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227A6">
      <w:pPr>
        <w:pStyle w:val="2"/>
        <w:spacing w:line="260" w:lineRule="auto"/>
      </w:pPr>
    </w:p>
    <w:p w14:paraId="7333EB02">
      <w:pPr>
        <w:pStyle w:val="2"/>
        <w:spacing w:line="260" w:lineRule="auto"/>
      </w:pPr>
    </w:p>
    <w:p w14:paraId="2EA1A364">
      <w:pPr>
        <w:pStyle w:val="2"/>
        <w:spacing w:line="260" w:lineRule="auto"/>
      </w:pPr>
    </w:p>
    <w:p w14:paraId="6B12D57D">
      <w:pPr>
        <w:pStyle w:val="2"/>
        <w:spacing w:line="260" w:lineRule="auto"/>
      </w:pPr>
    </w:p>
    <w:p w14:paraId="059831C6">
      <w:pPr>
        <w:pStyle w:val="2"/>
        <w:spacing w:line="260" w:lineRule="auto"/>
      </w:pPr>
    </w:p>
    <w:p w14:paraId="658787F3">
      <w:pPr>
        <w:pStyle w:val="2"/>
        <w:spacing w:line="261" w:lineRule="auto"/>
      </w:pPr>
    </w:p>
    <w:p w14:paraId="61FD0DDD">
      <w:pPr>
        <w:pStyle w:val="2"/>
        <w:spacing w:line="261" w:lineRule="auto"/>
      </w:pPr>
    </w:p>
    <w:p w14:paraId="54ABBA37">
      <w:pPr>
        <w:spacing w:before="140" w:line="222" w:lineRule="auto"/>
        <w:ind w:left="208"/>
        <w:rPr>
          <w:rFonts w:ascii="宋体" w:hAnsi="宋体" w:eastAsia="宋体" w:cs="宋体"/>
          <w:sz w:val="43"/>
          <w:szCs w:val="43"/>
        </w:rPr>
      </w:pPr>
      <w:r>
        <w:rPr>
          <w:rFonts w:ascii="宋体" w:hAnsi="宋体" w:eastAsia="宋体" w:cs="宋体"/>
          <w:spacing w:val="10"/>
          <w:sz w:val="43"/>
          <w:szCs w:val="43"/>
          <w14:textOutline w14:w="7972" w14:cap="sq" w14:cmpd="sng">
            <w14:solidFill>
              <w14:srgbClr w14:val="000000"/>
            </w14:solidFill>
            <w14:prstDash w14:val="solid"/>
            <w14:bevel/>
          </w14:textOutline>
        </w:rPr>
        <w:t>澄迈县传统村落数字平台与道路提升工程</w:t>
      </w:r>
    </w:p>
    <w:p w14:paraId="078CFDFE">
      <w:pPr>
        <w:spacing w:before="217" w:line="223" w:lineRule="auto"/>
        <w:ind w:left="415"/>
        <w:outlineLvl w:val="0"/>
        <w:rPr>
          <w:rFonts w:ascii="黑体" w:hAnsi="黑体" w:eastAsia="黑体" w:cs="黑体"/>
          <w:sz w:val="83"/>
          <w:szCs w:val="83"/>
        </w:rPr>
      </w:pPr>
      <w:r>
        <w:rPr>
          <w:rFonts w:ascii="黑体" w:hAnsi="黑体" w:eastAsia="黑体" w:cs="黑体"/>
          <w:spacing w:val="6"/>
          <w:sz w:val="83"/>
          <w:szCs w:val="83"/>
        </w:rPr>
        <w:t>水土保持方案报告表</w:t>
      </w:r>
    </w:p>
    <w:p w14:paraId="56A3E2F3">
      <w:pPr>
        <w:pStyle w:val="2"/>
        <w:spacing w:line="243" w:lineRule="auto"/>
      </w:pPr>
    </w:p>
    <w:p w14:paraId="69838636">
      <w:pPr>
        <w:pStyle w:val="2"/>
        <w:spacing w:line="243" w:lineRule="auto"/>
      </w:pPr>
    </w:p>
    <w:p w14:paraId="71E820CA">
      <w:pPr>
        <w:pStyle w:val="2"/>
        <w:spacing w:line="243" w:lineRule="auto"/>
      </w:pPr>
    </w:p>
    <w:p w14:paraId="19FC0D5B">
      <w:pPr>
        <w:pStyle w:val="2"/>
        <w:spacing w:line="243" w:lineRule="auto"/>
      </w:pPr>
    </w:p>
    <w:p w14:paraId="00489921">
      <w:pPr>
        <w:pStyle w:val="2"/>
        <w:spacing w:line="243" w:lineRule="auto"/>
      </w:pPr>
    </w:p>
    <w:p w14:paraId="6B2C9BA6">
      <w:pPr>
        <w:pStyle w:val="2"/>
        <w:spacing w:line="243" w:lineRule="auto"/>
      </w:pPr>
    </w:p>
    <w:p w14:paraId="73643DA2">
      <w:pPr>
        <w:pStyle w:val="2"/>
        <w:spacing w:line="243" w:lineRule="auto"/>
      </w:pPr>
    </w:p>
    <w:p w14:paraId="3F80110C">
      <w:pPr>
        <w:pStyle w:val="2"/>
        <w:spacing w:line="243" w:lineRule="auto"/>
      </w:pPr>
    </w:p>
    <w:p w14:paraId="49743B8D">
      <w:pPr>
        <w:pStyle w:val="2"/>
        <w:spacing w:line="243" w:lineRule="auto"/>
      </w:pPr>
    </w:p>
    <w:p w14:paraId="69AF892F">
      <w:pPr>
        <w:pStyle w:val="2"/>
        <w:spacing w:line="243" w:lineRule="auto"/>
      </w:pPr>
    </w:p>
    <w:p w14:paraId="589A8549">
      <w:pPr>
        <w:pStyle w:val="2"/>
        <w:spacing w:line="243" w:lineRule="auto"/>
      </w:pPr>
    </w:p>
    <w:p w14:paraId="2F8605CE">
      <w:pPr>
        <w:pStyle w:val="2"/>
        <w:spacing w:line="243" w:lineRule="auto"/>
      </w:pPr>
    </w:p>
    <w:p w14:paraId="5E64B751">
      <w:pPr>
        <w:pStyle w:val="2"/>
        <w:spacing w:line="243" w:lineRule="auto"/>
      </w:pPr>
    </w:p>
    <w:p w14:paraId="39D501C4">
      <w:pPr>
        <w:pStyle w:val="2"/>
        <w:spacing w:line="243" w:lineRule="auto"/>
      </w:pPr>
    </w:p>
    <w:p w14:paraId="772752B9">
      <w:pPr>
        <w:pStyle w:val="2"/>
        <w:spacing w:line="243" w:lineRule="auto"/>
      </w:pPr>
    </w:p>
    <w:p w14:paraId="0FBAD0C7">
      <w:pPr>
        <w:pStyle w:val="2"/>
        <w:spacing w:line="243" w:lineRule="auto"/>
      </w:pPr>
    </w:p>
    <w:p w14:paraId="7F138B05">
      <w:pPr>
        <w:pStyle w:val="2"/>
        <w:spacing w:line="243" w:lineRule="auto"/>
      </w:pPr>
    </w:p>
    <w:p w14:paraId="1CB2B6B3">
      <w:pPr>
        <w:pStyle w:val="2"/>
        <w:spacing w:line="243" w:lineRule="auto"/>
      </w:pPr>
    </w:p>
    <w:p w14:paraId="6CC48394">
      <w:pPr>
        <w:pStyle w:val="2"/>
        <w:spacing w:line="243" w:lineRule="auto"/>
      </w:pPr>
    </w:p>
    <w:p w14:paraId="23D1DFE9">
      <w:pPr>
        <w:pStyle w:val="2"/>
        <w:spacing w:line="243" w:lineRule="auto"/>
      </w:pPr>
    </w:p>
    <w:p w14:paraId="3883663E">
      <w:pPr>
        <w:pStyle w:val="2"/>
        <w:spacing w:line="243" w:lineRule="auto"/>
      </w:pPr>
    </w:p>
    <w:p w14:paraId="0F5B2675">
      <w:pPr>
        <w:pStyle w:val="2"/>
        <w:spacing w:line="243" w:lineRule="auto"/>
      </w:pPr>
    </w:p>
    <w:p w14:paraId="77B7E537">
      <w:pPr>
        <w:pStyle w:val="2"/>
        <w:spacing w:line="243" w:lineRule="auto"/>
      </w:pPr>
    </w:p>
    <w:p w14:paraId="46C58493">
      <w:pPr>
        <w:pStyle w:val="2"/>
        <w:spacing w:line="243" w:lineRule="auto"/>
      </w:pPr>
    </w:p>
    <w:p w14:paraId="03A7AEE8">
      <w:pPr>
        <w:pStyle w:val="2"/>
        <w:spacing w:line="243" w:lineRule="auto"/>
      </w:pPr>
    </w:p>
    <w:p w14:paraId="5559C1D0">
      <w:pPr>
        <w:pStyle w:val="2"/>
        <w:spacing w:line="243" w:lineRule="auto"/>
      </w:pPr>
    </w:p>
    <w:p w14:paraId="1D801CA3">
      <w:pPr>
        <w:pStyle w:val="2"/>
        <w:spacing w:line="243" w:lineRule="auto"/>
      </w:pPr>
    </w:p>
    <w:p w14:paraId="00A1A21C">
      <w:pPr>
        <w:pStyle w:val="2"/>
        <w:spacing w:line="243" w:lineRule="auto"/>
      </w:pPr>
    </w:p>
    <w:p w14:paraId="2F4720DC">
      <w:pPr>
        <w:pStyle w:val="2"/>
        <w:spacing w:line="243" w:lineRule="auto"/>
      </w:pPr>
    </w:p>
    <w:p w14:paraId="20D20F26">
      <w:pPr>
        <w:pStyle w:val="2"/>
        <w:spacing w:line="244" w:lineRule="auto"/>
      </w:pPr>
    </w:p>
    <w:p w14:paraId="4B9FBFF0">
      <w:pPr>
        <w:pStyle w:val="2"/>
        <w:spacing w:line="244" w:lineRule="auto"/>
      </w:pPr>
    </w:p>
    <w:p w14:paraId="7FAE19DB">
      <w:pPr>
        <w:spacing w:before="101" w:line="225" w:lineRule="auto"/>
        <w:ind w:left="1304"/>
        <w:rPr>
          <w:rFonts w:ascii="宋体" w:hAnsi="宋体" w:eastAsia="宋体" w:cs="宋体"/>
          <w:sz w:val="31"/>
          <w:szCs w:val="31"/>
        </w:rPr>
      </w:pPr>
      <w:r>
        <w:rPr>
          <w:rFonts w:ascii="宋体" w:hAnsi="宋体" w:eastAsia="宋体" w:cs="宋体"/>
          <w:spacing w:val="37"/>
          <w:sz w:val="31"/>
          <w:szCs w:val="31"/>
          <w14:textOutline w14:w="5793" w14:cap="sq" w14:cmpd="sng">
            <w14:solidFill>
              <w14:srgbClr w14:val="000000"/>
            </w14:solidFill>
            <w14:prstDash w14:val="solid"/>
            <w14:bevel/>
          </w14:textOutline>
        </w:rPr>
        <w:t>建设单位</w:t>
      </w:r>
      <w:r>
        <w:rPr>
          <w:rFonts w:ascii="宋体" w:hAnsi="宋体" w:eastAsia="宋体" w:cs="宋体"/>
          <w:spacing w:val="-67"/>
          <w:sz w:val="31"/>
          <w:szCs w:val="31"/>
        </w:rPr>
        <w:t xml:space="preserve"> </w:t>
      </w:r>
      <w:r>
        <w:rPr>
          <w:rFonts w:ascii="宋体" w:hAnsi="宋体" w:eastAsia="宋体" w:cs="宋体"/>
          <w:spacing w:val="37"/>
          <w:sz w:val="31"/>
          <w:szCs w:val="31"/>
          <w14:textOutline w14:w="5793" w14:cap="sq" w14:cmpd="sng">
            <w14:solidFill>
              <w14:srgbClr w14:val="000000"/>
            </w14:solidFill>
            <w14:prstDash w14:val="solid"/>
            <w14:bevel/>
          </w14:textOutline>
        </w:rPr>
        <w:t>：</w:t>
      </w:r>
      <w:r>
        <w:rPr>
          <w:rFonts w:ascii="宋体" w:hAnsi="宋体" w:eastAsia="宋体" w:cs="宋体"/>
          <w:spacing w:val="-89"/>
          <w:sz w:val="31"/>
          <w:szCs w:val="31"/>
        </w:rPr>
        <w:t xml:space="preserve"> </w:t>
      </w:r>
      <w:r>
        <w:rPr>
          <w:rFonts w:ascii="宋体" w:hAnsi="宋体" w:eastAsia="宋体" w:cs="宋体"/>
          <w:spacing w:val="37"/>
          <w:sz w:val="31"/>
          <w:szCs w:val="31"/>
          <w14:textOutline w14:w="5735" w14:cap="sq" w14:cmpd="sng">
            <w14:solidFill>
              <w14:srgbClr w14:val="000000"/>
            </w14:solidFill>
            <w14:prstDash w14:val="solid"/>
            <w14:bevel/>
          </w14:textOutline>
        </w:rPr>
        <w:t>澄迈县住房和城乡建设局</w:t>
      </w:r>
    </w:p>
    <w:p w14:paraId="37973C65">
      <w:pPr>
        <w:spacing w:before="246" w:line="624" w:lineRule="exact"/>
        <w:ind w:left="1351"/>
        <w:rPr>
          <w:rFonts w:hint="eastAsia" w:ascii="宋体" w:hAnsi="宋体" w:eastAsia="宋体" w:cs="宋体"/>
          <w:sz w:val="31"/>
          <w:szCs w:val="31"/>
          <w:lang w:eastAsia="zh-CN"/>
        </w:rPr>
      </w:pPr>
      <w:r>
        <w:rPr>
          <w:rFonts w:ascii="宋体" w:hAnsi="宋体" w:eastAsia="宋体" w:cs="宋体"/>
          <w:spacing w:val="17"/>
          <w:position w:val="23"/>
          <w:sz w:val="31"/>
          <w:szCs w:val="31"/>
          <w14:textOutline w14:w="5793" w14:cap="sq" w14:cmpd="sng">
            <w14:solidFill>
              <w14:srgbClr w14:val="000000"/>
            </w14:solidFill>
            <w14:prstDash w14:val="solid"/>
            <w14:bevel/>
          </w14:textOutline>
        </w:rPr>
        <w:t>编制单位</w:t>
      </w:r>
      <w:r>
        <w:rPr>
          <w:rFonts w:ascii="宋体" w:hAnsi="宋体" w:eastAsia="宋体" w:cs="宋体"/>
          <w:spacing w:val="-74"/>
          <w:position w:val="23"/>
          <w:sz w:val="31"/>
          <w:szCs w:val="31"/>
        </w:rPr>
        <w:t xml:space="preserve"> </w:t>
      </w:r>
      <w:r>
        <w:rPr>
          <w:rFonts w:ascii="宋体" w:hAnsi="宋体" w:eastAsia="宋体" w:cs="宋体"/>
          <w:spacing w:val="17"/>
          <w:position w:val="23"/>
          <w:sz w:val="31"/>
          <w:szCs w:val="31"/>
          <w14:textOutline w14:w="5793" w14:cap="sq" w14:cmpd="sng">
            <w14:solidFill>
              <w14:srgbClr w14:val="000000"/>
            </w14:solidFill>
            <w14:prstDash w14:val="solid"/>
            <w14:bevel/>
          </w14:textOutline>
        </w:rPr>
        <w:t>：</w:t>
      </w:r>
      <w:r>
        <w:rPr>
          <w:rFonts w:hint="eastAsia" w:ascii="宋体" w:hAnsi="宋体" w:eastAsia="宋体" w:cs="宋体"/>
          <w:spacing w:val="17"/>
          <w:position w:val="23"/>
          <w:sz w:val="31"/>
          <w:szCs w:val="31"/>
          <w:lang w:eastAsia="zh-CN"/>
          <w14:textOutline w14:w="5793" w14:cap="sq" w14:cmpd="sng">
            <w14:solidFill>
              <w14:srgbClr w14:val="000000"/>
            </w14:solidFill>
            <w14:prstDash w14:val="solid"/>
            <w14:bevel/>
          </w14:textOutline>
        </w:rPr>
        <w:t>海南方能投资顾问有限公司</w:t>
      </w:r>
    </w:p>
    <w:p w14:paraId="24520EEE">
      <w:pPr>
        <w:spacing w:before="1" w:line="224" w:lineRule="auto"/>
        <w:ind w:left="3573"/>
        <w:rPr>
          <w:rFonts w:ascii="宋体" w:hAnsi="宋体" w:eastAsia="宋体" w:cs="宋体"/>
          <w:sz w:val="31"/>
          <w:szCs w:val="31"/>
        </w:rPr>
        <w:sectPr>
          <w:pgSz w:w="11906" w:h="16839"/>
          <w:pgMar w:top="1431" w:right="1785" w:bottom="0" w:left="1785" w:header="0" w:footer="0" w:gutter="0"/>
          <w:cols w:space="720" w:num="1"/>
        </w:sectPr>
      </w:pPr>
      <w:r>
        <w:rPr>
          <w:rFonts w:ascii="Times New Roman" w:hAnsi="Times New Roman" w:eastAsia="Times New Roman" w:cs="Times New Roman"/>
          <w:b/>
          <w:bCs/>
          <w:spacing w:val="-1"/>
          <w:sz w:val="31"/>
          <w:szCs w:val="31"/>
        </w:rPr>
        <w:t>2023</w:t>
      </w:r>
      <w:r>
        <w:rPr>
          <w:rFonts w:ascii="Times New Roman" w:hAnsi="Times New Roman" w:eastAsia="Times New Roman" w:cs="Times New Roman"/>
          <w:b/>
          <w:bCs/>
          <w:spacing w:val="20"/>
          <w:sz w:val="31"/>
          <w:szCs w:val="31"/>
        </w:rPr>
        <w:t xml:space="preserve"> </w:t>
      </w:r>
      <w:r>
        <w:rPr>
          <w:rFonts w:ascii="宋体" w:hAnsi="宋体" w:eastAsia="宋体" w:cs="宋体"/>
          <w:spacing w:val="-1"/>
          <w:sz w:val="31"/>
          <w:szCs w:val="31"/>
          <w14:textOutline w14:w="5793" w14:cap="sq" w14:cmpd="sng">
            <w14:solidFill>
              <w14:srgbClr w14:val="000000"/>
            </w14:solidFill>
            <w14:prstDash w14:val="solid"/>
            <w14:bevel/>
          </w14:textOutline>
        </w:rPr>
        <w:t>年</w:t>
      </w:r>
      <w:r>
        <w:rPr>
          <w:rFonts w:ascii="宋体" w:hAnsi="宋体" w:eastAsia="宋体" w:cs="宋体"/>
          <w:spacing w:val="-53"/>
          <w:sz w:val="31"/>
          <w:szCs w:val="31"/>
        </w:rPr>
        <w:t xml:space="preserve"> </w:t>
      </w:r>
      <w:r>
        <w:rPr>
          <w:rFonts w:ascii="Times New Roman" w:hAnsi="Times New Roman" w:eastAsia="Times New Roman" w:cs="Times New Roman"/>
          <w:b/>
          <w:bCs/>
          <w:spacing w:val="-1"/>
          <w:sz w:val="31"/>
          <w:szCs w:val="31"/>
        </w:rPr>
        <w:t>10</w:t>
      </w:r>
      <w:r>
        <w:rPr>
          <w:rFonts w:ascii="Times New Roman" w:hAnsi="Times New Roman" w:eastAsia="Times New Roman" w:cs="Times New Roman"/>
          <w:b/>
          <w:bCs/>
          <w:spacing w:val="21"/>
          <w:sz w:val="31"/>
          <w:szCs w:val="31"/>
        </w:rPr>
        <w:t xml:space="preserve"> </w:t>
      </w:r>
      <w:r>
        <w:rPr>
          <w:rFonts w:ascii="宋体" w:hAnsi="宋体" w:eastAsia="宋体" w:cs="宋体"/>
          <w:spacing w:val="-1"/>
          <w:sz w:val="31"/>
          <w:szCs w:val="31"/>
          <w14:textOutline w14:w="5793" w14:cap="sq" w14:cmpd="sng">
            <w14:solidFill>
              <w14:srgbClr w14:val="000000"/>
            </w14:solidFill>
            <w14:prstDash w14:val="solid"/>
            <w14:bevel/>
          </w14:textOutline>
        </w:rPr>
        <w:t>月</w:t>
      </w:r>
    </w:p>
    <w:p w14:paraId="6FEC0D5E">
      <w:pPr>
        <w:spacing w:before="181" w:line="219" w:lineRule="auto"/>
        <w:ind w:left="4130"/>
        <w:rPr>
          <w:rFonts w:ascii="仿宋" w:hAnsi="仿宋" w:eastAsia="仿宋" w:cs="仿宋"/>
          <w:sz w:val="28"/>
          <w:szCs w:val="28"/>
        </w:rPr>
      </w:pPr>
      <w:r>
        <w:rPr>
          <w:rFonts w:ascii="仿宋" w:hAnsi="仿宋" w:eastAsia="仿宋" w:cs="仿宋"/>
          <w:spacing w:val="-3"/>
          <w:sz w:val="28"/>
          <w:szCs w:val="28"/>
          <w14:textOutline w14:w="5103" w14:cap="sq" w14:cmpd="sng">
            <w14:solidFill>
              <w14:srgbClr w14:val="000000"/>
            </w14:solidFill>
            <w14:prstDash w14:val="solid"/>
            <w14:bevel/>
          </w14:textOutline>
        </w:rPr>
        <w:t>项目区照片</w:t>
      </w:r>
    </w:p>
    <w:p w14:paraId="60D1CE90">
      <w:pPr>
        <w:spacing w:before="248" w:line="225" w:lineRule="auto"/>
        <w:ind w:left="6551"/>
        <w:rPr>
          <w:rFonts w:ascii="仿宋" w:hAnsi="仿宋" w:eastAsia="仿宋" w:cs="仿宋"/>
          <w:sz w:val="20"/>
          <w:szCs w:val="20"/>
        </w:rPr>
      </w:pPr>
      <w:r>
        <w:rPr>
          <w:rFonts w:ascii="仿宋" w:hAnsi="仿宋" w:eastAsia="仿宋" w:cs="仿宋"/>
          <w:spacing w:val="5"/>
          <w:sz w:val="20"/>
          <w:szCs w:val="20"/>
        </w:rPr>
        <w:t>拍摄时间：</w:t>
      </w:r>
      <w:r>
        <w:rPr>
          <w:rFonts w:ascii="Times New Roman" w:hAnsi="Times New Roman" w:eastAsia="Times New Roman" w:cs="Times New Roman"/>
          <w:spacing w:val="5"/>
          <w:sz w:val="20"/>
          <w:szCs w:val="20"/>
        </w:rPr>
        <w:t xml:space="preserve">2023 </w:t>
      </w:r>
      <w:r>
        <w:rPr>
          <w:rFonts w:ascii="仿宋" w:hAnsi="仿宋" w:eastAsia="仿宋" w:cs="仿宋"/>
          <w:spacing w:val="5"/>
          <w:sz w:val="20"/>
          <w:szCs w:val="20"/>
        </w:rPr>
        <w:t>年</w:t>
      </w:r>
      <w:r>
        <w:rPr>
          <w:rFonts w:ascii="仿宋" w:hAnsi="仿宋" w:eastAsia="仿宋" w:cs="仿宋"/>
          <w:spacing w:val="-39"/>
          <w:sz w:val="20"/>
          <w:szCs w:val="20"/>
        </w:rPr>
        <w:t xml:space="preserve"> </w:t>
      </w:r>
      <w:r>
        <w:rPr>
          <w:rFonts w:ascii="Times New Roman" w:hAnsi="Times New Roman" w:eastAsia="Times New Roman" w:cs="Times New Roman"/>
          <w:spacing w:val="5"/>
          <w:sz w:val="20"/>
          <w:szCs w:val="20"/>
        </w:rPr>
        <w:t>9</w:t>
      </w:r>
      <w:r>
        <w:rPr>
          <w:rFonts w:ascii="Times New Roman" w:hAnsi="Times New Roman" w:eastAsia="Times New Roman" w:cs="Times New Roman"/>
          <w:spacing w:val="22"/>
          <w:w w:val="101"/>
          <w:sz w:val="20"/>
          <w:szCs w:val="20"/>
        </w:rPr>
        <w:t xml:space="preserve"> </w:t>
      </w:r>
      <w:r>
        <w:rPr>
          <w:rFonts w:ascii="仿宋" w:hAnsi="仿宋" w:eastAsia="仿宋" w:cs="仿宋"/>
          <w:spacing w:val="5"/>
          <w:sz w:val="20"/>
          <w:szCs w:val="20"/>
        </w:rPr>
        <w:t>月</w:t>
      </w:r>
    </w:p>
    <w:p w14:paraId="0A45DD0F">
      <w:pPr>
        <w:spacing w:line="94" w:lineRule="exact"/>
      </w:pPr>
    </w:p>
    <w:tbl>
      <w:tblPr>
        <w:tblStyle w:val="7"/>
        <w:tblW w:w="90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7"/>
        <w:gridCol w:w="4537"/>
      </w:tblGrid>
      <w:tr w14:paraId="72385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9" w:hRule="atLeast"/>
        </w:trPr>
        <w:tc>
          <w:tcPr>
            <w:tcW w:w="9074" w:type="dxa"/>
            <w:gridSpan w:val="2"/>
            <w:vAlign w:val="top"/>
          </w:tcPr>
          <w:p w14:paraId="7409A29E">
            <w:pPr>
              <w:spacing w:before="4" w:line="8390" w:lineRule="exact"/>
            </w:pPr>
            <w:r>
              <w:rPr>
                <w:position w:val="-167"/>
              </w:rPr>
              <w:drawing>
                <wp:inline distT="0" distB="0" distL="0" distR="0">
                  <wp:extent cx="5758180" cy="53276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2"/>
                          <a:stretch>
                            <a:fillRect/>
                          </a:stretch>
                        </pic:blipFill>
                        <pic:spPr>
                          <a:xfrm>
                            <a:off x="0" y="0"/>
                            <a:ext cx="5758688" cy="5327904"/>
                          </a:xfrm>
                          <a:prstGeom prst="rect">
                            <a:avLst/>
                          </a:prstGeom>
                        </pic:spPr>
                      </pic:pic>
                    </a:graphicData>
                  </a:graphic>
                </wp:inline>
              </w:drawing>
            </w:r>
          </w:p>
          <w:p w14:paraId="1B317CA3">
            <w:pPr>
              <w:pStyle w:val="8"/>
              <w:spacing w:before="43" w:line="213" w:lineRule="auto"/>
              <w:ind w:left="2120"/>
              <w:rPr>
                <w:sz w:val="20"/>
                <w:szCs w:val="20"/>
              </w:rPr>
            </w:pPr>
            <w:r>
              <w:rPr>
                <w:spacing w:val="10"/>
                <w:sz w:val="20"/>
                <w:szCs w:val="20"/>
                <w14:textOutline w14:w="3795" w14:cap="sq" w14:cmpd="sng">
                  <w14:solidFill>
                    <w14:srgbClr w14:val="000000"/>
                  </w14:solidFill>
                  <w14:prstDash w14:val="solid"/>
                  <w14:bevel/>
                </w14:textOutline>
              </w:rPr>
              <w:t>项目地理位置图（龙吉支线、那美支线、谭昌支线）</w:t>
            </w:r>
          </w:p>
        </w:tc>
      </w:tr>
      <w:tr w14:paraId="44FCF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4537" w:type="dxa"/>
            <w:vAlign w:val="top"/>
          </w:tcPr>
          <w:p w14:paraId="3DB28101">
            <w:pPr>
              <w:spacing w:before="3" w:line="3005" w:lineRule="exact"/>
              <w:ind w:firstLine="9"/>
            </w:pPr>
            <w:r>
              <w:rPr>
                <w:position w:val="-60"/>
              </w:rPr>
              <w:drawing>
                <wp:inline distT="0" distB="0" distL="0" distR="0">
                  <wp:extent cx="2861945" cy="19075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3"/>
                          <a:stretch>
                            <a:fillRect/>
                          </a:stretch>
                        </pic:blipFill>
                        <pic:spPr>
                          <a:xfrm>
                            <a:off x="0" y="0"/>
                            <a:ext cx="2862072" cy="1908047"/>
                          </a:xfrm>
                          <a:prstGeom prst="rect">
                            <a:avLst/>
                          </a:prstGeom>
                        </pic:spPr>
                      </pic:pic>
                    </a:graphicData>
                  </a:graphic>
                </wp:inline>
              </w:drawing>
            </w:r>
          </w:p>
          <w:p w14:paraId="02E554F6">
            <w:pPr>
              <w:pStyle w:val="8"/>
              <w:spacing w:before="52" w:line="214" w:lineRule="auto"/>
              <w:ind w:left="1570"/>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那美支线航拍</w:t>
            </w:r>
            <w:r>
              <w:rPr>
                <w:spacing w:val="-28"/>
                <w:sz w:val="20"/>
                <w:szCs w:val="20"/>
              </w:rPr>
              <w:t xml:space="preserve"> </w:t>
            </w:r>
            <w:r>
              <w:rPr>
                <w:rFonts w:ascii="Times New Roman" w:hAnsi="Times New Roman" w:eastAsia="Times New Roman" w:cs="Times New Roman"/>
                <w:b/>
                <w:bCs/>
                <w:spacing w:val="6"/>
                <w:sz w:val="20"/>
                <w:szCs w:val="20"/>
              </w:rPr>
              <w:t>1</w:t>
            </w:r>
          </w:p>
        </w:tc>
        <w:tc>
          <w:tcPr>
            <w:tcW w:w="4537" w:type="dxa"/>
            <w:vAlign w:val="top"/>
          </w:tcPr>
          <w:p w14:paraId="67314CF6">
            <w:pPr>
              <w:spacing w:before="3" w:line="3012" w:lineRule="exact"/>
              <w:ind w:firstLine="3"/>
            </w:pPr>
            <w:r>
              <w:rPr>
                <w:position w:val="-60"/>
              </w:rPr>
              <w:drawing>
                <wp:inline distT="0" distB="0" distL="0" distR="0">
                  <wp:extent cx="2867660" cy="19126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4"/>
                          <a:stretch>
                            <a:fillRect/>
                          </a:stretch>
                        </pic:blipFill>
                        <pic:spPr>
                          <a:xfrm>
                            <a:off x="0" y="0"/>
                            <a:ext cx="2868167" cy="1912620"/>
                          </a:xfrm>
                          <a:prstGeom prst="rect">
                            <a:avLst/>
                          </a:prstGeom>
                        </pic:spPr>
                      </pic:pic>
                    </a:graphicData>
                  </a:graphic>
                </wp:inline>
              </w:drawing>
            </w:r>
          </w:p>
          <w:p w14:paraId="5B8EFE19">
            <w:pPr>
              <w:pStyle w:val="8"/>
              <w:spacing w:before="45" w:line="214" w:lineRule="auto"/>
              <w:ind w:left="1569"/>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那美支线航拍</w:t>
            </w:r>
            <w:r>
              <w:rPr>
                <w:spacing w:val="-39"/>
                <w:sz w:val="20"/>
                <w:szCs w:val="20"/>
              </w:rPr>
              <w:t xml:space="preserve"> </w:t>
            </w:r>
            <w:r>
              <w:rPr>
                <w:rFonts w:ascii="Times New Roman" w:hAnsi="Times New Roman" w:eastAsia="Times New Roman" w:cs="Times New Roman"/>
                <w:b/>
                <w:bCs/>
                <w:spacing w:val="6"/>
                <w:sz w:val="20"/>
                <w:szCs w:val="20"/>
              </w:rPr>
              <w:t>2</w:t>
            </w:r>
          </w:p>
        </w:tc>
      </w:tr>
    </w:tbl>
    <w:p w14:paraId="068D01D1">
      <w:pPr>
        <w:pStyle w:val="2"/>
      </w:pPr>
    </w:p>
    <w:p w14:paraId="0316082A">
      <w:pPr>
        <w:sectPr>
          <w:pgSz w:w="11906" w:h="16839"/>
          <w:pgMar w:top="1431" w:right="1413" w:bottom="0" w:left="1413" w:header="0" w:footer="0" w:gutter="0"/>
          <w:cols w:space="720" w:num="1"/>
        </w:sectPr>
      </w:pPr>
    </w:p>
    <w:p w14:paraId="3F7D6C5E">
      <w:pPr>
        <w:spacing w:line="91" w:lineRule="auto"/>
        <w:rPr>
          <w:rFonts w:ascii="Arial"/>
          <w:sz w:val="2"/>
        </w:rPr>
      </w:pPr>
    </w:p>
    <w:tbl>
      <w:tblPr>
        <w:tblStyle w:val="7"/>
        <w:tblW w:w="90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7"/>
        <w:gridCol w:w="4537"/>
      </w:tblGrid>
      <w:tr w14:paraId="74243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8" w:hRule="atLeast"/>
        </w:trPr>
        <w:tc>
          <w:tcPr>
            <w:tcW w:w="4537" w:type="dxa"/>
            <w:tcBorders>
              <w:bottom w:val="nil"/>
            </w:tcBorders>
            <w:vAlign w:val="top"/>
          </w:tcPr>
          <w:p w14:paraId="0EAE0967">
            <w:pPr>
              <w:spacing w:before="4" w:line="2994" w:lineRule="exact"/>
              <w:ind w:firstLine="9"/>
            </w:pPr>
            <w:r>
              <w:rPr>
                <w:position w:val="-59"/>
              </w:rPr>
              <w:drawing>
                <wp:inline distT="0" distB="0" distL="0" distR="0">
                  <wp:extent cx="2861945" cy="190055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5"/>
                          <a:stretch>
                            <a:fillRect/>
                          </a:stretch>
                        </pic:blipFill>
                        <pic:spPr>
                          <a:xfrm>
                            <a:off x="0" y="0"/>
                            <a:ext cx="2862072" cy="1900809"/>
                          </a:xfrm>
                          <a:prstGeom prst="rect">
                            <a:avLst/>
                          </a:prstGeom>
                        </pic:spPr>
                      </pic:pic>
                    </a:graphicData>
                  </a:graphic>
                </wp:inline>
              </w:drawing>
            </w:r>
          </w:p>
        </w:tc>
        <w:tc>
          <w:tcPr>
            <w:tcW w:w="4537" w:type="dxa"/>
            <w:tcBorders>
              <w:bottom w:val="nil"/>
            </w:tcBorders>
            <w:vAlign w:val="top"/>
          </w:tcPr>
          <w:p w14:paraId="2D9127F0">
            <w:pPr>
              <w:spacing w:before="4" w:line="2994" w:lineRule="exact"/>
              <w:ind w:firstLine="8"/>
            </w:pPr>
            <w:r>
              <w:rPr>
                <w:position w:val="-59"/>
              </w:rPr>
              <w:drawing>
                <wp:inline distT="0" distB="0" distL="0" distR="0">
                  <wp:extent cx="2861945" cy="19005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6"/>
                          <a:stretch>
                            <a:fillRect/>
                          </a:stretch>
                        </pic:blipFill>
                        <pic:spPr>
                          <a:xfrm>
                            <a:off x="0" y="0"/>
                            <a:ext cx="2862071" cy="1900809"/>
                          </a:xfrm>
                          <a:prstGeom prst="rect">
                            <a:avLst/>
                          </a:prstGeom>
                        </pic:spPr>
                      </pic:pic>
                    </a:graphicData>
                  </a:graphic>
                </wp:inline>
              </w:drawing>
            </w:r>
          </w:p>
        </w:tc>
      </w:tr>
      <w:tr w14:paraId="1B894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4537" w:type="dxa"/>
            <w:tcBorders>
              <w:top w:val="nil"/>
            </w:tcBorders>
            <w:vAlign w:val="top"/>
          </w:tcPr>
          <w:p w14:paraId="20903C85">
            <w:pPr>
              <w:pStyle w:val="8"/>
              <w:spacing w:before="54" w:line="214" w:lineRule="auto"/>
              <w:ind w:left="1570"/>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那美支线现状</w:t>
            </w:r>
            <w:r>
              <w:rPr>
                <w:spacing w:val="-28"/>
                <w:sz w:val="20"/>
                <w:szCs w:val="20"/>
              </w:rPr>
              <w:t xml:space="preserve"> </w:t>
            </w:r>
            <w:r>
              <w:rPr>
                <w:rFonts w:ascii="Times New Roman" w:hAnsi="Times New Roman" w:eastAsia="Times New Roman" w:cs="Times New Roman"/>
                <w:b/>
                <w:bCs/>
                <w:spacing w:val="6"/>
                <w:sz w:val="20"/>
                <w:szCs w:val="20"/>
              </w:rPr>
              <w:t>1</w:t>
            </w:r>
          </w:p>
        </w:tc>
        <w:tc>
          <w:tcPr>
            <w:tcW w:w="4537" w:type="dxa"/>
            <w:tcBorders>
              <w:top w:val="nil"/>
            </w:tcBorders>
            <w:vAlign w:val="top"/>
          </w:tcPr>
          <w:p w14:paraId="512E8790">
            <w:pPr>
              <w:pStyle w:val="8"/>
              <w:spacing w:before="54" w:line="214" w:lineRule="auto"/>
              <w:ind w:left="1569"/>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那美支线现状</w:t>
            </w:r>
            <w:r>
              <w:rPr>
                <w:spacing w:val="-39"/>
                <w:sz w:val="20"/>
                <w:szCs w:val="20"/>
              </w:rPr>
              <w:t xml:space="preserve"> </w:t>
            </w:r>
            <w:r>
              <w:rPr>
                <w:rFonts w:ascii="Times New Roman" w:hAnsi="Times New Roman" w:eastAsia="Times New Roman" w:cs="Times New Roman"/>
                <w:b/>
                <w:bCs/>
                <w:spacing w:val="6"/>
                <w:sz w:val="20"/>
                <w:szCs w:val="20"/>
              </w:rPr>
              <w:t>2</w:t>
            </w:r>
          </w:p>
        </w:tc>
      </w:tr>
      <w:tr w14:paraId="519B9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2" w:hRule="atLeast"/>
        </w:trPr>
        <w:tc>
          <w:tcPr>
            <w:tcW w:w="4537" w:type="dxa"/>
            <w:tcBorders>
              <w:bottom w:val="nil"/>
            </w:tcBorders>
            <w:vAlign w:val="top"/>
          </w:tcPr>
          <w:p w14:paraId="4531B254">
            <w:pPr>
              <w:spacing w:before="2" w:line="3000" w:lineRule="exact"/>
              <w:ind w:firstLine="5"/>
            </w:pPr>
            <w:r>
              <w:rPr>
                <w:position w:val="-59"/>
              </w:rPr>
              <w:drawing>
                <wp:inline distT="0" distB="0" distL="0" distR="0">
                  <wp:extent cx="2867660" cy="19043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7"/>
                          <a:stretch>
                            <a:fillRect/>
                          </a:stretch>
                        </pic:blipFill>
                        <pic:spPr>
                          <a:xfrm>
                            <a:off x="0" y="0"/>
                            <a:ext cx="2868167" cy="1904492"/>
                          </a:xfrm>
                          <a:prstGeom prst="rect">
                            <a:avLst/>
                          </a:prstGeom>
                        </pic:spPr>
                      </pic:pic>
                    </a:graphicData>
                  </a:graphic>
                </wp:inline>
              </w:drawing>
            </w:r>
          </w:p>
        </w:tc>
        <w:tc>
          <w:tcPr>
            <w:tcW w:w="4537" w:type="dxa"/>
            <w:tcBorders>
              <w:bottom w:val="nil"/>
            </w:tcBorders>
            <w:vAlign w:val="top"/>
          </w:tcPr>
          <w:p w14:paraId="709AFA30">
            <w:pPr>
              <w:spacing w:before="2" w:line="3000" w:lineRule="exact"/>
              <w:ind w:firstLine="8"/>
            </w:pPr>
            <w:r>
              <w:rPr>
                <w:position w:val="-59"/>
              </w:rPr>
              <w:drawing>
                <wp:inline distT="0" distB="0" distL="0" distR="0">
                  <wp:extent cx="2861945" cy="190436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8"/>
                          <a:stretch>
                            <a:fillRect/>
                          </a:stretch>
                        </pic:blipFill>
                        <pic:spPr>
                          <a:xfrm>
                            <a:off x="0" y="0"/>
                            <a:ext cx="2862071" cy="1904492"/>
                          </a:xfrm>
                          <a:prstGeom prst="rect">
                            <a:avLst/>
                          </a:prstGeom>
                        </pic:spPr>
                      </pic:pic>
                    </a:graphicData>
                  </a:graphic>
                </wp:inline>
              </w:drawing>
            </w:r>
          </w:p>
        </w:tc>
      </w:tr>
      <w:tr w14:paraId="31F33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537" w:type="dxa"/>
            <w:tcBorders>
              <w:top w:val="nil"/>
            </w:tcBorders>
            <w:vAlign w:val="top"/>
          </w:tcPr>
          <w:p w14:paraId="60EBF6F3">
            <w:pPr>
              <w:pStyle w:val="8"/>
              <w:spacing w:before="46" w:line="215" w:lineRule="auto"/>
              <w:ind w:left="1570"/>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龙吉支线航拍</w:t>
            </w:r>
            <w:r>
              <w:rPr>
                <w:spacing w:val="-28"/>
                <w:sz w:val="20"/>
                <w:szCs w:val="20"/>
              </w:rPr>
              <w:t xml:space="preserve"> </w:t>
            </w:r>
            <w:r>
              <w:rPr>
                <w:rFonts w:ascii="Times New Roman" w:hAnsi="Times New Roman" w:eastAsia="Times New Roman" w:cs="Times New Roman"/>
                <w:b/>
                <w:bCs/>
                <w:spacing w:val="6"/>
                <w:sz w:val="20"/>
                <w:szCs w:val="20"/>
              </w:rPr>
              <w:t>1</w:t>
            </w:r>
          </w:p>
        </w:tc>
        <w:tc>
          <w:tcPr>
            <w:tcW w:w="4537" w:type="dxa"/>
            <w:tcBorders>
              <w:top w:val="nil"/>
            </w:tcBorders>
            <w:vAlign w:val="top"/>
          </w:tcPr>
          <w:p w14:paraId="4692E6AB">
            <w:pPr>
              <w:pStyle w:val="8"/>
              <w:spacing w:before="46" w:line="215" w:lineRule="auto"/>
              <w:ind w:left="1569"/>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龙吉支线航拍</w:t>
            </w:r>
            <w:r>
              <w:rPr>
                <w:spacing w:val="-39"/>
                <w:sz w:val="20"/>
                <w:szCs w:val="20"/>
              </w:rPr>
              <w:t xml:space="preserve"> </w:t>
            </w:r>
            <w:r>
              <w:rPr>
                <w:rFonts w:ascii="Times New Roman" w:hAnsi="Times New Roman" w:eastAsia="Times New Roman" w:cs="Times New Roman"/>
                <w:b/>
                <w:bCs/>
                <w:spacing w:val="6"/>
                <w:sz w:val="20"/>
                <w:szCs w:val="20"/>
              </w:rPr>
              <w:t>2</w:t>
            </w:r>
          </w:p>
        </w:tc>
      </w:tr>
      <w:tr w14:paraId="4793B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2" w:hRule="atLeast"/>
        </w:trPr>
        <w:tc>
          <w:tcPr>
            <w:tcW w:w="4537" w:type="dxa"/>
            <w:tcBorders>
              <w:bottom w:val="nil"/>
            </w:tcBorders>
            <w:vAlign w:val="top"/>
          </w:tcPr>
          <w:p w14:paraId="10EB507C">
            <w:pPr>
              <w:spacing w:before="1" w:line="2991" w:lineRule="exact"/>
              <w:ind w:firstLine="9"/>
            </w:pPr>
            <w:r>
              <w:rPr>
                <w:position w:val="-59"/>
              </w:rPr>
              <w:drawing>
                <wp:inline distT="0" distB="0" distL="0" distR="0">
                  <wp:extent cx="2861945" cy="18986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9"/>
                          <a:stretch>
                            <a:fillRect/>
                          </a:stretch>
                        </pic:blipFill>
                        <pic:spPr>
                          <a:xfrm>
                            <a:off x="0" y="0"/>
                            <a:ext cx="2862072" cy="1898904"/>
                          </a:xfrm>
                          <a:prstGeom prst="rect">
                            <a:avLst/>
                          </a:prstGeom>
                        </pic:spPr>
                      </pic:pic>
                    </a:graphicData>
                  </a:graphic>
                </wp:inline>
              </w:drawing>
            </w:r>
          </w:p>
        </w:tc>
        <w:tc>
          <w:tcPr>
            <w:tcW w:w="4537" w:type="dxa"/>
            <w:tcBorders>
              <w:bottom w:val="nil"/>
            </w:tcBorders>
            <w:vAlign w:val="top"/>
          </w:tcPr>
          <w:p w14:paraId="00BB215F">
            <w:pPr>
              <w:spacing w:before="1" w:line="2991" w:lineRule="exact"/>
              <w:ind w:firstLine="8"/>
            </w:pPr>
            <w:r>
              <w:rPr>
                <w:position w:val="-59"/>
              </w:rPr>
              <w:drawing>
                <wp:inline distT="0" distB="0" distL="0" distR="0">
                  <wp:extent cx="2861945" cy="18986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0"/>
                          <a:stretch>
                            <a:fillRect/>
                          </a:stretch>
                        </pic:blipFill>
                        <pic:spPr>
                          <a:xfrm>
                            <a:off x="0" y="0"/>
                            <a:ext cx="2862071" cy="1898904"/>
                          </a:xfrm>
                          <a:prstGeom prst="rect">
                            <a:avLst/>
                          </a:prstGeom>
                        </pic:spPr>
                      </pic:pic>
                    </a:graphicData>
                  </a:graphic>
                </wp:inline>
              </w:drawing>
            </w:r>
          </w:p>
        </w:tc>
      </w:tr>
      <w:tr w14:paraId="46A54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4537" w:type="dxa"/>
            <w:tcBorders>
              <w:top w:val="nil"/>
            </w:tcBorders>
            <w:vAlign w:val="top"/>
          </w:tcPr>
          <w:p w14:paraId="276C6883">
            <w:pPr>
              <w:pStyle w:val="8"/>
              <w:spacing w:before="57" w:line="212" w:lineRule="auto"/>
              <w:ind w:left="1570"/>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龙吉支线现状</w:t>
            </w:r>
            <w:r>
              <w:rPr>
                <w:spacing w:val="-28"/>
                <w:sz w:val="20"/>
                <w:szCs w:val="20"/>
              </w:rPr>
              <w:t xml:space="preserve"> </w:t>
            </w:r>
            <w:r>
              <w:rPr>
                <w:rFonts w:ascii="Times New Roman" w:hAnsi="Times New Roman" w:eastAsia="Times New Roman" w:cs="Times New Roman"/>
                <w:b/>
                <w:bCs/>
                <w:spacing w:val="6"/>
                <w:sz w:val="20"/>
                <w:szCs w:val="20"/>
              </w:rPr>
              <w:t>1</w:t>
            </w:r>
          </w:p>
        </w:tc>
        <w:tc>
          <w:tcPr>
            <w:tcW w:w="4537" w:type="dxa"/>
            <w:tcBorders>
              <w:top w:val="nil"/>
            </w:tcBorders>
            <w:vAlign w:val="top"/>
          </w:tcPr>
          <w:p w14:paraId="3ABF536E">
            <w:pPr>
              <w:pStyle w:val="8"/>
              <w:spacing w:before="57" w:line="212" w:lineRule="auto"/>
              <w:ind w:left="1569"/>
              <w:rPr>
                <w:rFonts w:ascii="Times New Roman" w:hAnsi="Times New Roman" w:eastAsia="Times New Roman" w:cs="Times New Roman"/>
                <w:sz w:val="20"/>
                <w:szCs w:val="20"/>
              </w:rPr>
            </w:pPr>
            <w:r>
              <w:rPr>
                <w:spacing w:val="6"/>
                <w:sz w:val="20"/>
                <w:szCs w:val="20"/>
                <w14:textOutline w14:w="3795" w14:cap="sq" w14:cmpd="sng">
                  <w14:solidFill>
                    <w14:srgbClr w14:val="000000"/>
                  </w14:solidFill>
                  <w14:prstDash w14:val="solid"/>
                  <w14:bevel/>
                </w14:textOutline>
              </w:rPr>
              <w:t>龙吉支线现状</w:t>
            </w:r>
            <w:r>
              <w:rPr>
                <w:spacing w:val="-39"/>
                <w:sz w:val="20"/>
                <w:szCs w:val="20"/>
              </w:rPr>
              <w:t xml:space="preserve"> </w:t>
            </w:r>
            <w:r>
              <w:rPr>
                <w:rFonts w:ascii="Times New Roman" w:hAnsi="Times New Roman" w:eastAsia="Times New Roman" w:cs="Times New Roman"/>
                <w:b/>
                <w:bCs/>
                <w:spacing w:val="6"/>
                <w:sz w:val="20"/>
                <w:szCs w:val="20"/>
              </w:rPr>
              <w:t>2</w:t>
            </w:r>
          </w:p>
        </w:tc>
      </w:tr>
      <w:tr w14:paraId="642E5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1" w:hRule="atLeast"/>
        </w:trPr>
        <w:tc>
          <w:tcPr>
            <w:tcW w:w="4537" w:type="dxa"/>
            <w:tcBorders>
              <w:bottom w:val="nil"/>
            </w:tcBorders>
            <w:vAlign w:val="top"/>
          </w:tcPr>
          <w:p w14:paraId="5260A718">
            <w:pPr>
              <w:spacing w:before="4" w:line="2997" w:lineRule="exact"/>
              <w:ind w:firstLine="5"/>
            </w:pPr>
            <w:r>
              <w:rPr>
                <w:position w:val="-59"/>
              </w:rPr>
              <w:drawing>
                <wp:inline distT="0" distB="0" distL="0" distR="0">
                  <wp:extent cx="2867660" cy="19024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1"/>
                          <a:stretch>
                            <a:fillRect/>
                          </a:stretch>
                        </pic:blipFill>
                        <pic:spPr>
                          <a:xfrm>
                            <a:off x="0" y="0"/>
                            <a:ext cx="2868167" cy="1902587"/>
                          </a:xfrm>
                          <a:prstGeom prst="rect">
                            <a:avLst/>
                          </a:prstGeom>
                        </pic:spPr>
                      </pic:pic>
                    </a:graphicData>
                  </a:graphic>
                </wp:inline>
              </w:drawing>
            </w:r>
          </w:p>
        </w:tc>
        <w:tc>
          <w:tcPr>
            <w:tcW w:w="4537" w:type="dxa"/>
            <w:tcBorders>
              <w:bottom w:val="nil"/>
            </w:tcBorders>
            <w:vAlign w:val="top"/>
          </w:tcPr>
          <w:p w14:paraId="411E72D2">
            <w:pPr>
              <w:spacing w:before="4" w:line="2997" w:lineRule="exact"/>
              <w:ind w:firstLine="8"/>
            </w:pPr>
            <w:r>
              <w:rPr>
                <w:position w:val="-59"/>
              </w:rPr>
              <w:drawing>
                <wp:inline distT="0" distB="0" distL="0" distR="0">
                  <wp:extent cx="2861945" cy="19024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2"/>
                          <a:stretch>
                            <a:fillRect/>
                          </a:stretch>
                        </pic:blipFill>
                        <pic:spPr>
                          <a:xfrm>
                            <a:off x="0" y="0"/>
                            <a:ext cx="2862071" cy="1902587"/>
                          </a:xfrm>
                          <a:prstGeom prst="rect">
                            <a:avLst/>
                          </a:prstGeom>
                        </pic:spPr>
                      </pic:pic>
                    </a:graphicData>
                  </a:graphic>
                </wp:inline>
              </w:drawing>
            </w:r>
          </w:p>
        </w:tc>
      </w:tr>
      <w:tr w14:paraId="68262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537" w:type="dxa"/>
            <w:tcBorders>
              <w:top w:val="nil"/>
            </w:tcBorders>
            <w:vAlign w:val="top"/>
          </w:tcPr>
          <w:p w14:paraId="3E3AB3EB">
            <w:pPr>
              <w:pStyle w:val="8"/>
              <w:spacing w:before="51" w:line="213" w:lineRule="auto"/>
              <w:ind w:left="1566"/>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谭昌支线航拍</w:t>
            </w:r>
            <w:r>
              <w:rPr>
                <w:spacing w:val="-30"/>
                <w:sz w:val="20"/>
                <w:szCs w:val="20"/>
              </w:rPr>
              <w:t xml:space="preserve"> </w:t>
            </w:r>
            <w:r>
              <w:rPr>
                <w:rFonts w:ascii="Times New Roman" w:hAnsi="Times New Roman" w:eastAsia="Times New Roman" w:cs="Times New Roman"/>
                <w:b/>
                <w:bCs/>
                <w:spacing w:val="7"/>
                <w:sz w:val="20"/>
                <w:szCs w:val="20"/>
              </w:rPr>
              <w:t>1</w:t>
            </w:r>
          </w:p>
        </w:tc>
        <w:tc>
          <w:tcPr>
            <w:tcW w:w="4537" w:type="dxa"/>
            <w:tcBorders>
              <w:top w:val="nil"/>
            </w:tcBorders>
            <w:vAlign w:val="top"/>
          </w:tcPr>
          <w:p w14:paraId="2B928A13">
            <w:pPr>
              <w:pStyle w:val="8"/>
              <w:spacing w:before="51" w:line="213" w:lineRule="auto"/>
              <w:ind w:left="1565"/>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谭昌支线现状</w:t>
            </w:r>
            <w:r>
              <w:rPr>
                <w:spacing w:val="-32"/>
                <w:sz w:val="20"/>
                <w:szCs w:val="20"/>
              </w:rPr>
              <w:t xml:space="preserve"> </w:t>
            </w:r>
            <w:r>
              <w:rPr>
                <w:rFonts w:ascii="Times New Roman" w:hAnsi="Times New Roman" w:eastAsia="Times New Roman" w:cs="Times New Roman"/>
                <w:b/>
                <w:bCs/>
                <w:spacing w:val="7"/>
                <w:sz w:val="20"/>
                <w:szCs w:val="20"/>
              </w:rPr>
              <w:t>1</w:t>
            </w:r>
          </w:p>
        </w:tc>
      </w:tr>
    </w:tbl>
    <w:p w14:paraId="0AF36936">
      <w:pPr>
        <w:pStyle w:val="2"/>
      </w:pPr>
    </w:p>
    <w:p w14:paraId="695F1E84">
      <w:pPr>
        <w:sectPr>
          <w:pgSz w:w="11906" w:h="16839"/>
          <w:pgMar w:top="1431" w:right="1413" w:bottom="0" w:left="1413" w:header="0" w:footer="0" w:gutter="0"/>
          <w:cols w:space="720" w:num="1"/>
        </w:sectPr>
      </w:pPr>
    </w:p>
    <w:p w14:paraId="2C1209B9">
      <w:pPr>
        <w:spacing w:line="91" w:lineRule="auto"/>
        <w:rPr>
          <w:rFonts w:ascii="Arial"/>
          <w:sz w:val="2"/>
        </w:rPr>
      </w:pPr>
    </w:p>
    <w:tbl>
      <w:tblPr>
        <w:tblStyle w:val="7"/>
        <w:tblW w:w="90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7"/>
        <w:gridCol w:w="4537"/>
      </w:tblGrid>
      <w:tr w14:paraId="4A79F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5" w:hRule="atLeast"/>
        </w:trPr>
        <w:tc>
          <w:tcPr>
            <w:tcW w:w="4537" w:type="dxa"/>
            <w:tcBorders>
              <w:bottom w:val="nil"/>
            </w:tcBorders>
            <w:vAlign w:val="top"/>
          </w:tcPr>
          <w:p w14:paraId="3DA6BD48">
            <w:pPr>
              <w:spacing w:before="4" w:line="2991" w:lineRule="exact"/>
              <w:ind w:firstLine="9"/>
            </w:pPr>
            <w:r>
              <w:rPr>
                <w:position w:val="-59"/>
              </w:rPr>
              <w:drawing>
                <wp:inline distT="0" distB="0" distL="0" distR="0">
                  <wp:extent cx="2861945" cy="18986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3"/>
                          <a:stretch>
                            <a:fillRect/>
                          </a:stretch>
                        </pic:blipFill>
                        <pic:spPr>
                          <a:xfrm>
                            <a:off x="0" y="0"/>
                            <a:ext cx="2862072" cy="1898904"/>
                          </a:xfrm>
                          <a:prstGeom prst="rect">
                            <a:avLst/>
                          </a:prstGeom>
                        </pic:spPr>
                      </pic:pic>
                    </a:graphicData>
                  </a:graphic>
                </wp:inline>
              </w:drawing>
            </w:r>
          </w:p>
        </w:tc>
        <w:tc>
          <w:tcPr>
            <w:tcW w:w="4537" w:type="dxa"/>
            <w:tcBorders>
              <w:bottom w:val="nil"/>
            </w:tcBorders>
            <w:vAlign w:val="top"/>
          </w:tcPr>
          <w:p w14:paraId="648E05A6">
            <w:pPr>
              <w:spacing w:before="4" w:line="2991" w:lineRule="exact"/>
              <w:ind w:firstLine="8"/>
            </w:pPr>
            <w:r>
              <w:rPr>
                <w:position w:val="-59"/>
              </w:rPr>
              <w:drawing>
                <wp:inline distT="0" distB="0" distL="0" distR="0">
                  <wp:extent cx="2861945" cy="18986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4"/>
                          <a:stretch>
                            <a:fillRect/>
                          </a:stretch>
                        </pic:blipFill>
                        <pic:spPr>
                          <a:xfrm>
                            <a:off x="0" y="0"/>
                            <a:ext cx="2862071" cy="1898904"/>
                          </a:xfrm>
                          <a:prstGeom prst="rect">
                            <a:avLst/>
                          </a:prstGeom>
                        </pic:spPr>
                      </pic:pic>
                    </a:graphicData>
                  </a:graphic>
                </wp:inline>
              </w:drawing>
            </w:r>
          </w:p>
        </w:tc>
      </w:tr>
      <w:tr w14:paraId="63673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537" w:type="dxa"/>
            <w:tcBorders>
              <w:top w:val="nil"/>
            </w:tcBorders>
            <w:vAlign w:val="top"/>
          </w:tcPr>
          <w:p w14:paraId="268D058F">
            <w:pPr>
              <w:pStyle w:val="8"/>
              <w:spacing w:before="57" w:line="215" w:lineRule="auto"/>
              <w:ind w:left="1566"/>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谭昌支线现状</w:t>
            </w:r>
            <w:r>
              <w:rPr>
                <w:spacing w:val="-39"/>
                <w:sz w:val="20"/>
                <w:szCs w:val="20"/>
              </w:rPr>
              <w:t xml:space="preserve"> </w:t>
            </w:r>
            <w:r>
              <w:rPr>
                <w:rFonts w:ascii="Times New Roman" w:hAnsi="Times New Roman" w:eastAsia="Times New Roman" w:cs="Times New Roman"/>
                <w:b/>
                <w:bCs/>
                <w:spacing w:val="7"/>
                <w:sz w:val="20"/>
                <w:szCs w:val="20"/>
              </w:rPr>
              <w:t>2</w:t>
            </w:r>
          </w:p>
        </w:tc>
        <w:tc>
          <w:tcPr>
            <w:tcW w:w="4537" w:type="dxa"/>
            <w:tcBorders>
              <w:top w:val="nil"/>
            </w:tcBorders>
            <w:vAlign w:val="top"/>
          </w:tcPr>
          <w:p w14:paraId="50719EFD">
            <w:pPr>
              <w:pStyle w:val="8"/>
              <w:spacing w:before="57" w:line="215" w:lineRule="auto"/>
              <w:ind w:left="1565"/>
              <w:rPr>
                <w:rFonts w:ascii="Times New Roman" w:hAnsi="Times New Roman" w:eastAsia="Times New Roman" w:cs="Times New Roman"/>
                <w:sz w:val="20"/>
                <w:szCs w:val="20"/>
              </w:rPr>
            </w:pPr>
            <w:r>
              <w:rPr>
                <w:spacing w:val="7"/>
                <w:sz w:val="20"/>
                <w:szCs w:val="20"/>
                <w14:textOutline w14:w="3795" w14:cap="sq" w14:cmpd="sng">
                  <w14:solidFill>
                    <w14:srgbClr w14:val="000000"/>
                  </w14:solidFill>
                  <w14:prstDash w14:val="solid"/>
                  <w14:bevel/>
                </w14:textOutline>
              </w:rPr>
              <w:t>谭昌支线现状</w:t>
            </w:r>
            <w:r>
              <w:rPr>
                <w:spacing w:val="-41"/>
                <w:sz w:val="20"/>
                <w:szCs w:val="20"/>
              </w:rPr>
              <w:t xml:space="preserve"> </w:t>
            </w:r>
            <w:r>
              <w:rPr>
                <w:rFonts w:ascii="Times New Roman" w:hAnsi="Times New Roman" w:eastAsia="Times New Roman" w:cs="Times New Roman"/>
                <w:b/>
                <w:bCs/>
                <w:spacing w:val="7"/>
                <w:sz w:val="20"/>
                <w:szCs w:val="20"/>
              </w:rPr>
              <w:t>3</w:t>
            </w:r>
          </w:p>
        </w:tc>
      </w:tr>
    </w:tbl>
    <w:p w14:paraId="49FB7EC5">
      <w:pPr>
        <w:pStyle w:val="2"/>
      </w:pPr>
    </w:p>
    <w:p w14:paraId="54B5DE46">
      <w:pPr>
        <w:sectPr>
          <w:pgSz w:w="11906" w:h="16839"/>
          <w:pgMar w:top="1431" w:right="1413" w:bottom="0" w:left="1413" w:header="0" w:footer="0" w:gutter="0"/>
          <w:cols w:space="720" w:num="1"/>
        </w:sectPr>
      </w:pPr>
    </w:p>
    <w:p w14:paraId="2D5126D3">
      <w:pPr>
        <w:pStyle w:val="2"/>
        <w:spacing w:line="387" w:lineRule="auto"/>
      </w:pPr>
    </w:p>
    <w:sdt>
      <w:sdtPr>
        <w:rPr>
          <w:rFonts w:ascii="黑体" w:hAnsi="黑体" w:eastAsia="黑体" w:cs="黑体"/>
          <w:sz w:val="31"/>
          <w:szCs w:val="31"/>
        </w:rPr>
        <w:id w:val="147468207"/>
        <w:docPartObj>
          <w:docPartGallery w:val="Table of Contents"/>
          <w:docPartUnique/>
        </w:docPartObj>
      </w:sdtPr>
      <w:sdtEndPr>
        <w:rPr>
          <w:rFonts w:ascii="Times New Roman" w:hAnsi="Times New Roman" w:eastAsia="Times New Roman" w:cs="Times New Roman"/>
          <w:sz w:val="28"/>
          <w:szCs w:val="28"/>
        </w:rPr>
      </w:sdtEndPr>
      <w:sdtContent>
        <w:p w14:paraId="6A4CCFF5">
          <w:pPr>
            <w:spacing w:before="100" w:line="227" w:lineRule="auto"/>
            <w:ind w:left="3899"/>
            <w:rPr>
              <w:rFonts w:ascii="黑体" w:hAnsi="黑体" w:eastAsia="黑体" w:cs="黑体"/>
              <w:sz w:val="31"/>
              <w:szCs w:val="31"/>
            </w:rPr>
          </w:pPr>
          <w:r>
            <w:rPr>
              <w:rFonts w:ascii="黑体" w:hAnsi="黑体" w:eastAsia="黑体" w:cs="黑体"/>
              <w:spacing w:val="-18"/>
              <w:sz w:val="31"/>
              <w:szCs w:val="31"/>
            </w:rPr>
            <w:t>目录</w:t>
          </w:r>
        </w:p>
        <w:p w14:paraId="21DFED2B">
          <w:pPr>
            <w:tabs>
              <w:tab w:val="right" w:leader="dot" w:pos="8319"/>
            </w:tabs>
            <w:spacing w:before="262" w:line="184" w:lineRule="auto"/>
            <w:ind w:left="32"/>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rFonts w:ascii="Times New Roman" w:hAnsi="Times New Roman" w:eastAsia="Times New Roman" w:cs="Times New Roman"/>
              <w:b/>
              <w:bCs/>
              <w:spacing w:val="-6"/>
              <w:sz w:val="28"/>
              <w:szCs w:val="28"/>
            </w:rPr>
            <w:t>1</w:t>
          </w:r>
          <w:r>
            <w:rPr>
              <w:rFonts w:ascii="Times New Roman" w:hAnsi="Times New Roman" w:eastAsia="Times New Roman" w:cs="Times New Roman"/>
              <w:b/>
              <w:bCs/>
              <w:spacing w:val="12"/>
              <w:sz w:val="28"/>
              <w:szCs w:val="28"/>
            </w:rPr>
            <w:t xml:space="preserve"> </w:t>
          </w:r>
          <w:r>
            <w:rPr>
              <w:rFonts w:ascii="仿宋" w:hAnsi="仿宋" w:eastAsia="仿宋" w:cs="仿宋"/>
              <w:spacing w:val="-6"/>
              <w:sz w:val="28"/>
              <w:szCs w:val="28"/>
              <w14:textOutline w14:w="5103" w14:cap="sq" w14:cmpd="sng">
                <w14:solidFill>
                  <w14:srgbClr w14:val="000000"/>
                </w14:solidFill>
                <w14:prstDash w14:val="solid"/>
                <w14:bevel/>
              </w14:textOutline>
            </w:rPr>
            <w:t>项目概况</w:t>
          </w:r>
          <w:r>
            <w:rPr>
              <w:rFonts w:ascii="仿宋" w:hAnsi="仿宋" w:eastAsia="仿宋" w:cs="仿宋"/>
              <w:sz w:val="28"/>
              <w:szCs w:val="28"/>
            </w:rPr>
            <w:tab/>
          </w:r>
          <w:r>
            <w:rPr>
              <w:rFonts w:ascii="Times New Roman" w:hAnsi="Times New Roman" w:eastAsia="Times New Roman" w:cs="Times New Roman"/>
              <w:b/>
              <w:bCs/>
              <w:spacing w:val="34"/>
              <w:sz w:val="28"/>
              <w:szCs w:val="28"/>
            </w:rPr>
            <w:t>1</w:t>
          </w:r>
          <w:r>
            <w:rPr>
              <w:rFonts w:ascii="Times New Roman" w:hAnsi="Times New Roman" w:eastAsia="Times New Roman" w:cs="Times New Roman"/>
              <w:b/>
              <w:bCs/>
              <w:spacing w:val="34"/>
              <w:sz w:val="28"/>
              <w:szCs w:val="28"/>
            </w:rPr>
            <w:fldChar w:fldCharType="end"/>
          </w:r>
        </w:p>
        <w:p w14:paraId="29CDE91C">
          <w:pPr>
            <w:pStyle w:val="2"/>
            <w:spacing w:line="252" w:lineRule="auto"/>
          </w:pPr>
        </w:p>
        <w:p w14:paraId="6A4F44B2">
          <w:pPr>
            <w:tabs>
              <w:tab w:val="right" w:leader="dot" w:pos="8319"/>
            </w:tabs>
            <w:spacing w:before="91" w:line="184" w:lineRule="auto"/>
            <w:ind w:left="286"/>
            <w:rPr>
              <w:rFonts w:ascii="Times New Roman" w:hAnsi="Times New Roman" w:eastAsia="Times New Roman" w:cs="Times New Roman"/>
              <w:sz w:val="28"/>
              <w:szCs w:val="28"/>
            </w:rPr>
          </w:pPr>
          <w:r>
            <w:fldChar w:fldCharType="begin"/>
          </w:r>
          <w:r>
            <w:instrText xml:space="preserve"> HYPERLINK \l "bookmark2" </w:instrText>
          </w:r>
          <w:r>
            <w:fldChar w:fldCharType="separate"/>
          </w:r>
          <w:r>
            <w:rPr>
              <w:rFonts w:ascii="Times New Roman" w:hAnsi="Times New Roman" w:eastAsia="Times New Roman" w:cs="Times New Roman"/>
              <w:spacing w:val="-7"/>
              <w:sz w:val="28"/>
              <w:szCs w:val="28"/>
            </w:rPr>
            <w:t>1.1</w:t>
          </w:r>
          <w:r>
            <w:rPr>
              <w:rFonts w:ascii="Times New Roman" w:hAnsi="Times New Roman" w:eastAsia="Times New Roman" w:cs="Times New Roman"/>
              <w:spacing w:val="16"/>
              <w:sz w:val="28"/>
              <w:szCs w:val="28"/>
            </w:rPr>
            <w:t xml:space="preserve"> </w:t>
          </w:r>
          <w:r>
            <w:rPr>
              <w:rFonts w:ascii="仿宋" w:hAnsi="仿宋" w:eastAsia="仿宋" w:cs="仿宋"/>
              <w:spacing w:val="-7"/>
              <w:sz w:val="28"/>
              <w:szCs w:val="28"/>
            </w:rPr>
            <w:t>项目概况</w:t>
          </w:r>
          <w:r>
            <w:rPr>
              <w:rFonts w:ascii="仿宋" w:hAnsi="仿宋" w:eastAsia="仿宋" w:cs="仿宋"/>
              <w:sz w:val="28"/>
              <w:szCs w:val="28"/>
            </w:rPr>
            <w:tab/>
          </w:r>
          <w:r>
            <w:rPr>
              <w:rFonts w:ascii="Times New Roman" w:hAnsi="Times New Roman" w:eastAsia="Times New Roman" w:cs="Times New Roman"/>
              <w:spacing w:val="2"/>
              <w:sz w:val="28"/>
              <w:szCs w:val="28"/>
            </w:rPr>
            <w:t>1</w:t>
          </w:r>
          <w:r>
            <w:rPr>
              <w:rFonts w:ascii="Times New Roman" w:hAnsi="Times New Roman" w:eastAsia="Times New Roman" w:cs="Times New Roman"/>
              <w:spacing w:val="2"/>
              <w:sz w:val="28"/>
              <w:szCs w:val="28"/>
            </w:rPr>
            <w:fldChar w:fldCharType="end"/>
          </w:r>
        </w:p>
        <w:p w14:paraId="3F71EF92">
          <w:pPr>
            <w:pStyle w:val="2"/>
            <w:spacing w:line="252" w:lineRule="auto"/>
          </w:pPr>
        </w:p>
        <w:p w14:paraId="5F26CBAF">
          <w:pPr>
            <w:tabs>
              <w:tab w:val="right" w:leader="dot" w:pos="8319"/>
            </w:tabs>
            <w:spacing w:before="91" w:line="184" w:lineRule="auto"/>
            <w:ind w:left="286"/>
            <w:rPr>
              <w:rFonts w:ascii="Times New Roman" w:hAnsi="Times New Roman" w:eastAsia="Times New Roman" w:cs="Times New Roman"/>
              <w:sz w:val="28"/>
              <w:szCs w:val="28"/>
            </w:rPr>
          </w:pPr>
          <w:r>
            <w:fldChar w:fldCharType="begin"/>
          </w:r>
          <w:r>
            <w:instrText xml:space="preserve"> HYPERLINK \l "bookmark3" </w:instrText>
          </w:r>
          <w:r>
            <w:fldChar w:fldCharType="separate"/>
          </w:r>
          <w:r>
            <w:rPr>
              <w:rFonts w:ascii="Times New Roman" w:hAnsi="Times New Roman" w:eastAsia="Times New Roman" w:cs="Times New Roman"/>
              <w:spacing w:val="-3"/>
              <w:sz w:val="28"/>
              <w:szCs w:val="28"/>
            </w:rPr>
            <w:t xml:space="preserve">1.2 </w:t>
          </w:r>
          <w:r>
            <w:rPr>
              <w:rFonts w:ascii="仿宋" w:hAnsi="仿宋" w:eastAsia="仿宋" w:cs="仿宋"/>
              <w:spacing w:val="-3"/>
              <w:sz w:val="28"/>
              <w:szCs w:val="28"/>
            </w:rPr>
            <w:t>项目组成及布置</w:t>
          </w:r>
          <w:r>
            <w:rPr>
              <w:rFonts w:ascii="仿宋" w:hAnsi="仿宋" w:eastAsia="仿宋" w:cs="仿宋"/>
              <w:sz w:val="28"/>
              <w:szCs w:val="28"/>
            </w:rPr>
            <w:tab/>
          </w:r>
          <w:r>
            <w:rPr>
              <w:rFonts w:ascii="Times New Roman" w:hAnsi="Times New Roman" w:eastAsia="Times New Roman" w:cs="Times New Roman"/>
              <w:spacing w:val="16"/>
              <w:w w:val="131"/>
              <w:sz w:val="28"/>
              <w:szCs w:val="28"/>
            </w:rPr>
            <w:t>4</w:t>
          </w:r>
          <w:r>
            <w:rPr>
              <w:rFonts w:ascii="Times New Roman" w:hAnsi="Times New Roman" w:eastAsia="Times New Roman" w:cs="Times New Roman"/>
              <w:spacing w:val="16"/>
              <w:w w:val="131"/>
              <w:sz w:val="28"/>
              <w:szCs w:val="28"/>
            </w:rPr>
            <w:fldChar w:fldCharType="end"/>
          </w:r>
        </w:p>
        <w:p w14:paraId="6FF836E9">
          <w:pPr>
            <w:pStyle w:val="2"/>
            <w:spacing w:line="252" w:lineRule="auto"/>
          </w:pPr>
        </w:p>
        <w:p w14:paraId="3631F2E2">
          <w:pPr>
            <w:tabs>
              <w:tab w:val="right" w:leader="dot" w:pos="8320"/>
            </w:tabs>
            <w:spacing w:before="91" w:line="184" w:lineRule="auto"/>
            <w:ind w:left="286"/>
            <w:rPr>
              <w:rFonts w:ascii="Times New Roman" w:hAnsi="Times New Roman" w:eastAsia="Times New Roman" w:cs="Times New Roman"/>
              <w:sz w:val="28"/>
              <w:szCs w:val="28"/>
            </w:rPr>
          </w:pPr>
          <w:r>
            <w:fldChar w:fldCharType="begin"/>
          </w:r>
          <w:r>
            <w:instrText xml:space="preserve"> HYPERLINK \l "bookmark4" </w:instrText>
          </w:r>
          <w:r>
            <w:fldChar w:fldCharType="separate"/>
          </w:r>
          <w:r>
            <w:rPr>
              <w:rFonts w:ascii="Times New Roman" w:hAnsi="Times New Roman" w:eastAsia="Times New Roman" w:cs="Times New Roman"/>
              <w:spacing w:val="-4"/>
              <w:sz w:val="28"/>
              <w:szCs w:val="28"/>
            </w:rPr>
            <w:t xml:space="preserve">1.3 </w:t>
          </w:r>
          <w:r>
            <w:rPr>
              <w:rFonts w:ascii="仿宋" w:hAnsi="仿宋" w:eastAsia="仿宋" w:cs="仿宋"/>
              <w:spacing w:val="-4"/>
              <w:sz w:val="28"/>
              <w:szCs w:val="28"/>
            </w:rPr>
            <w:t>设计水平年</w:t>
          </w:r>
          <w:r>
            <w:rPr>
              <w:rFonts w:ascii="仿宋" w:hAnsi="仿宋" w:eastAsia="仿宋" w:cs="仿宋"/>
              <w:sz w:val="28"/>
              <w:szCs w:val="28"/>
            </w:rPr>
            <w:tab/>
          </w:r>
          <w:r>
            <w:rPr>
              <w:rFonts w:ascii="Times New Roman" w:hAnsi="Times New Roman" w:eastAsia="Times New Roman" w:cs="Times New Roman"/>
              <w:spacing w:val="34"/>
              <w:sz w:val="28"/>
              <w:szCs w:val="28"/>
            </w:rPr>
            <w:t>13</w:t>
          </w:r>
          <w:r>
            <w:rPr>
              <w:rFonts w:ascii="Times New Roman" w:hAnsi="Times New Roman" w:eastAsia="Times New Roman" w:cs="Times New Roman"/>
              <w:spacing w:val="34"/>
              <w:sz w:val="28"/>
              <w:szCs w:val="28"/>
            </w:rPr>
            <w:fldChar w:fldCharType="end"/>
          </w:r>
        </w:p>
        <w:p w14:paraId="0F9E94C9">
          <w:pPr>
            <w:pStyle w:val="2"/>
            <w:spacing w:line="252" w:lineRule="auto"/>
          </w:pPr>
        </w:p>
        <w:p w14:paraId="12724357">
          <w:pPr>
            <w:tabs>
              <w:tab w:val="right" w:leader="dot" w:pos="8320"/>
            </w:tabs>
            <w:spacing w:before="92" w:line="184" w:lineRule="auto"/>
            <w:ind w:left="286"/>
            <w:rPr>
              <w:rFonts w:ascii="Times New Roman" w:hAnsi="Times New Roman" w:eastAsia="Times New Roman" w:cs="Times New Roman"/>
              <w:sz w:val="28"/>
              <w:szCs w:val="28"/>
            </w:rPr>
          </w:pPr>
          <w:r>
            <w:fldChar w:fldCharType="begin"/>
          </w:r>
          <w:r>
            <w:instrText xml:space="preserve"> HYPERLINK \l "bookmark5" </w:instrText>
          </w:r>
          <w:r>
            <w:fldChar w:fldCharType="separate"/>
          </w:r>
          <w:r>
            <w:rPr>
              <w:rFonts w:ascii="Times New Roman" w:hAnsi="Times New Roman" w:eastAsia="Times New Roman" w:cs="Times New Roman"/>
              <w:spacing w:val="-3"/>
              <w:sz w:val="28"/>
              <w:szCs w:val="28"/>
            </w:rPr>
            <w:t xml:space="preserve">1.4 </w:t>
          </w:r>
          <w:r>
            <w:rPr>
              <w:rFonts w:ascii="仿宋" w:hAnsi="仿宋" w:eastAsia="仿宋" w:cs="仿宋"/>
              <w:spacing w:val="-3"/>
              <w:sz w:val="28"/>
              <w:szCs w:val="28"/>
            </w:rPr>
            <w:t>水土流失防治的执行标准</w:t>
          </w:r>
          <w:r>
            <w:rPr>
              <w:rFonts w:ascii="仿宋" w:hAnsi="仿宋" w:eastAsia="仿宋" w:cs="仿宋"/>
              <w:sz w:val="28"/>
              <w:szCs w:val="28"/>
            </w:rPr>
            <w:tab/>
          </w:r>
          <w:r>
            <w:rPr>
              <w:rFonts w:ascii="Times New Roman" w:hAnsi="Times New Roman" w:eastAsia="Times New Roman" w:cs="Times New Roman"/>
              <w:spacing w:val="22"/>
              <w:sz w:val="28"/>
              <w:szCs w:val="28"/>
            </w:rPr>
            <w:t>13</w:t>
          </w:r>
          <w:r>
            <w:rPr>
              <w:rFonts w:ascii="Times New Roman" w:hAnsi="Times New Roman" w:eastAsia="Times New Roman" w:cs="Times New Roman"/>
              <w:spacing w:val="22"/>
              <w:sz w:val="28"/>
              <w:szCs w:val="28"/>
            </w:rPr>
            <w:fldChar w:fldCharType="end"/>
          </w:r>
        </w:p>
        <w:p w14:paraId="491A5E77">
          <w:pPr>
            <w:pStyle w:val="2"/>
            <w:spacing w:line="252" w:lineRule="auto"/>
          </w:pPr>
        </w:p>
        <w:p w14:paraId="5DC86114">
          <w:pPr>
            <w:tabs>
              <w:tab w:val="right" w:leader="dot" w:pos="8320"/>
            </w:tabs>
            <w:spacing w:before="91" w:line="184" w:lineRule="auto"/>
            <w:ind w:left="286"/>
            <w:rPr>
              <w:rFonts w:ascii="Times New Roman" w:hAnsi="Times New Roman" w:eastAsia="Times New Roman" w:cs="Times New Roman"/>
              <w:sz w:val="28"/>
              <w:szCs w:val="28"/>
            </w:rPr>
          </w:pPr>
          <w:r>
            <w:fldChar w:fldCharType="begin"/>
          </w:r>
          <w:r>
            <w:instrText xml:space="preserve"> HYPERLINK \l "bookmark6" </w:instrText>
          </w:r>
          <w:r>
            <w:fldChar w:fldCharType="separate"/>
          </w:r>
          <w:r>
            <w:rPr>
              <w:rFonts w:ascii="Times New Roman" w:hAnsi="Times New Roman" w:eastAsia="Times New Roman" w:cs="Times New Roman"/>
              <w:spacing w:val="-4"/>
              <w:sz w:val="28"/>
              <w:szCs w:val="28"/>
            </w:rPr>
            <w:t xml:space="preserve">1.5 </w:t>
          </w:r>
          <w:r>
            <w:rPr>
              <w:rFonts w:ascii="仿宋" w:hAnsi="仿宋" w:eastAsia="仿宋" w:cs="仿宋"/>
              <w:spacing w:val="-4"/>
              <w:sz w:val="28"/>
              <w:szCs w:val="28"/>
            </w:rPr>
            <w:t>施工组织</w:t>
          </w:r>
          <w:r>
            <w:rPr>
              <w:rFonts w:ascii="仿宋" w:hAnsi="仿宋" w:eastAsia="仿宋" w:cs="仿宋"/>
              <w:sz w:val="28"/>
              <w:szCs w:val="28"/>
            </w:rPr>
            <w:tab/>
          </w:r>
          <w:r>
            <w:rPr>
              <w:rFonts w:ascii="Times New Roman" w:hAnsi="Times New Roman" w:eastAsia="Times New Roman" w:cs="Times New Roman"/>
              <w:spacing w:val="1"/>
              <w:sz w:val="28"/>
              <w:szCs w:val="28"/>
            </w:rPr>
            <w:t>14</w:t>
          </w:r>
          <w:r>
            <w:rPr>
              <w:rFonts w:ascii="Times New Roman" w:hAnsi="Times New Roman" w:eastAsia="Times New Roman" w:cs="Times New Roman"/>
              <w:spacing w:val="1"/>
              <w:sz w:val="28"/>
              <w:szCs w:val="28"/>
            </w:rPr>
            <w:fldChar w:fldCharType="end"/>
          </w:r>
        </w:p>
        <w:p w14:paraId="0F1B4312">
          <w:pPr>
            <w:pStyle w:val="2"/>
            <w:spacing w:line="252" w:lineRule="auto"/>
          </w:pPr>
        </w:p>
        <w:p w14:paraId="0BEEEB8A">
          <w:pPr>
            <w:tabs>
              <w:tab w:val="right" w:leader="dot" w:pos="8320"/>
            </w:tabs>
            <w:spacing w:before="91" w:line="184" w:lineRule="auto"/>
            <w:ind w:left="286"/>
            <w:rPr>
              <w:rFonts w:ascii="Times New Roman" w:hAnsi="Times New Roman" w:eastAsia="Times New Roman" w:cs="Times New Roman"/>
              <w:sz w:val="28"/>
              <w:szCs w:val="28"/>
            </w:rPr>
          </w:pPr>
          <w:r>
            <w:fldChar w:fldCharType="begin"/>
          </w:r>
          <w:r>
            <w:instrText xml:space="preserve"> HYPERLINK \l "bookmark7" </w:instrText>
          </w:r>
          <w:r>
            <w:fldChar w:fldCharType="separate"/>
          </w:r>
          <w:r>
            <w:rPr>
              <w:rFonts w:ascii="Times New Roman" w:hAnsi="Times New Roman" w:eastAsia="Times New Roman" w:cs="Times New Roman"/>
              <w:spacing w:val="-7"/>
              <w:sz w:val="28"/>
              <w:szCs w:val="28"/>
            </w:rPr>
            <w:t>1.6</w:t>
          </w:r>
          <w:r>
            <w:rPr>
              <w:rFonts w:ascii="Times New Roman" w:hAnsi="Times New Roman" w:eastAsia="Times New Roman" w:cs="Times New Roman"/>
              <w:spacing w:val="16"/>
              <w:sz w:val="28"/>
              <w:szCs w:val="28"/>
            </w:rPr>
            <w:t xml:space="preserve"> </w:t>
          </w:r>
          <w:r>
            <w:rPr>
              <w:rFonts w:ascii="仿宋" w:hAnsi="仿宋" w:eastAsia="仿宋" w:cs="仿宋"/>
              <w:spacing w:val="-7"/>
              <w:sz w:val="28"/>
              <w:szCs w:val="28"/>
            </w:rPr>
            <w:t>工程占地</w:t>
          </w:r>
          <w:r>
            <w:rPr>
              <w:rFonts w:ascii="仿宋" w:hAnsi="仿宋" w:eastAsia="仿宋" w:cs="仿宋"/>
              <w:sz w:val="28"/>
              <w:szCs w:val="28"/>
            </w:rPr>
            <w:tab/>
          </w:r>
          <w:r>
            <w:rPr>
              <w:rFonts w:ascii="Times New Roman" w:hAnsi="Times New Roman" w:eastAsia="Times New Roman" w:cs="Times New Roman"/>
              <w:spacing w:val="1"/>
              <w:sz w:val="28"/>
              <w:szCs w:val="28"/>
            </w:rPr>
            <w:t>16</w:t>
          </w:r>
          <w:r>
            <w:rPr>
              <w:rFonts w:ascii="Times New Roman" w:hAnsi="Times New Roman" w:eastAsia="Times New Roman" w:cs="Times New Roman"/>
              <w:spacing w:val="1"/>
              <w:sz w:val="28"/>
              <w:szCs w:val="28"/>
            </w:rPr>
            <w:fldChar w:fldCharType="end"/>
          </w:r>
        </w:p>
        <w:p w14:paraId="436AB9A1">
          <w:pPr>
            <w:pStyle w:val="2"/>
            <w:spacing w:line="252" w:lineRule="auto"/>
          </w:pPr>
        </w:p>
        <w:p w14:paraId="6F902C4A">
          <w:pPr>
            <w:tabs>
              <w:tab w:val="right" w:leader="dot" w:pos="8320"/>
            </w:tabs>
            <w:spacing w:before="92" w:line="184" w:lineRule="auto"/>
            <w:ind w:left="286"/>
            <w:rPr>
              <w:rFonts w:ascii="Times New Roman" w:hAnsi="Times New Roman" w:eastAsia="Times New Roman" w:cs="Times New Roman"/>
              <w:sz w:val="28"/>
              <w:szCs w:val="28"/>
            </w:rPr>
          </w:pPr>
          <w:r>
            <w:fldChar w:fldCharType="begin"/>
          </w:r>
          <w:r>
            <w:instrText xml:space="preserve"> HYPERLINK \l "bookmark8" </w:instrText>
          </w:r>
          <w:r>
            <w:fldChar w:fldCharType="separate"/>
          </w:r>
          <w:r>
            <w:rPr>
              <w:rFonts w:ascii="Times New Roman" w:hAnsi="Times New Roman" w:eastAsia="Times New Roman" w:cs="Times New Roman"/>
              <w:spacing w:val="-3"/>
              <w:sz w:val="28"/>
              <w:szCs w:val="28"/>
            </w:rPr>
            <w:t xml:space="preserve">1.7 </w:t>
          </w:r>
          <w:r>
            <w:rPr>
              <w:rFonts w:ascii="仿宋" w:hAnsi="仿宋" w:eastAsia="仿宋" w:cs="仿宋"/>
              <w:spacing w:val="-3"/>
              <w:sz w:val="28"/>
              <w:szCs w:val="28"/>
            </w:rPr>
            <w:t>土石方及其平衡情况</w:t>
          </w:r>
          <w:r>
            <w:rPr>
              <w:rFonts w:ascii="仿宋" w:hAnsi="仿宋" w:eastAsia="仿宋" w:cs="仿宋"/>
              <w:sz w:val="28"/>
              <w:szCs w:val="28"/>
            </w:rPr>
            <w:tab/>
          </w:r>
          <w:r>
            <w:rPr>
              <w:rFonts w:ascii="Times New Roman" w:hAnsi="Times New Roman" w:eastAsia="Times New Roman" w:cs="Times New Roman"/>
              <w:spacing w:val="26"/>
              <w:sz w:val="28"/>
              <w:szCs w:val="28"/>
            </w:rPr>
            <w:t>17</w:t>
          </w:r>
          <w:r>
            <w:rPr>
              <w:rFonts w:ascii="Times New Roman" w:hAnsi="Times New Roman" w:eastAsia="Times New Roman" w:cs="Times New Roman"/>
              <w:spacing w:val="26"/>
              <w:sz w:val="28"/>
              <w:szCs w:val="28"/>
            </w:rPr>
            <w:fldChar w:fldCharType="end"/>
          </w:r>
        </w:p>
        <w:p w14:paraId="3F59691B">
          <w:pPr>
            <w:pStyle w:val="2"/>
            <w:spacing w:line="252" w:lineRule="auto"/>
          </w:pPr>
        </w:p>
        <w:p w14:paraId="1AC57D7B">
          <w:pPr>
            <w:tabs>
              <w:tab w:val="right" w:leader="dot" w:pos="8320"/>
            </w:tabs>
            <w:spacing w:before="91" w:line="184" w:lineRule="auto"/>
            <w:ind w:left="286"/>
            <w:rPr>
              <w:rFonts w:ascii="Times New Roman" w:hAnsi="Times New Roman" w:eastAsia="Times New Roman" w:cs="Times New Roman"/>
              <w:sz w:val="28"/>
              <w:szCs w:val="28"/>
            </w:rPr>
          </w:pPr>
          <w:r>
            <w:fldChar w:fldCharType="begin"/>
          </w:r>
          <w:r>
            <w:instrText xml:space="preserve"> HYPERLINK \l "bookmark9" </w:instrText>
          </w:r>
          <w:r>
            <w:fldChar w:fldCharType="separate"/>
          </w:r>
          <w:r>
            <w:rPr>
              <w:rFonts w:ascii="Times New Roman" w:hAnsi="Times New Roman" w:eastAsia="Times New Roman" w:cs="Times New Roman"/>
              <w:spacing w:val="-2"/>
              <w:sz w:val="28"/>
              <w:szCs w:val="28"/>
            </w:rPr>
            <w:t xml:space="preserve">1.8 </w:t>
          </w:r>
          <w:r>
            <w:rPr>
              <w:rFonts w:ascii="仿宋" w:hAnsi="仿宋" w:eastAsia="仿宋" w:cs="仿宋"/>
              <w:spacing w:val="-2"/>
              <w:sz w:val="28"/>
              <w:szCs w:val="28"/>
            </w:rPr>
            <w:t>拆迁（移民）安置与专项设施改（迁）建</w:t>
          </w:r>
          <w:r>
            <w:rPr>
              <w:rFonts w:ascii="仿宋" w:hAnsi="仿宋" w:eastAsia="仿宋" w:cs="仿宋"/>
              <w:sz w:val="28"/>
              <w:szCs w:val="28"/>
            </w:rPr>
            <w:tab/>
          </w:r>
          <w:r>
            <w:rPr>
              <w:rFonts w:ascii="Times New Roman" w:hAnsi="Times New Roman" w:eastAsia="Times New Roman" w:cs="Times New Roman"/>
              <w:spacing w:val="8"/>
              <w:sz w:val="28"/>
              <w:szCs w:val="28"/>
            </w:rPr>
            <w:t>24</w:t>
          </w:r>
          <w:r>
            <w:rPr>
              <w:rFonts w:ascii="Times New Roman" w:hAnsi="Times New Roman" w:eastAsia="Times New Roman" w:cs="Times New Roman"/>
              <w:spacing w:val="8"/>
              <w:sz w:val="28"/>
              <w:szCs w:val="28"/>
            </w:rPr>
            <w:fldChar w:fldCharType="end"/>
          </w:r>
        </w:p>
        <w:p w14:paraId="265F90A9">
          <w:pPr>
            <w:pStyle w:val="2"/>
            <w:spacing w:line="252" w:lineRule="auto"/>
          </w:pPr>
        </w:p>
        <w:p w14:paraId="00A59731">
          <w:pPr>
            <w:tabs>
              <w:tab w:val="right" w:leader="dot" w:pos="8320"/>
            </w:tabs>
            <w:spacing w:before="92" w:line="184" w:lineRule="auto"/>
            <w:ind w:left="286"/>
            <w:rPr>
              <w:rFonts w:ascii="Times New Roman" w:hAnsi="Times New Roman" w:eastAsia="Times New Roman" w:cs="Times New Roman"/>
              <w:sz w:val="28"/>
              <w:szCs w:val="28"/>
            </w:rPr>
          </w:pPr>
          <w:r>
            <w:fldChar w:fldCharType="begin"/>
          </w:r>
          <w:r>
            <w:instrText xml:space="preserve"> HYPERLINK \l "bookmark10" </w:instrText>
          </w:r>
          <w:r>
            <w:fldChar w:fldCharType="separate"/>
          </w:r>
          <w:r>
            <w:rPr>
              <w:rFonts w:ascii="Times New Roman" w:hAnsi="Times New Roman" w:eastAsia="Times New Roman" w:cs="Times New Roman"/>
              <w:spacing w:val="-14"/>
              <w:sz w:val="28"/>
              <w:szCs w:val="28"/>
            </w:rPr>
            <w:t>1.9</w:t>
          </w:r>
          <w:r>
            <w:rPr>
              <w:rFonts w:ascii="Times New Roman" w:hAnsi="Times New Roman" w:eastAsia="Times New Roman" w:cs="Times New Roman"/>
              <w:spacing w:val="65"/>
              <w:sz w:val="28"/>
              <w:szCs w:val="28"/>
            </w:rPr>
            <w:t xml:space="preserve"> </w:t>
          </w:r>
          <w:r>
            <w:rPr>
              <w:rFonts w:ascii="仿宋" w:hAnsi="仿宋" w:eastAsia="仿宋" w:cs="仿宋"/>
              <w:spacing w:val="-14"/>
              <w:sz w:val="28"/>
              <w:szCs w:val="28"/>
            </w:rPr>
            <w:t>自然概况</w:t>
          </w:r>
          <w:r>
            <w:rPr>
              <w:rFonts w:ascii="仿宋" w:hAnsi="仿宋" w:eastAsia="仿宋" w:cs="仿宋"/>
              <w:sz w:val="28"/>
              <w:szCs w:val="28"/>
            </w:rPr>
            <w:tab/>
          </w:r>
          <w:r>
            <w:rPr>
              <w:rFonts w:ascii="Times New Roman" w:hAnsi="Times New Roman" w:eastAsia="Times New Roman" w:cs="Times New Roman"/>
              <w:spacing w:val="1"/>
              <w:sz w:val="28"/>
              <w:szCs w:val="28"/>
            </w:rPr>
            <w:t>24</w:t>
          </w:r>
          <w:r>
            <w:rPr>
              <w:rFonts w:ascii="Times New Roman" w:hAnsi="Times New Roman" w:eastAsia="Times New Roman" w:cs="Times New Roman"/>
              <w:spacing w:val="1"/>
              <w:sz w:val="28"/>
              <w:szCs w:val="28"/>
            </w:rPr>
            <w:fldChar w:fldCharType="end"/>
          </w:r>
        </w:p>
        <w:p w14:paraId="584AFF31">
          <w:pPr>
            <w:pStyle w:val="2"/>
            <w:spacing w:line="252" w:lineRule="auto"/>
          </w:pPr>
        </w:p>
        <w:p w14:paraId="678FC1AB">
          <w:pPr>
            <w:tabs>
              <w:tab w:val="right" w:leader="dot" w:pos="8320"/>
            </w:tabs>
            <w:spacing w:before="91" w:line="184" w:lineRule="auto"/>
            <w:ind w:left="20"/>
            <w:rPr>
              <w:rFonts w:ascii="Times New Roman" w:hAnsi="Times New Roman" w:eastAsia="Times New Roman" w:cs="Times New Roman"/>
              <w:sz w:val="28"/>
              <w:szCs w:val="28"/>
            </w:rPr>
          </w:pPr>
          <w:r>
            <w:fldChar w:fldCharType="begin"/>
          </w:r>
          <w:r>
            <w:instrText xml:space="preserve"> HYPERLINK \l "bookmark11" </w:instrText>
          </w:r>
          <w:r>
            <w:fldChar w:fldCharType="separate"/>
          </w:r>
          <w:r>
            <w:rPr>
              <w:rFonts w:ascii="Times New Roman" w:hAnsi="Times New Roman" w:eastAsia="Times New Roman" w:cs="Times New Roman"/>
              <w:b/>
              <w:bCs/>
              <w:sz w:val="28"/>
              <w:szCs w:val="28"/>
            </w:rPr>
            <w:t xml:space="preserve">2 </w:t>
          </w:r>
          <w:r>
            <w:rPr>
              <w:rFonts w:ascii="仿宋" w:hAnsi="仿宋" w:eastAsia="仿宋" w:cs="仿宋"/>
              <w:sz w:val="28"/>
              <w:szCs w:val="28"/>
              <w14:textOutline w14:w="5103" w14:cap="sq" w14:cmpd="sng">
                <w14:solidFill>
                  <w14:srgbClr w14:val="000000"/>
                </w14:solidFill>
                <w14:prstDash w14:val="solid"/>
                <w14:bevel/>
              </w14:textOutline>
            </w:rPr>
            <w:t>项目水土保持评价</w:t>
          </w:r>
          <w:r>
            <w:rPr>
              <w:rFonts w:ascii="仿宋" w:hAnsi="仿宋" w:eastAsia="仿宋" w:cs="仿宋"/>
              <w:sz w:val="28"/>
              <w:szCs w:val="28"/>
            </w:rPr>
            <w:tab/>
          </w:r>
          <w:r>
            <w:rPr>
              <w:rFonts w:ascii="Times New Roman" w:hAnsi="Times New Roman" w:eastAsia="Times New Roman" w:cs="Times New Roman"/>
              <w:b/>
              <w:bCs/>
              <w:spacing w:val="7"/>
              <w:sz w:val="28"/>
              <w:szCs w:val="28"/>
            </w:rPr>
            <w:t>29</w:t>
          </w:r>
          <w:r>
            <w:rPr>
              <w:rFonts w:ascii="Times New Roman" w:hAnsi="Times New Roman" w:eastAsia="Times New Roman" w:cs="Times New Roman"/>
              <w:b/>
              <w:bCs/>
              <w:spacing w:val="7"/>
              <w:sz w:val="28"/>
              <w:szCs w:val="28"/>
            </w:rPr>
            <w:fldChar w:fldCharType="end"/>
          </w:r>
        </w:p>
        <w:p w14:paraId="3AF55786">
          <w:pPr>
            <w:pStyle w:val="2"/>
            <w:spacing w:line="252" w:lineRule="auto"/>
          </w:pPr>
        </w:p>
        <w:p w14:paraId="4E10C22E">
          <w:pPr>
            <w:tabs>
              <w:tab w:val="right" w:leader="dot" w:pos="8320"/>
            </w:tabs>
            <w:spacing w:before="91" w:line="184" w:lineRule="auto"/>
            <w:ind w:left="260"/>
            <w:rPr>
              <w:rFonts w:ascii="Times New Roman" w:hAnsi="Times New Roman" w:eastAsia="Times New Roman" w:cs="Times New Roman"/>
              <w:sz w:val="28"/>
              <w:szCs w:val="28"/>
            </w:rPr>
          </w:pPr>
          <w:r>
            <w:fldChar w:fldCharType="begin"/>
          </w:r>
          <w:r>
            <w:instrText xml:space="preserve"> HYPERLINK \l "bookmark12" </w:instrText>
          </w:r>
          <w:r>
            <w:fldChar w:fldCharType="separate"/>
          </w:r>
          <w:r>
            <w:rPr>
              <w:rFonts w:ascii="Times New Roman" w:hAnsi="Times New Roman" w:eastAsia="Times New Roman" w:cs="Times New Roman"/>
              <w:spacing w:val="-1"/>
              <w:sz w:val="28"/>
              <w:szCs w:val="28"/>
            </w:rPr>
            <w:t xml:space="preserve">2.1 </w:t>
          </w:r>
          <w:r>
            <w:rPr>
              <w:rFonts w:ascii="仿宋" w:hAnsi="仿宋" w:eastAsia="仿宋" w:cs="仿宋"/>
              <w:spacing w:val="-1"/>
              <w:sz w:val="28"/>
              <w:szCs w:val="28"/>
            </w:rPr>
            <w:t>项目选址分析</w:t>
          </w:r>
          <w:r>
            <w:rPr>
              <w:rFonts w:ascii="仿宋" w:hAnsi="仿宋" w:eastAsia="仿宋" w:cs="仿宋"/>
              <w:sz w:val="28"/>
              <w:szCs w:val="28"/>
            </w:rPr>
            <w:tab/>
          </w:r>
          <w:r>
            <w:rPr>
              <w:rFonts w:ascii="Times New Roman" w:hAnsi="Times New Roman" w:eastAsia="Times New Roman" w:cs="Times New Roman"/>
              <w:spacing w:val="32"/>
              <w:sz w:val="28"/>
              <w:szCs w:val="28"/>
            </w:rPr>
            <w:t>29</w:t>
          </w:r>
          <w:r>
            <w:rPr>
              <w:rFonts w:ascii="Times New Roman" w:hAnsi="Times New Roman" w:eastAsia="Times New Roman" w:cs="Times New Roman"/>
              <w:spacing w:val="32"/>
              <w:sz w:val="28"/>
              <w:szCs w:val="28"/>
            </w:rPr>
            <w:fldChar w:fldCharType="end"/>
          </w:r>
        </w:p>
        <w:p w14:paraId="3E8D2CAB">
          <w:pPr>
            <w:pStyle w:val="2"/>
            <w:spacing w:line="252" w:lineRule="auto"/>
          </w:pPr>
        </w:p>
        <w:p w14:paraId="00AFC021">
          <w:pPr>
            <w:tabs>
              <w:tab w:val="right" w:leader="dot" w:pos="8320"/>
            </w:tabs>
            <w:spacing w:before="92" w:line="184" w:lineRule="auto"/>
            <w:ind w:left="260"/>
            <w:rPr>
              <w:rFonts w:ascii="Times New Roman" w:hAnsi="Times New Roman" w:eastAsia="Times New Roman" w:cs="Times New Roman"/>
              <w:sz w:val="28"/>
              <w:szCs w:val="28"/>
            </w:rPr>
          </w:pPr>
          <w:r>
            <w:fldChar w:fldCharType="begin"/>
          </w:r>
          <w:r>
            <w:instrText xml:space="preserve"> HYPERLINK \l "bookmark13" </w:instrText>
          </w:r>
          <w:r>
            <w:fldChar w:fldCharType="separate"/>
          </w:r>
          <w:r>
            <w:rPr>
              <w:rFonts w:ascii="Times New Roman" w:hAnsi="Times New Roman" w:eastAsia="Times New Roman" w:cs="Times New Roman"/>
              <w:spacing w:val="-1"/>
              <w:sz w:val="28"/>
              <w:szCs w:val="28"/>
            </w:rPr>
            <w:t xml:space="preserve">2.2 </w:t>
          </w:r>
          <w:r>
            <w:rPr>
              <w:rFonts w:ascii="仿宋" w:hAnsi="仿宋" w:eastAsia="仿宋" w:cs="仿宋"/>
              <w:spacing w:val="-1"/>
              <w:sz w:val="28"/>
              <w:szCs w:val="28"/>
            </w:rPr>
            <w:t>建设方案评价</w:t>
          </w:r>
          <w:r>
            <w:rPr>
              <w:rFonts w:ascii="仿宋" w:hAnsi="仿宋" w:eastAsia="仿宋" w:cs="仿宋"/>
              <w:sz w:val="28"/>
              <w:szCs w:val="28"/>
            </w:rPr>
            <w:tab/>
          </w:r>
          <w:r>
            <w:rPr>
              <w:rFonts w:ascii="Times New Roman" w:hAnsi="Times New Roman" w:eastAsia="Times New Roman" w:cs="Times New Roman"/>
              <w:spacing w:val="32"/>
              <w:sz w:val="28"/>
              <w:szCs w:val="28"/>
            </w:rPr>
            <w:t>31</w:t>
          </w:r>
          <w:r>
            <w:rPr>
              <w:rFonts w:ascii="Times New Roman" w:hAnsi="Times New Roman" w:eastAsia="Times New Roman" w:cs="Times New Roman"/>
              <w:spacing w:val="32"/>
              <w:sz w:val="28"/>
              <w:szCs w:val="28"/>
            </w:rPr>
            <w:fldChar w:fldCharType="end"/>
          </w:r>
        </w:p>
        <w:p w14:paraId="60C2F574">
          <w:pPr>
            <w:pStyle w:val="2"/>
            <w:spacing w:line="252" w:lineRule="auto"/>
          </w:pPr>
        </w:p>
        <w:p w14:paraId="16FD8796">
          <w:pPr>
            <w:tabs>
              <w:tab w:val="right" w:leader="dot" w:pos="8320"/>
            </w:tabs>
            <w:spacing w:before="91" w:line="184" w:lineRule="auto"/>
            <w:ind w:left="260"/>
            <w:rPr>
              <w:rFonts w:ascii="Times New Roman" w:hAnsi="Times New Roman" w:eastAsia="Times New Roman" w:cs="Times New Roman"/>
              <w:sz w:val="28"/>
              <w:szCs w:val="28"/>
            </w:rPr>
          </w:pPr>
          <w:r>
            <w:fldChar w:fldCharType="begin"/>
          </w:r>
          <w:r>
            <w:instrText xml:space="preserve"> HYPERLINK \l "bookmark14" </w:instrText>
          </w:r>
          <w:r>
            <w:fldChar w:fldCharType="separate"/>
          </w:r>
          <w:r>
            <w:rPr>
              <w:rFonts w:ascii="Times New Roman" w:hAnsi="Times New Roman" w:eastAsia="Times New Roman" w:cs="Times New Roman"/>
              <w:spacing w:val="-1"/>
              <w:sz w:val="28"/>
              <w:szCs w:val="28"/>
            </w:rPr>
            <w:t xml:space="preserve">2.3 </w:t>
          </w:r>
          <w:r>
            <w:rPr>
              <w:rFonts w:ascii="仿宋" w:hAnsi="仿宋" w:eastAsia="仿宋" w:cs="仿宋"/>
              <w:spacing w:val="-1"/>
              <w:sz w:val="28"/>
              <w:szCs w:val="28"/>
            </w:rPr>
            <w:t>工程占地评价</w:t>
          </w:r>
          <w:r>
            <w:rPr>
              <w:rFonts w:ascii="仿宋" w:hAnsi="仿宋" w:eastAsia="仿宋" w:cs="仿宋"/>
              <w:sz w:val="28"/>
              <w:szCs w:val="28"/>
            </w:rPr>
            <w:tab/>
          </w:r>
          <w:r>
            <w:rPr>
              <w:rFonts w:ascii="Times New Roman" w:hAnsi="Times New Roman" w:eastAsia="Times New Roman" w:cs="Times New Roman"/>
              <w:spacing w:val="32"/>
              <w:sz w:val="28"/>
              <w:szCs w:val="28"/>
            </w:rPr>
            <w:t>32</w:t>
          </w:r>
          <w:r>
            <w:rPr>
              <w:rFonts w:ascii="Times New Roman" w:hAnsi="Times New Roman" w:eastAsia="Times New Roman" w:cs="Times New Roman"/>
              <w:spacing w:val="32"/>
              <w:sz w:val="28"/>
              <w:szCs w:val="28"/>
            </w:rPr>
            <w:fldChar w:fldCharType="end"/>
          </w:r>
        </w:p>
        <w:p w14:paraId="0BADCA44">
          <w:pPr>
            <w:pStyle w:val="2"/>
            <w:spacing w:line="252" w:lineRule="auto"/>
          </w:pPr>
        </w:p>
        <w:p w14:paraId="410B4C1B">
          <w:pPr>
            <w:tabs>
              <w:tab w:val="right" w:leader="dot" w:pos="8320"/>
            </w:tabs>
            <w:spacing w:before="92" w:line="184" w:lineRule="auto"/>
            <w:ind w:left="260"/>
            <w:rPr>
              <w:rFonts w:ascii="Times New Roman" w:hAnsi="Times New Roman" w:eastAsia="Times New Roman" w:cs="Times New Roman"/>
              <w:sz w:val="28"/>
              <w:szCs w:val="28"/>
            </w:rPr>
          </w:pPr>
          <w:r>
            <w:fldChar w:fldCharType="begin"/>
          </w:r>
          <w:r>
            <w:instrText xml:space="preserve"> HYPERLINK \l "bookmark15" </w:instrText>
          </w:r>
          <w:r>
            <w:fldChar w:fldCharType="separate"/>
          </w:r>
          <w:r>
            <w:rPr>
              <w:rFonts w:ascii="Times New Roman" w:hAnsi="Times New Roman" w:eastAsia="Times New Roman" w:cs="Times New Roman"/>
              <w:spacing w:val="-1"/>
              <w:sz w:val="28"/>
              <w:szCs w:val="28"/>
            </w:rPr>
            <w:t xml:space="preserve">2.4 </w:t>
          </w:r>
          <w:r>
            <w:rPr>
              <w:rFonts w:ascii="仿宋" w:hAnsi="仿宋" w:eastAsia="仿宋" w:cs="仿宋"/>
              <w:spacing w:val="-1"/>
              <w:sz w:val="28"/>
              <w:szCs w:val="28"/>
            </w:rPr>
            <w:t>土石方平衡评价</w:t>
          </w:r>
          <w:r>
            <w:rPr>
              <w:rFonts w:ascii="仿宋" w:hAnsi="仿宋" w:eastAsia="仿宋" w:cs="仿宋"/>
              <w:sz w:val="28"/>
              <w:szCs w:val="28"/>
            </w:rPr>
            <w:tab/>
          </w:r>
          <w:r>
            <w:rPr>
              <w:rFonts w:ascii="Times New Roman" w:hAnsi="Times New Roman" w:eastAsia="Times New Roman" w:cs="Times New Roman"/>
              <w:spacing w:val="29"/>
              <w:sz w:val="28"/>
              <w:szCs w:val="28"/>
            </w:rPr>
            <w:t>32</w:t>
          </w:r>
          <w:r>
            <w:rPr>
              <w:rFonts w:ascii="Times New Roman" w:hAnsi="Times New Roman" w:eastAsia="Times New Roman" w:cs="Times New Roman"/>
              <w:spacing w:val="29"/>
              <w:sz w:val="28"/>
              <w:szCs w:val="28"/>
            </w:rPr>
            <w:fldChar w:fldCharType="end"/>
          </w:r>
        </w:p>
        <w:p w14:paraId="406DAC8C">
          <w:pPr>
            <w:pStyle w:val="2"/>
            <w:spacing w:line="252" w:lineRule="auto"/>
          </w:pPr>
        </w:p>
        <w:p w14:paraId="7084B238">
          <w:pPr>
            <w:tabs>
              <w:tab w:val="right" w:leader="dot" w:pos="8320"/>
            </w:tabs>
            <w:spacing w:before="91" w:line="184" w:lineRule="auto"/>
            <w:ind w:left="260"/>
            <w:rPr>
              <w:rFonts w:ascii="Times New Roman" w:hAnsi="Times New Roman" w:eastAsia="Times New Roman" w:cs="Times New Roman"/>
              <w:sz w:val="28"/>
              <w:szCs w:val="28"/>
            </w:rPr>
          </w:pPr>
          <w:r>
            <w:fldChar w:fldCharType="begin"/>
          </w:r>
          <w:r>
            <w:instrText xml:space="preserve"> HYPERLINK \l "bookmark16" </w:instrText>
          </w:r>
          <w:r>
            <w:fldChar w:fldCharType="separate"/>
          </w:r>
          <w:r>
            <w:rPr>
              <w:rFonts w:ascii="Times New Roman" w:hAnsi="Times New Roman" w:eastAsia="Times New Roman" w:cs="Times New Roman"/>
              <w:spacing w:val="-1"/>
              <w:sz w:val="28"/>
              <w:szCs w:val="28"/>
            </w:rPr>
            <w:t xml:space="preserve">2.5 </w:t>
          </w:r>
          <w:r>
            <w:rPr>
              <w:rFonts w:ascii="仿宋" w:hAnsi="仿宋" w:eastAsia="仿宋" w:cs="仿宋"/>
              <w:spacing w:val="-1"/>
              <w:sz w:val="28"/>
              <w:szCs w:val="28"/>
            </w:rPr>
            <w:t>取土（石、砂）场设置评价</w:t>
          </w:r>
          <w:r>
            <w:rPr>
              <w:rFonts w:ascii="仿宋" w:hAnsi="仿宋" w:eastAsia="仿宋" w:cs="仿宋"/>
              <w:sz w:val="28"/>
              <w:szCs w:val="28"/>
            </w:rPr>
            <w:tab/>
          </w:r>
          <w:r>
            <w:rPr>
              <w:rFonts w:ascii="Times New Roman" w:hAnsi="Times New Roman" w:eastAsia="Times New Roman" w:cs="Times New Roman"/>
              <w:spacing w:val="20"/>
              <w:sz w:val="28"/>
              <w:szCs w:val="28"/>
            </w:rPr>
            <w:t>33</w:t>
          </w:r>
          <w:r>
            <w:rPr>
              <w:rFonts w:ascii="Times New Roman" w:hAnsi="Times New Roman" w:eastAsia="Times New Roman" w:cs="Times New Roman"/>
              <w:spacing w:val="20"/>
              <w:sz w:val="28"/>
              <w:szCs w:val="28"/>
            </w:rPr>
            <w:fldChar w:fldCharType="end"/>
          </w:r>
        </w:p>
        <w:p w14:paraId="79BAB51D">
          <w:pPr>
            <w:pStyle w:val="2"/>
            <w:spacing w:line="252" w:lineRule="auto"/>
          </w:pPr>
        </w:p>
        <w:p w14:paraId="2A09436B">
          <w:pPr>
            <w:tabs>
              <w:tab w:val="right" w:leader="dot" w:pos="8320"/>
            </w:tabs>
            <w:spacing w:before="91" w:line="184" w:lineRule="auto"/>
            <w:ind w:left="260"/>
            <w:rPr>
              <w:rFonts w:ascii="Times New Roman" w:hAnsi="Times New Roman" w:eastAsia="Times New Roman" w:cs="Times New Roman"/>
              <w:sz w:val="28"/>
              <w:szCs w:val="28"/>
            </w:rPr>
          </w:pPr>
          <w:r>
            <w:fldChar w:fldCharType="begin"/>
          </w:r>
          <w:r>
            <w:instrText xml:space="preserve"> HYPERLINK \l "bookmark17" </w:instrText>
          </w:r>
          <w:r>
            <w:fldChar w:fldCharType="separate"/>
          </w:r>
          <w:r>
            <w:rPr>
              <w:rFonts w:ascii="Times New Roman" w:hAnsi="Times New Roman" w:eastAsia="Times New Roman" w:cs="Times New Roman"/>
              <w:spacing w:val="-1"/>
              <w:sz w:val="28"/>
              <w:szCs w:val="28"/>
            </w:rPr>
            <w:t>2.6</w:t>
          </w:r>
          <w:r>
            <w:rPr>
              <w:rFonts w:ascii="Times New Roman" w:hAnsi="Times New Roman" w:eastAsia="Times New Roman" w:cs="Times New Roman"/>
              <w:spacing w:val="21"/>
              <w:w w:val="101"/>
              <w:sz w:val="28"/>
              <w:szCs w:val="28"/>
            </w:rPr>
            <w:t xml:space="preserve"> </w:t>
          </w:r>
          <w:r>
            <w:rPr>
              <w:rFonts w:ascii="仿宋" w:hAnsi="仿宋" w:eastAsia="仿宋" w:cs="仿宋"/>
              <w:spacing w:val="-1"/>
              <w:sz w:val="28"/>
              <w:szCs w:val="28"/>
            </w:rPr>
            <w:t>弃土（石、渣、灰、矸石、尾矿）场</w:t>
          </w:r>
          <w:r>
            <w:rPr>
              <w:rFonts w:ascii="仿宋" w:hAnsi="仿宋" w:eastAsia="仿宋" w:cs="仿宋"/>
              <w:spacing w:val="-2"/>
              <w:sz w:val="28"/>
              <w:szCs w:val="28"/>
            </w:rPr>
            <w:t>设置评价</w:t>
          </w:r>
          <w:r>
            <w:rPr>
              <w:rFonts w:ascii="仿宋" w:hAnsi="仿宋" w:eastAsia="仿宋" w:cs="仿宋"/>
              <w:sz w:val="28"/>
              <w:szCs w:val="28"/>
            </w:rPr>
            <w:tab/>
          </w:r>
          <w:r>
            <w:rPr>
              <w:rFonts w:ascii="Times New Roman" w:hAnsi="Times New Roman" w:eastAsia="Times New Roman" w:cs="Times New Roman"/>
              <w:spacing w:val="4"/>
              <w:sz w:val="28"/>
              <w:szCs w:val="28"/>
            </w:rPr>
            <w:t>33</w:t>
          </w:r>
          <w:r>
            <w:rPr>
              <w:rFonts w:ascii="Times New Roman" w:hAnsi="Times New Roman" w:eastAsia="Times New Roman" w:cs="Times New Roman"/>
              <w:spacing w:val="4"/>
              <w:sz w:val="28"/>
              <w:szCs w:val="28"/>
            </w:rPr>
            <w:fldChar w:fldCharType="end"/>
          </w:r>
        </w:p>
        <w:p w14:paraId="2D2ABF29">
          <w:pPr>
            <w:pStyle w:val="2"/>
            <w:spacing w:line="252" w:lineRule="auto"/>
          </w:pPr>
        </w:p>
        <w:p w14:paraId="5DB406E0">
          <w:pPr>
            <w:tabs>
              <w:tab w:val="right" w:leader="dot" w:pos="8320"/>
            </w:tabs>
            <w:spacing w:before="92" w:line="184" w:lineRule="auto"/>
            <w:ind w:left="260"/>
            <w:rPr>
              <w:rFonts w:ascii="Times New Roman" w:hAnsi="Times New Roman" w:eastAsia="Times New Roman" w:cs="Times New Roman"/>
              <w:sz w:val="28"/>
              <w:szCs w:val="28"/>
            </w:rPr>
          </w:pPr>
          <w:r>
            <w:fldChar w:fldCharType="begin"/>
          </w:r>
          <w:r>
            <w:instrText xml:space="preserve"> HYPERLINK \l "bookmark18" </w:instrText>
          </w:r>
          <w:r>
            <w:fldChar w:fldCharType="separate"/>
          </w:r>
          <w:r>
            <w:rPr>
              <w:rFonts w:ascii="Times New Roman" w:hAnsi="Times New Roman" w:eastAsia="Times New Roman" w:cs="Times New Roman"/>
              <w:spacing w:val="-1"/>
              <w:sz w:val="28"/>
              <w:szCs w:val="28"/>
            </w:rPr>
            <w:t xml:space="preserve">2.7 </w:t>
          </w:r>
          <w:r>
            <w:rPr>
              <w:rFonts w:ascii="仿宋" w:hAnsi="仿宋" w:eastAsia="仿宋" w:cs="仿宋"/>
              <w:spacing w:val="-1"/>
              <w:sz w:val="28"/>
              <w:szCs w:val="28"/>
            </w:rPr>
            <w:t>施工方法与工艺评价</w:t>
          </w:r>
          <w:r>
            <w:rPr>
              <w:rFonts w:ascii="仿宋" w:hAnsi="仿宋" w:eastAsia="仿宋" w:cs="仿宋"/>
              <w:sz w:val="28"/>
              <w:szCs w:val="28"/>
            </w:rPr>
            <w:tab/>
          </w:r>
          <w:r>
            <w:rPr>
              <w:rFonts w:ascii="Times New Roman" w:hAnsi="Times New Roman" w:eastAsia="Times New Roman" w:cs="Times New Roman"/>
              <w:spacing w:val="26"/>
              <w:sz w:val="28"/>
              <w:szCs w:val="28"/>
            </w:rPr>
            <w:t>33</w:t>
          </w:r>
          <w:r>
            <w:rPr>
              <w:rFonts w:ascii="Times New Roman" w:hAnsi="Times New Roman" w:eastAsia="Times New Roman" w:cs="Times New Roman"/>
              <w:spacing w:val="26"/>
              <w:sz w:val="28"/>
              <w:szCs w:val="28"/>
            </w:rPr>
            <w:fldChar w:fldCharType="end"/>
          </w:r>
        </w:p>
        <w:p w14:paraId="69161666">
          <w:pPr>
            <w:pStyle w:val="2"/>
            <w:spacing w:line="252" w:lineRule="auto"/>
          </w:pPr>
        </w:p>
        <w:p w14:paraId="152457C0">
          <w:pPr>
            <w:tabs>
              <w:tab w:val="right" w:leader="dot" w:pos="8320"/>
            </w:tabs>
            <w:spacing w:before="91" w:line="184" w:lineRule="auto"/>
            <w:ind w:left="260"/>
            <w:rPr>
              <w:rFonts w:ascii="Times New Roman" w:hAnsi="Times New Roman" w:eastAsia="Times New Roman" w:cs="Times New Roman"/>
              <w:sz w:val="28"/>
              <w:szCs w:val="28"/>
            </w:rPr>
          </w:pPr>
          <w:r>
            <w:fldChar w:fldCharType="begin"/>
          </w:r>
          <w:r>
            <w:instrText xml:space="preserve"> HYPERLINK \l "bookmark19" </w:instrText>
          </w:r>
          <w:r>
            <w:fldChar w:fldCharType="separate"/>
          </w:r>
          <w:r>
            <w:rPr>
              <w:rFonts w:ascii="Times New Roman" w:hAnsi="Times New Roman" w:eastAsia="Times New Roman" w:cs="Times New Roman"/>
              <w:spacing w:val="-1"/>
              <w:sz w:val="28"/>
              <w:szCs w:val="28"/>
            </w:rPr>
            <w:t>2.8</w:t>
          </w:r>
          <w:r>
            <w:rPr>
              <w:rFonts w:ascii="Times New Roman" w:hAnsi="Times New Roman" w:eastAsia="Times New Roman" w:cs="Times New Roman"/>
              <w:spacing w:val="21"/>
              <w:w w:val="101"/>
              <w:sz w:val="28"/>
              <w:szCs w:val="28"/>
            </w:rPr>
            <w:t xml:space="preserve"> </w:t>
          </w:r>
          <w:r>
            <w:rPr>
              <w:rFonts w:ascii="仿宋" w:hAnsi="仿宋" w:eastAsia="仿宋" w:cs="仿宋"/>
              <w:spacing w:val="-1"/>
              <w:sz w:val="28"/>
              <w:szCs w:val="28"/>
            </w:rPr>
            <w:t>主体工程设计中具有水土保持功能工</w:t>
          </w:r>
          <w:r>
            <w:rPr>
              <w:rFonts w:ascii="仿宋" w:hAnsi="仿宋" w:eastAsia="仿宋" w:cs="仿宋"/>
              <w:spacing w:val="-2"/>
              <w:sz w:val="28"/>
              <w:szCs w:val="28"/>
            </w:rPr>
            <w:t>程的评价</w:t>
          </w:r>
          <w:r>
            <w:rPr>
              <w:rFonts w:ascii="仿宋" w:hAnsi="仿宋" w:eastAsia="仿宋" w:cs="仿宋"/>
              <w:sz w:val="28"/>
              <w:szCs w:val="28"/>
            </w:rPr>
            <w:tab/>
          </w:r>
          <w:r>
            <w:rPr>
              <w:rFonts w:ascii="Times New Roman" w:hAnsi="Times New Roman" w:eastAsia="Times New Roman" w:cs="Times New Roman"/>
              <w:spacing w:val="4"/>
              <w:sz w:val="28"/>
              <w:szCs w:val="28"/>
            </w:rPr>
            <w:t>35</w:t>
          </w:r>
          <w:r>
            <w:rPr>
              <w:rFonts w:ascii="Times New Roman" w:hAnsi="Times New Roman" w:eastAsia="Times New Roman" w:cs="Times New Roman"/>
              <w:spacing w:val="4"/>
              <w:sz w:val="28"/>
              <w:szCs w:val="28"/>
            </w:rPr>
            <w:fldChar w:fldCharType="end"/>
          </w:r>
        </w:p>
        <w:p w14:paraId="0771768B">
          <w:pPr>
            <w:pStyle w:val="2"/>
            <w:spacing w:line="252" w:lineRule="auto"/>
          </w:pPr>
        </w:p>
        <w:p w14:paraId="09AC6C3F">
          <w:pPr>
            <w:tabs>
              <w:tab w:val="right" w:leader="dot" w:pos="8320"/>
            </w:tabs>
            <w:spacing w:before="91" w:line="184" w:lineRule="auto"/>
            <w:ind w:left="260"/>
            <w:rPr>
              <w:rFonts w:ascii="Times New Roman" w:hAnsi="Times New Roman" w:eastAsia="Times New Roman" w:cs="Times New Roman"/>
              <w:sz w:val="28"/>
              <w:szCs w:val="28"/>
            </w:rPr>
          </w:pPr>
          <w:r>
            <w:fldChar w:fldCharType="begin"/>
          </w:r>
          <w:r>
            <w:instrText xml:space="preserve"> HYPERLINK \l "bookmark20" </w:instrText>
          </w:r>
          <w:r>
            <w:fldChar w:fldCharType="separate"/>
          </w:r>
          <w:r>
            <w:rPr>
              <w:rFonts w:ascii="Times New Roman" w:hAnsi="Times New Roman" w:eastAsia="Times New Roman" w:cs="Times New Roman"/>
              <w:spacing w:val="-2"/>
              <w:sz w:val="28"/>
              <w:szCs w:val="28"/>
            </w:rPr>
            <w:t>2.9</w:t>
          </w:r>
          <w:r>
            <w:rPr>
              <w:rFonts w:ascii="Times New Roman" w:hAnsi="Times New Roman" w:eastAsia="Times New Roman" w:cs="Times New Roman"/>
              <w:spacing w:val="29"/>
              <w:sz w:val="28"/>
              <w:szCs w:val="28"/>
            </w:rPr>
            <w:t xml:space="preserve"> </w:t>
          </w:r>
          <w:r>
            <w:rPr>
              <w:rFonts w:ascii="仿宋" w:hAnsi="仿宋" w:eastAsia="仿宋" w:cs="仿宋"/>
              <w:spacing w:val="-2"/>
              <w:sz w:val="28"/>
              <w:szCs w:val="28"/>
            </w:rPr>
            <w:t>主体工程设计中水土保持措施界定</w:t>
          </w:r>
          <w:r>
            <w:rPr>
              <w:rFonts w:ascii="仿宋" w:hAnsi="仿宋" w:eastAsia="仿宋" w:cs="仿宋"/>
              <w:sz w:val="28"/>
              <w:szCs w:val="28"/>
            </w:rPr>
            <w:tab/>
          </w:r>
          <w:r>
            <w:rPr>
              <w:rFonts w:ascii="Times New Roman" w:hAnsi="Times New Roman" w:eastAsia="Times New Roman" w:cs="Times New Roman"/>
              <w:spacing w:val="14"/>
              <w:sz w:val="28"/>
              <w:szCs w:val="28"/>
            </w:rPr>
            <w:t>36</w:t>
          </w:r>
          <w:r>
            <w:rPr>
              <w:rFonts w:ascii="Times New Roman" w:hAnsi="Times New Roman" w:eastAsia="Times New Roman" w:cs="Times New Roman"/>
              <w:spacing w:val="14"/>
              <w:sz w:val="28"/>
              <w:szCs w:val="28"/>
            </w:rPr>
            <w:fldChar w:fldCharType="end"/>
          </w:r>
        </w:p>
        <w:p w14:paraId="67354B03">
          <w:pPr>
            <w:pStyle w:val="2"/>
            <w:spacing w:line="251" w:lineRule="auto"/>
          </w:pPr>
        </w:p>
        <w:p w14:paraId="0ED3BC10">
          <w:pPr>
            <w:tabs>
              <w:tab w:val="right" w:leader="dot" w:pos="8320"/>
            </w:tabs>
            <w:spacing w:before="92" w:line="217" w:lineRule="auto"/>
            <w:ind w:left="18"/>
            <w:rPr>
              <w:rFonts w:ascii="Times New Roman" w:hAnsi="Times New Roman" w:eastAsia="Times New Roman" w:cs="Times New Roman"/>
              <w:sz w:val="28"/>
              <w:szCs w:val="28"/>
            </w:rPr>
          </w:pPr>
          <w:r>
            <w:fldChar w:fldCharType="begin"/>
          </w:r>
          <w:r>
            <w:instrText xml:space="preserve"> HYPERLINK \l "bookmark21" </w:instrText>
          </w:r>
          <w:r>
            <w:fldChar w:fldCharType="separate"/>
          </w:r>
          <w:r>
            <w:rPr>
              <w:rFonts w:ascii="Times New Roman" w:hAnsi="Times New Roman" w:eastAsia="Times New Roman" w:cs="Times New Roman"/>
              <w:b/>
              <w:bCs/>
              <w:sz w:val="28"/>
              <w:szCs w:val="28"/>
            </w:rPr>
            <w:t xml:space="preserve">3 </w:t>
          </w:r>
          <w:r>
            <w:rPr>
              <w:rFonts w:ascii="仿宋" w:hAnsi="仿宋" w:eastAsia="仿宋" w:cs="仿宋"/>
              <w:sz w:val="28"/>
              <w:szCs w:val="28"/>
              <w14:textOutline w14:w="5103" w14:cap="sq" w14:cmpd="sng">
                <w14:solidFill>
                  <w14:srgbClr w14:val="000000"/>
                </w14:solidFill>
                <w14:prstDash w14:val="solid"/>
                <w14:bevel/>
              </w14:textOutline>
            </w:rPr>
            <w:t>水土流失分析与调查</w:t>
          </w:r>
          <w:r>
            <w:rPr>
              <w:rFonts w:ascii="仿宋" w:hAnsi="仿宋" w:eastAsia="仿宋" w:cs="仿宋"/>
              <w:sz w:val="28"/>
              <w:szCs w:val="28"/>
            </w:rPr>
            <w:tab/>
          </w:r>
          <w:r>
            <w:rPr>
              <w:rFonts w:ascii="Times New Roman" w:hAnsi="Times New Roman" w:eastAsia="Times New Roman" w:cs="Times New Roman"/>
              <w:b/>
              <w:bCs/>
              <w:spacing w:val="5"/>
              <w:sz w:val="28"/>
              <w:szCs w:val="28"/>
            </w:rPr>
            <w:t>42</w:t>
          </w:r>
          <w:r>
            <w:rPr>
              <w:rFonts w:ascii="Times New Roman" w:hAnsi="Times New Roman" w:eastAsia="Times New Roman" w:cs="Times New Roman"/>
              <w:b/>
              <w:bCs/>
              <w:spacing w:val="5"/>
              <w:sz w:val="28"/>
              <w:szCs w:val="28"/>
            </w:rPr>
            <w:fldChar w:fldCharType="end"/>
          </w:r>
        </w:p>
      </w:sdtContent>
    </w:sdt>
    <w:p w14:paraId="7AB30821">
      <w:pPr>
        <w:pStyle w:val="2"/>
        <w:spacing w:line="416" w:lineRule="auto"/>
      </w:pPr>
    </w:p>
    <w:p w14:paraId="0BC11F58">
      <w:pPr>
        <w:spacing w:before="59" w:line="217"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sz w:val="18"/>
          <w:szCs w:val="18"/>
        </w:rPr>
        <w:t xml:space="preserve">I                                 </w:t>
      </w:r>
      <w:r>
        <w:rPr>
          <w:rFonts w:ascii="Times New Roman" w:hAnsi="Times New Roman" w:eastAsia="Times New Roman" w:cs="Times New Roman"/>
          <w:spacing w:val="-1"/>
          <w:sz w:val="18"/>
          <w:szCs w:val="18"/>
        </w:rPr>
        <w:t xml:space="preserve">          </w:t>
      </w:r>
    </w:p>
    <w:p w14:paraId="31698049">
      <w:pPr>
        <w:spacing w:line="217" w:lineRule="auto"/>
        <w:rPr>
          <w:rFonts w:ascii="仿宋" w:hAnsi="仿宋" w:eastAsia="仿宋" w:cs="仿宋"/>
          <w:sz w:val="18"/>
          <w:szCs w:val="18"/>
        </w:rPr>
        <w:sectPr>
          <w:headerReference r:id="rId5" w:type="default"/>
          <w:pgSz w:w="11906" w:h="16839"/>
          <w:pgMar w:top="1103" w:right="1785" w:bottom="0" w:left="1785" w:header="924" w:footer="0" w:gutter="0"/>
          <w:cols w:space="720" w:num="1"/>
        </w:sectPr>
      </w:pPr>
    </w:p>
    <w:p w14:paraId="287A4CF9">
      <w:pPr>
        <w:pStyle w:val="2"/>
        <w:spacing w:line="416" w:lineRule="auto"/>
      </w:pPr>
    </w:p>
    <w:sdt>
      <w:sdtPr>
        <w:rPr>
          <w:rFonts w:ascii="Times New Roman" w:hAnsi="Times New Roman" w:eastAsia="Times New Roman" w:cs="Times New Roman"/>
          <w:sz w:val="28"/>
          <w:szCs w:val="28"/>
        </w:rPr>
        <w:id w:val="147473233"/>
        <w:docPartObj>
          <w:docPartGallery w:val="Table of Contents"/>
          <w:docPartUnique/>
        </w:docPartObj>
      </w:sdtPr>
      <w:sdtEndPr>
        <w:rPr>
          <w:rFonts w:ascii="Times New Roman" w:hAnsi="Times New Roman" w:eastAsia="Times New Roman" w:cs="Times New Roman"/>
          <w:sz w:val="28"/>
          <w:szCs w:val="28"/>
        </w:rPr>
      </w:sdtEndPr>
      <w:sdtContent>
        <w:p w14:paraId="6B76C96B">
          <w:pPr>
            <w:tabs>
              <w:tab w:val="right" w:leader="dot" w:pos="8320"/>
            </w:tabs>
            <w:spacing w:before="91" w:line="184" w:lineRule="auto"/>
            <w:ind w:left="265"/>
            <w:rPr>
              <w:rFonts w:ascii="Times New Roman" w:hAnsi="Times New Roman" w:eastAsia="Times New Roman" w:cs="Times New Roman"/>
              <w:sz w:val="28"/>
              <w:szCs w:val="28"/>
            </w:rPr>
          </w:pPr>
          <w:r>
            <w:fldChar w:fldCharType="begin"/>
          </w:r>
          <w:r>
            <w:instrText xml:space="preserve"> HYPERLINK \l "bookmark22" </w:instrText>
          </w:r>
          <w:r>
            <w:fldChar w:fldCharType="separate"/>
          </w:r>
          <w:r>
            <w:rPr>
              <w:rFonts w:ascii="Times New Roman" w:hAnsi="Times New Roman" w:eastAsia="Times New Roman" w:cs="Times New Roman"/>
              <w:spacing w:val="-2"/>
              <w:sz w:val="28"/>
              <w:szCs w:val="28"/>
            </w:rPr>
            <w:t xml:space="preserve">3.1 </w:t>
          </w:r>
          <w:r>
            <w:rPr>
              <w:rFonts w:ascii="仿宋" w:hAnsi="仿宋" w:eastAsia="仿宋" w:cs="仿宋"/>
              <w:spacing w:val="-2"/>
              <w:sz w:val="28"/>
              <w:szCs w:val="28"/>
            </w:rPr>
            <w:t>水土流失现状</w:t>
          </w:r>
          <w:r>
            <w:rPr>
              <w:rFonts w:ascii="仿宋" w:hAnsi="仿宋" w:eastAsia="仿宋" w:cs="仿宋"/>
              <w:sz w:val="28"/>
              <w:szCs w:val="28"/>
            </w:rPr>
            <w:tab/>
          </w:r>
          <w:r>
            <w:rPr>
              <w:rFonts w:ascii="Times New Roman" w:hAnsi="Times New Roman" w:eastAsia="Times New Roman" w:cs="Times New Roman"/>
              <w:spacing w:val="32"/>
              <w:sz w:val="28"/>
              <w:szCs w:val="28"/>
            </w:rPr>
            <w:t>42</w:t>
          </w:r>
          <w:r>
            <w:rPr>
              <w:rFonts w:ascii="Times New Roman" w:hAnsi="Times New Roman" w:eastAsia="Times New Roman" w:cs="Times New Roman"/>
              <w:spacing w:val="32"/>
              <w:sz w:val="28"/>
              <w:szCs w:val="28"/>
            </w:rPr>
            <w:fldChar w:fldCharType="end"/>
          </w:r>
        </w:p>
        <w:p w14:paraId="7DBC8255">
          <w:pPr>
            <w:pStyle w:val="2"/>
            <w:spacing w:line="252" w:lineRule="auto"/>
          </w:pPr>
        </w:p>
        <w:p w14:paraId="13E9353F">
          <w:pPr>
            <w:tabs>
              <w:tab w:val="right" w:leader="dot" w:pos="8320"/>
            </w:tabs>
            <w:spacing w:before="91" w:line="184" w:lineRule="auto"/>
            <w:ind w:left="265"/>
            <w:rPr>
              <w:rFonts w:ascii="Times New Roman" w:hAnsi="Times New Roman" w:eastAsia="Times New Roman" w:cs="Times New Roman"/>
              <w:sz w:val="28"/>
              <w:szCs w:val="28"/>
            </w:rPr>
          </w:pPr>
          <w:r>
            <w:fldChar w:fldCharType="begin"/>
          </w:r>
          <w:r>
            <w:instrText xml:space="preserve"> HYPERLINK \l "bookmark23" </w:instrText>
          </w:r>
          <w:r>
            <w:fldChar w:fldCharType="separate"/>
          </w:r>
          <w:r>
            <w:rPr>
              <w:rFonts w:ascii="Times New Roman" w:hAnsi="Times New Roman" w:eastAsia="Times New Roman" w:cs="Times New Roman"/>
              <w:spacing w:val="-1"/>
              <w:sz w:val="28"/>
              <w:szCs w:val="28"/>
            </w:rPr>
            <w:t xml:space="preserve">3.2 </w:t>
          </w:r>
          <w:r>
            <w:rPr>
              <w:rFonts w:ascii="仿宋" w:hAnsi="仿宋" w:eastAsia="仿宋" w:cs="仿宋"/>
              <w:spacing w:val="-1"/>
              <w:sz w:val="28"/>
              <w:szCs w:val="28"/>
            </w:rPr>
            <w:t>水土流失影响因素分析</w:t>
          </w:r>
          <w:r>
            <w:rPr>
              <w:rFonts w:ascii="仿宋" w:hAnsi="仿宋" w:eastAsia="仿宋" w:cs="仿宋"/>
              <w:sz w:val="28"/>
              <w:szCs w:val="28"/>
            </w:rPr>
            <w:tab/>
          </w:r>
          <w:r>
            <w:rPr>
              <w:rFonts w:ascii="Times New Roman" w:hAnsi="Times New Roman" w:eastAsia="Times New Roman" w:cs="Times New Roman"/>
              <w:spacing w:val="23"/>
              <w:sz w:val="28"/>
              <w:szCs w:val="28"/>
            </w:rPr>
            <w:t>43</w:t>
          </w:r>
          <w:r>
            <w:rPr>
              <w:rFonts w:ascii="Times New Roman" w:hAnsi="Times New Roman" w:eastAsia="Times New Roman" w:cs="Times New Roman"/>
              <w:spacing w:val="23"/>
              <w:sz w:val="28"/>
              <w:szCs w:val="28"/>
            </w:rPr>
            <w:fldChar w:fldCharType="end"/>
          </w:r>
        </w:p>
        <w:p w14:paraId="4C53D49B">
          <w:pPr>
            <w:pStyle w:val="2"/>
            <w:spacing w:line="252" w:lineRule="auto"/>
          </w:pPr>
        </w:p>
        <w:p w14:paraId="0891093A">
          <w:pPr>
            <w:tabs>
              <w:tab w:val="right" w:leader="dot" w:pos="8320"/>
            </w:tabs>
            <w:spacing w:before="91" w:line="184" w:lineRule="auto"/>
            <w:ind w:left="265"/>
            <w:rPr>
              <w:rFonts w:ascii="Times New Roman" w:hAnsi="Times New Roman" w:eastAsia="Times New Roman" w:cs="Times New Roman"/>
              <w:sz w:val="28"/>
              <w:szCs w:val="28"/>
            </w:rPr>
          </w:pPr>
          <w:r>
            <w:fldChar w:fldCharType="begin"/>
          </w:r>
          <w:r>
            <w:instrText xml:space="preserve"> HYPERLINK \l "bookmark24" </w:instrText>
          </w:r>
          <w:r>
            <w:fldChar w:fldCharType="separate"/>
          </w:r>
          <w:r>
            <w:rPr>
              <w:rFonts w:ascii="Times New Roman" w:hAnsi="Times New Roman" w:eastAsia="Times New Roman" w:cs="Times New Roman"/>
              <w:spacing w:val="-1"/>
              <w:sz w:val="28"/>
              <w:szCs w:val="28"/>
            </w:rPr>
            <w:t xml:space="preserve">3.3 </w:t>
          </w:r>
          <w:r>
            <w:rPr>
              <w:rFonts w:ascii="仿宋" w:hAnsi="仿宋" w:eastAsia="仿宋" w:cs="仿宋"/>
              <w:spacing w:val="-1"/>
              <w:sz w:val="28"/>
              <w:szCs w:val="28"/>
            </w:rPr>
            <w:t>土壤流失调查与预测</w:t>
          </w:r>
          <w:r>
            <w:rPr>
              <w:rFonts w:ascii="仿宋" w:hAnsi="仿宋" w:eastAsia="仿宋" w:cs="仿宋"/>
              <w:sz w:val="28"/>
              <w:szCs w:val="28"/>
            </w:rPr>
            <w:tab/>
          </w:r>
          <w:r>
            <w:rPr>
              <w:rFonts w:ascii="Times New Roman" w:hAnsi="Times New Roman" w:eastAsia="Times New Roman" w:cs="Times New Roman"/>
              <w:spacing w:val="26"/>
              <w:sz w:val="28"/>
              <w:szCs w:val="28"/>
            </w:rPr>
            <w:t>43</w:t>
          </w:r>
          <w:r>
            <w:rPr>
              <w:rFonts w:ascii="Times New Roman" w:hAnsi="Times New Roman" w:eastAsia="Times New Roman" w:cs="Times New Roman"/>
              <w:spacing w:val="26"/>
              <w:sz w:val="28"/>
              <w:szCs w:val="28"/>
            </w:rPr>
            <w:fldChar w:fldCharType="end"/>
          </w:r>
        </w:p>
        <w:p w14:paraId="047EFC0A">
          <w:pPr>
            <w:pStyle w:val="2"/>
            <w:spacing w:line="252" w:lineRule="auto"/>
          </w:pPr>
        </w:p>
        <w:p w14:paraId="5926BCB2">
          <w:pPr>
            <w:tabs>
              <w:tab w:val="right" w:leader="dot" w:pos="8320"/>
            </w:tabs>
            <w:spacing w:before="91" w:line="184" w:lineRule="auto"/>
            <w:ind w:left="265"/>
            <w:rPr>
              <w:rFonts w:ascii="Times New Roman" w:hAnsi="Times New Roman" w:eastAsia="Times New Roman" w:cs="Times New Roman"/>
              <w:sz w:val="28"/>
              <w:szCs w:val="28"/>
            </w:rPr>
          </w:pPr>
          <w:r>
            <w:fldChar w:fldCharType="begin"/>
          </w:r>
          <w:r>
            <w:instrText xml:space="preserve"> HYPERLINK \l "bookmark25" </w:instrText>
          </w:r>
          <w:r>
            <w:fldChar w:fldCharType="separate"/>
          </w:r>
          <w:r>
            <w:rPr>
              <w:rFonts w:ascii="Times New Roman" w:hAnsi="Times New Roman" w:eastAsia="Times New Roman" w:cs="Times New Roman"/>
              <w:spacing w:val="-2"/>
              <w:sz w:val="28"/>
              <w:szCs w:val="28"/>
            </w:rPr>
            <w:t xml:space="preserve">3.4 </w:t>
          </w:r>
          <w:r>
            <w:rPr>
              <w:rFonts w:ascii="仿宋" w:hAnsi="仿宋" w:eastAsia="仿宋" w:cs="仿宋"/>
              <w:spacing w:val="-2"/>
              <w:sz w:val="28"/>
              <w:szCs w:val="28"/>
            </w:rPr>
            <w:t>水土流失调查</w:t>
          </w:r>
          <w:r>
            <w:rPr>
              <w:rFonts w:ascii="仿宋" w:hAnsi="仿宋" w:eastAsia="仿宋" w:cs="仿宋"/>
              <w:sz w:val="28"/>
              <w:szCs w:val="28"/>
            </w:rPr>
            <w:tab/>
          </w:r>
          <w:r>
            <w:rPr>
              <w:rFonts w:ascii="Times New Roman" w:hAnsi="Times New Roman" w:eastAsia="Times New Roman" w:cs="Times New Roman"/>
              <w:spacing w:val="32"/>
              <w:sz w:val="28"/>
              <w:szCs w:val="28"/>
            </w:rPr>
            <w:t>44</w:t>
          </w:r>
          <w:r>
            <w:rPr>
              <w:rFonts w:ascii="Times New Roman" w:hAnsi="Times New Roman" w:eastAsia="Times New Roman" w:cs="Times New Roman"/>
              <w:spacing w:val="32"/>
              <w:sz w:val="28"/>
              <w:szCs w:val="28"/>
            </w:rPr>
            <w:fldChar w:fldCharType="end"/>
          </w:r>
        </w:p>
        <w:p w14:paraId="16699A05">
          <w:pPr>
            <w:pStyle w:val="2"/>
            <w:spacing w:line="252" w:lineRule="auto"/>
          </w:pPr>
        </w:p>
        <w:p w14:paraId="19C9E878">
          <w:pPr>
            <w:tabs>
              <w:tab w:val="right" w:leader="dot" w:pos="8320"/>
            </w:tabs>
            <w:spacing w:before="91" w:line="184" w:lineRule="auto"/>
            <w:ind w:left="265"/>
            <w:rPr>
              <w:rFonts w:ascii="Times New Roman" w:hAnsi="Times New Roman" w:eastAsia="Times New Roman" w:cs="Times New Roman"/>
              <w:sz w:val="28"/>
              <w:szCs w:val="28"/>
            </w:rPr>
          </w:pPr>
          <w:r>
            <w:fldChar w:fldCharType="begin"/>
          </w:r>
          <w:r>
            <w:instrText xml:space="preserve"> HYPERLINK \l "bookmark26" </w:instrText>
          </w:r>
          <w:r>
            <w:fldChar w:fldCharType="separate"/>
          </w:r>
          <w:r>
            <w:rPr>
              <w:rFonts w:ascii="Times New Roman" w:hAnsi="Times New Roman" w:eastAsia="Times New Roman" w:cs="Times New Roman"/>
              <w:spacing w:val="-2"/>
              <w:sz w:val="28"/>
              <w:szCs w:val="28"/>
            </w:rPr>
            <w:t xml:space="preserve">3.5 </w:t>
          </w:r>
          <w:r>
            <w:rPr>
              <w:rFonts w:ascii="仿宋" w:hAnsi="仿宋" w:eastAsia="仿宋" w:cs="仿宋"/>
              <w:spacing w:val="-2"/>
              <w:sz w:val="28"/>
              <w:szCs w:val="28"/>
            </w:rPr>
            <w:t>水土流失预测</w:t>
          </w:r>
          <w:r>
            <w:rPr>
              <w:rFonts w:ascii="仿宋" w:hAnsi="仿宋" w:eastAsia="仿宋" w:cs="仿宋"/>
              <w:sz w:val="28"/>
              <w:szCs w:val="28"/>
            </w:rPr>
            <w:tab/>
          </w:r>
          <w:r>
            <w:rPr>
              <w:rFonts w:ascii="Times New Roman" w:hAnsi="Times New Roman" w:eastAsia="Times New Roman" w:cs="Times New Roman"/>
              <w:spacing w:val="32"/>
              <w:sz w:val="28"/>
              <w:szCs w:val="28"/>
            </w:rPr>
            <w:t>47</w:t>
          </w:r>
          <w:r>
            <w:rPr>
              <w:rFonts w:ascii="Times New Roman" w:hAnsi="Times New Roman" w:eastAsia="Times New Roman" w:cs="Times New Roman"/>
              <w:spacing w:val="32"/>
              <w:sz w:val="28"/>
              <w:szCs w:val="28"/>
            </w:rPr>
            <w:fldChar w:fldCharType="end"/>
          </w:r>
        </w:p>
        <w:p w14:paraId="1CD6D65B">
          <w:pPr>
            <w:pStyle w:val="2"/>
            <w:spacing w:line="252" w:lineRule="auto"/>
          </w:pPr>
        </w:p>
        <w:p w14:paraId="4ED5320F">
          <w:pPr>
            <w:tabs>
              <w:tab w:val="right" w:leader="dot" w:pos="8320"/>
            </w:tabs>
            <w:spacing w:before="91" w:line="184" w:lineRule="auto"/>
            <w:ind w:left="265"/>
            <w:rPr>
              <w:rFonts w:ascii="Times New Roman" w:hAnsi="Times New Roman" w:eastAsia="Times New Roman" w:cs="Times New Roman"/>
              <w:sz w:val="28"/>
              <w:szCs w:val="28"/>
            </w:rPr>
          </w:pPr>
          <w:r>
            <w:fldChar w:fldCharType="begin"/>
          </w:r>
          <w:r>
            <w:instrText xml:space="preserve"> HYPERLINK \l "bookmark27" </w:instrText>
          </w:r>
          <w:r>
            <w:fldChar w:fldCharType="separate"/>
          </w:r>
          <w:r>
            <w:rPr>
              <w:rFonts w:ascii="Times New Roman" w:hAnsi="Times New Roman" w:eastAsia="Times New Roman" w:cs="Times New Roman"/>
              <w:spacing w:val="-2"/>
              <w:sz w:val="28"/>
              <w:szCs w:val="28"/>
            </w:rPr>
            <w:t xml:space="preserve">3.6 </w:t>
          </w:r>
          <w:r>
            <w:rPr>
              <w:rFonts w:ascii="仿宋" w:hAnsi="仿宋" w:eastAsia="仿宋" w:cs="仿宋"/>
              <w:spacing w:val="-2"/>
              <w:sz w:val="28"/>
              <w:szCs w:val="28"/>
            </w:rPr>
            <w:t>水土流失分析</w:t>
          </w:r>
          <w:r>
            <w:rPr>
              <w:rFonts w:ascii="仿宋" w:hAnsi="仿宋" w:eastAsia="仿宋" w:cs="仿宋"/>
              <w:sz w:val="28"/>
              <w:szCs w:val="28"/>
            </w:rPr>
            <w:tab/>
          </w:r>
          <w:r>
            <w:rPr>
              <w:rFonts w:ascii="Times New Roman" w:hAnsi="Times New Roman" w:eastAsia="Times New Roman" w:cs="Times New Roman"/>
              <w:spacing w:val="32"/>
              <w:sz w:val="28"/>
              <w:szCs w:val="28"/>
            </w:rPr>
            <w:t>51</w:t>
          </w:r>
          <w:r>
            <w:rPr>
              <w:rFonts w:ascii="Times New Roman" w:hAnsi="Times New Roman" w:eastAsia="Times New Roman" w:cs="Times New Roman"/>
              <w:spacing w:val="32"/>
              <w:sz w:val="28"/>
              <w:szCs w:val="28"/>
            </w:rPr>
            <w:fldChar w:fldCharType="end"/>
          </w:r>
        </w:p>
        <w:p w14:paraId="58BE9711">
          <w:pPr>
            <w:pStyle w:val="2"/>
            <w:spacing w:line="252" w:lineRule="auto"/>
          </w:pPr>
        </w:p>
        <w:p w14:paraId="1CF4F84D">
          <w:pPr>
            <w:tabs>
              <w:tab w:val="right" w:leader="dot" w:pos="8320"/>
            </w:tabs>
            <w:spacing w:before="91" w:line="184" w:lineRule="auto"/>
            <w:ind w:left="265"/>
            <w:rPr>
              <w:rFonts w:ascii="Times New Roman" w:hAnsi="Times New Roman" w:eastAsia="Times New Roman" w:cs="Times New Roman"/>
              <w:sz w:val="28"/>
              <w:szCs w:val="28"/>
            </w:rPr>
          </w:pPr>
          <w:r>
            <w:fldChar w:fldCharType="begin"/>
          </w:r>
          <w:r>
            <w:instrText xml:space="preserve"> HYPERLINK \l "bookmark28" </w:instrText>
          </w:r>
          <w:r>
            <w:fldChar w:fldCharType="separate"/>
          </w:r>
          <w:r>
            <w:rPr>
              <w:rFonts w:ascii="Times New Roman" w:hAnsi="Times New Roman" w:eastAsia="Times New Roman" w:cs="Times New Roman"/>
              <w:spacing w:val="-1"/>
              <w:sz w:val="28"/>
              <w:szCs w:val="28"/>
            </w:rPr>
            <w:t xml:space="preserve">3.7 </w:t>
          </w:r>
          <w:r>
            <w:rPr>
              <w:rFonts w:ascii="仿宋" w:hAnsi="仿宋" w:eastAsia="仿宋" w:cs="仿宋"/>
              <w:spacing w:val="-1"/>
              <w:sz w:val="28"/>
              <w:szCs w:val="28"/>
            </w:rPr>
            <w:t>水土流失危害分析</w:t>
          </w:r>
          <w:r>
            <w:rPr>
              <w:rFonts w:ascii="仿宋" w:hAnsi="仿宋" w:eastAsia="仿宋" w:cs="仿宋"/>
              <w:sz w:val="28"/>
              <w:szCs w:val="28"/>
            </w:rPr>
            <w:tab/>
          </w:r>
          <w:r>
            <w:rPr>
              <w:rFonts w:ascii="Times New Roman" w:hAnsi="Times New Roman" w:eastAsia="Times New Roman" w:cs="Times New Roman"/>
              <w:spacing w:val="28"/>
              <w:sz w:val="28"/>
              <w:szCs w:val="28"/>
            </w:rPr>
            <w:t>51</w:t>
          </w:r>
          <w:r>
            <w:rPr>
              <w:rFonts w:ascii="Times New Roman" w:hAnsi="Times New Roman" w:eastAsia="Times New Roman" w:cs="Times New Roman"/>
              <w:spacing w:val="28"/>
              <w:sz w:val="28"/>
              <w:szCs w:val="28"/>
            </w:rPr>
            <w:fldChar w:fldCharType="end"/>
          </w:r>
        </w:p>
        <w:p w14:paraId="539F176B">
          <w:pPr>
            <w:pStyle w:val="2"/>
            <w:spacing w:line="252" w:lineRule="auto"/>
          </w:pPr>
        </w:p>
        <w:p w14:paraId="4629D505">
          <w:pPr>
            <w:tabs>
              <w:tab w:val="right" w:leader="dot" w:pos="8320"/>
            </w:tabs>
            <w:spacing w:before="92" w:line="184" w:lineRule="auto"/>
            <w:ind w:left="265"/>
            <w:rPr>
              <w:rFonts w:ascii="Times New Roman" w:hAnsi="Times New Roman" w:eastAsia="Times New Roman" w:cs="Times New Roman"/>
              <w:sz w:val="28"/>
              <w:szCs w:val="28"/>
            </w:rPr>
          </w:pPr>
          <w:r>
            <w:fldChar w:fldCharType="begin"/>
          </w:r>
          <w:r>
            <w:instrText xml:space="preserve"> HYPERLINK \l "bookmark29" </w:instrText>
          </w:r>
          <w:r>
            <w:fldChar w:fldCharType="separate"/>
          </w:r>
          <w:r>
            <w:rPr>
              <w:rFonts w:ascii="Times New Roman" w:hAnsi="Times New Roman" w:eastAsia="Times New Roman" w:cs="Times New Roman"/>
              <w:spacing w:val="-2"/>
              <w:sz w:val="28"/>
              <w:szCs w:val="28"/>
            </w:rPr>
            <w:t xml:space="preserve">3.8 </w:t>
          </w:r>
          <w:r>
            <w:rPr>
              <w:rFonts w:ascii="仿宋" w:hAnsi="仿宋" w:eastAsia="仿宋" w:cs="仿宋"/>
              <w:spacing w:val="-2"/>
              <w:sz w:val="28"/>
              <w:szCs w:val="28"/>
            </w:rPr>
            <w:t>指导性意见</w:t>
          </w:r>
          <w:r>
            <w:rPr>
              <w:rFonts w:ascii="仿宋" w:hAnsi="仿宋" w:eastAsia="仿宋" w:cs="仿宋"/>
              <w:sz w:val="28"/>
              <w:szCs w:val="28"/>
            </w:rPr>
            <w:tab/>
          </w:r>
          <w:r>
            <w:rPr>
              <w:rFonts w:ascii="Times New Roman" w:hAnsi="Times New Roman" w:eastAsia="Times New Roman" w:cs="Times New Roman"/>
              <w:spacing w:val="34"/>
              <w:sz w:val="28"/>
              <w:szCs w:val="28"/>
            </w:rPr>
            <w:t>52</w:t>
          </w:r>
          <w:r>
            <w:rPr>
              <w:rFonts w:ascii="Times New Roman" w:hAnsi="Times New Roman" w:eastAsia="Times New Roman" w:cs="Times New Roman"/>
              <w:spacing w:val="34"/>
              <w:sz w:val="28"/>
              <w:szCs w:val="28"/>
            </w:rPr>
            <w:fldChar w:fldCharType="end"/>
          </w:r>
        </w:p>
        <w:p w14:paraId="2174D7AF">
          <w:pPr>
            <w:pStyle w:val="2"/>
            <w:spacing w:line="252" w:lineRule="auto"/>
          </w:pPr>
        </w:p>
        <w:p w14:paraId="0971C5DF">
          <w:pPr>
            <w:tabs>
              <w:tab w:val="right" w:leader="dot" w:pos="8320"/>
            </w:tabs>
            <w:spacing w:before="91" w:line="184" w:lineRule="auto"/>
            <w:ind w:left="21"/>
            <w:rPr>
              <w:rFonts w:ascii="Times New Roman" w:hAnsi="Times New Roman" w:eastAsia="Times New Roman" w:cs="Times New Roman"/>
              <w:sz w:val="28"/>
              <w:szCs w:val="28"/>
            </w:rPr>
          </w:pPr>
          <w:r>
            <w:fldChar w:fldCharType="begin"/>
          </w:r>
          <w:r>
            <w:instrText xml:space="preserve"> HYPERLINK \l "bookmark30" </w:instrText>
          </w:r>
          <w:r>
            <w:fldChar w:fldCharType="separate"/>
          </w:r>
          <w:r>
            <w:rPr>
              <w:rFonts w:ascii="Times New Roman" w:hAnsi="Times New Roman" w:eastAsia="Times New Roman" w:cs="Times New Roman"/>
              <w:b/>
              <w:bCs/>
              <w:spacing w:val="-1"/>
              <w:sz w:val="28"/>
              <w:szCs w:val="28"/>
            </w:rPr>
            <w:t xml:space="preserve">4 </w:t>
          </w:r>
          <w:r>
            <w:rPr>
              <w:rFonts w:ascii="仿宋" w:hAnsi="仿宋" w:eastAsia="仿宋" w:cs="仿宋"/>
              <w:spacing w:val="-1"/>
              <w:sz w:val="28"/>
              <w:szCs w:val="28"/>
              <w14:textOutline w14:w="5103" w14:cap="sq" w14:cmpd="sng">
                <w14:solidFill>
                  <w14:srgbClr w14:val="000000"/>
                </w14:solidFill>
                <w14:prstDash w14:val="solid"/>
                <w14:bevel/>
              </w14:textOutline>
            </w:rPr>
            <w:t>水土保持措施</w:t>
          </w:r>
          <w:r>
            <w:rPr>
              <w:rFonts w:ascii="仿宋" w:hAnsi="仿宋" w:eastAsia="仿宋" w:cs="仿宋"/>
              <w:sz w:val="28"/>
              <w:szCs w:val="28"/>
            </w:rPr>
            <w:tab/>
          </w:r>
          <w:r>
            <w:rPr>
              <w:rFonts w:ascii="Times New Roman" w:hAnsi="Times New Roman" w:eastAsia="Times New Roman" w:cs="Times New Roman"/>
              <w:b/>
              <w:bCs/>
              <w:spacing w:val="12"/>
              <w:sz w:val="28"/>
              <w:szCs w:val="28"/>
            </w:rPr>
            <w:t>54</w:t>
          </w:r>
          <w:r>
            <w:rPr>
              <w:rFonts w:ascii="Times New Roman" w:hAnsi="Times New Roman" w:eastAsia="Times New Roman" w:cs="Times New Roman"/>
              <w:b/>
              <w:bCs/>
              <w:spacing w:val="12"/>
              <w:sz w:val="28"/>
              <w:szCs w:val="28"/>
            </w:rPr>
            <w:fldChar w:fldCharType="end"/>
          </w:r>
        </w:p>
        <w:p w14:paraId="3B6A8DD7">
          <w:pPr>
            <w:pStyle w:val="2"/>
            <w:spacing w:line="252" w:lineRule="auto"/>
          </w:pPr>
        </w:p>
        <w:p w14:paraId="65EA29A3">
          <w:pPr>
            <w:tabs>
              <w:tab w:val="right" w:leader="dot" w:pos="8320"/>
            </w:tabs>
            <w:spacing w:before="92" w:line="184" w:lineRule="auto"/>
            <w:ind w:left="258"/>
            <w:rPr>
              <w:rFonts w:ascii="Times New Roman" w:hAnsi="Times New Roman" w:eastAsia="Times New Roman" w:cs="Times New Roman"/>
              <w:sz w:val="28"/>
              <w:szCs w:val="28"/>
            </w:rPr>
          </w:pPr>
          <w:r>
            <w:fldChar w:fldCharType="begin"/>
          </w:r>
          <w:r>
            <w:instrText xml:space="preserve"> HYPERLINK \l "bookmark31" </w:instrText>
          </w:r>
          <w:r>
            <w:fldChar w:fldCharType="separate"/>
          </w:r>
          <w:r>
            <w:rPr>
              <w:rFonts w:ascii="Times New Roman" w:hAnsi="Times New Roman" w:eastAsia="Times New Roman" w:cs="Times New Roman"/>
              <w:spacing w:val="-1"/>
              <w:sz w:val="28"/>
              <w:szCs w:val="28"/>
            </w:rPr>
            <w:t xml:space="preserve">4.1 </w:t>
          </w:r>
          <w:r>
            <w:rPr>
              <w:rFonts w:ascii="仿宋" w:hAnsi="仿宋" w:eastAsia="仿宋" w:cs="仿宋"/>
              <w:spacing w:val="-1"/>
              <w:sz w:val="28"/>
              <w:szCs w:val="28"/>
            </w:rPr>
            <w:t>水土流失防治目标</w:t>
          </w:r>
          <w:r>
            <w:rPr>
              <w:rFonts w:ascii="仿宋" w:hAnsi="仿宋" w:eastAsia="仿宋" w:cs="仿宋"/>
              <w:sz w:val="28"/>
              <w:szCs w:val="28"/>
            </w:rPr>
            <w:tab/>
          </w:r>
          <w:r>
            <w:rPr>
              <w:rFonts w:ascii="Times New Roman" w:hAnsi="Times New Roman" w:eastAsia="Times New Roman" w:cs="Times New Roman"/>
              <w:spacing w:val="28"/>
              <w:sz w:val="28"/>
              <w:szCs w:val="28"/>
            </w:rPr>
            <w:t>54</w:t>
          </w:r>
          <w:r>
            <w:rPr>
              <w:rFonts w:ascii="Times New Roman" w:hAnsi="Times New Roman" w:eastAsia="Times New Roman" w:cs="Times New Roman"/>
              <w:spacing w:val="28"/>
              <w:sz w:val="28"/>
              <w:szCs w:val="28"/>
            </w:rPr>
            <w:fldChar w:fldCharType="end"/>
          </w:r>
        </w:p>
        <w:p w14:paraId="5A097BAA">
          <w:pPr>
            <w:pStyle w:val="2"/>
            <w:spacing w:line="252" w:lineRule="auto"/>
          </w:pPr>
        </w:p>
        <w:p w14:paraId="5FBB7A82">
          <w:pPr>
            <w:tabs>
              <w:tab w:val="right" w:leader="dot" w:pos="8320"/>
            </w:tabs>
            <w:spacing w:before="91" w:line="184" w:lineRule="auto"/>
            <w:ind w:left="258"/>
            <w:rPr>
              <w:rFonts w:ascii="Times New Roman" w:hAnsi="Times New Roman" w:eastAsia="Times New Roman" w:cs="Times New Roman"/>
              <w:sz w:val="28"/>
              <w:szCs w:val="28"/>
            </w:rPr>
          </w:pPr>
          <w:r>
            <w:fldChar w:fldCharType="begin"/>
          </w:r>
          <w:r>
            <w:instrText xml:space="preserve"> HYPERLINK \l "bookmark32" </w:instrText>
          </w:r>
          <w:r>
            <w:fldChar w:fldCharType="separate"/>
          </w:r>
          <w:r>
            <w:rPr>
              <w:rFonts w:ascii="Times New Roman" w:hAnsi="Times New Roman" w:eastAsia="Times New Roman" w:cs="Times New Roman"/>
              <w:spacing w:val="-5"/>
              <w:sz w:val="28"/>
              <w:szCs w:val="28"/>
            </w:rPr>
            <w:t>4.2</w:t>
          </w:r>
          <w:r>
            <w:rPr>
              <w:rFonts w:ascii="Times New Roman" w:hAnsi="Times New Roman" w:eastAsia="Times New Roman" w:cs="Times New Roman"/>
              <w:spacing w:val="36"/>
              <w:sz w:val="28"/>
              <w:szCs w:val="28"/>
            </w:rPr>
            <w:t xml:space="preserve"> </w:t>
          </w:r>
          <w:r>
            <w:rPr>
              <w:rFonts w:ascii="仿宋" w:hAnsi="仿宋" w:eastAsia="仿宋" w:cs="仿宋"/>
              <w:spacing w:val="-5"/>
              <w:sz w:val="28"/>
              <w:szCs w:val="28"/>
            </w:rPr>
            <w:t>防治区划分</w:t>
          </w:r>
          <w:r>
            <w:rPr>
              <w:rFonts w:ascii="仿宋" w:hAnsi="仿宋" w:eastAsia="仿宋" w:cs="仿宋"/>
              <w:sz w:val="28"/>
              <w:szCs w:val="28"/>
            </w:rPr>
            <w:tab/>
          </w:r>
          <w:r>
            <w:rPr>
              <w:rFonts w:ascii="Times New Roman" w:hAnsi="Times New Roman" w:eastAsia="Times New Roman" w:cs="Times New Roman"/>
              <w:spacing w:val="34"/>
              <w:sz w:val="28"/>
              <w:szCs w:val="28"/>
            </w:rPr>
            <w:t>55</w:t>
          </w:r>
          <w:r>
            <w:rPr>
              <w:rFonts w:ascii="Times New Roman" w:hAnsi="Times New Roman" w:eastAsia="Times New Roman" w:cs="Times New Roman"/>
              <w:spacing w:val="34"/>
              <w:sz w:val="28"/>
              <w:szCs w:val="28"/>
            </w:rPr>
            <w:fldChar w:fldCharType="end"/>
          </w:r>
        </w:p>
        <w:p w14:paraId="2BD0EEB0">
          <w:pPr>
            <w:pStyle w:val="2"/>
            <w:spacing w:line="252" w:lineRule="auto"/>
          </w:pPr>
        </w:p>
        <w:p w14:paraId="1873677A">
          <w:pPr>
            <w:tabs>
              <w:tab w:val="right" w:leader="dot" w:pos="8320"/>
            </w:tabs>
            <w:spacing w:before="91" w:line="184" w:lineRule="auto"/>
            <w:ind w:left="258"/>
            <w:rPr>
              <w:rFonts w:ascii="Times New Roman" w:hAnsi="Times New Roman" w:eastAsia="Times New Roman" w:cs="Times New Roman"/>
              <w:sz w:val="28"/>
              <w:szCs w:val="28"/>
            </w:rPr>
          </w:pPr>
          <w:r>
            <w:fldChar w:fldCharType="begin"/>
          </w:r>
          <w:r>
            <w:instrText xml:space="preserve"> HYPERLINK \l "bookmark33" </w:instrText>
          </w:r>
          <w:r>
            <w:fldChar w:fldCharType="separate"/>
          </w:r>
          <w:r>
            <w:rPr>
              <w:rFonts w:ascii="Times New Roman" w:hAnsi="Times New Roman" w:eastAsia="Times New Roman" w:cs="Times New Roman"/>
              <w:spacing w:val="-1"/>
              <w:sz w:val="28"/>
              <w:szCs w:val="28"/>
            </w:rPr>
            <w:t xml:space="preserve">4.3 </w:t>
          </w:r>
          <w:r>
            <w:rPr>
              <w:rFonts w:ascii="仿宋" w:hAnsi="仿宋" w:eastAsia="仿宋" w:cs="仿宋"/>
              <w:spacing w:val="-1"/>
              <w:sz w:val="28"/>
              <w:szCs w:val="28"/>
            </w:rPr>
            <w:t>水土流失防治责任范围</w:t>
          </w:r>
          <w:r>
            <w:rPr>
              <w:rFonts w:ascii="仿宋" w:hAnsi="仿宋" w:eastAsia="仿宋" w:cs="仿宋"/>
              <w:sz w:val="28"/>
              <w:szCs w:val="28"/>
            </w:rPr>
            <w:tab/>
          </w:r>
          <w:r>
            <w:rPr>
              <w:rFonts w:ascii="Times New Roman" w:hAnsi="Times New Roman" w:eastAsia="Times New Roman" w:cs="Times New Roman"/>
              <w:spacing w:val="23"/>
              <w:sz w:val="28"/>
              <w:szCs w:val="28"/>
            </w:rPr>
            <w:t>56</w:t>
          </w:r>
          <w:r>
            <w:rPr>
              <w:rFonts w:ascii="Times New Roman" w:hAnsi="Times New Roman" w:eastAsia="Times New Roman" w:cs="Times New Roman"/>
              <w:spacing w:val="23"/>
              <w:sz w:val="28"/>
              <w:szCs w:val="28"/>
            </w:rPr>
            <w:fldChar w:fldCharType="end"/>
          </w:r>
        </w:p>
        <w:p w14:paraId="11BF0118">
          <w:pPr>
            <w:pStyle w:val="2"/>
            <w:spacing w:line="252" w:lineRule="auto"/>
          </w:pPr>
        </w:p>
        <w:p w14:paraId="086F42A6">
          <w:pPr>
            <w:tabs>
              <w:tab w:val="right" w:leader="dot" w:pos="8320"/>
            </w:tabs>
            <w:spacing w:before="92" w:line="184" w:lineRule="auto"/>
            <w:ind w:left="258"/>
            <w:rPr>
              <w:rFonts w:ascii="Times New Roman" w:hAnsi="Times New Roman" w:eastAsia="Times New Roman" w:cs="Times New Roman"/>
              <w:sz w:val="28"/>
              <w:szCs w:val="28"/>
            </w:rPr>
          </w:pPr>
          <w:r>
            <w:fldChar w:fldCharType="begin"/>
          </w:r>
          <w:r>
            <w:instrText xml:space="preserve"> HYPERLINK \l "bookmark34" </w:instrText>
          </w:r>
          <w:r>
            <w:fldChar w:fldCharType="separate"/>
          </w:r>
          <w:r>
            <w:rPr>
              <w:rFonts w:ascii="Times New Roman" w:hAnsi="Times New Roman" w:eastAsia="Times New Roman" w:cs="Times New Roman"/>
              <w:spacing w:val="-1"/>
              <w:sz w:val="28"/>
              <w:szCs w:val="28"/>
            </w:rPr>
            <w:t xml:space="preserve">4.4 </w:t>
          </w:r>
          <w:r>
            <w:rPr>
              <w:rFonts w:ascii="仿宋" w:hAnsi="仿宋" w:eastAsia="仿宋" w:cs="仿宋"/>
              <w:spacing w:val="-1"/>
              <w:sz w:val="28"/>
              <w:szCs w:val="28"/>
            </w:rPr>
            <w:t>措施总体布局</w:t>
          </w:r>
          <w:r>
            <w:rPr>
              <w:rFonts w:ascii="仿宋" w:hAnsi="仿宋" w:eastAsia="仿宋" w:cs="仿宋"/>
              <w:sz w:val="28"/>
              <w:szCs w:val="28"/>
            </w:rPr>
            <w:tab/>
          </w:r>
          <w:r>
            <w:rPr>
              <w:rFonts w:ascii="Times New Roman" w:hAnsi="Times New Roman" w:eastAsia="Times New Roman" w:cs="Times New Roman"/>
              <w:spacing w:val="32"/>
              <w:sz w:val="28"/>
              <w:szCs w:val="28"/>
            </w:rPr>
            <w:t>56</w:t>
          </w:r>
          <w:r>
            <w:rPr>
              <w:rFonts w:ascii="Times New Roman" w:hAnsi="Times New Roman" w:eastAsia="Times New Roman" w:cs="Times New Roman"/>
              <w:spacing w:val="32"/>
              <w:sz w:val="28"/>
              <w:szCs w:val="28"/>
            </w:rPr>
            <w:fldChar w:fldCharType="end"/>
          </w:r>
        </w:p>
        <w:p w14:paraId="5618D9A2">
          <w:pPr>
            <w:pStyle w:val="2"/>
            <w:spacing w:line="252" w:lineRule="auto"/>
          </w:pPr>
        </w:p>
        <w:p w14:paraId="48F9029D">
          <w:pPr>
            <w:tabs>
              <w:tab w:val="right" w:leader="dot" w:pos="8320"/>
            </w:tabs>
            <w:spacing w:before="91" w:line="184" w:lineRule="auto"/>
            <w:ind w:left="258"/>
            <w:rPr>
              <w:rFonts w:ascii="Times New Roman" w:hAnsi="Times New Roman" w:eastAsia="Times New Roman" w:cs="Times New Roman"/>
              <w:sz w:val="28"/>
              <w:szCs w:val="28"/>
            </w:rPr>
          </w:pPr>
          <w:r>
            <w:fldChar w:fldCharType="begin"/>
          </w:r>
          <w:r>
            <w:instrText xml:space="preserve"> HYPERLINK \l "bookmark35" </w:instrText>
          </w:r>
          <w:r>
            <w:fldChar w:fldCharType="separate"/>
          </w:r>
          <w:r>
            <w:rPr>
              <w:rFonts w:ascii="Times New Roman" w:hAnsi="Times New Roman" w:eastAsia="Times New Roman" w:cs="Times New Roman"/>
              <w:spacing w:val="-1"/>
              <w:sz w:val="28"/>
              <w:szCs w:val="28"/>
            </w:rPr>
            <w:t xml:space="preserve">4.5 </w:t>
          </w:r>
          <w:r>
            <w:rPr>
              <w:rFonts w:ascii="仿宋" w:hAnsi="仿宋" w:eastAsia="仿宋" w:cs="仿宋"/>
              <w:spacing w:val="-1"/>
              <w:sz w:val="28"/>
              <w:szCs w:val="28"/>
            </w:rPr>
            <w:t>分区措施布设</w:t>
          </w:r>
          <w:r>
            <w:rPr>
              <w:rFonts w:ascii="仿宋" w:hAnsi="仿宋" w:eastAsia="仿宋" w:cs="仿宋"/>
              <w:sz w:val="28"/>
              <w:szCs w:val="28"/>
            </w:rPr>
            <w:tab/>
          </w:r>
          <w:r>
            <w:rPr>
              <w:rFonts w:ascii="Times New Roman" w:hAnsi="Times New Roman" w:eastAsia="Times New Roman" w:cs="Times New Roman"/>
              <w:spacing w:val="32"/>
              <w:sz w:val="28"/>
              <w:szCs w:val="28"/>
            </w:rPr>
            <w:t>58</w:t>
          </w:r>
          <w:r>
            <w:rPr>
              <w:rFonts w:ascii="Times New Roman" w:hAnsi="Times New Roman" w:eastAsia="Times New Roman" w:cs="Times New Roman"/>
              <w:spacing w:val="32"/>
              <w:sz w:val="28"/>
              <w:szCs w:val="28"/>
            </w:rPr>
            <w:fldChar w:fldCharType="end"/>
          </w:r>
        </w:p>
        <w:p w14:paraId="367A8C89">
          <w:pPr>
            <w:pStyle w:val="2"/>
            <w:spacing w:line="252" w:lineRule="auto"/>
          </w:pPr>
        </w:p>
        <w:p w14:paraId="00557645">
          <w:pPr>
            <w:tabs>
              <w:tab w:val="right" w:leader="dot" w:pos="8320"/>
            </w:tabs>
            <w:spacing w:before="92" w:line="184" w:lineRule="auto"/>
            <w:ind w:left="258"/>
            <w:rPr>
              <w:rFonts w:ascii="Times New Roman" w:hAnsi="Times New Roman" w:eastAsia="Times New Roman" w:cs="Times New Roman"/>
              <w:sz w:val="28"/>
              <w:szCs w:val="28"/>
            </w:rPr>
          </w:pPr>
          <w:r>
            <w:fldChar w:fldCharType="begin"/>
          </w:r>
          <w:r>
            <w:instrText xml:space="preserve"> HYPERLINK \l "bookmark36" </w:instrText>
          </w:r>
          <w:r>
            <w:fldChar w:fldCharType="separate"/>
          </w:r>
          <w:r>
            <w:rPr>
              <w:rFonts w:ascii="Times New Roman" w:hAnsi="Times New Roman" w:eastAsia="Times New Roman" w:cs="Times New Roman"/>
              <w:spacing w:val="-4"/>
              <w:sz w:val="28"/>
              <w:szCs w:val="28"/>
            </w:rPr>
            <w:t>4.6</w:t>
          </w:r>
          <w:r>
            <w:rPr>
              <w:rFonts w:ascii="Times New Roman" w:hAnsi="Times New Roman" w:eastAsia="Times New Roman" w:cs="Times New Roman"/>
              <w:spacing w:val="42"/>
              <w:sz w:val="28"/>
              <w:szCs w:val="28"/>
            </w:rPr>
            <w:t xml:space="preserve"> </w:t>
          </w:r>
          <w:r>
            <w:rPr>
              <w:rFonts w:ascii="仿宋" w:hAnsi="仿宋" w:eastAsia="仿宋" w:cs="仿宋"/>
              <w:spacing w:val="-4"/>
              <w:sz w:val="28"/>
              <w:szCs w:val="28"/>
            </w:rPr>
            <w:t>防治措施工程量汇总</w:t>
          </w:r>
          <w:r>
            <w:rPr>
              <w:rFonts w:ascii="仿宋" w:hAnsi="仿宋" w:eastAsia="仿宋" w:cs="仿宋"/>
              <w:sz w:val="28"/>
              <w:szCs w:val="28"/>
            </w:rPr>
            <w:tab/>
          </w:r>
          <w:r>
            <w:rPr>
              <w:rFonts w:ascii="Times New Roman" w:hAnsi="Times New Roman" w:eastAsia="Times New Roman" w:cs="Times New Roman"/>
              <w:spacing w:val="26"/>
              <w:sz w:val="28"/>
              <w:szCs w:val="28"/>
            </w:rPr>
            <w:t>60</w:t>
          </w:r>
          <w:r>
            <w:rPr>
              <w:rFonts w:ascii="Times New Roman" w:hAnsi="Times New Roman" w:eastAsia="Times New Roman" w:cs="Times New Roman"/>
              <w:spacing w:val="26"/>
              <w:sz w:val="28"/>
              <w:szCs w:val="28"/>
            </w:rPr>
            <w:fldChar w:fldCharType="end"/>
          </w:r>
        </w:p>
        <w:p w14:paraId="114BD64B">
          <w:pPr>
            <w:pStyle w:val="2"/>
            <w:spacing w:line="252" w:lineRule="auto"/>
          </w:pPr>
        </w:p>
        <w:p w14:paraId="4AD257D8">
          <w:pPr>
            <w:tabs>
              <w:tab w:val="right" w:leader="dot" w:pos="8320"/>
            </w:tabs>
            <w:spacing w:before="91" w:line="184" w:lineRule="auto"/>
            <w:ind w:left="258"/>
            <w:rPr>
              <w:rFonts w:ascii="Times New Roman" w:hAnsi="Times New Roman" w:eastAsia="Times New Roman" w:cs="Times New Roman"/>
              <w:sz w:val="28"/>
              <w:szCs w:val="28"/>
            </w:rPr>
          </w:pPr>
          <w:r>
            <w:fldChar w:fldCharType="begin"/>
          </w:r>
          <w:r>
            <w:instrText xml:space="preserve"> HYPERLINK \l "bookmark37" </w:instrText>
          </w:r>
          <w:r>
            <w:fldChar w:fldCharType="separate"/>
          </w:r>
          <w:r>
            <w:rPr>
              <w:rFonts w:ascii="Times New Roman" w:hAnsi="Times New Roman" w:eastAsia="Times New Roman" w:cs="Times New Roman"/>
              <w:spacing w:val="-1"/>
              <w:sz w:val="28"/>
              <w:szCs w:val="28"/>
            </w:rPr>
            <w:t xml:space="preserve">4.7 </w:t>
          </w:r>
          <w:r>
            <w:rPr>
              <w:rFonts w:ascii="仿宋" w:hAnsi="仿宋" w:eastAsia="仿宋" w:cs="仿宋"/>
              <w:spacing w:val="-1"/>
              <w:sz w:val="28"/>
              <w:szCs w:val="28"/>
            </w:rPr>
            <w:t>施工要求</w:t>
          </w:r>
          <w:r>
            <w:rPr>
              <w:rFonts w:ascii="仿宋" w:hAnsi="仿宋" w:eastAsia="仿宋" w:cs="仿宋"/>
              <w:sz w:val="28"/>
              <w:szCs w:val="28"/>
            </w:rPr>
            <w:tab/>
          </w:r>
          <w:r>
            <w:rPr>
              <w:rFonts w:ascii="Times New Roman" w:hAnsi="Times New Roman" w:eastAsia="Times New Roman" w:cs="Times New Roman"/>
              <w:spacing w:val="1"/>
              <w:sz w:val="28"/>
              <w:szCs w:val="28"/>
            </w:rPr>
            <w:t>61</w:t>
          </w:r>
          <w:r>
            <w:rPr>
              <w:rFonts w:ascii="Times New Roman" w:hAnsi="Times New Roman" w:eastAsia="Times New Roman" w:cs="Times New Roman"/>
              <w:spacing w:val="1"/>
              <w:sz w:val="28"/>
              <w:szCs w:val="28"/>
            </w:rPr>
            <w:fldChar w:fldCharType="end"/>
          </w:r>
        </w:p>
        <w:p w14:paraId="4B264E2F">
          <w:pPr>
            <w:pStyle w:val="2"/>
            <w:spacing w:line="252" w:lineRule="auto"/>
          </w:pPr>
        </w:p>
        <w:p w14:paraId="20640AFE">
          <w:pPr>
            <w:tabs>
              <w:tab w:val="right" w:leader="dot" w:pos="8320"/>
            </w:tabs>
            <w:spacing w:before="91" w:line="184" w:lineRule="auto"/>
            <w:ind w:left="23"/>
            <w:rPr>
              <w:rFonts w:ascii="Times New Roman" w:hAnsi="Times New Roman" w:eastAsia="Times New Roman" w:cs="Times New Roman"/>
              <w:sz w:val="28"/>
              <w:szCs w:val="28"/>
            </w:rPr>
          </w:pPr>
          <w:r>
            <w:fldChar w:fldCharType="begin"/>
          </w:r>
          <w:r>
            <w:instrText xml:space="preserve"> HYPERLINK \l "bookmark38" </w:instrText>
          </w:r>
          <w:r>
            <w:fldChar w:fldCharType="separate"/>
          </w:r>
          <w:r>
            <w:rPr>
              <w:rFonts w:ascii="Times New Roman" w:hAnsi="Times New Roman" w:eastAsia="Times New Roman" w:cs="Times New Roman"/>
              <w:b/>
              <w:bCs/>
              <w:sz w:val="28"/>
              <w:szCs w:val="28"/>
            </w:rPr>
            <w:t xml:space="preserve">5 </w:t>
          </w:r>
          <w:r>
            <w:rPr>
              <w:rFonts w:ascii="仿宋" w:hAnsi="仿宋" w:eastAsia="仿宋" w:cs="仿宋"/>
              <w:sz w:val="28"/>
              <w:szCs w:val="28"/>
              <w14:textOutline w14:w="5103" w14:cap="sq" w14:cmpd="sng">
                <w14:solidFill>
                  <w14:srgbClr w14:val="000000"/>
                </w14:solidFill>
                <w14:prstDash w14:val="solid"/>
                <w14:bevel/>
              </w14:textOutline>
            </w:rPr>
            <w:t>水土保持投资估算及效益分析</w:t>
          </w:r>
          <w:r>
            <w:rPr>
              <w:rFonts w:ascii="仿宋" w:hAnsi="仿宋" w:eastAsia="仿宋" w:cs="仿宋"/>
              <w:sz w:val="28"/>
              <w:szCs w:val="28"/>
            </w:rPr>
            <w:tab/>
          </w:r>
          <w:r>
            <w:rPr>
              <w:rFonts w:ascii="Times New Roman" w:hAnsi="Times New Roman" w:eastAsia="Times New Roman" w:cs="Times New Roman"/>
              <w:b/>
              <w:bCs/>
              <w:spacing w:val="29"/>
              <w:sz w:val="28"/>
              <w:szCs w:val="28"/>
            </w:rPr>
            <w:t>63</w:t>
          </w:r>
          <w:r>
            <w:rPr>
              <w:rFonts w:ascii="Times New Roman" w:hAnsi="Times New Roman" w:eastAsia="Times New Roman" w:cs="Times New Roman"/>
              <w:b/>
              <w:bCs/>
              <w:spacing w:val="29"/>
              <w:sz w:val="28"/>
              <w:szCs w:val="28"/>
            </w:rPr>
            <w:fldChar w:fldCharType="end"/>
          </w:r>
        </w:p>
        <w:p w14:paraId="64462805">
          <w:pPr>
            <w:pStyle w:val="2"/>
            <w:spacing w:line="252" w:lineRule="auto"/>
          </w:pPr>
        </w:p>
        <w:p w14:paraId="30B83A86">
          <w:pPr>
            <w:tabs>
              <w:tab w:val="right" w:leader="dot" w:pos="8320"/>
            </w:tabs>
            <w:spacing w:before="92" w:line="184" w:lineRule="auto"/>
            <w:ind w:left="267"/>
            <w:rPr>
              <w:rFonts w:ascii="Times New Roman" w:hAnsi="Times New Roman" w:eastAsia="Times New Roman" w:cs="Times New Roman"/>
              <w:sz w:val="28"/>
              <w:szCs w:val="28"/>
            </w:rPr>
          </w:pPr>
          <w:r>
            <w:fldChar w:fldCharType="begin"/>
          </w:r>
          <w:r>
            <w:instrText xml:space="preserve"> HYPERLINK \l "bookmark39" </w:instrText>
          </w:r>
          <w:r>
            <w:fldChar w:fldCharType="separate"/>
          </w:r>
          <w:r>
            <w:rPr>
              <w:rFonts w:ascii="Times New Roman" w:hAnsi="Times New Roman" w:eastAsia="Times New Roman" w:cs="Times New Roman"/>
              <w:spacing w:val="-2"/>
              <w:sz w:val="28"/>
              <w:szCs w:val="28"/>
            </w:rPr>
            <w:t xml:space="preserve">5.1 </w:t>
          </w:r>
          <w:r>
            <w:rPr>
              <w:rFonts w:ascii="仿宋" w:hAnsi="仿宋" w:eastAsia="仿宋" w:cs="仿宋"/>
              <w:spacing w:val="-2"/>
              <w:sz w:val="28"/>
              <w:szCs w:val="28"/>
            </w:rPr>
            <w:t>投资估算</w:t>
          </w:r>
          <w:r>
            <w:rPr>
              <w:rFonts w:ascii="仿宋" w:hAnsi="仿宋" w:eastAsia="仿宋" w:cs="仿宋"/>
              <w:sz w:val="28"/>
              <w:szCs w:val="28"/>
            </w:rPr>
            <w:tab/>
          </w:r>
          <w:r>
            <w:rPr>
              <w:rFonts w:ascii="Times New Roman" w:hAnsi="Times New Roman" w:eastAsia="Times New Roman" w:cs="Times New Roman"/>
              <w:spacing w:val="1"/>
              <w:sz w:val="28"/>
              <w:szCs w:val="28"/>
            </w:rPr>
            <w:t>63</w:t>
          </w:r>
          <w:r>
            <w:rPr>
              <w:rFonts w:ascii="Times New Roman" w:hAnsi="Times New Roman" w:eastAsia="Times New Roman" w:cs="Times New Roman"/>
              <w:spacing w:val="1"/>
              <w:sz w:val="28"/>
              <w:szCs w:val="28"/>
            </w:rPr>
            <w:fldChar w:fldCharType="end"/>
          </w:r>
        </w:p>
        <w:p w14:paraId="756A21E9">
          <w:pPr>
            <w:pStyle w:val="2"/>
            <w:spacing w:line="252" w:lineRule="auto"/>
          </w:pPr>
        </w:p>
        <w:p w14:paraId="554BA560">
          <w:pPr>
            <w:tabs>
              <w:tab w:val="right" w:leader="dot" w:pos="8320"/>
            </w:tabs>
            <w:spacing w:before="91" w:line="184" w:lineRule="auto"/>
            <w:ind w:left="267"/>
            <w:rPr>
              <w:rFonts w:ascii="Times New Roman" w:hAnsi="Times New Roman" w:eastAsia="Times New Roman" w:cs="Times New Roman"/>
              <w:sz w:val="28"/>
              <w:szCs w:val="28"/>
            </w:rPr>
          </w:pPr>
          <w:r>
            <w:fldChar w:fldCharType="begin"/>
          </w:r>
          <w:r>
            <w:instrText xml:space="preserve"> HYPERLINK \l "bookmark40" </w:instrText>
          </w:r>
          <w:r>
            <w:fldChar w:fldCharType="separate"/>
          </w:r>
          <w:r>
            <w:rPr>
              <w:rFonts w:ascii="Times New Roman" w:hAnsi="Times New Roman" w:eastAsia="Times New Roman" w:cs="Times New Roman"/>
              <w:spacing w:val="-5"/>
              <w:sz w:val="28"/>
              <w:szCs w:val="28"/>
            </w:rPr>
            <w:t>5.2</w:t>
          </w:r>
          <w:r>
            <w:rPr>
              <w:rFonts w:ascii="Times New Roman" w:hAnsi="Times New Roman" w:eastAsia="Times New Roman" w:cs="Times New Roman"/>
              <w:spacing w:val="21"/>
              <w:sz w:val="28"/>
              <w:szCs w:val="28"/>
            </w:rPr>
            <w:t xml:space="preserve"> </w:t>
          </w:r>
          <w:r>
            <w:rPr>
              <w:rFonts w:ascii="仿宋" w:hAnsi="仿宋" w:eastAsia="仿宋" w:cs="仿宋"/>
              <w:spacing w:val="-5"/>
              <w:sz w:val="28"/>
              <w:szCs w:val="28"/>
            </w:rPr>
            <w:t>效益分析</w:t>
          </w:r>
          <w:r>
            <w:rPr>
              <w:rFonts w:ascii="仿宋" w:hAnsi="仿宋" w:eastAsia="仿宋" w:cs="仿宋"/>
              <w:sz w:val="28"/>
              <w:szCs w:val="28"/>
            </w:rPr>
            <w:tab/>
          </w:r>
          <w:r>
            <w:rPr>
              <w:rFonts w:ascii="Times New Roman" w:hAnsi="Times New Roman" w:eastAsia="Times New Roman" w:cs="Times New Roman"/>
              <w:spacing w:val="1"/>
              <w:sz w:val="28"/>
              <w:szCs w:val="28"/>
            </w:rPr>
            <w:t>73</w:t>
          </w:r>
          <w:r>
            <w:rPr>
              <w:rFonts w:ascii="Times New Roman" w:hAnsi="Times New Roman" w:eastAsia="Times New Roman" w:cs="Times New Roman"/>
              <w:spacing w:val="1"/>
              <w:sz w:val="28"/>
              <w:szCs w:val="28"/>
            </w:rPr>
            <w:fldChar w:fldCharType="end"/>
          </w:r>
        </w:p>
        <w:p w14:paraId="49B75E9C">
          <w:pPr>
            <w:pStyle w:val="2"/>
            <w:spacing w:line="252" w:lineRule="auto"/>
          </w:pPr>
        </w:p>
        <w:p w14:paraId="233A3257">
          <w:pPr>
            <w:tabs>
              <w:tab w:val="right" w:leader="dot" w:pos="8320"/>
            </w:tabs>
            <w:spacing w:before="91" w:line="184" w:lineRule="auto"/>
            <w:ind w:left="24"/>
            <w:rPr>
              <w:rFonts w:ascii="Times New Roman" w:hAnsi="Times New Roman" w:eastAsia="Times New Roman" w:cs="Times New Roman"/>
              <w:sz w:val="28"/>
              <w:szCs w:val="28"/>
            </w:rPr>
          </w:pPr>
          <w:r>
            <w:fldChar w:fldCharType="begin"/>
          </w:r>
          <w:r>
            <w:instrText xml:space="preserve"> HYPERLINK \l "bookmark41" </w:instrText>
          </w:r>
          <w:r>
            <w:fldChar w:fldCharType="separate"/>
          </w:r>
          <w:r>
            <w:rPr>
              <w:rFonts w:ascii="Times New Roman" w:hAnsi="Times New Roman" w:eastAsia="Times New Roman" w:cs="Times New Roman"/>
              <w:b/>
              <w:bCs/>
              <w:spacing w:val="-1"/>
              <w:sz w:val="28"/>
              <w:szCs w:val="28"/>
            </w:rPr>
            <w:t xml:space="preserve">6 </w:t>
          </w:r>
          <w:r>
            <w:rPr>
              <w:rFonts w:ascii="仿宋" w:hAnsi="仿宋" w:eastAsia="仿宋" w:cs="仿宋"/>
              <w:spacing w:val="-1"/>
              <w:sz w:val="28"/>
              <w:szCs w:val="28"/>
              <w14:textOutline w14:w="5103" w14:cap="sq" w14:cmpd="sng">
                <w14:solidFill>
                  <w14:srgbClr w14:val="000000"/>
                </w14:solidFill>
                <w14:prstDash w14:val="solid"/>
                <w14:bevel/>
              </w14:textOutline>
            </w:rPr>
            <w:t>水土保持管理</w:t>
          </w:r>
          <w:r>
            <w:rPr>
              <w:rFonts w:ascii="仿宋" w:hAnsi="仿宋" w:eastAsia="仿宋" w:cs="仿宋"/>
              <w:sz w:val="28"/>
              <w:szCs w:val="28"/>
            </w:rPr>
            <w:tab/>
          </w:r>
          <w:r>
            <w:rPr>
              <w:rFonts w:ascii="Times New Roman" w:hAnsi="Times New Roman" w:eastAsia="Times New Roman" w:cs="Times New Roman"/>
              <w:b/>
              <w:bCs/>
              <w:spacing w:val="12"/>
              <w:sz w:val="28"/>
              <w:szCs w:val="28"/>
            </w:rPr>
            <w:t>77</w:t>
          </w:r>
          <w:r>
            <w:rPr>
              <w:rFonts w:ascii="Times New Roman" w:hAnsi="Times New Roman" w:eastAsia="Times New Roman" w:cs="Times New Roman"/>
              <w:b/>
              <w:bCs/>
              <w:spacing w:val="12"/>
              <w:sz w:val="28"/>
              <w:szCs w:val="28"/>
            </w:rPr>
            <w:fldChar w:fldCharType="end"/>
          </w:r>
        </w:p>
        <w:p w14:paraId="0B677148">
          <w:pPr>
            <w:pStyle w:val="2"/>
            <w:spacing w:line="252" w:lineRule="auto"/>
          </w:pPr>
        </w:p>
        <w:p w14:paraId="38AD8EAC">
          <w:pPr>
            <w:tabs>
              <w:tab w:val="right" w:leader="dot" w:pos="8320"/>
            </w:tabs>
            <w:spacing w:before="92" w:line="184" w:lineRule="auto"/>
            <w:ind w:left="266"/>
            <w:rPr>
              <w:rFonts w:ascii="Times New Roman" w:hAnsi="Times New Roman" w:eastAsia="Times New Roman" w:cs="Times New Roman"/>
              <w:sz w:val="28"/>
              <w:szCs w:val="28"/>
            </w:rPr>
          </w:pPr>
          <w:r>
            <w:fldChar w:fldCharType="begin"/>
          </w:r>
          <w:r>
            <w:instrText xml:space="preserve"> HYPERLINK \l "bookmark42" </w:instrText>
          </w:r>
          <w:r>
            <w:fldChar w:fldCharType="separate"/>
          </w:r>
          <w:r>
            <w:rPr>
              <w:rFonts w:ascii="Times New Roman" w:hAnsi="Times New Roman" w:eastAsia="Times New Roman" w:cs="Times New Roman"/>
              <w:spacing w:val="-2"/>
              <w:sz w:val="28"/>
              <w:szCs w:val="28"/>
            </w:rPr>
            <w:t xml:space="preserve">6.1 </w:t>
          </w:r>
          <w:r>
            <w:rPr>
              <w:rFonts w:ascii="仿宋" w:hAnsi="仿宋" w:eastAsia="仿宋" w:cs="仿宋"/>
              <w:spacing w:val="-2"/>
              <w:sz w:val="28"/>
              <w:szCs w:val="28"/>
            </w:rPr>
            <w:t>组织管理</w:t>
          </w:r>
          <w:r>
            <w:rPr>
              <w:rFonts w:ascii="仿宋" w:hAnsi="仿宋" w:eastAsia="仿宋" w:cs="仿宋"/>
              <w:sz w:val="28"/>
              <w:szCs w:val="28"/>
            </w:rPr>
            <w:tab/>
          </w:r>
          <w:r>
            <w:rPr>
              <w:rFonts w:ascii="Times New Roman" w:hAnsi="Times New Roman" w:eastAsia="Times New Roman" w:cs="Times New Roman"/>
              <w:spacing w:val="1"/>
              <w:sz w:val="28"/>
              <w:szCs w:val="28"/>
            </w:rPr>
            <w:t>77</w:t>
          </w:r>
          <w:r>
            <w:rPr>
              <w:rFonts w:ascii="Times New Roman" w:hAnsi="Times New Roman" w:eastAsia="Times New Roman" w:cs="Times New Roman"/>
              <w:spacing w:val="1"/>
              <w:sz w:val="28"/>
              <w:szCs w:val="28"/>
            </w:rPr>
            <w:fldChar w:fldCharType="end"/>
          </w:r>
        </w:p>
        <w:p w14:paraId="7C76BCEC">
          <w:pPr>
            <w:pStyle w:val="2"/>
            <w:spacing w:line="251" w:lineRule="auto"/>
          </w:pPr>
        </w:p>
        <w:p w14:paraId="54893CCB">
          <w:pPr>
            <w:tabs>
              <w:tab w:val="right" w:leader="dot" w:pos="8320"/>
            </w:tabs>
            <w:spacing w:before="91" w:line="218" w:lineRule="auto"/>
            <w:ind w:left="266"/>
            <w:rPr>
              <w:rFonts w:ascii="Times New Roman" w:hAnsi="Times New Roman" w:eastAsia="Times New Roman" w:cs="Times New Roman"/>
              <w:sz w:val="28"/>
              <w:szCs w:val="28"/>
            </w:rPr>
          </w:pPr>
          <w:r>
            <w:fldChar w:fldCharType="begin"/>
          </w:r>
          <w:r>
            <w:instrText xml:space="preserve"> HYPERLINK \l "bookmark43" </w:instrText>
          </w:r>
          <w:r>
            <w:fldChar w:fldCharType="separate"/>
          </w:r>
          <w:r>
            <w:rPr>
              <w:rFonts w:ascii="Times New Roman" w:hAnsi="Times New Roman" w:eastAsia="Times New Roman" w:cs="Times New Roman"/>
              <w:spacing w:val="-2"/>
              <w:sz w:val="28"/>
              <w:szCs w:val="28"/>
            </w:rPr>
            <w:t xml:space="preserve">6.2 </w:t>
          </w:r>
          <w:r>
            <w:rPr>
              <w:rFonts w:ascii="仿宋" w:hAnsi="仿宋" w:eastAsia="仿宋" w:cs="仿宋"/>
              <w:spacing w:val="-2"/>
              <w:sz w:val="28"/>
              <w:szCs w:val="28"/>
            </w:rPr>
            <w:t>后续设计</w:t>
          </w:r>
          <w:r>
            <w:rPr>
              <w:rFonts w:ascii="仿宋" w:hAnsi="仿宋" w:eastAsia="仿宋" w:cs="仿宋"/>
              <w:sz w:val="28"/>
              <w:szCs w:val="28"/>
            </w:rPr>
            <w:tab/>
          </w:r>
          <w:r>
            <w:rPr>
              <w:rFonts w:ascii="Times New Roman" w:hAnsi="Times New Roman" w:eastAsia="Times New Roman" w:cs="Times New Roman"/>
              <w:spacing w:val="1"/>
              <w:sz w:val="28"/>
              <w:szCs w:val="28"/>
            </w:rPr>
            <w:t>77</w:t>
          </w:r>
          <w:r>
            <w:rPr>
              <w:rFonts w:ascii="Times New Roman" w:hAnsi="Times New Roman" w:eastAsia="Times New Roman" w:cs="Times New Roman"/>
              <w:spacing w:val="1"/>
              <w:sz w:val="28"/>
              <w:szCs w:val="28"/>
            </w:rPr>
            <w:fldChar w:fldCharType="end"/>
          </w:r>
        </w:p>
      </w:sdtContent>
    </w:sdt>
    <w:p w14:paraId="35FBDF47">
      <w:pPr>
        <w:pStyle w:val="2"/>
        <w:spacing w:line="415" w:lineRule="auto"/>
      </w:pPr>
    </w:p>
    <w:p w14:paraId="7CC7D6B3">
      <w:pPr>
        <w:spacing w:before="59" w:line="217"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sz w:val="18"/>
          <w:szCs w:val="18"/>
        </w:rPr>
        <w:t xml:space="preserve">II                                          </w:t>
      </w:r>
    </w:p>
    <w:p w14:paraId="38F37AC9">
      <w:pPr>
        <w:spacing w:line="217" w:lineRule="auto"/>
        <w:rPr>
          <w:rFonts w:ascii="仿宋" w:hAnsi="仿宋" w:eastAsia="仿宋" w:cs="仿宋"/>
          <w:sz w:val="18"/>
          <w:szCs w:val="18"/>
        </w:rPr>
        <w:sectPr>
          <w:pgSz w:w="11906" w:h="16839"/>
          <w:pgMar w:top="1103" w:right="1785" w:bottom="0" w:left="1785" w:header="924" w:footer="0" w:gutter="0"/>
          <w:cols w:space="720" w:num="1"/>
        </w:sectPr>
      </w:pPr>
    </w:p>
    <w:p w14:paraId="3120255A">
      <w:pPr>
        <w:pStyle w:val="2"/>
        <w:spacing w:line="416" w:lineRule="auto"/>
      </w:pPr>
    </w:p>
    <w:sdt>
      <w:sdtPr>
        <w:rPr>
          <w:rFonts w:ascii="Times New Roman" w:hAnsi="Times New Roman" w:eastAsia="Times New Roman" w:cs="Times New Roman"/>
          <w:sz w:val="28"/>
          <w:szCs w:val="28"/>
        </w:rPr>
        <w:id w:val="147471296"/>
        <w:docPartObj>
          <w:docPartGallery w:val="Table of Contents"/>
          <w:docPartUnique/>
        </w:docPartObj>
      </w:sdtPr>
      <w:sdtEndPr>
        <w:rPr>
          <w:rFonts w:ascii="Times New Roman" w:hAnsi="Times New Roman" w:eastAsia="Times New Roman" w:cs="Times New Roman"/>
          <w:sz w:val="28"/>
          <w:szCs w:val="28"/>
        </w:rPr>
      </w:sdtEndPr>
      <w:sdtContent>
        <w:p w14:paraId="4878C5A7">
          <w:pPr>
            <w:tabs>
              <w:tab w:val="right" w:leader="dot" w:pos="8320"/>
            </w:tabs>
            <w:spacing w:before="91" w:line="184" w:lineRule="auto"/>
            <w:ind w:left="266"/>
            <w:rPr>
              <w:rFonts w:ascii="Times New Roman" w:hAnsi="Times New Roman" w:eastAsia="Times New Roman" w:cs="Times New Roman"/>
              <w:sz w:val="28"/>
              <w:szCs w:val="28"/>
            </w:rPr>
          </w:pPr>
          <w:r>
            <w:fldChar w:fldCharType="begin"/>
          </w:r>
          <w:r>
            <w:instrText xml:space="preserve"> HYPERLINK \l "bookmark44" </w:instrText>
          </w:r>
          <w:r>
            <w:fldChar w:fldCharType="separate"/>
          </w:r>
          <w:r>
            <w:rPr>
              <w:rFonts w:ascii="Times New Roman" w:hAnsi="Times New Roman" w:eastAsia="Times New Roman" w:cs="Times New Roman"/>
              <w:spacing w:val="-2"/>
              <w:sz w:val="28"/>
              <w:szCs w:val="28"/>
            </w:rPr>
            <w:t xml:space="preserve">6.3 </w:t>
          </w:r>
          <w:r>
            <w:rPr>
              <w:rFonts w:ascii="仿宋" w:hAnsi="仿宋" w:eastAsia="仿宋" w:cs="仿宋"/>
              <w:spacing w:val="-2"/>
              <w:sz w:val="28"/>
              <w:szCs w:val="28"/>
            </w:rPr>
            <w:t>水土保持监理</w:t>
          </w:r>
          <w:r>
            <w:rPr>
              <w:rFonts w:ascii="仿宋" w:hAnsi="仿宋" w:eastAsia="仿宋" w:cs="仿宋"/>
              <w:sz w:val="28"/>
              <w:szCs w:val="28"/>
            </w:rPr>
            <w:tab/>
          </w:r>
          <w:r>
            <w:rPr>
              <w:rFonts w:ascii="Times New Roman" w:hAnsi="Times New Roman" w:eastAsia="Times New Roman" w:cs="Times New Roman"/>
              <w:spacing w:val="32"/>
              <w:sz w:val="28"/>
              <w:szCs w:val="28"/>
            </w:rPr>
            <w:t>78</w:t>
          </w:r>
          <w:r>
            <w:rPr>
              <w:rFonts w:ascii="Times New Roman" w:hAnsi="Times New Roman" w:eastAsia="Times New Roman" w:cs="Times New Roman"/>
              <w:spacing w:val="32"/>
              <w:sz w:val="28"/>
              <w:szCs w:val="28"/>
            </w:rPr>
            <w:fldChar w:fldCharType="end"/>
          </w:r>
        </w:p>
        <w:p w14:paraId="2BED8738">
          <w:pPr>
            <w:pStyle w:val="2"/>
            <w:spacing w:line="252" w:lineRule="auto"/>
          </w:pPr>
        </w:p>
        <w:p w14:paraId="0151BF19">
          <w:pPr>
            <w:tabs>
              <w:tab w:val="right" w:leader="dot" w:pos="8320"/>
            </w:tabs>
            <w:spacing w:before="91" w:line="184" w:lineRule="auto"/>
            <w:ind w:left="266"/>
            <w:rPr>
              <w:rFonts w:ascii="Times New Roman" w:hAnsi="Times New Roman" w:eastAsia="Times New Roman" w:cs="Times New Roman"/>
              <w:sz w:val="28"/>
              <w:szCs w:val="28"/>
            </w:rPr>
          </w:pPr>
          <w:r>
            <w:fldChar w:fldCharType="begin"/>
          </w:r>
          <w:r>
            <w:instrText xml:space="preserve"> HYPERLINK \l "bookmark45" </w:instrText>
          </w:r>
          <w:r>
            <w:fldChar w:fldCharType="separate"/>
          </w:r>
          <w:r>
            <w:rPr>
              <w:rFonts w:ascii="Times New Roman" w:hAnsi="Times New Roman" w:eastAsia="Times New Roman" w:cs="Times New Roman"/>
              <w:spacing w:val="-2"/>
              <w:sz w:val="28"/>
              <w:szCs w:val="28"/>
            </w:rPr>
            <w:t xml:space="preserve">6.4 </w:t>
          </w:r>
          <w:r>
            <w:rPr>
              <w:rFonts w:ascii="仿宋" w:hAnsi="仿宋" w:eastAsia="仿宋" w:cs="仿宋"/>
              <w:spacing w:val="-2"/>
              <w:sz w:val="28"/>
              <w:szCs w:val="28"/>
            </w:rPr>
            <w:t>水土保持施工</w:t>
          </w:r>
          <w:r>
            <w:rPr>
              <w:rFonts w:ascii="仿宋" w:hAnsi="仿宋" w:eastAsia="仿宋" w:cs="仿宋"/>
              <w:sz w:val="28"/>
              <w:szCs w:val="28"/>
            </w:rPr>
            <w:tab/>
          </w:r>
          <w:r>
            <w:rPr>
              <w:rFonts w:ascii="Times New Roman" w:hAnsi="Times New Roman" w:eastAsia="Times New Roman" w:cs="Times New Roman"/>
              <w:spacing w:val="32"/>
              <w:sz w:val="28"/>
              <w:szCs w:val="28"/>
            </w:rPr>
            <w:t>79</w:t>
          </w:r>
          <w:r>
            <w:rPr>
              <w:rFonts w:ascii="Times New Roman" w:hAnsi="Times New Roman" w:eastAsia="Times New Roman" w:cs="Times New Roman"/>
              <w:spacing w:val="32"/>
              <w:sz w:val="28"/>
              <w:szCs w:val="28"/>
            </w:rPr>
            <w:fldChar w:fldCharType="end"/>
          </w:r>
        </w:p>
        <w:p w14:paraId="676E0A95">
          <w:pPr>
            <w:pStyle w:val="2"/>
            <w:spacing w:line="252" w:lineRule="auto"/>
          </w:pPr>
        </w:p>
        <w:p w14:paraId="38DCF06E">
          <w:pPr>
            <w:tabs>
              <w:tab w:val="right" w:leader="dot" w:pos="8320"/>
            </w:tabs>
            <w:spacing w:before="91" w:line="184" w:lineRule="auto"/>
            <w:ind w:left="266"/>
            <w:rPr>
              <w:rFonts w:ascii="Times New Roman" w:hAnsi="Times New Roman" w:eastAsia="Times New Roman" w:cs="Times New Roman"/>
              <w:sz w:val="28"/>
              <w:szCs w:val="28"/>
            </w:rPr>
          </w:pPr>
          <w:r>
            <w:fldChar w:fldCharType="begin"/>
          </w:r>
          <w:r>
            <w:instrText xml:space="preserve"> HYPERLINK \l "bookmark46" </w:instrText>
          </w:r>
          <w:r>
            <w:fldChar w:fldCharType="separate"/>
          </w:r>
          <w:r>
            <w:rPr>
              <w:rFonts w:ascii="Times New Roman" w:hAnsi="Times New Roman" w:eastAsia="Times New Roman" w:cs="Times New Roman"/>
              <w:spacing w:val="-1"/>
              <w:sz w:val="28"/>
              <w:szCs w:val="28"/>
            </w:rPr>
            <w:t xml:space="preserve">6.5 </w:t>
          </w:r>
          <w:r>
            <w:rPr>
              <w:rFonts w:ascii="仿宋" w:hAnsi="仿宋" w:eastAsia="仿宋" w:cs="仿宋"/>
              <w:spacing w:val="-1"/>
              <w:sz w:val="28"/>
              <w:szCs w:val="28"/>
            </w:rPr>
            <w:t>水土保持设施验收</w:t>
          </w:r>
          <w:r>
            <w:rPr>
              <w:rFonts w:ascii="仿宋" w:hAnsi="仿宋" w:eastAsia="仿宋" w:cs="仿宋"/>
              <w:sz w:val="28"/>
              <w:szCs w:val="28"/>
            </w:rPr>
            <w:tab/>
          </w:r>
          <w:r>
            <w:rPr>
              <w:rFonts w:ascii="Times New Roman" w:hAnsi="Times New Roman" w:eastAsia="Times New Roman" w:cs="Times New Roman"/>
              <w:spacing w:val="28"/>
              <w:sz w:val="28"/>
              <w:szCs w:val="28"/>
            </w:rPr>
            <w:t>79</w:t>
          </w:r>
          <w:r>
            <w:rPr>
              <w:rFonts w:ascii="Times New Roman" w:hAnsi="Times New Roman" w:eastAsia="Times New Roman" w:cs="Times New Roman"/>
              <w:spacing w:val="28"/>
              <w:sz w:val="28"/>
              <w:szCs w:val="28"/>
            </w:rPr>
            <w:fldChar w:fldCharType="end"/>
          </w:r>
        </w:p>
        <w:p w14:paraId="1281BD42">
          <w:pPr>
            <w:pStyle w:val="2"/>
            <w:spacing w:line="252" w:lineRule="auto"/>
          </w:pPr>
        </w:p>
        <w:p w14:paraId="73890E29">
          <w:pPr>
            <w:tabs>
              <w:tab w:val="right" w:leader="dot" w:pos="8320"/>
            </w:tabs>
            <w:spacing w:before="91" w:line="184" w:lineRule="auto"/>
            <w:ind w:left="45"/>
            <w:rPr>
              <w:rFonts w:ascii="Times New Roman" w:hAnsi="Times New Roman" w:eastAsia="Times New Roman" w:cs="Times New Roman"/>
              <w:sz w:val="28"/>
              <w:szCs w:val="28"/>
            </w:rPr>
          </w:pPr>
          <w:r>
            <w:fldChar w:fldCharType="begin"/>
          </w:r>
          <w:r>
            <w:instrText xml:space="preserve"> HYPERLINK \l "bookmark47" </w:instrText>
          </w:r>
          <w:r>
            <w:fldChar w:fldCharType="separate"/>
          </w:r>
          <w:r>
            <w:rPr>
              <w:rFonts w:ascii="仿宋" w:hAnsi="仿宋" w:eastAsia="仿宋" w:cs="仿宋"/>
              <w:spacing w:val="-15"/>
              <w:sz w:val="28"/>
              <w:szCs w:val="28"/>
              <w14:textOutline w14:w="5103" w14:cap="sq" w14:cmpd="sng">
                <w14:solidFill>
                  <w14:srgbClr w14:val="000000"/>
                </w14:solidFill>
                <w14:prstDash w14:val="solid"/>
                <w14:bevel/>
              </w14:textOutline>
            </w:rPr>
            <w:t>附表</w:t>
          </w:r>
          <w:r>
            <w:rPr>
              <w:rFonts w:ascii="仿宋" w:hAnsi="仿宋" w:eastAsia="仿宋" w:cs="仿宋"/>
              <w:sz w:val="28"/>
              <w:szCs w:val="28"/>
            </w:rPr>
            <w:tab/>
          </w:r>
          <w:r>
            <w:rPr>
              <w:rFonts w:ascii="Times New Roman" w:hAnsi="Times New Roman" w:eastAsia="Times New Roman" w:cs="Times New Roman"/>
              <w:b/>
              <w:bCs/>
              <w:spacing w:val="24"/>
              <w:sz w:val="28"/>
              <w:szCs w:val="28"/>
            </w:rPr>
            <w:t>81</w:t>
          </w:r>
          <w:r>
            <w:rPr>
              <w:rFonts w:ascii="Times New Roman" w:hAnsi="Times New Roman" w:eastAsia="Times New Roman" w:cs="Times New Roman"/>
              <w:b/>
              <w:bCs/>
              <w:spacing w:val="24"/>
              <w:sz w:val="28"/>
              <w:szCs w:val="28"/>
            </w:rPr>
            <w:fldChar w:fldCharType="end"/>
          </w:r>
        </w:p>
        <w:p w14:paraId="60165E41">
          <w:pPr>
            <w:pStyle w:val="2"/>
            <w:spacing w:line="252" w:lineRule="auto"/>
          </w:pPr>
        </w:p>
        <w:p w14:paraId="4A91D831">
          <w:pPr>
            <w:tabs>
              <w:tab w:val="right" w:leader="dot" w:pos="8320"/>
            </w:tabs>
            <w:spacing w:before="91" w:line="184" w:lineRule="auto"/>
            <w:ind w:left="45"/>
            <w:rPr>
              <w:rFonts w:ascii="Times New Roman" w:hAnsi="Times New Roman" w:eastAsia="Times New Roman" w:cs="Times New Roman"/>
              <w:sz w:val="28"/>
              <w:szCs w:val="28"/>
            </w:rPr>
          </w:pPr>
          <w:r>
            <w:fldChar w:fldCharType="begin"/>
          </w:r>
          <w:r>
            <w:instrText xml:space="preserve"> HYPERLINK \l "bookmark48" </w:instrText>
          </w:r>
          <w:r>
            <w:fldChar w:fldCharType="separate"/>
          </w:r>
          <w:r>
            <w:rPr>
              <w:rFonts w:ascii="仿宋" w:hAnsi="仿宋" w:eastAsia="仿宋" w:cs="仿宋"/>
              <w:spacing w:val="-15"/>
              <w:sz w:val="28"/>
              <w:szCs w:val="28"/>
              <w14:textOutline w14:w="5103" w14:cap="sq" w14:cmpd="sng">
                <w14:solidFill>
                  <w14:srgbClr w14:val="000000"/>
                </w14:solidFill>
                <w14:prstDash w14:val="solid"/>
                <w14:bevel/>
              </w14:textOutline>
            </w:rPr>
            <w:t>附件</w:t>
          </w:r>
          <w:r>
            <w:rPr>
              <w:rFonts w:ascii="仿宋" w:hAnsi="仿宋" w:eastAsia="仿宋" w:cs="仿宋"/>
              <w:sz w:val="28"/>
              <w:szCs w:val="28"/>
            </w:rPr>
            <w:tab/>
          </w:r>
          <w:r>
            <w:rPr>
              <w:rFonts w:ascii="Times New Roman" w:hAnsi="Times New Roman" w:eastAsia="Times New Roman" w:cs="Times New Roman"/>
              <w:b/>
              <w:bCs/>
              <w:spacing w:val="24"/>
              <w:sz w:val="28"/>
              <w:szCs w:val="28"/>
            </w:rPr>
            <w:t>87</w:t>
          </w:r>
          <w:r>
            <w:rPr>
              <w:rFonts w:ascii="Times New Roman" w:hAnsi="Times New Roman" w:eastAsia="Times New Roman" w:cs="Times New Roman"/>
              <w:b/>
              <w:bCs/>
              <w:spacing w:val="24"/>
              <w:sz w:val="28"/>
              <w:szCs w:val="28"/>
            </w:rPr>
            <w:fldChar w:fldCharType="end"/>
          </w:r>
        </w:p>
        <w:p w14:paraId="7E0A4F2C">
          <w:pPr>
            <w:pStyle w:val="2"/>
            <w:spacing w:line="251" w:lineRule="auto"/>
          </w:pPr>
        </w:p>
        <w:p w14:paraId="07094BF6">
          <w:pPr>
            <w:tabs>
              <w:tab w:val="right" w:leader="dot" w:pos="8320"/>
            </w:tabs>
            <w:spacing w:before="91" w:line="219" w:lineRule="auto"/>
            <w:ind w:left="45"/>
            <w:rPr>
              <w:rFonts w:ascii="Times New Roman" w:hAnsi="Times New Roman" w:eastAsia="Times New Roman" w:cs="Times New Roman"/>
              <w:sz w:val="28"/>
              <w:szCs w:val="28"/>
            </w:rPr>
          </w:pPr>
          <w:r>
            <w:fldChar w:fldCharType="begin"/>
          </w:r>
          <w:r>
            <w:instrText xml:space="preserve"> HYPERLINK \l "bookmark49" </w:instrText>
          </w:r>
          <w:r>
            <w:fldChar w:fldCharType="separate"/>
          </w:r>
          <w:r>
            <w:rPr>
              <w:rFonts w:ascii="仿宋" w:hAnsi="仿宋" w:eastAsia="仿宋" w:cs="仿宋"/>
              <w:spacing w:val="-15"/>
              <w:sz w:val="28"/>
              <w:szCs w:val="28"/>
              <w14:textOutline w14:w="5103" w14:cap="sq" w14:cmpd="sng">
                <w14:solidFill>
                  <w14:srgbClr w14:val="000000"/>
                </w14:solidFill>
                <w14:prstDash w14:val="solid"/>
                <w14:bevel/>
              </w14:textOutline>
            </w:rPr>
            <w:t>附图</w:t>
          </w:r>
          <w:r>
            <w:rPr>
              <w:rFonts w:ascii="仿宋" w:hAnsi="仿宋" w:eastAsia="仿宋" w:cs="仿宋"/>
              <w:sz w:val="28"/>
              <w:szCs w:val="28"/>
            </w:rPr>
            <w:tab/>
          </w:r>
          <w:r>
            <w:rPr>
              <w:rFonts w:ascii="Times New Roman" w:hAnsi="Times New Roman" w:eastAsia="Times New Roman" w:cs="Times New Roman"/>
              <w:b/>
              <w:bCs/>
              <w:spacing w:val="24"/>
              <w:sz w:val="28"/>
              <w:szCs w:val="28"/>
            </w:rPr>
            <w:t>95</w:t>
          </w:r>
          <w:r>
            <w:rPr>
              <w:rFonts w:ascii="Times New Roman" w:hAnsi="Times New Roman" w:eastAsia="Times New Roman" w:cs="Times New Roman"/>
              <w:b/>
              <w:bCs/>
              <w:spacing w:val="24"/>
              <w:sz w:val="28"/>
              <w:szCs w:val="28"/>
            </w:rPr>
            <w:fldChar w:fldCharType="end"/>
          </w:r>
        </w:p>
      </w:sdtContent>
    </w:sdt>
    <w:p w14:paraId="3C0D820A">
      <w:pPr>
        <w:pStyle w:val="2"/>
      </w:pPr>
    </w:p>
    <w:p w14:paraId="6868E7DE">
      <w:pPr>
        <w:pStyle w:val="2"/>
      </w:pPr>
    </w:p>
    <w:p w14:paraId="63794F45">
      <w:pPr>
        <w:pStyle w:val="2"/>
      </w:pPr>
    </w:p>
    <w:p w14:paraId="3790AEF8">
      <w:pPr>
        <w:pStyle w:val="2"/>
      </w:pPr>
    </w:p>
    <w:p w14:paraId="59B08B9D">
      <w:pPr>
        <w:pStyle w:val="2"/>
      </w:pPr>
    </w:p>
    <w:p w14:paraId="51CEF455">
      <w:pPr>
        <w:pStyle w:val="2"/>
      </w:pPr>
    </w:p>
    <w:p w14:paraId="74734619">
      <w:pPr>
        <w:pStyle w:val="2"/>
      </w:pPr>
    </w:p>
    <w:p w14:paraId="3F107C51">
      <w:pPr>
        <w:pStyle w:val="2"/>
      </w:pPr>
    </w:p>
    <w:p w14:paraId="185295D0">
      <w:pPr>
        <w:pStyle w:val="2"/>
      </w:pPr>
    </w:p>
    <w:p w14:paraId="384AB6A2">
      <w:pPr>
        <w:pStyle w:val="2"/>
      </w:pPr>
    </w:p>
    <w:p w14:paraId="132903AF">
      <w:pPr>
        <w:pStyle w:val="2"/>
      </w:pPr>
    </w:p>
    <w:p w14:paraId="5A833A46">
      <w:pPr>
        <w:pStyle w:val="2"/>
      </w:pPr>
    </w:p>
    <w:p w14:paraId="75097427">
      <w:pPr>
        <w:pStyle w:val="2"/>
      </w:pPr>
    </w:p>
    <w:p w14:paraId="15087B39">
      <w:pPr>
        <w:pStyle w:val="2"/>
      </w:pPr>
    </w:p>
    <w:p w14:paraId="3B8E6810">
      <w:pPr>
        <w:pStyle w:val="2"/>
      </w:pPr>
    </w:p>
    <w:p w14:paraId="05D02401">
      <w:pPr>
        <w:pStyle w:val="2"/>
      </w:pPr>
    </w:p>
    <w:p w14:paraId="73B334FA">
      <w:pPr>
        <w:pStyle w:val="2"/>
      </w:pPr>
    </w:p>
    <w:p w14:paraId="0FF393C1">
      <w:pPr>
        <w:pStyle w:val="2"/>
      </w:pPr>
    </w:p>
    <w:p w14:paraId="4063F71B">
      <w:pPr>
        <w:pStyle w:val="2"/>
      </w:pPr>
    </w:p>
    <w:p w14:paraId="3BB85480">
      <w:pPr>
        <w:pStyle w:val="2"/>
      </w:pPr>
    </w:p>
    <w:p w14:paraId="2E78DB52">
      <w:pPr>
        <w:pStyle w:val="2"/>
      </w:pPr>
    </w:p>
    <w:p w14:paraId="248ED697">
      <w:pPr>
        <w:pStyle w:val="2"/>
      </w:pPr>
    </w:p>
    <w:p w14:paraId="1816FA14">
      <w:pPr>
        <w:pStyle w:val="2"/>
      </w:pPr>
    </w:p>
    <w:p w14:paraId="5AC948AB">
      <w:pPr>
        <w:pStyle w:val="2"/>
      </w:pPr>
    </w:p>
    <w:p w14:paraId="0069EA2D">
      <w:pPr>
        <w:pStyle w:val="2"/>
      </w:pPr>
    </w:p>
    <w:p w14:paraId="3934238D">
      <w:pPr>
        <w:pStyle w:val="2"/>
      </w:pPr>
    </w:p>
    <w:p w14:paraId="2005F06F">
      <w:pPr>
        <w:pStyle w:val="2"/>
      </w:pPr>
    </w:p>
    <w:p w14:paraId="03F48227">
      <w:pPr>
        <w:pStyle w:val="2"/>
        <w:spacing w:line="241" w:lineRule="auto"/>
      </w:pPr>
    </w:p>
    <w:p w14:paraId="0CAE8760">
      <w:pPr>
        <w:pStyle w:val="2"/>
        <w:spacing w:line="241" w:lineRule="auto"/>
      </w:pPr>
    </w:p>
    <w:p w14:paraId="5DD042D7">
      <w:pPr>
        <w:pStyle w:val="2"/>
        <w:spacing w:line="241" w:lineRule="auto"/>
      </w:pPr>
    </w:p>
    <w:p w14:paraId="34DE3C4C">
      <w:pPr>
        <w:pStyle w:val="2"/>
        <w:spacing w:line="241" w:lineRule="auto"/>
      </w:pPr>
    </w:p>
    <w:p w14:paraId="776F0353">
      <w:pPr>
        <w:pStyle w:val="2"/>
        <w:spacing w:line="241" w:lineRule="auto"/>
      </w:pPr>
    </w:p>
    <w:p w14:paraId="56663161">
      <w:pPr>
        <w:pStyle w:val="2"/>
        <w:spacing w:line="241" w:lineRule="auto"/>
      </w:pPr>
    </w:p>
    <w:p w14:paraId="0F0D5C7B">
      <w:pPr>
        <w:pStyle w:val="2"/>
        <w:spacing w:line="241" w:lineRule="auto"/>
      </w:pPr>
    </w:p>
    <w:p w14:paraId="3B4FD0BF">
      <w:pPr>
        <w:pStyle w:val="2"/>
        <w:spacing w:line="241" w:lineRule="auto"/>
      </w:pPr>
    </w:p>
    <w:p w14:paraId="483AFEE2">
      <w:pPr>
        <w:pStyle w:val="2"/>
        <w:spacing w:line="241" w:lineRule="auto"/>
      </w:pPr>
    </w:p>
    <w:p w14:paraId="26A2E756">
      <w:pPr>
        <w:pStyle w:val="2"/>
        <w:spacing w:line="241" w:lineRule="auto"/>
      </w:pPr>
    </w:p>
    <w:p w14:paraId="31A887AC">
      <w:pPr>
        <w:pStyle w:val="2"/>
        <w:spacing w:line="241" w:lineRule="auto"/>
      </w:pPr>
    </w:p>
    <w:p w14:paraId="74038363">
      <w:pPr>
        <w:pStyle w:val="2"/>
        <w:spacing w:line="241" w:lineRule="auto"/>
      </w:pPr>
    </w:p>
    <w:p w14:paraId="56EEF0DD">
      <w:pPr>
        <w:pStyle w:val="2"/>
        <w:spacing w:line="241" w:lineRule="auto"/>
      </w:pPr>
    </w:p>
    <w:p w14:paraId="12F85942">
      <w:pPr>
        <w:pStyle w:val="2"/>
        <w:spacing w:line="241" w:lineRule="auto"/>
      </w:pPr>
    </w:p>
    <w:p w14:paraId="519C5E85">
      <w:pPr>
        <w:pStyle w:val="2"/>
        <w:spacing w:line="241" w:lineRule="auto"/>
      </w:pPr>
    </w:p>
    <w:p w14:paraId="60DF8343">
      <w:pPr>
        <w:pStyle w:val="2"/>
        <w:spacing w:line="241" w:lineRule="auto"/>
      </w:pPr>
    </w:p>
    <w:p w14:paraId="1E0E0A38">
      <w:pPr>
        <w:spacing w:before="59" w:line="217"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sz w:val="18"/>
          <w:szCs w:val="18"/>
        </w:rPr>
        <w:t xml:space="preserve">III                                         </w:t>
      </w:r>
    </w:p>
    <w:p w14:paraId="529D7001">
      <w:pPr>
        <w:spacing w:line="217" w:lineRule="auto"/>
        <w:rPr>
          <w:rFonts w:ascii="仿宋" w:hAnsi="仿宋" w:eastAsia="仿宋" w:cs="仿宋"/>
          <w:sz w:val="18"/>
          <w:szCs w:val="18"/>
        </w:rPr>
        <w:sectPr>
          <w:pgSz w:w="11906" w:h="16839"/>
          <w:pgMar w:top="1103" w:right="1785" w:bottom="0" w:left="1785" w:header="924" w:footer="0" w:gutter="0"/>
          <w:cols w:space="720" w:num="1"/>
        </w:sectPr>
      </w:pPr>
    </w:p>
    <w:p w14:paraId="697D2400">
      <w:pPr>
        <w:pStyle w:val="2"/>
        <w:spacing w:line="400" w:lineRule="auto"/>
      </w:pPr>
    </w:p>
    <w:p w14:paraId="081EA4C5">
      <w:pPr>
        <w:spacing w:before="98" w:line="217" w:lineRule="auto"/>
        <w:ind w:left="3900"/>
        <w:rPr>
          <w:rFonts w:ascii="仿宋" w:hAnsi="仿宋" w:eastAsia="仿宋" w:cs="仿宋"/>
          <w:sz w:val="30"/>
          <w:szCs w:val="30"/>
        </w:rPr>
      </w:pPr>
      <w:r>
        <w:rPr>
          <w:rFonts w:ascii="仿宋" w:hAnsi="仿宋" w:eastAsia="仿宋" w:cs="仿宋"/>
          <w:spacing w:val="-17"/>
          <w:sz w:val="30"/>
          <w:szCs w:val="30"/>
          <w14:textOutline w14:w="5448" w14:cap="sq" w14:cmpd="sng">
            <w14:solidFill>
              <w14:srgbClr w14:val="000000"/>
            </w14:solidFill>
            <w14:prstDash w14:val="solid"/>
            <w14:bevel/>
          </w14:textOutline>
        </w:rPr>
        <w:t>附件</w:t>
      </w:r>
    </w:p>
    <w:p w14:paraId="38BEFD87">
      <w:pPr>
        <w:spacing w:before="280" w:line="216" w:lineRule="auto"/>
        <w:ind w:left="45"/>
        <w:rPr>
          <w:rFonts w:ascii="仿宋" w:hAnsi="仿宋" w:eastAsia="仿宋" w:cs="仿宋"/>
          <w:sz w:val="28"/>
          <w:szCs w:val="28"/>
        </w:rPr>
      </w:pPr>
      <w:r>
        <w:rPr>
          <w:rFonts w:ascii="仿宋" w:hAnsi="仿宋" w:eastAsia="仿宋" w:cs="仿宋"/>
          <w:spacing w:val="-4"/>
          <w:sz w:val="28"/>
          <w:szCs w:val="28"/>
        </w:rPr>
        <w:t>附件</w:t>
      </w:r>
      <w:r>
        <w:rPr>
          <w:rFonts w:ascii="仿宋" w:hAnsi="仿宋" w:eastAsia="仿宋" w:cs="仿宋"/>
          <w:spacing w:val="-39"/>
          <w:sz w:val="28"/>
          <w:szCs w:val="28"/>
        </w:rPr>
        <w:t xml:space="preserve"> </w:t>
      </w:r>
      <w:r>
        <w:rPr>
          <w:rFonts w:ascii="Times New Roman" w:hAnsi="Times New Roman" w:eastAsia="Times New Roman" w:cs="Times New Roman"/>
          <w:spacing w:val="-4"/>
          <w:sz w:val="28"/>
          <w:szCs w:val="28"/>
        </w:rPr>
        <w:t>1</w:t>
      </w:r>
      <w:r>
        <w:rPr>
          <w:rFonts w:ascii="仿宋" w:hAnsi="仿宋" w:eastAsia="仿宋" w:cs="仿宋"/>
          <w:spacing w:val="-4"/>
          <w:sz w:val="28"/>
          <w:szCs w:val="28"/>
        </w:rPr>
        <w:t>：水土保持方案编制委托书；</w:t>
      </w:r>
    </w:p>
    <w:p w14:paraId="2A2C4E6B">
      <w:pPr>
        <w:spacing w:before="295" w:line="624" w:lineRule="exact"/>
        <w:ind w:left="45"/>
        <w:rPr>
          <w:rFonts w:ascii="仿宋" w:hAnsi="仿宋" w:eastAsia="仿宋" w:cs="仿宋"/>
          <w:sz w:val="28"/>
          <w:szCs w:val="28"/>
        </w:rPr>
      </w:pPr>
      <w:r>
        <w:rPr>
          <w:rFonts w:ascii="仿宋" w:hAnsi="仿宋" w:eastAsia="仿宋" w:cs="仿宋"/>
          <w:spacing w:val="-2"/>
          <w:position w:val="26"/>
          <w:sz w:val="28"/>
          <w:szCs w:val="28"/>
        </w:rPr>
        <w:t>附件</w:t>
      </w:r>
      <w:r>
        <w:rPr>
          <w:rFonts w:ascii="仿宋" w:hAnsi="仿宋" w:eastAsia="仿宋" w:cs="仿宋"/>
          <w:spacing w:val="-67"/>
          <w:position w:val="26"/>
          <w:sz w:val="28"/>
          <w:szCs w:val="28"/>
        </w:rPr>
        <w:t xml:space="preserve"> </w:t>
      </w:r>
      <w:r>
        <w:rPr>
          <w:rFonts w:ascii="Times New Roman" w:hAnsi="Times New Roman" w:eastAsia="Times New Roman" w:cs="Times New Roman"/>
          <w:spacing w:val="-2"/>
          <w:position w:val="26"/>
          <w:sz w:val="28"/>
          <w:szCs w:val="28"/>
        </w:rPr>
        <w:t>2</w:t>
      </w:r>
      <w:r>
        <w:rPr>
          <w:rFonts w:ascii="仿宋" w:hAnsi="仿宋" w:eastAsia="仿宋" w:cs="仿宋"/>
          <w:spacing w:val="-2"/>
          <w:position w:val="26"/>
          <w:sz w:val="28"/>
          <w:szCs w:val="28"/>
        </w:rPr>
        <w:t>：澄迈县行政审批服务局关于澄迈县传统村落数字平台与道路</w:t>
      </w:r>
    </w:p>
    <w:p w14:paraId="756C4104">
      <w:pPr>
        <w:spacing w:line="210" w:lineRule="auto"/>
        <w:ind w:left="22"/>
        <w:rPr>
          <w:rFonts w:ascii="仿宋" w:hAnsi="仿宋" w:eastAsia="仿宋" w:cs="仿宋"/>
          <w:sz w:val="28"/>
          <w:szCs w:val="28"/>
        </w:rPr>
      </w:pPr>
      <w:r>
        <w:rPr>
          <w:rFonts w:ascii="仿宋" w:hAnsi="仿宋" w:eastAsia="仿宋" w:cs="仿宋"/>
          <w:spacing w:val="-1"/>
          <w:sz w:val="28"/>
          <w:szCs w:val="28"/>
        </w:rPr>
        <w:t>提升工程初步设计及概算</w:t>
      </w:r>
      <w:r>
        <w:rPr>
          <w:rFonts w:ascii="Times New Roman" w:hAnsi="Times New Roman" w:eastAsia="Times New Roman" w:cs="Times New Roman"/>
          <w:spacing w:val="-1"/>
          <w:sz w:val="28"/>
          <w:szCs w:val="28"/>
        </w:rPr>
        <w:t>(</w:t>
      </w:r>
      <w:r>
        <w:rPr>
          <w:rFonts w:ascii="仿宋" w:hAnsi="仿宋" w:eastAsia="仿宋" w:cs="仿宋"/>
          <w:spacing w:val="-1"/>
          <w:sz w:val="28"/>
          <w:szCs w:val="28"/>
        </w:rPr>
        <w:t>道路提升工程部分</w:t>
      </w:r>
      <w:r>
        <w:rPr>
          <w:rFonts w:ascii="Times New Roman" w:hAnsi="Times New Roman" w:eastAsia="Times New Roman" w:cs="Times New Roman"/>
          <w:spacing w:val="-1"/>
          <w:sz w:val="28"/>
          <w:szCs w:val="28"/>
        </w:rPr>
        <w:t>)</w:t>
      </w:r>
      <w:r>
        <w:rPr>
          <w:rFonts w:ascii="仿宋" w:hAnsi="仿宋" w:eastAsia="仿宋" w:cs="仿宋"/>
          <w:spacing w:val="-1"/>
          <w:sz w:val="28"/>
          <w:szCs w:val="28"/>
        </w:rPr>
        <w:t>的批复；</w:t>
      </w:r>
    </w:p>
    <w:p w14:paraId="24D88402">
      <w:pPr>
        <w:spacing w:before="305" w:line="218" w:lineRule="auto"/>
        <w:ind w:left="45"/>
        <w:rPr>
          <w:rFonts w:ascii="仿宋" w:hAnsi="仿宋" w:eastAsia="仿宋" w:cs="仿宋"/>
          <w:sz w:val="28"/>
          <w:szCs w:val="28"/>
        </w:rPr>
      </w:pPr>
      <w:r>
        <w:rPr>
          <w:rFonts w:ascii="仿宋" w:hAnsi="仿宋" w:eastAsia="仿宋" w:cs="仿宋"/>
          <w:spacing w:val="-4"/>
          <w:sz w:val="28"/>
          <w:szCs w:val="28"/>
        </w:rPr>
        <w:t>附件</w:t>
      </w:r>
      <w:r>
        <w:rPr>
          <w:rFonts w:ascii="仿宋" w:hAnsi="仿宋" w:eastAsia="仿宋" w:cs="仿宋"/>
          <w:spacing w:val="-62"/>
          <w:sz w:val="28"/>
          <w:szCs w:val="28"/>
        </w:rPr>
        <w:t xml:space="preserve"> </w:t>
      </w:r>
      <w:r>
        <w:rPr>
          <w:rFonts w:ascii="Times New Roman" w:hAnsi="Times New Roman" w:eastAsia="Times New Roman" w:cs="Times New Roman"/>
          <w:spacing w:val="-4"/>
          <w:sz w:val="28"/>
          <w:szCs w:val="28"/>
        </w:rPr>
        <w:t>3</w:t>
      </w:r>
      <w:r>
        <w:rPr>
          <w:rFonts w:ascii="仿宋" w:hAnsi="仿宋" w:eastAsia="仿宋" w:cs="仿宋"/>
          <w:spacing w:val="-4"/>
          <w:sz w:val="28"/>
          <w:szCs w:val="28"/>
        </w:rPr>
        <w:t>：专家评审意见</w:t>
      </w:r>
    </w:p>
    <w:p w14:paraId="5276E8A5">
      <w:pPr>
        <w:spacing w:before="294" w:line="216" w:lineRule="auto"/>
        <w:ind w:left="45"/>
        <w:rPr>
          <w:rFonts w:ascii="仿宋" w:hAnsi="仿宋" w:eastAsia="仿宋" w:cs="仿宋"/>
          <w:sz w:val="28"/>
          <w:szCs w:val="28"/>
        </w:rPr>
      </w:pPr>
      <w:r>
        <w:rPr>
          <w:rFonts w:ascii="仿宋" w:hAnsi="仿宋" w:eastAsia="仿宋" w:cs="仿宋"/>
          <w:spacing w:val="-4"/>
          <w:sz w:val="28"/>
          <w:szCs w:val="28"/>
        </w:rPr>
        <w:t>附件</w:t>
      </w:r>
      <w:r>
        <w:rPr>
          <w:rFonts w:ascii="仿宋" w:hAnsi="仿宋" w:eastAsia="仿宋" w:cs="仿宋"/>
          <w:spacing w:val="-62"/>
          <w:sz w:val="28"/>
          <w:szCs w:val="28"/>
        </w:rPr>
        <w:t xml:space="preserve"> </w:t>
      </w:r>
      <w:r>
        <w:rPr>
          <w:rFonts w:ascii="Times New Roman" w:hAnsi="Times New Roman" w:eastAsia="Times New Roman" w:cs="Times New Roman"/>
          <w:spacing w:val="-4"/>
          <w:sz w:val="28"/>
          <w:szCs w:val="28"/>
        </w:rPr>
        <w:t>4</w:t>
      </w:r>
      <w:r>
        <w:rPr>
          <w:rFonts w:ascii="仿宋" w:hAnsi="仿宋" w:eastAsia="仿宋" w:cs="仿宋"/>
          <w:spacing w:val="-4"/>
          <w:sz w:val="28"/>
          <w:szCs w:val="28"/>
        </w:rPr>
        <w:t>：评审专家名单</w:t>
      </w:r>
    </w:p>
    <w:p w14:paraId="14A217DD">
      <w:pPr>
        <w:spacing w:before="296" w:line="218" w:lineRule="auto"/>
        <w:ind w:left="45"/>
        <w:rPr>
          <w:rFonts w:ascii="仿宋" w:hAnsi="仿宋" w:eastAsia="仿宋" w:cs="仿宋"/>
          <w:sz w:val="28"/>
          <w:szCs w:val="28"/>
        </w:rPr>
      </w:pPr>
      <w:r>
        <w:rPr>
          <w:rFonts w:ascii="仿宋" w:hAnsi="仿宋" w:eastAsia="仿宋" w:cs="仿宋"/>
          <w:spacing w:val="-5"/>
          <w:sz w:val="28"/>
          <w:szCs w:val="28"/>
        </w:rPr>
        <w:t>附件</w:t>
      </w:r>
      <w:r>
        <w:rPr>
          <w:rFonts w:ascii="仿宋" w:hAnsi="仿宋" w:eastAsia="仿宋" w:cs="仿宋"/>
          <w:spacing w:val="-52"/>
          <w:sz w:val="28"/>
          <w:szCs w:val="28"/>
        </w:rPr>
        <w:t xml:space="preserve"> </w:t>
      </w:r>
      <w:r>
        <w:rPr>
          <w:rFonts w:ascii="Times New Roman" w:hAnsi="Times New Roman" w:eastAsia="Times New Roman" w:cs="Times New Roman"/>
          <w:spacing w:val="-5"/>
          <w:sz w:val="28"/>
          <w:szCs w:val="28"/>
        </w:rPr>
        <w:t>5</w:t>
      </w:r>
      <w:r>
        <w:rPr>
          <w:rFonts w:ascii="仿宋" w:hAnsi="仿宋" w:eastAsia="仿宋" w:cs="仿宋"/>
          <w:spacing w:val="-5"/>
          <w:sz w:val="28"/>
          <w:szCs w:val="28"/>
        </w:rPr>
        <w:t>：修改复核意见</w:t>
      </w:r>
    </w:p>
    <w:p w14:paraId="590ADCBD">
      <w:pPr>
        <w:pStyle w:val="2"/>
        <w:spacing w:line="268" w:lineRule="auto"/>
      </w:pPr>
    </w:p>
    <w:p w14:paraId="5211BE0A">
      <w:pPr>
        <w:pStyle w:val="2"/>
        <w:spacing w:line="268" w:lineRule="auto"/>
      </w:pPr>
    </w:p>
    <w:p w14:paraId="113D1AEB">
      <w:pPr>
        <w:pStyle w:val="2"/>
        <w:spacing w:line="269" w:lineRule="auto"/>
      </w:pPr>
    </w:p>
    <w:p w14:paraId="7D31E8BC">
      <w:pPr>
        <w:spacing w:before="98" w:line="218" w:lineRule="auto"/>
        <w:ind w:left="3900"/>
        <w:rPr>
          <w:rFonts w:ascii="仿宋" w:hAnsi="仿宋" w:eastAsia="仿宋" w:cs="仿宋"/>
          <w:sz w:val="30"/>
          <w:szCs w:val="30"/>
        </w:rPr>
      </w:pPr>
      <w:r>
        <w:rPr>
          <w:rFonts w:ascii="仿宋" w:hAnsi="仿宋" w:eastAsia="仿宋" w:cs="仿宋"/>
          <w:spacing w:val="-17"/>
          <w:sz w:val="30"/>
          <w:szCs w:val="30"/>
          <w14:textOutline w14:w="5448" w14:cap="sq" w14:cmpd="sng">
            <w14:solidFill>
              <w14:srgbClr w14:val="000000"/>
            </w14:solidFill>
            <w14:prstDash w14:val="solid"/>
            <w14:bevel/>
          </w14:textOutline>
        </w:rPr>
        <w:t>附图</w:t>
      </w:r>
    </w:p>
    <w:p w14:paraId="3608375D">
      <w:pPr>
        <w:spacing w:before="279" w:line="217" w:lineRule="auto"/>
        <w:ind w:left="45"/>
        <w:rPr>
          <w:rFonts w:ascii="仿宋" w:hAnsi="仿宋" w:eastAsia="仿宋" w:cs="仿宋"/>
          <w:sz w:val="28"/>
          <w:szCs w:val="28"/>
        </w:rPr>
      </w:pPr>
      <w:r>
        <w:rPr>
          <w:rFonts w:ascii="仿宋" w:hAnsi="仿宋" w:eastAsia="仿宋" w:cs="仿宋"/>
          <w:spacing w:val="-6"/>
          <w:sz w:val="28"/>
          <w:szCs w:val="28"/>
        </w:rPr>
        <w:t>附图</w:t>
      </w:r>
      <w:r>
        <w:rPr>
          <w:rFonts w:ascii="仿宋" w:hAnsi="仿宋" w:eastAsia="仿宋" w:cs="仿宋"/>
          <w:spacing w:val="-35"/>
          <w:sz w:val="28"/>
          <w:szCs w:val="28"/>
        </w:rPr>
        <w:t xml:space="preserve"> </w:t>
      </w:r>
      <w:r>
        <w:rPr>
          <w:rFonts w:ascii="Times New Roman" w:hAnsi="Times New Roman" w:eastAsia="Times New Roman" w:cs="Times New Roman"/>
          <w:spacing w:val="-6"/>
          <w:sz w:val="28"/>
          <w:szCs w:val="28"/>
        </w:rPr>
        <w:t>1</w:t>
      </w:r>
      <w:r>
        <w:rPr>
          <w:rFonts w:ascii="仿宋" w:hAnsi="仿宋" w:eastAsia="仿宋" w:cs="仿宋"/>
          <w:spacing w:val="-6"/>
          <w:sz w:val="28"/>
          <w:szCs w:val="28"/>
        </w:rPr>
        <w:t>：项目地理位置图</w:t>
      </w:r>
    </w:p>
    <w:p w14:paraId="599FC20B">
      <w:pPr>
        <w:spacing w:before="294" w:line="219" w:lineRule="auto"/>
        <w:ind w:left="45"/>
        <w:rPr>
          <w:rFonts w:ascii="仿宋" w:hAnsi="仿宋" w:eastAsia="仿宋" w:cs="仿宋"/>
          <w:sz w:val="28"/>
          <w:szCs w:val="28"/>
        </w:rPr>
      </w:pPr>
      <w:r>
        <w:rPr>
          <w:rFonts w:ascii="仿宋" w:hAnsi="仿宋" w:eastAsia="仿宋" w:cs="仿宋"/>
          <w:spacing w:val="-4"/>
          <w:sz w:val="28"/>
          <w:szCs w:val="28"/>
        </w:rPr>
        <w:t>附图</w:t>
      </w:r>
      <w:r>
        <w:rPr>
          <w:rFonts w:ascii="仿宋" w:hAnsi="仿宋" w:eastAsia="仿宋" w:cs="仿宋"/>
          <w:spacing w:val="-62"/>
          <w:sz w:val="28"/>
          <w:szCs w:val="28"/>
        </w:rPr>
        <w:t xml:space="preserve"> </w:t>
      </w:r>
      <w:r>
        <w:rPr>
          <w:rFonts w:ascii="Times New Roman" w:hAnsi="Times New Roman" w:eastAsia="Times New Roman" w:cs="Times New Roman"/>
          <w:spacing w:val="-4"/>
          <w:sz w:val="28"/>
          <w:szCs w:val="28"/>
        </w:rPr>
        <w:t>2</w:t>
      </w:r>
      <w:r>
        <w:rPr>
          <w:rFonts w:ascii="仿宋" w:hAnsi="仿宋" w:eastAsia="仿宋" w:cs="仿宋"/>
          <w:spacing w:val="-4"/>
          <w:sz w:val="28"/>
          <w:szCs w:val="28"/>
        </w:rPr>
        <w:t>：项目区水系图</w:t>
      </w:r>
    </w:p>
    <w:p w14:paraId="51696031">
      <w:pPr>
        <w:spacing w:before="293" w:line="217" w:lineRule="auto"/>
        <w:ind w:left="45"/>
        <w:rPr>
          <w:rFonts w:ascii="仿宋" w:hAnsi="仿宋" w:eastAsia="仿宋" w:cs="仿宋"/>
          <w:sz w:val="28"/>
          <w:szCs w:val="28"/>
        </w:rPr>
      </w:pPr>
      <w:r>
        <w:rPr>
          <w:rFonts w:ascii="仿宋" w:hAnsi="仿宋" w:eastAsia="仿宋" w:cs="仿宋"/>
          <w:spacing w:val="-3"/>
          <w:sz w:val="28"/>
          <w:szCs w:val="28"/>
        </w:rPr>
        <w:t>附图</w:t>
      </w:r>
      <w:r>
        <w:rPr>
          <w:rFonts w:ascii="仿宋" w:hAnsi="仿宋" w:eastAsia="仿宋" w:cs="仿宋"/>
          <w:spacing w:val="-62"/>
          <w:sz w:val="28"/>
          <w:szCs w:val="28"/>
        </w:rPr>
        <w:t xml:space="preserve"> </w:t>
      </w:r>
      <w:r>
        <w:rPr>
          <w:rFonts w:ascii="Times New Roman" w:hAnsi="Times New Roman" w:eastAsia="Times New Roman" w:cs="Times New Roman"/>
          <w:spacing w:val="-3"/>
          <w:sz w:val="28"/>
          <w:szCs w:val="28"/>
        </w:rPr>
        <w:t>3</w:t>
      </w:r>
      <w:r>
        <w:rPr>
          <w:rFonts w:ascii="仿宋" w:hAnsi="仿宋" w:eastAsia="仿宋" w:cs="仿宋"/>
          <w:spacing w:val="-3"/>
          <w:sz w:val="28"/>
          <w:szCs w:val="28"/>
        </w:rPr>
        <w:t>：那美支线平面设计图</w:t>
      </w:r>
    </w:p>
    <w:p w14:paraId="7711C004">
      <w:pPr>
        <w:spacing w:before="294" w:line="218" w:lineRule="auto"/>
        <w:ind w:left="45"/>
        <w:rPr>
          <w:rFonts w:ascii="仿宋" w:hAnsi="仿宋" w:eastAsia="仿宋" w:cs="仿宋"/>
          <w:sz w:val="28"/>
          <w:szCs w:val="28"/>
        </w:rPr>
      </w:pPr>
      <w:r>
        <w:rPr>
          <w:rFonts w:ascii="仿宋" w:hAnsi="仿宋" w:eastAsia="仿宋" w:cs="仿宋"/>
          <w:spacing w:val="-3"/>
          <w:sz w:val="28"/>
          <w:szCs w:val="28"/>
        </w:rPr>
        <w:t>附图</w:t>
      </w:r>
      <w:r>
        <w:rPr>
          <w:rFonts w:ascii="仿宋" w:hAnsi="仿宋" w:eastAsia="仿宋" w:cs="仿宋"/>
          <w:spacing w:val="-63"/>
          <w:sz w:val="28"/>
          <w:szCs w:val="28"/>
        </w:rPr>
        <w:t xml:space="preserve"> </w:t>
      </w:r>
      <w:r>
        <w:rPr>
          <w:rFonts w:ascii="Times New Roman" w:hAnsi="Times New Roman" w:eastAsia="Times New Roman" w:cs="Times New Roman"/>
          <w:spacing w:val="-3"/>
          <w:sz w:val="28"/>
          <w:szCs w:val="28"/>
        </w:rPr>
        <w:t>4</w:t>
      </w:r>
      <w:r>
        <w:rPr>
          <w:rFonts w:ascii="仿宋" w:hAnsi="仿宋" w:eastAsia="仿宋" w:cs="仿宋"/>
          <w:spacing w:val="-3"/>
          <w:sz w:val="28"/>
          <w:szCs w:val="28"/>
        </w:rPr>
        <w:t>：龙吉支线平面设计图</w:t>
      </w:r>
    </w:p>
    <w:p w14:paraId="10F4E09A">
      <w:pPr>
        <w:spacing w:before="293" w:line="219" w:lineRule="auto"/>
        <w:ind w:left="45"/>
        <w:rPr>
          <w:rFonts w:ascii="仿宋" w:hAnsi="仿宋" w:eastAsia="仿宋" w:cs="仿宋"/>
          <w:sz w:val="28"/>
          <w:szCs w:val="28"/>
        </w:rPr>
      </w:pPr>
      <w:r>
        <w:rPr>
          <w:rFonts w:ascii="仿宋" w:hAnsi="仿宋" w:eastAsia="仿宋" w:cs="仿宋"/>
          <w:spacing w:val="-5"/>
          <w:sz w:val="28"/>
          <w:szCs w:val="28"/>
        </w:rPr>
        <w:t>附图</w:t>
      </w:r>
      <w:r>
        <w:rPr>
          <w:rFonts w:ascii="仿宋" w:hAnsi="仿宋" w:eastAsia="仿宋" w:cs="仿宋"/>
          <w:spacing w:val="-56"/>
          <w:sz w:val="28"/>
          <w:szCs w:val="28"/>
        </w:rPr>
        <w:t xml:space="preserve"> </w:t>
      </w:r>
      <w:r>
        <w:rPr>
          <w:rFonts w:ascii="Times New Roman" w:hAnsi="Times New Roman" w:eastAsia="Times New Roman" w:cs="Times New Roman"/>
          <w:spacing w:val="-5"/>
          <w:sz w:val="28"/>
          <w:szCs w:val="28"/>
        </w:rPr>
        <w:t>5</w:t>
      </w:r>
      <w:r>
        <w:rPr>
          <w:rFonts w:ascii="仿宋" w:hAnsi="仿宋" w:eastAsia="仿宋" w:cs="仿宋"/>
          <w:spacing w:val="-5"/>
          <w:sz w:val="28"/>
          <w:szCs w:val="28"/>
        </w:rPr>
        <w:t>：路面结构图</w:t>
      </w:r>
    </w:p>
    <w:p w14:paraId="54747973">
      <w:pPr>
        <w:spacing w:before="293" w:line="216" w:lineRule="auto"/>
        <w:ind w:left="45"/>
        <w:rPr>
          <w:rFonts w:ascii="仿宋" w:hAnsi="仿宋" w:eastAsia="仿宋" w:cs="仿宋"/>
          <w:sz w:val="28"/>
          <w:szCs w:val="28"/>
        </w:rPr>
      </w:pPr>
      <w:r>
        <w:rPr>
          <w:rFonts w:ascii="仿宋" w:hAnsi="仿宋" w:eastAsia="仿宋" w:cs="仿宋"/>
          <w:spacing w:val="-4"/>
          <w:sz w:val="28"/>
          <w:szCs w:val="28"/>
        </w:rPr>
        <w:t>附图</w:t>
      </w:r>
      <w:r>
        <w:rPr>
          <w:rFonts w:ascii="仿宋" w:hAnsi="仿宋" w:eastAsia="仿宋" w:cs="仿宋"/>
          <w:spacing w:val="-53"/>
          <w:sz w:val="28"/>
          <w:szCs w:val="28"/>
        </w:rPr>
        <w:t xml:space="preserve"> </w:t>
      </w:r>
      <w:r>
        <w:rPr>
          <w:rFonts w:ascii="Times New Roman" w:hAnsi="Times New Roman" w:eastAsia="Times New Roman" w:cs="Times New Roman"/>
          <w:spacing w:val="-4"/>
          <w:sz w:val="28"/>
          <w:szCs w:val="28"/>
        </w:rPr>
        <w:t>6</w:t>
      </w:r>
      <w:r>
        <w:rPr>
          <w:rFonts w:ascii="仿宋" w:hAnsi="仿宋" w:eastAsia="仿宋" w:cs="仿宋"/>
          <w:spacing w:val="-4"/>
          <w:sz w:val="28"/>
          <w:szCs w:val="28"/>
        </w:rPr>
        <w:t>：路基横断面设计图</w:t>
      </w:r>
    </w:p>
    <w:p w14:paraId="5A148565">
      <w:pPr>
        <w:spacing w:before="296" w:line="215" w:lineRule="auto"/>
        <w:ind w:left="45"/>
        <w:rPr>
          <w:rFonts w:ascii="仿宋" w:hAnsi="仿宋" w:eastAsia="仿宋" w:cs="仿宋"/>
          <w:sz w:val="28"/>
          <w:szCs w:val="28"/>
        </w:rPr>
      </w:pPr>
      <w:r>
        <w:rPr>
          <w:rFonts w:ascii="仿宋" w:hAnsi="仿宋" w:eastAsia="仿宋" w:cs="仿宋"/>
          <w:spacing w:val="-4"/>
          <w:sz w:val="28"/>
          <w:szCs w:val="28"/>
        </w:rPr>
        <w:t>附图</w:t>
      </w:r>
      <w:r>
        <w:rPr>
          <w:rFonts w:ascii="仿宋" w:hAnsi="仿宋" w:eastAsia="仿宋" w:cs="仿宋"/>
          <w:spacing w:val="-57"/>
          <w:sz w:val="28"/>
          <w:szCs w:val="28"/>
        </w:rPr>
        <w:t xml:space="preserve"> </w:t>
      </w:r>
      <w:r>
        <w:rPr>
          <w:rFonts w:ascii="Times New Roman" w:hAnsi="Times New Roman" w:eastAsia="Times New Roman" w:cs="Times New Roman"/>
          <w:spacing w:val="-4"/>
          <w:sz w:val="28"/>
          <w:szCs w:val="28"/>
        </w:rPr>
        <w:t>7</w:t>
      </w:r>
      <w:r>
        <w:rPr>
          <w:rFonts w:ascii="仿宋" w:hAnsi="仿宋" w:eastAsia="仿宋" w:cs="仿宋"/>
          <w:spacing w:val="-4"/>
          <w:sz w:val="28"/>
          <w:szCs w:val="28"/>
        </w:rPr>
        <w:t>：简易埋管大样图</w:t>
      </w:r>
    </w:p>
    <w:p w14:paraId="66A75FD4">
      <w:pPr>
        <w:spacing w:before="298" w:line="216" w:lineRule="auto"/>
        <w:ind w:left="45"/>
        <w:rPr>
          <w:rFonts w:ascii="仿宋" w:hAnsi="仿宋" w:eastAsia="仿宋" w:cs="仿宋"/>
          <w:sz w:val="28"/>
          <w:szCs w:val="28"/>
        </w:rPr>
      </w:pPr>
      <w:r>
        <w:rPr>
          <w:rFonts w:ascii="仿宋" w:hAnsi="仿宋" w:eastAsia="仿宋" w:cs="仿宋"/>
          <w:spacing w:val="-3"/>
          <w:sz w:val="28"/>
          <w:szCs w:val="28"/>
        </w:rPr>
        <w:t>附图</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8</w:t>
      </w:r>
      <w:r>
        <w:rPr>
          <w:rFonts w:ascii="仿宋" w:hAnsi="仿宋" w:eastAsia="仿宋" w:cs="仿宋"/>
          <w:spacing w:val="-3"/>
          <w:sz w:val="28"/>
          <w:szCs w:val="28"/>
        </w:rPr>
        <w:t>：分区防治措施总体布局图及监测点位图</w:t>
      </w:r>
    </w:p>
    <w:p w14:paraId="61F7AC8B">
      <w:pPr>
        <w:pStyle w:val="2"/>
        <w:spacing w:line="251" w:lineRule="auto"/>
      </w:pPr>
    </w:p>
    <w:p w14:paraId="6A168B56">
      <w:pPr>
        <w:pStyle w:val="2"/>
        <w:spacing w:line="251" w:lineRule="auto"/>
      </w:pPr>
    </w:p>
    <w:p w14:paraId="593EA208">
      <w:pPr>
        <w:pStyle w:val="2"/>
        <w:spacing w:line="251" w:lineRule="auto"/>
      </w:pPr>
    </w:p>
    <w:p w14:paraId="7EFFD634">
      <w:pPr>
        <w:pStyle w:val="2"/>
        <w:spacing w:line="251" w:lineRule="auto"/>
      </w:pPr>
    </w:p>
    <w:p w14:paraId="6EA34650">
      <w:pPr>
        <w:pStyle w:val="2"/>
        <w:spacing w:line="251" w:lineRule="auto"/>
      </w:pPr>
    </w:p>
    <w:p w14:paraId="0FE3CF65">
      <w:pPr>
        <w:pStyle w:val="2"/>
        <w:spacing w:line="251" w:lineRule="auto"/>
      </w:pPr>
    </w:p>
    <w:p w14:paraId="570AB216">
      <w:pPr>
        <w:pStyle w:val="2"/>
        <w:spacing w:line="251" w:lineRule="auto"/>
      </w:pPr>
    </w:p>
    <w:p w14:paraId="47ACAAD8">
      <w:pPr>
        <w:pStyle w:val="2"/>
        <w:spacing w:line="251" w:lineRule="auto"/>
      </w:pPr>
    </w:p>
    <w:p w14:paraId="5397D957">
      <w:pPr>
        <w:pStyle w:val="2"/>
        <w:spacing w:line="251" w:lineRule="auto"/>
      </w:pPr>
    </w:p>
    <w:p w14:paraId="5B75C271">
      <w:pPr>
        <w:pStyle w:val="2"/>
        <w:spacing w:line="252" w:lineRule="auto"/>
      </w:pPr>
    </w:p>
    <w:p w14:paraId="1EAAC522">
      <w:pPr>
        <w:pStyle w:val="2"/>
        <w:spacing w:line="252" w:lineRule="auto"/>
      </w:pPr>
    </w:p>
    <w:p w14:paraId="79EF0A79">
      <w:pPr>
        <w:pStyle w:val="2"/>
        <w:spacing w:line="252" w:lineRule="auto"/>
      </w:pPr>
    </w:p>
    <w:p w14:paraId="139CE576">
      <w:pPr>
        <w:pStyle w:val="2"/>
        <w:spacing w:line="252" w:lineRule="auto"/>
      </w:pPr>
    </w:p>
    <w:p w14:paraId="2EE3BEC7">
      <w:pPr>
        <w:pStyle w:val="2"/>
        <w:spacing w:line="252" w:lineRule="auto"/>
      </w:pPr>
    </w:p>
    <w:p w14:paraId="779D794F">
      <w:pPr>
        <w:spacing w:before="58" w:line="217"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sz w:val="18"/>
          <w:szCs w:val="18"/>
        </w:rPr>
        <w:t xml:space="preserve">IV                                         </w:t>
      </w:r>
    </w:p>
    <w:p w14:paraId="50D0BC6F">
      <w:pPr>
        <w:spacing w:line="217" w:lineRule="auto"/>
        <w:rPr>
          <w:rFonts w:ascii="仿宋" w:hAnsi="仿宋" w:eastAsia="仿宋" w:cs="仿宋"/>
          <w:sz w:val="18"/>
          <w:szCs w:val="18"/>
        </w:rPr>
        <w:sectPr>
          <w:pgSz w:w="11906" w:h="16839"/>
          <w:pgMar w:top="1103" w:right="1785" w:bottom="0" w:left="1785" w:header="924" w:footer="0" w:gutter="0"/>
          <w:cols w:space="720" w:num="1"/>
        </w:sectPr>
      </w:pPr>
    </w:p>
    <w:p w14:paraId="69B91109">
      <w:pPr>
        <w:pStyle w:val="2"/>
        <w:spacing w:line="352" w:lineRule="auto"/>
      </w:pPr>
    </w:p>
    <w:p w14:paraId="2A719339">
      <w:pPr>
        <w:spacing w:before="114" w:line="221" w:lineRule="auto"/>
        <w:ind w:left="1687"/>
        <w:rPr>
          <w:rFonts w:ascii="仿宋" w:hAnsi="仿宋" w:eastAsia="仿宋" w:cs="仿宋"/>
          <w:sz w:val="35"/>
          <w:szCs w:val="35"/>
        </w:rPr>
      </w:pPr>
      <w:bookmarkStart w:id="0" w:name="bookmark1"/>
      <w:bookmarkEnd w:id="0"/>
      <w:bookmarkStart w:id="1" w:name="bookmark2"/>
      <w:bookmarkEnd w:id="1"/>
      <w:r>
        <w:rPr>
          <w:rFonts w:ascii="Times New Roman" w:hAnsi="Times New Roman" w:eastAsia="Times New Roman" w:cs="Times New Roman"/>
          <w:b/>
          <w:bCs/>
          <w:color w:val="0D0D0D"/>
          <w:spacing w:val="10"/>
          <w:sz w:val="35"/>
          <w:szCs w:val="35"/>
        </w:rPr>
        <w:t>Ⅱ</w:t>
      </w:r>
      <w:r>
        <w:rPr>
          <w:rFonts w:ascii="仿宋" w:hAnsi="仿宋" w:eastAsia="仿宋" w:cs="仿宋"/>
          <w:color w:val="0D0D0D"/>
          <w:spacing w:val="10"/>
          <w:sz w:val="35"/>
          <w:szCs w:val="35"/>
          <w14:textOutline w14:w="6537" w14:cap="sq" w14:cmpd="sng">
            <w14:solidFill>
              <w14:srgbClr w14:val="0D0D0D"/>
            </w14:solidFill>
            <w14:prstDash w14:val="solid"/>
            <w14:bevel/>
          </w14:textOutline>
        </w:rPr>
        <w:t>水土保持方案报告表简要说明</w:t>
      </w:r>
    </w:p>
    <w:p w14:paraId="799D35DF">
      <w:pPr>
        <w:pStyle w:val="2"/>
        <w:spacing w:line="298" w:lineRule="auto"/>
      </w:pPr>
    </w:p>
    <w:p w14:paraId="1D0D6CD9">
      <w:pPr>
        <w:spacing w:before="98" w:line="217" w:lineRule="auto"/>
        <w:ind w:left="333"/>
        <w:outlineLvl w:val="0"/>
        <w:rPr>
          <w:rFonts w:ascii="仿宋" w:hAnsi="仿宋" w:eastAsia="仿宋" w:cs="仿宋"/>
          <w:sz w:val="30"/>
          <w:szCs w:val="30"/>
        </w:rPr>
      </w:pPr>
      <w:r>
        <w:rPr>
          <w:rFonts w:ascii="Times New Roman" w:hAnsi="Times New Roman" w:eastAsia="Times New Roman" w:cs="Times New Roman"/>
          <w:b/>
          <w:bCs/>
          <w:spacing w:val="-7"/>
          <w:sz w:val="30"/>
          <w:szCs w:val="30"/>
        </w:rPr>
        <w:t>1</w:t>
      </w:r>
      <w:r>
        <w:rPr>
          <w:rFonts w:ascii="Times New Roman" w:hAnsi="Times New Roman" w:eastAsia="Times New Roman" w:cs="Times New Roman"/>
          <w:b/>
          <w:bCs/>
          <w:spacing w:val="17"/>
          <w:sz w:val="30"/>
          <w:szCs w:val="30"/>
        </w:rPr>
        <w:t xml:space="preserve"> </w:t>
      </w:r>
      <w:r>
        <w:rPr>
          <w:rFonts w:ascii="仿宋" w:hAnsi="仿宋" w:eastAsia="仿宋" w:cs="仿宋"/>
          <w:spacing w:val="-7"/>
          <w:sz w:val="30"/>
          <w:szCs w:val="30"/>
          <w14:textOutline w14:w="5448" w14:cap="sq" w14:cmpd="sng">
            <w14:solidFill>
              <w14:srgbClr w14:val="000000"/>
            </w14:solidFill>
            <w14:prstDash w14:val="solid"/>
            <w14:bevel/>
          </w14:textOutline>
        </w:rPr>
        <w:t>项目概况</w:t>
      </w:r>
    </w:p>
    <w:p w14:paraId="58A532C5">
      <w:pPr>
        <w:spacing w:before="291" w:line="218" w:lineRule="auto"/>
        <w:ind w:left="32"/>
        <w:outlineLvl w:val="1"/>
        <w:rPr>
          <w:rFonts w:ascii="仿宋" w:hAnsi="仿宋" w:eastAsia="仿宋" w:cs="仿宋"/>
          <w:sz w:val="28"/>
          <w:szCs w:val="28"/>
        </w:rPr>
      </w:pPr>
      <w:r>
        <w:rPr>
          <w:rFonts w:ascii="Times New Roman" w:hAnsi="Times New Roman" w:eastAsia="Times New Roman" w:cs="Times New Roman"/>
          <w:b/>
          <w:bCs/>
          <w:spacing w:val="-4"/>
          <w:sz w:val="28"/>
          <w:szCs w:val="28"/>
        </w:rPr>
        <w:t>1.1</w:t>
      </w:r>
      <w:r>
        <w:rPr>
          <w:rFonts w:ascii="Times New Roman" w:hAnsi="Times New Roman" w:eastAsia="Times New Roman" w:cs="Times New Roman"/>
          <w:b/>
          <w:bCs/>
          <w:spacing w:val="12"/>
          <w:sz w:val="28"/>
          <w:szCs w:val="28"/>
        </w:rPr>
        <w:t xml:space="preserve"> </w:t>
      </w:r>
      <w:r>
        <w:rPr>
          <w:rFonts w:ascii="仿宋" w:hAnsi="仿宋" w:eastAsia="仿宋" w:cs="仿宋"/>
          <w:spacing w:val="-4"/>
          <w:sz w:val="28"/>
          <w:szCs w:val="28"/>
          <w14:textOutline w14:w="5103" w14:cap="sq" w14:cmpd="sng">
            <w14:solidFill>
              <w14:srgbClr w14:val="000000"/>
            </w14:solidFill>
            <w14:prstDash w14:val="solid"/>
            <w14:bevel/>
          </w14:textOutline>
        </w:rPr>
        <w:t>项目概况</w:t>
      </w:r>
    </w:p>
    <w:p w14:paraId="4D59834A">
      <w:pPr>
        <w:pStyle w:val="2"/>
        <w:spacing w:line="266" w:lineRule="auto"/>
      </w:pPr>
    </w:p>
    <w:p w14:paraId="066AF8CB">
      <w:pPr>
        <w:spacing w:before="78" w:line="217" w:lineRule="auto"/>
        <w:ind w:left="518"/>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一、项目基本情况</w:t>
      </w:r>
    </w:p>
    <w:p w14:paraId="0DEC490A">
      <w:pPr>
        <w:spacing w:before="185" w:line="215"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）项目建设必要性</w:t>
      </w:r>
    </w:p>
    <w:p w14:paraId="57936208">
      <w:pPr>
        <w:spacing w:before="188" w:line="360" w:lineRule="auto"/>
        <w:ind w:left="20" w:firstLine="490"/>
        <w:rPr>
          <w:rFonts w:ascii="仿宋" w:hAnsi="仿宋" w:eastAsia="仿宋" w:cs="仿宋"/>
          <w:sz w:val="24"/>
          <w:szCs w:val="24"/>
        </w:rPr>
      </w:pPr>
      <w:r>
        <w:rPr>
          <w:rFonts w:ascii="仿宋" w:hAnsi="仿宋" w:eastAsia="仿宋" w:cs="仿宋"/>
          <w:spacing w:val="-2"/>
          <w:sz w:val="24"/>
          <w:szCs w:val="24"/>
        </w:rPr>
        <w:t>为全面贯彻落实</w:t>
      </w:r>
      <w:r>
        <w:rPr>
          <w:rFonts w:ascii="仿宋" w:hAnsi="仿宋" w:eastAsia="仿宋" w:cs="仿宋"/>
          <w:spacing w:val="-66"/>
          <w:sz w:val="24"/>
          <w:szCs w:val="24"/>
        </w:rPr>
        <w:t xml:space="preserve"> </w:t>
      </w:r>
      <w:r>
        <w:rPr>
          <w:rFonts w:ascii="Times New Roman" w:hAnsi="Times New Roman" w:eastAsia="Times New Roman" w:cs="Times New Roman"/>
          <w:spacing w:val="-2"/>
          <w:sz w:val="24"/>
          <w:szCs w:val="24"/>
        </w:rPr>
        <w:t xml:space="preserve">2016 </w:t>
      </w:r>
      <w:r>
        <w:rPr>
          <w:rFonts w:ascii="仿宋" w:hAnsi="仿宋" w:eastAsia="仿宋" w:cs="仿宋"/>
          <w:spacing w:val="-2"/>
          <w:sz w:val="24"/>
          <w:szCs w:val="24"/>
        </w:rPr>
        <w:t>年</w:t>
      </w:r>
      <w:r>
        <w:rPr>
          <w:rFonts w:ascii="Times New Roman" w:hAnsi="Times New Roman" w:eastAsia="Times New Roman" w:cs="Times New Roman"/>
          <w:spacing w:val="-2"/>
          <w:sz w:val="24"/>
          <w:szCs w:val="24"/>
        </w:rPr>
        <w:t xml:space="preserve">4 </w:t>
      </w:r>
      <w:r>
        <w:rPr>
          <w:rFonts w:ascii="仿宋" w:hAnsi="仿宋" w:eastAsia="仿宋" w:cs="仿宋"/>
          <w:spacing w:val="-2"/>
          <w:sz w:val="24"/>
          <w:szCs w:val="24"/>
        </w:rPr>
        <w:t>月</w:t>
      </w:r>
      <w:r>
        <w:rPr>
          <w:rFonts w:ascii="仿宋" w:hAnsi="仿宋" w:eastAsia="仿宋" w:cs="仿宋"/>
          <w:spacing w:val="-72"/>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40"/>
          <w:w w:val="101"/>
          <w:sz w:val="24"/>
          <w:szCs w:val="24"/>
        </w:rPr>
        <w:t xml:space="preserve"> </w:t>
      </w:r>
      <w:r>
        <w:rPr>
          <w:rFonts w:ascii="仿宋" w:hAnsi="仿宋" w:eastAsia="仿宋" w:cs="仿宋"/>
          <w:spacing w:val="-2"/>
          <w:sz w:val="24"/>
          <w:szCs w:val="24"/>
        </w:rPr>
        <w:t>日国务院常务会议关于开展交通基础设施扶</w:t>
      </w:r>
      <w:r>
        <w:rPr>
          <w:rFonts w:ascii="仿宋" w:hAnsi="仿宋" w:eastAsia="仿宋" w:cs="仿宋"/>
          <w:sz w:val="24"/>
          <w:szCs w:val="24"/>
        </w:rPr>
        <w:t xml:space="preserve"> </w:t>
      </w:r>
      <w:r>
        <w:rPr>
          <w:rFonts w:ascii="仿宋" w:hAnsi="仿宋" w:eastAsia="仿宋" w:cs="仿宋"/>
          <w:spacing w:val="-2"/>
          <w:sz w:val="24"/>
          <w:szCs w:val="24"/>
        </w:rPr>
        <w:t>贫、增强贫困地区脱贫致富能力的精神，加快推进我省农村交通基础设施建设，</w:t>
      </w:r>
      <w:r>
        <w:rPr>
          <w:rFonts w:ascii="仿宋" w:hAnsi="仿宋" w:eastAsia="仿宋" w:cs="仿宋"/>
          <w:spacing w:val="3"/>
          <w:sz w:val="24"/>
          <w:szCs w:val="24"/>
        </w:rPr>
        <w:t xml:space="preserve"> </w:t>
      </w:r>
      <w:r>
        <w:rPr>
          <w:rFonts w:ascii="仿宋" w:hAnsi="仿宋" w:eastAsia="仿宋" w:cs="仿宋"/>
          <w:sz w:val="24"/>
          <w:szCs w:val="24"/>
        </w:rPr>
        <w:t>拉动有效投资、放大交通扶贫效应，做到</w:t>
      </w:r>
      <w:r>
        <w:rPr>
          <w:rFonts w:ascii="Times New Roman" w:hAnsi="Times New Roman" w:eastAsia="Times New Roman" w:cs="Times New Roman"/>
          <w:sz w:val="24"/>
          <w:szCs w:val="24"/>
        </w:rPr>
        <w:t>“</w:t>
      </w:r>
      <w:r>
        <w:rPr>
          <w:rFonts w:ascii="Times New Roman" w:hAnsi="Times New Roman" w:eastAsia="Times New Roman" w:cs="Times New Roman"/>
          <w:spacing w:val="-31"/>
          <w:sz w:val="24"/>
          <w:szCs w:val="24"/>
        </w:rPr>
        <w:t xml:space="preserve"> </w:t>
      </w:r>
      <w:r>
        <w:rPr>
          <w:rFonts w:ascii="仿宋" w:hAnsi="仿宋" w:eastAsia="仿宋" w:cs="仿宋"/>
          <w:sz w:val="24"/>
          <w:szCs w:val="24"/>
        </w:rPr>
        <w:t xml:space="preserve">省地联动、合力推进、破解瓶颈、精 </w:t>
      </w:r>
      <w:r>
        <w:rPr>
          <w:rFonts w:ascii="仿宋" w:hAnsi="仿宋" w:eastAsia="仿宋" w:cs="仿宋"/>
          <w:spacing w:val="1"/>
          <w:sz w:val="24"/>
          <w:szCs w:val="24"/>
        </w:rPr>
        <w:t>准扶贫、精准脱贫</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7"/>
          <w:sz w:val="24"/>
          <w:szCs w:val="24"/>
        </w:rPr>
        <w:t xml:space="preserve"> </w:t>
      </w:r>
      <w:r>
        <w:rPr>
          <w:rFonts w:ascii="仿宋" w:hAnsi="仿宋" w:eastAsia="仿宋" w:cs="仿宋"/>
          <w:spacing w:val="1"/>
          <w:sz w:val="24"/>
          <w:szCs w:val="24"/>
        </w:rPr>
        <w:t>，打赢我省交通基础设施扶贫攻</w:t>
      </w:r>
      <w:r>
        <w:rPr>
          <w:rFonts w:ascii="仿宋" w:hAnsi="仿宋" w:eastAsia="仿宋" w:cs="仿宋"/>
          <w:sz w:val="24"/>
          <w:szCs w:val="24"/>
        </w:rPr>
        <w:t>坚战，全面实现小康目标。 根据中共中央关于打赢脱贫攻坚战的总体战略部署，经六届</w:t>
      </w:r>
      <w:r>
        <w:rPr>
          <w:rFonts w:ascii="仿宋" w:hAnsi="仿宋" w:eastAsia="仿宋" w:cs="仿宋"/>
          <w:spacing w:val="-1"/>
          <w:sz w:val="24"/>
          <w:szCs w:val="24"/>
        </w:rPr>
        <w:t>省政府第</w:t>
      </w:r>
      <w:r>
        <w:rPr>
          <w:rFonts w:ascii="仿宋" w:hAnsi="仿宋" w:eastAsia="仿宋" w:cs="仿宋"/>
          <w:spacing w:val="-49"/>
          <w:sz w:val="24"/>
          <w:szCs w:val="24"/>
        </w:rPr>
        <w:t xml:space="preserve"> </w:t>
      </w:r>
      <w:r>
        <w:rPr>
          <w:rFonts w:ascii="Times New Roman" w:hAnsi="Times New Roman" w:eastAsia="Times New Roman" w:cs="Times New Roman"/>
          <w:spacing w:val="-1"/>
          <w:sz w:val="24"/>
          <w:szCs w:val="24"/>
        </w:rPr>
        <w:t>67</w:t>
      </w:r>
      <w:r>
        <w:rPr>
          <w:rFonts w:ascii="Times New Roman" w:hAnsi="Times New Roman" w:eastAsia="Times New Roman" w:cs="Times New Roman"/>
          <w:spacing w:val="16"/>
          <w:w w:val="101"/>
          <w:sz w:val="24"/>
          <w:szCs w:val="24"/>
        </w:rPr>
        <w:t xml:space="preserve"> </w:t>
      </w:r>
      <w:r>
        <w:rPr>
          <w:rFonts w:ascii="仿宋" w:hAnsi="仿宋" w:eastAsia="仿宋" w:cs="仿宋"/>
          <w:spacing w:val="-1"/>
          <w:sz w:val="24"/>
          <w:szCs w:val="24"/>
        </w:rPr>
        <w:t>次常务</w:t>
      </w:r>
      <w:r>
        <w:rPr>
          <w:rFonts w:ascii="仿宋" w:hAnsi="仿宋" w:eastAsia="仿宋" w:cs="仿宋"/>
          <w:sz w:val="24"/>
          <w:szCs w:val="24"/>
        </w:rPr>
        <w:t xml:space="preserve"> </w:t>
      </w:r>
      <w:r>
        <w:rPr>
          <w:rFonts w:ascii="仿宋" w:hAnsi="仿宋" w:eastAsia="仿宋" w:cs="仿宋"/>
          <w:spacing w:val="4"/>
          <w:sz w:val="24"/>
          <w:szCs w:val="24"/>
        </w:rPr>
        <w:t>会议审议通过制定《海南省交通基础设施扶贫攻坚战农村公路建设工程实施方</w:t>
      </w:r>
      <w:r>
        <w:rPr>
          <w:rFonts w:ascii="仿宋" w:hAnsi="仿宋" w:eastAsia="仿宋" w:cs="仿宋"/>
          <w:spacing w:val="2"/>
          <w:sz w:val="24"/>
          <w:szCs w:val="24"/>
        </w:rPr>
        <w:t xml:space="preserve"> </w:t>
      </w:r>
      <w:r>
        <w:rPr>
          <w:rFonts w:ascii="仿宋" w:hAnsi="仿宋" w:eastAsia="仿宋" w:cs="仿宋"/>
          <w:spacing w:val="-3"/>
          <w:sz w:val="24"/>
          <w:szCs w:val="24"/>
        </w:rPr>
        <w:t>案》：实施自然村通硬化路工程、窄路面拓宽工程、县道升级改造工程、生命安</w:t>
      </w:r>
    </w:p>
    <w:p w14:paraId="3A4FE811">
      <w:pPr>
        <w:spacing w:before="1" w:line="216" w:lineRule="auto"/>
        <w:ind w:left="22"/>
        <w:rPr>
          <w:rFonts w:ascii="仿宋" w:hAnsi="仿宋" w:eastAsia="仿宋" w:cs="仿宋"/>
          <w:sz w:val="24"/>
          <w:szCs w:val="24"/>
        </w:rPr>
      </w:pPr>
      <w:r>
        <w:rPr>
          <w:rFonts w:ascii="仿宋" w:hAnsi="仿宋" w:eastAsia="仿宋" w:cs="仿宋"/>
          <w:sz w:val="24"/>
          <w:szCs w:val="24"/>
        </w:rPr>
        <w:t>全防护工程、农村公路桥梁建设及危桥改造工程和旅</w:t>
      </w:r>
      <w:r>
        <w:rPr>
          <w:rFonts w:ascii="仿宋" w:hAnsi="仿宋" w:eastAsia="仿宋" w:cs="仿宋"/>
          <w:spacing w:val="-1"/>
          <w:sz w:val="24"/>
          <w:szCs w:val="24"/>
        </w:rPr>
        <w:t>游资源路工程等工程。</w:t>
      </w:r>
    </w:p>
    <w:p w14:paraId="5E607603">
      <w:pPr>
        <w:spacing w:before="187" w:line="468" w:lineRule="exact"/>
        <w:ind w:left="532"/>
        <w:rPr>
          <w:rFonts w:ascii="仿宋" w:hAnsi="仿宋" w:eastAsia="仿宋" w:cs="仿宋"/>
          <w:sz w:val="24"/>
          <w:szCs w:val="24"/>
        </w:rPr>
      </w:pPr>
      <w:r>
        <w:rPr>
          <w:rFonts w:ascii="仿宋" w:hAnsi="仿宋" w:eastAsia="仿宋" w:cs="仿宋"/>
          <w:spacing w:val="-2"/>
          <w:position w:val="17"/>
          <w:sz w:val="24"/>
          <w:szCs w:val="24"/>
        </w:rPr>
        <w:t>因此，综上所述本项目的建设是必要的、可行的。</w:t>
      </w:r>
    </w:p>
    <w:p w14:paraId="4623FF73">
      <w:pPr>
        <w:spacing w:before="1" w:line="215"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）项目名称</w:t>
      </w:r>
    </w:p>
    <w:p w14:paraId="5C90D0DA">
      <w:pPr>
        <w:spacing w:before="187" w:line="468" w:lineRule="exact"/>
        <w:ind w:left="510"/>
        <w:rPr>
          <w:rFonts w:ascii="仿宋" w:hAnsi="仿宋" w:eastAsia="仿宋" w:cs="仿宋"/>
          <w:sz w:val="24"/>
          <w:szCs w:val="24"/>
        </w:rPr>
      </w:pPr>
      <w:r>
        <w:rPr>
          <w:rFonts w:ascii="仿宋" w:hAnsi="仿宋" w:eastAsia="仿宋" w:cs="仿宋"/>
          <w:spacing w:val="-1"/>
          <w:position w:val="17"/>
          <w:sz w:val="24"/>
          <w:szCs w:val="24"/>
        </w:rPr>
        <w:t>澄迈县传统村落数字平台与道路提升工程</w:t>
      </w:r>
    </w:p>
    <w:p w14:paraId="322D0B93">
      <w:pPr>
        <w:spacing w:before="1" w:line="216"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）项目地理位置</w:t>
      </w:r>
    </w:p>
    <w:p w14:paraId="28EC554E">
      <w:pPr>
        <w:spacing w:before="186" w:line="360" w:lineRule="auto"/>
        <w:ind w:left="22" w:right="34" w:firstLine="488"/>
        <w:rPr>
          <w:rFonts w:ascii="仿宋" w:hAnsi="仿宋" w:eastAsia="仿宋" w:cs="仿宋"/>
          <w:sz w:val="24"/>
          <w:szCs w:val="24"/>
        </w:rPr>
      </w:pPr>
      <w:r>
        <w:rPr>
          <w:rFonts w:ascii="仿宋" w:hAnsi="仿宋" w:eastAsia="仿宋" w:cs="仿宋"/>
          <w:spacing w:val="-3"/>
          <w:sz w:val="24"/>
          <w:szCs w:val="24"/>
        </w:rPr>
        <w:t>澄迈县传统村落数字平台与道路提升工程位于</w:t>
      </w:r>
      <w:r>
        <w:rPr>
          <w:rFonts w:ascii="仿宋" w:hAnsi="仿宋" w:eastAsia="仿宋" w:cs="仿宋"/>
          <w:spacing w:val="-4"/>
          <w:sz w:val="24"/>
          <w:szCs w:val="24"/>
        </w:rPr>
        <w:t>海南省澄迈县美榔村、龙吉村</w:t>
      </w:r>
      <w:r>
        <w:rPr>
          <w:rFonts w:ascii="仿宋" w:hAnsi="仿宋" w:eastAsia="仿宋" w:cs="仿宋"/>
          <w:sz w:val="24"/>
          <w:szCs w:val="24"/>
        </w:rPr>
        <w:t xml:space="preserve"> </w:t>
      </w:r>
      <w:r>
        <w:rPr>
          <w:rFonts w:ascii="仿宋" w:hAnsi="仿宋" w:eastAsia="仿宋" w:cs="仿宋"/>
          <w:spacing w:val="-1"/>
          <w:sz w:val="24"/>
          <w:szCs w:val="24"/>
        </w:rPr>
        <w:t>周边村道。本项目龙吉支线路线起点坐标（</w:t>
      </w:r>
      <w:r>
        <w:rPr>
          <w:rFonts w:ascii="Times New Roman" w:hAnsi="Times New Roman" w:eastAsia="Times New Roman" w:cs="Times New Roman"/>
          <w:spacing w:val="-1"/>
          <w:sz w:val="24"/>
          <w:szCs w:val="24"/>
        </w:rPr>
        <w:t>X=2207529.125</w:t>
      </w:r>
      <w:r>
        <w:rPr>
          <w:rFonts w:ascii="Times New Roman" w:hAnsi="Times New Roman" w:eastAsia="Times New Roman" w:cs="Times New Roman"/>
          <w:spacing w:val="-24"/>
          <w:sz w:val="24"/>
          <w:szCs w:val="24"/>
        </w:rPr>
        <w:t xml:space="preserve"> </w:t>
      </w:r>
      <w:r>
        <w:rPr>
          <w:rFonts w:ascii="仿宋" w:hAnsi="仿宋" w:eastAsia="仿宋" w:cs="仿宋"/>
          <w:spacing w:val="-1"/>
          <w:sz w:val="24"/>
          <w:szCs w:val="24"/>
        </w:rPr>
        <w:t>，</w:t>
      </w:r>
      <w:r>
        <w:rPr>
          <w:rFonts w:ascii="Times New Roman" w:hAnsi="Times New Roman" w:eastAsia="Times New Roman" w:cs="Times New Roman"/>
          <w:spacing w:val="-1"/>
          <w:sz w:val="24"/>
          <w:szCs w:val="24"/>
        </w:rPr>
        <w:t>Y=409878.639</w:t>
      </w:r>
      <w:r>
        <w:rPr>
          <w:rFonts w:ascii="仿宋" w:hAnsi="仿宋" w:eastAsia="仿宋" w:cs="仿宋"/>
          <w:spacing w:val="4"/>
          <w:sz w:val="24"/>
          <w:szCs w:val="24"/>
        </w:rPr>
        <w:t>），</w:t>
      </w:r>
      <w:r>
        <w:rPr>
          <w:rFonts w:ascii="仿宋" w:hAnsi="仿宋" w:eastAsia="仿宋" w:cs="仿宋"/>
          <w:sz w:val="24"/>
          <w:szCs w:val="24"/>
        </w:rPr>
        <w:t xml:space="preserve"> </w:t>
      </w:r>
      <w:r>
        <w:rPr>
          <w:rFonts w:ascii="仿宋" w:hAnsi="仿宋" w:eastAsia="仿宋" w:cs="仿宋"/>
          <w:spacing w:val="-2"/>
          <w:sz w:val="24"/>
          <w:szCs w:val="24"/>
        </w:rPr>
        <w:t>终点坐标（</w:t>
      </w:r>
      <w:r>
        <w:rPr>
          <w:rFonts w:ascii="Times New Roman" w:hAnsi="Times New Roman" w:eastAsia="Times New Roman" w:cs="Times New Roman"/>
          <w:spacing w:val="-2"/>
          <w:sz w:val="24"/>
          <w:szCs w:val="24"/>
        </w:rPr>
        <w:t>X=2207151.765</w:t>
      </w:r>
      <w:r>
        <w:rPr>
          <w:rFonts w:ascii="仿宋" w:hAnsi="仿宋" w:eastAsia="仿宋" w:cs="仿宋"/>
          <w:spacing w:val="-2"/>
          <w:sz w:val="24"/>
          <w:szCs w:val="24"/>
        </w:rPr>
        <w:t>，</w:t>
      </w:r>
      <w:r>
        <w:rPr>
          <w:rFonts w:ascii="Times New Roman" w:hAnsi="Times New Roman" w:eastAsia="Times New Roman" w:cs="Times New Roman"/>
          <w:spacing w:val="-2"/>
          <w:sz w:val="24"/>
          <w:szCs w:val="24"/>
        </w:rPr>
        <w:t>Y=411038.731</w:t>
      </w:r>
      <w:r>
        <w:rPr>
          <w:rFonts w:ascii="仿宋" w:hAnsi="仿宋" w:eastAsia="仿宋" w:cs="仿宋"/>
          <w:spacing w:val="-9"/>
          <w:sz w:val="24"/>
          <w:szCs w:val="24"/>
        </w:rPr>
        <w:t>），</w:t>
      </w:r>
      <w:r>
        <w:rPr>
          <w:rFonts w:ascii="仿宋" w:hAnsi="仿宋" w:eastAsia="仿宋" w:cs="仿宋"/>
          <w:spacing w:val="-2"/>
          <w:sz w:val="24"/>
          <w:szCs w:val="24"/>
        </w:rPr>
        <w:t>项目坐标：经度</w:t>
      </w:r>
      <w:r>
        <w:rPr>
          <w:rFonts w:ascii="仿宋" w:hAnsi="仿宋" w:eastAsia="仿宋" w:cs="仿宋"/>
          <w:spacing w:val="-31"/>
          <w:sz w:val="24"/>
          <w:szCs w:val="24"/>
        </w:rPr>
        <w:t xml:space="preserve"> </w:t>
      </w:r>
      <w:r>
        <w:rPr>
          <w:rFonts w:ascii="Times New Roman" w:hAnsi="Times New Roman" w:eastAsia="Times New Roman" w:cs="Times New Roman"/>
          <w:spacing w:val="-2"/>
          <w:sz w:val="24"/>
          <w:szCs w:val="24"/>
        </w:rPr>
        <w:t xml:space="preserve">110.150130° ,  </w:t>
      </w:r>
      <w:r>
        <w:rPr>
          <w:rFonts w:ascii="仿宋" w:hAnsi="仿宋" w:eastAsia="仿宋" w:cs="仿宋"/>
          <w:spacing w:val="-2"/>
          <w:sz w:val="24"/>
          <w:szCs w:val="24"/>
        </w:rPr>
        <w:t>纬</w:t>
      </w:r>
      <w:r>
        <w:rPr>
          <w:rFonts w:ascii="仿宋" w:hAnsi="仿宋" w:eastAsia="仿宋" w:cs="仿宋"/>
          <w:sz w:val="24"/>
          <w:szCs w:val="24"/>
        </w:rPr>
        <w:t xml:space="preserve"> </w:t>
      </w:r>
      <w:r>
        <w:rPr>
          <w:rFonts w:ascii="仿宋" w:hAnsi="仿宋" w:eastAsia="仿宋" w:cs="仿宋"/>
          <w:spacing w:val="-1"/>
          <w:sz w:val="24"/>
          <w:szCs w:val="24"/>
        </w:rPr>
        <w:t>度</w:t>
      </w:r>
      <w:r>
        <w:rPr>
          <w:rFonts w:ascii="仿宋" w:hAnsi="仿宋" w:eastAsia="仿宋" w:cs="仿宋"/>
          <w:spacing w:val="-32"/>
          <w:sz w:val="24"/>
          <w:szCs w:val="24"/>
        </w:rPr>
        <w:t xml:space="preserve"> </w:t>
      </w:r>
      <w:r>
        <w:rPr>
          <w:rFonts w:ascii="Times New Roman" w:hAnsi="Times New Roman" w:eastAsia="Times New Roman" w:cs="Times New Roman"/>
          <w:spacing w:val="-1"/>
          <w:sz w:val="24"/>
          <w:szCs w:val="24"/>
        </w:rPr>
        <w:t>19.950909°</w:t>
      </w:r>
      <w:r>
        <w:rPr>
          <w:rFonts w:ascii="仿宋" w:hAnsi="仿宋" w:eastAsia="仿宋" w:cs="仿宋"/>
          <w:spacing w:val="-1"/>
          <w:sz w:val="24"/>
          <w:szCs w:val="24"/>
        </w:rPr>
        <w:t>。那美支线路线起点坐标为（</w:t>
      </w:r>
      <w:r>
        <w:rPr>
          <w:rFonts w:ascii="Times New Roman" w:hAnsi="Times New Roman" w:eastAsia="Times New Roman" w:cs="Times New Roman"/>
          <w:spacing w:val="-1"/>
          <w:sz w:val="24"/>
          <w:szCs w:val="24"/>
        </w:rPr>
        <w:t>X=2191999.428</w:t>
      </w:r>
      <w:r>
        <w:rPr>
          <w:rFonts w:ascii="Times New Roman" w:hAnsi="Times New Roman" w:eastAsia="Times New Roman" w:cs="Times New Roman"/>
          <w:spacing w:val="-25"/>
          <w:sz w:val="24"/>
          <w:szCs w:val="24"/>
        </w:rPr>
        <w:t xml:space="preserve"> </w:t>
      </w:r>
      <w:r>
        <w:rPr>
          <w:rFonts w:ascii="仿宋" w:hAnsi="仿宋" w:eastAsia="仿宋" w:cs="仿宋"/>
          <w:spacing w:val="-1"/>
          <w:sz w:val="24"/>
          <w:szCs w:val="24"/>
        </w:rPr>
        <w:t>，</w:t>
      </w:r>
      <w:r>
        <w:rPr>
          <w:rFonts w:ascii="Times New Roman" w:hAnsi="Times New Roman" w:eastAsia="Times New Roman" w:cs="Times New Roman"/>
          <w:spacing w:val="-1"/>
          <w:sz w:val="24"/>
          <w:szCs w:val="24"/>
        </w:rPr>
        <w:t>Y=412994.843</w:t>
      </w:r>
      <w:r>
        <w:rPr>
          <w:rFonts w:ascii="仿宋" w:hAnsi="仿宋" w:eastAsia="仿宋" w:cs="仿宋"/>
          <w:spacing w:val="5"/>
          <w:sz w:val="24"/>
          <w:szCs w:val="24"/>
        </w:rPr>
        <w:t>），</w:t>
      </w:r>
      <w:r>
        <w:rPr>
          <w:rFonts w:ascii="仿宋" w:hAnsi="仿宋" w:eastAsia="仿宋" w:cs="仿宋"/>
          <w:sz w:val="24"/>
          <w:szCs w:val="24"/>
        </w:rPr>
        <w:t xml:space="preserve"> </w:t>
      </w:r>
      <w:r>
        <w:rPr>
          <w:rFonts w:ascii="仿宋" w:hAnsi="仿宋" w:eastAsia="仿宋" w:cs="仿宋"/>
          <w:spacing w:val="-2"/>
          <w:sz w:val="24"/>
          <w:szCs w:val="24"/>
        </w:rPr>
        <w:t>终点坐标（</w:t>
      </w:r>
      <w:r>
        <w:rPr>
          <w:rFonts w:ascii="Times New Roman" w:hAnsi="Times New Roman" w:eastAsia="Times New Roman" w:cs="Times New Roman"/>
          <w:spacing w:val="-2"/>
          <w:sz w:val="24"/>
          <w:szCs w:val="24"/>
        </w:rPr>
        <w:t>X=2190248.608</w:t>
      </w:r>
      <w:r>
        <w:rPr>
          <w:rFonts w:ascii="仿宋" w:hAnsi="仿宋" w:eastAsia="仿宋" w:cs="仿宋"/>
          <w:spacing w:val="-2"/>
          <w:sz w:val="24"/>
          <w:szCs w:val="24"/>
        </w:rPr>
        <w:t>，</w:t>
      </w:r>
      <w:r>
        <w:rPr>
          <w:rFonts w:ascii="Times New Roman" w:hAnsi="Times New Roman" w:eastAsia="Times New Roman" w:cs="Times New Roman"/>
          <w:spacing w:val="-2"/>
          <w:sz w:val="24"/>
          <w:szCs w:val="24"/>
        </w:rPr>
        <w:t>Y=411819.719</w:t>
      </w:r>
      <w:r>
        <w:rPr>
          <w:rFonts w:ascii="仿宋" w:hAnsi="仿宋" w:eastAsia="仿宋" w:cs="仿宋"/>
          <w:spacing w:val="-9"/>
          <w:sz w:val="24"/>
          <w:szCs w:val="24"/>
        </w:rPr>
        <w:t>），</w:t>
      </w:r>
      <w:r>
        <w:rPr>
          <w:rFonts w:ascii="仿宋" w:hAnsi="仿宋" w:eastAsia="仿宋" w:cs="仿宋"/>
          <w:spacing w:val="-2"/>
          <w:sz w:val="24"/>
          <w:szCs w:val="24"/>
        </w:rPr>
        <w:t>项目坐标：经度</w:t>
      </w:r>
      <w:r>
        <w:rPr>
          <w:rFonts w:ascii="仿宋" w:hAnsi="仿宋" w:eastAsia="仿宋" w:cs="仿宋"/>
          <w:spacing w:val="-31"/>
          <w:sz w:val="24"/>
          <w:szCs w:val="24"/>
        </w:rPr>
        <w:t xml:space="preserve"> </w:t>
      </w:r>
      <w:r>
        <w:rPr>
          <w:rFonts w:ascii="Times New Roman" w:hAnsi="Times New Roman" w:eastAsia="Times New Roman" w:cs="Times New Roman"/>
          <w:spacing w:val="-2"/>
          <w:sz w:val="24"/>
          <w:szCs w:val="24"/>
        </w:rPr>
        <w:t xml:space="preserve">110.169482° ,  </w:t>
      </w:r>
      <w:r>
        <w:rPr>
          <w:rFonts w:ascii="仿宋" w:hAnsi="仿宋" w:eastAsia="仿宋" w:cs="仿宋"/>
          <w:spacing w:val="-2"/>
          <w:sz w:val="24"/>
          <w:szCs w:val="24"/>
        </w:rPr>
        <w:t>纬</w:t>
      </w:r>
    </w:p>
    <w:p w14:paraId="1F0D8BB8">
      <w:pPr>
        <w:spacing w:before="1" w:line="209" w:lineRule="auto"/>
        <w:ind w:left="22"/>
        <w:rPr>
          <w:rFonts w:ascii="Times New Roman" w:hAnsi="Times New Roman" w:eastAsia="Times New Roman" w:cs="Times New Roman"/>
          <w:sz w:val="24"/>
          <w:szCs w:val="24"/>
        </w:rPr>
      </w:pPr>
      <w:r>
        <w:rPr>
          <w:rFonts w:ascii="仿宋" w:hAnsi="仿宋" w:eastAsia="仿宋" w:cs="仿宋"/>
          <w:spacing w:val="-2"/>
          <w:sz w:val="24"/>
          <w:szCs w:val="24"/>
        </w:rPr>
        <w:t>度</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19.814036°</w:t>
      </w:r>
      <w:r>
        <w:rPr>
          <w:rFonts w:ascii="仿宋" w:hAnsi="仿宋" w:eastAsia="仿宋" w:cs="仿宋"/>
          <w:spacing w:val="-2"/>
          <w:sz w:val="24"/>
          <w:szCs w:val="24"/>
        </w:rPr>
        <w:t>。谭昌支线的项目坐标：经度</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 xml:space="preserve">110.046423° ,  </w:t>
      </w:r>
      <w:r>
        <w:rPr>
          <w:rFonts w:ascii="仿宋" w:hAnsi="仿宋" w:eastAsia="仿宋" w:cs="仿宋"/>
          <w:spacing w:val="-2"/>
          <w:sz w:val="24"/>
          <w:szCs w:val="24"/>
        </w:rPr>
        <w:t>纬度</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9.951159°</w:t>
      </w:r>
    </w:p>
    <w:p w14:paraId="1802023B">
      <w:pPr>
        <w:spacing w:before="196" w:line="468" w:lineRule="exact"/>
        <w:ind w:left="499"/>
        <w:rPr>
          <w:rFonts w:ascii="仿宋" w:hAnsi="仿宋" w:eastAsia="仿宋" w:cs="仿宋"/>
          <w:sz w:val="24"/>
          <w:szCs w:val="24"/>
        </w:rPr>
      </w:pP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4</w:t>
      </w:r>
      <w:r>
        <w:rPr>
          <w:rFonts w:ascii="仿宋" w:hAnsi="仿宋" w:eastAsia="仿宋" w:cs="仿宋"/>
          <w:spacing w:val="-1"/>
          <w:position w:val="17"/>
          <w:sz w:val="24"/>
          <w:szCs w:val="24"/>
        </w:rPr>
        <w:t>）建设性质</w:t>
      </w:r>
    </w:p>
    <w:p w14:paraId="30F14FE6">
      <w:pPr>
        <w:spacing w:before="1" w:line="217" w:lineRule="auto"/>
        <w:ind w:left="509"/>
        <w:rPr>
          <w:rFonts w:ascii="仿宋" w:hAnsi="仿宋" w:eastAsia="仿宋" w:cs="仿宋"/>
          <w:sz w:val="24"/>
          <w:szCs w:val="24"/>
        </w:rPr>
      </w:pPr>
      <w:r>
        <w:rPr>
          <w:rFonts w:ascii="仿宋" w:hAnsi="仿宋" w:eastAsia="仿宋" w:cs="仿宋"/>
          <w:spacing w:val="-4"/>
          <w:sz w:val="24"/>
          <w:szCs w:val="24"/>
        </w:rPr>
        <w:t>扩建项目</w:t>
      </w:r>
    </w:p>
    <w:p w14:paraId="55ECF46C">
      <w:pPr>
        <w:spacing w:before="184" w:line="468" w:lineRule="exact"/>
        <w:ind w:left="499"/>
        <w:rPr>
          <w:rFonts w:ascii="仿宋" w:hAnsi="仿宋" w:eastAsia="仿宋" w:cs="仿宋"/>
          <w:sz w:val="24"/>
          <w:szCs w:val="24"/>
        </w:rPr>
      </w:pP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5</w:t>
      </w:r>
      <w:r>
        <w:rPr>
          <w:rFonts w:ascii="仿宋" w:hAnsi="仿宋" w:eastAsia="仿宋" w:cs="仿宋"/>
          <w:spacing w:val="-1"/>
          <w:position w:val="17"/>
          <w:sz w:val="24"/>
          <w:szCs w:val="24"/>
        </w:rPr>
        <w:t>）项目建设单位：澄迈县住房和城乡建设局</w:t>
      </w:r>
    </w:p>
    <w:p w14:paraId="49323A4B">
      <w:pPr>
        <w:spacing w:before="1"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6</w:t>
      </w:r>
      <w:r>
        <w:rPr>
          <w:rFonts w:ascii="仿宋" w:hAnsi="仿宋" w:eastAsia="仿宋" w:cs="仿宋"/>
          <w:spacing w:val="-1"/>
          <w:sz w:val="24"/>
          <w:szCs w:val="24"/>
        </w:rPr>
        <w:t>）建设内容</w:t>
      </w:r>
    </w:p>
    <w:p w14:paraId="0BD9596C">
      <w:pPr>
        <w:spacing w:before="185" w:line="582" w:lineRule="exact"/>
        <w:ind w:right="34"/>
        <w:jc w:val="right"/>
        <w:rPr>
          <w:rFonts w:ascii="仿宋" w:hAnsi="仿宋" w:eastAsia="仿宋" w:cs="仿宋"/>
          <w:sz w:val="24"/>
          <w:szCs w:val="24"/>
        </w:rPr>
      </w:pPr>
      <w:r>
        <w:rPr>
          <w:rFonts w:ascii="仿宋" w:hAnsi="仿宋" w:eastAsia="仿宋" w:cs="仿宋"/>
          <w:spacing w:val="-3"/>
          <w:position w:val="26"/>
          <w:sz w:val="24"/>
          <w:szCs w:val="24"/>
        </w:rPr>
        <w:t>本项目本次设计共</w:t>
      </w:r>
      <w:r>
        <w:rPr>
          <w:rFonts w:ascii="仿宋" w:hAnsi="仿宋" w:eastAsia="仿宋" w:cs="仿宋"/>
          <w:spacing w:val="-41"/>
          <w:position w:val="26"/>
          <w:sz w:val="24"/>
          <w:szCs w:val="24"/>
        </w:rPr>
        <w:t xml:space="preserve"> </w:t>
      </w:r>
      <w:r>
        <w:rPr>
          <w:rFonts w:ascii="Times New Roman" w:hAnsi="Times New Roman" w:eastAsia="Times New Roman" w:cs="Times New Roman"/>
          <w:spacing w:val="-3"/>
          <w:position w:val="26"/>
          <w:sz w:val="24"/>
          <w:szCs w:val="24"/>
        </w:rPr>
        <w:t xml:space="preserve">3 </w:t>
      </w:r>
      <w:r>
        <w:rPr>
          <w:rFonts w:ascii="仿宋" w:hAnsi="仿宋" w:eastAsia="仿宋" w:cs="仿宋"/>
          <w:spacing w:val="-3"/>
          <w:position w:val="26"/>
          <w:sz w:val="24"/>
          <w:szCs w:val="24"/>
        </w:rPr>
        <w:t>条线路，路网全长共计</w:t>
      </w:r>
      <w:r>
        <w:rPr>
          <w:rFonts w:ascii="仿宋" w:hAnsi="仿宋" w:eastAsia="仿宋" w:cs="仿宋"/>
          <w:spacing w:val="-50"/>
          <w:position w:val="26"/>
          <w:sz w:val="24"/>
          <w:szCs w:val="24"/>
        </w:rPr>
        <w:t xml:space="preserve"> </w:t>
      </w:r>
      <w:r>
        <w:rPr>
          <w:rFonts w:ascii="Times New Roman" w:hAnsi="Times New Roman" w:eastAsia="Times New Roman" w:cs="Times New Roman"/>
          <w:spacing w:val="-3"/>
          <w:position w:val="26"/>
          <w:sz w:val="24"/>
          <w:szCs w:val="24"/>
        </w:rPr>
        <w:t>6569.383m</w:t>
      </w:r>
      <w:r>
        <w:rPr>
          <w:rFonts w:ascii="Times New Roman" w:hAnsi="Times New Roman" w:eastAsia="Times New Roman" w:cs="Times New Roman"/>
          <w:spacing w:val="-26"/>
          <w:position w:val="26"/>
          <w:sz w:val="24"/>
          <w:szCs w:val="24"/>
        </w:rPr>
        <w:t xml:space="preserve"> </w:t>
      </w:r>
      <w:r>
        <w:rPr>
          <w:rFonts w:ascii="仿宋" w:hAnsi="仿宋" w:eastAsia="仿宋" w:cs="仿宋"/>
          <w:spacing w:val="-3"/>
          <w:position w:val="26"/>
          <w:sz w:val="24"/>
          <w:szCs w:val="24"/>
        </w:rPr>
        <w:t>，三条道路按乡村道</w:t>
      </w:r>
    </w:p>
    <w:p w14:paraId="2DC8A2F5">
      <w:pPr>
        <w:spacing w:before="1" w:line="220" w:lineRule="auto"/>
        <w:ind w:left="4143"/>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                                           </w:t>
      </w:r>
    </w:p>
    <w:p w14:paraId="232E1A55">
      <w:pPr>
        <w:spacing w:line="220" w:lineRule="auto"/>
        <w:rPr>
          <w:rFonts w:ascii="仿宋" w:hAnsi="仿宋" w:eastAsia="仿宋" w:cs="仿宋"/>
          <w:sz w:val="18"/>
          <w:szCs w:val="18"/>
        </w:rPr>
        <w:sectPr>
          <w:headerReference r:id="rId6" w:type="default"/>
          <w:pgSz w:w="11906" w:h="16839"/>
          <w:pgMar w:top="1103" w:right="1765" w:bottom="0" w:left="1785" w:header="924" w:footer="0" w:gutter="0"/>
          <w:cols w:space="720" w:num="1"/>
        </w:sectPr>
      </w:pPr>
    </w:p>
    <w:p w14:paraId="2558D94C">
      <w:pPr>
        <w:pStyle w:val="2"/>
        <w:spacing w:line="370" w:lineRule="auto"/>
      </w:pPr>
    </w:p>
    <w:p w14:paraId="34B4000E">
      <w:pPr>
        <w:spacing w:before="78" w:line="360" w:lineRule="auto"/>
        <w:ind w:left="934" w:right="929" w:firstLine="9"/>
        <w:jc w:val="both"/>
        <w:rPr>
          <w:rFonts w:ascii="仿宋" w:hAnsi="仿宋" w:eastAsia="仿宋" w:cs="仿宋"/>
          <w:sz w:val="24"/>
          <w:szCs w:val="24"/>
        </w:rPr>
      </w:pPr>
      <w:r>
        <w:rPr>
          <w:rFonts w:ascii="仿宋" w:hAnsi="仿宋" w:eastAsia="仿宋" w:cs="仿宋"/>
          <w:spacing w:val="-2"/>
          <w:sz w:val="24"/>
          <w:szCs w:val="24"/>
        </w:rPr>
        <w:t>路的支路标准建设，道路路基宽度为</w:t>
      </w:r>
      <w:r>
        <w:rPr>
          <w:rFonts w:ascii="仿宋" w:hAnsi="仿宋" w:eastAsia="仿宋" w:cs="仿宋"/>
          <w:spacing w:val="-58"/>
          <w:sz w:val="24"/>
          <w:szCs w:val="24"/>
        </w:rPr>
        <w:t xml:space="preserve"> </w:t>
      </w:r>
      <w:r>
        <w:rPr>
          <w:rFonts w:ascii="Times New Roman" w:hAnsi="Times New Roman" w:eastAsia="Times New Roman" w:cs="Times New Roman"/>
          <w:spacing w:val="-2"/>
          <w:sz w:val="24"/>
          <w:szCs w:val="24"/>
        </w:rPr>
        <w:t>4.5m</w:t>
      </w:r>
      <w:r>
        <w:rPr>
          <w:rFonts w:ascii="Times New Roman" w:hAnsi="Times New Roman" w:eastAsia="Times New Roman" w:cs="Times New Roman"/>
          <w:spacing w:val="-26"/>
          <w:sz w:val="24"/>
          <w:szCs w:val="24"/>
        </w:rPr>
        <w:t xml:space="preserve"> </w:t>
      </w:r>
      <w:r>
        <w:rPr>
          <w:rFonts w:ascii="仿宋" w:hAnsi="仿宋" w:eastAsia="仿宋" w:cs="仿宋"/>
          <w:spacing w:val="-2"/>
          <w:sz w:val="24"/>
          <w:szCs w:val="24"/>
        </w:rPr>
        <w:t>，路面宽度为</w:t>
      </w:r>
      <w:r>
        <w:rPr>
          <w:rFonts w:ascii="仿宋" w:hAnsi="仿宋" w:eastAsia="仿宋" w:cs="仿宋"/>
          <w:spacing w:val="-48"/>
          <w:sz w:val="24"/>
          <w:szCs w:val="24"/>
        </w:rPr>
        <w:t xml:space="preserve"> </w:t>
      </w:r>
      <w:r>
        <w:rPr>
          <w:rFonts w:ascii="Times New Roman" w:hAnsi="Times New Roman" w:eastAsia="Times New Roman" w:cs="Times New Roman"/>
          <w:spacing w:val="-2"/>
          <w:sz w:val="24"/>
          <w:szCs w:val="24"/>
        </w:rPr>
        <w:t>3.5</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27"/>
          <w:sz w:val="24"/>
          <w:szCs w:val="24"/>
        </w:rPr>
        <w:t xml:space="preserve"> </w:t>
      </w:r>
      <w:r>
        <w:rPr>
          <w:rFonts w:ascii="仿宋" w:hAnsi="仿宋" w:eastAsia="仿宋" w:cs="仿宋"/>
          <w:spacing w:val="-3"/>
          <w:sz w:val="24"/>
          <w:szCs w:val="24"/>
        </w:rPr>
        <w:t>，对现状土路进行</w:t>
      </w:r>
      <w:r>
        <w:rPr>
          <w:rFonts w:ascii="仿宋" w:hAnsi="仿宋" w:eastAsia="仿宋" w:cs="仿宋"/>
          <w:sz w:val="24"/>
          <w:szCs w:val="24"/>
        </w:rPr>
        <w:t xml:space="preserve"> </w:t>
      </w:r>
      <w:r>
        <w:rPr>
          <w:rFonts w:ascii="仿宋" w:hAnsi="仿宋" w:eastAsia="仿宋" w:cs="仿宋"/>
          <w:spacing w:val="-3"/>
          <w:sz w:val="24"/>
          <w:szCs w:val="24"/>
        </w:rPr>
        <w:t>硬化改造、旧路拓宽、新增交通标牌、沿线预留电力管及那美支线景观改造工程</w:t>
      </w:r>
    </w:p>
    <w:p w14:paraId="6E401A27">
      <w:pPr>
        <w:spacing w:line="218" w:lineRule="auto"/>
        <w:ind w:left="959"/>
        <w:rPr>
          <w:rFonts w:ascii="仿宋" w:hAnsi="仿宋" w:eastAsia="仿宋" w:cs="仿宋"/>
          <w:sz w:val="24"/>
          <w:szCs w:val="24"/>
        </w:rPr>
      </w:pPr>
      <w:r>
        <w:rPr>
          <w:rFonts w:ascii="仿宋" w:hAnsi="仿宋" w:eastAsia="仿宋" w:cs="仿宋"/>
          <w:spacing w:val="-8"/>
          <w:sz w:val="24"/>
          <w:szCs w:val="24"/>
        </w:rPr>
        <w:t>的建设。</w:t>
      </w:r>
    </w:p>
    <w:p w14:paraId="5811EC94">
      <w:pPr>
        <w:spacing w:before="184" w:line="217" w:lineRule="auto"/>
        <w:ind w:left="3665"/>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34"/>
          <w:sz w:val="24"/>
          <w:szCs w:val="24"/>
        </w:rPr>
        <w:t xml:space="preserve"> </w:t>
      </w:r>
      <w:r>
        <w:rPr>
          <w:rFonts w:ascii="Times New Roman" w:hAnsi="Times New Roman" w:eastAsia="Times New Roman" w:cs="Times New Roman"/>
          <w:b/>
          <w:bCs/>
          <w:spacing w:val="-2"/>
          <w:sz w:val="24"/>
          <w:szCs w:val="24"/>
        </w:rPr>
        <w:t xml:space="preserve">1-1 </w:t>
      </w:r>
      <w:r>
        <w:rPr>
          <w:rFonts w:ascii="仿宋" w:hAnsi="仿宋" w:eastAsia="仿宋" w:cs="仿宋"/>
          <w:spacing w:val="-2"/>
          <w:sz w:val="24"/>
          <w:szCs w:val="24"/>
          <w14:textOutline w14:w="4358" w14:cap="sq" w14:cmpd="sng">
            <w14:solidFill>
              <w14:srgbClr w14:val="000000"/>
            </w14:solidFill>
            <w14:prstDash w14:val="solid"/>
            <w14:bevel/>
          </w14:textOutline>
        </w:rPr>
        <w:t>道路建设内容一览表</w:t>
      </w:r>
    </w:p>
    <w:p w14:paraId="579B1D0E">
      <w:pPr>
        <w:spacing w:line="70" w:lineRule="exact"/>
      </w:pPr>
    </w:p>
    <w:tbl>
      <w:tblPr>
        <w:tblStyle w:val="7"/>
        <w:tblW w:w="101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614"/>
        <w:gridCol w:w="1131"/>
        <w:gridCol w:w="1263"/>
        <w:gridCol w:w="1291"/>
        <w:gridCol w:w="1343"/>
        <w:gridCol w:w="3432"/>
        <w:gridCol w:w="532"/>
      </w:tblGrid>
      <w:tr w14:paraId="3E7D3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47" w:type="dxa"/>
            <w:gridSpan w:val="2"/>
            <w:vMerge w:val="restart"/>
            <w:tcBorders>
              <w:top w:val="single" w:color="000000" w:sz="10" w:space="0"/>
              <w:left w:val="single" w:color="000000" w:sz="10" w:space="0"/>
              <w:bottom w:val="nil"/>
            </w:tcBorders>
            <w:vAlign w:val="top"/>
          </w:tcPr>
          <w:p w14:paraId="0E78D805">
            <w:pPr>
              <w:spacing w:line="306" w:lineRule="auto"/>
              <w:rPr>
                <w:rFonts w:ascii="Arial"/>
                <w:sz w:val="21"/>
              </w:rPr>
            </w:pPr>
          </w:p>
          <w:p w14:paraId="6235E343">
            <w:pPr>
              <w:pStyle w:val="8"/>
              <w:spacing w:before="65" w:line="224" w:lineRule="auto"/>
              <w:ind w:left="147"/>
              <w:rPr>
                <w:sz w:val="20"/>
                <w:szCs w:val="20"/>
              </w:rPr>
            </w:pPr>
            <w:r>
              <w:rPr>
                <w:spacing w:val="6"/>
                <w:sz w:val="20"/>
                <w:szCs w:val="20"/>
              </w:rPr>
              <w:t>道路名称</w:t>
            </w:r>
          </w:p>
        </w:tc>
        <w:tc>
          <w:tcPr>
            <w:tcW w:w="1131" w:type="dxa"/>
            <w:tcBorders>
              <w:top w:val="single" w:color="000000" w:sz="10" w:space="0"/>
            </w:tcBorders>
            <w:vAlign w:val="top"/>
          </w:tcPr>
          <w:p w14:paraId="23C5DD49">
            <w:pPr>
              <w:pStyle w:val="8"/>
              <w:spacing w:before="135" w:line="226" w:lineRule="auto"/>
              <w:ind w:left="145"/>
              <w:rPr>
                <w:sz w:val="20"/>
                <w:szCs w:val="20"/>
              </w:rPr>
            </w:pPr>
            <w:r>
              <w:rPr>
                <w:spacing w:val="6"/>
                <w:sz w:val="20"/>
                <w:szCs w:val="20"/>
              </w:rPr>
              <w:t>道路长度</w:t>
            </w:r>
          </w:p>
        </w:tc>
        <w:tc>
          <w:tcPr>
            <w:tcW w:w="1263" w:type="dxa"/>
            <w:tcBorders>
              <w:top w:val="single" w:color="000000" w:sz="10" w:space="0"/>
            </w:tcBorders>
            <w:vAlign w:val="top"/>
          </w:tcPr>
          <w:p w14:paraId="2A79932F">
            <w:pPr>
              <w:pStyle w:val="8"/>
              <w:spacing w:before="136" w:line="225" w:lineRule="auto"/>
              <w:ind w:left="111"/>
              <w:rPr>
                <w:sz w:val="20"/>
                <w:szCs w:val="20"/>
              </w:rPr>
            </w:pPr>
            <w:r>
              <w:rPr>
                <w:spacing w:val="7"/>
                <w:sz w:val="20"/>
                <w:szCs w:val="20"/>
              </w:rPr>
              <w:t>新建段长度</w:t>
            </w:r>
          </w:p>
        </w:tc>
        <w:tc>
          <w:tcPr>
            <w:tcW w:w="1291" w:type="dxa"/>
            <w:tcBorders>
              <w:top w:val="single" w:color="000000" w:sz="10" w:space="0"/>
            </w:tcBorders>
            <w:vAlign w:val="top"/>
          </w:tcPr>
          <w:p w14:paraId="2EADBD79">
            <w:pPr>
              <w:pStyle w:val="8"/>
              <w:spacing w:before="135" w:line="226" w:lineRule="auto"/>
              <w:ind w:left="127"/>
              <w:rPr>
                <w:sz w:val="20"/>
                <w:szCs w:val="20"/>
              </w:rPr>
            </w:pPr>
            <w:r>
              <w:rPr>
                <w:spacing w:val="7"/>
                <w:sz w:val="20"/>
                <w:szCs w:val="20"/>
              </w:rPr>
              <w:t>拓宽段长度</w:t>
            </w:r>
          </w:p>
        </w:tc>
        <w:tc>
          <w:tcPr>
            <w:tcW w:w="1343" w:type="dxa"/>
            <w:tcBorders>
              <w:top w:val="single" w:color="000000" w:sz="10" w:space="0"/>
            </w:tcBorders>
            <w:vAlign w:val="top"/>
          </w:tcPr>
          <w:p w14:paraId="52A26FA7">
            <w:pPr>
              <w:pStyle w:val="8"/>
              <w:spacing w:before="136" w:line="225" w:lineRule="auto"/>
              <w:ind w:left="151"/>
              <w:rPr>
                <w:sz w:val="20"/>
                <w:szCs w:val="20"/>
              </w:rPr>
            </w:pPr>
            <w:r>
              <w:rPr>
                <w:spacing w:val="8"/>
                <w:sz w:val="20"/>
                <w:szCs w:val="20"/>
              </w:rPr>
              <w:t>利旧段长度</w:t>
            </w:r>
          </w:p>
        </w:tc>
        <w:tc>
          <w:tcPr>
            <w:tcW w:w="3964" w:type="dxa"/>
            <w:gridSpan w:val="2"/>
            <w:vMerge w:val="restart"/>
            <w:tcBorders>
              <w:top w:val="single" w:color="000000" w:sz="10" w:space="0"/>
              <w:bottom w:val="nil"/>
              <w:right w:val="single" w:color="000000" w:sz="10" w:space="0"/>
            </w:tcBorders>
            <w:vAlign w:val="top"/>
          </w:tcPr>
          <w:p w14:paraId="44C70D81">
            <w:pPr>
              <w:spacing w:line="305" w:lineRule="auto"/>
              <w:rPr>
                <w:rFonts w:ascii="Arial"/>
                <w:sz w:val="21"/>
              </w:rPr>
            </w:pPr>
          </w:p>
          <w:p w14:paraId="3FB3DE0A">
            <w:pPr>
              <w:pStyle w:val="8"/>
              <w:spacing w:before="65" w:line="228" w:lineRule="auto"/>
              <w:ind w:left="1782"/>
              <w:rPr>
                <w:sz w:val="20"/>
                <w:szCs w:val="20"/>
              </w:rPr>
            </w:pPr>
            <w:r>
              <w:rPr>
                <w:spacing w:val="3"/>
                <w:sz w:val="20"/>
                <w:szCs w:val="20"/>
              </w:rPr>
              <w:t>备注</w:t>
            </w:r>
          </w:p>
        </w:tc>
      </w:tr>
      <w:tr w14:paraId="2DC2C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147" w:type="dxa"/>
            <w:gridSpan w:val="2"/>
            <w:vMerge w:val="continue"/>
            <w:tcBorders>
              <w:top w:val="nil"/>
              <w:left w:val="single" w:color="000000" w:sz="10" w:space="0"/>
            </w:tcBorders>
            <w:vAlign w:val="top"/>
          </w:tcPr>
          <w:p w14:paraId="201116C7">
            <w:pPr>
              <w:rPr>
                <w:rFonts w:ascii="Arial"/>
                <w:sz w:val="21"/>
              </w:rPr>
            </w:pPr>
          </w:p>
        </w:tc>
        <w:tc>
          <w:tcPr>
            <w:tcW w:w="1131" w:type="dxa"/>
            <w:vAlign w:val="top"/>
          </w:tcPr>
          <w:p w14:paraId="3C7A012A">
            <w:pPr>
              <w:pStyle w:val="8"/>
              <w:spacing w:before="135" w:line="239" w:lineRule="auto"/>
              <w:ind w:left="268"/>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263" w:type="dxa"/>
            <w:vAlign w:val="top"/>
          </w:tcPr>
          <w:p w14:paraId="5317AD8E">
            <w:pPr>
              <w:pStyle w:val="8"/>
              <w:spacing w:before="135" w:line="239" w:lineRule="auto"/>
              <w:ind w:left="337"/>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291" w:type="dxa"/>
            <w:vAlign w:val="top"/>
          </w:tcPr>
          <w:p w14:paraId="7BC3FA92">
            <w:pPr>
              <w:pStyle w:val="8"/>
              <w:spacing w:before="135" w:line="239" w:lineRule="auto"/>
              <w:ind w:left="353"/>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343" w:type="dxa"/>
            <w:vAlign w:val="top"/>
          </w:tcPr>
          <w:p w14:paraId="474B7AB6">
            <w:pPr>
              <w:pStyle w:val="8"/>
              <w:spacing w:before="135" w:line="239" w:lineRule="auto"/>
              <w:ind w:left="382"/>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3964" w:type="dxa"/>
            <w:gridSpan w:val="2"/>
            <w:vMerge w:val="continue"/>
            <w:tcBorders>
              <w:top w:val="nil"/>
              <w:right w:val="single" w:color="000000" w:sz="10" w:space="0"/>
            </w:tcBorders>
            <w:vAlign w:val="top"/>
          </w:tcPr>
          <w:p w14:paraId="6D939EAC">
            <w:pPr>
              <w:rPr>
                <w:rFonts w:ascii="Arial"/>
                <w:sz w:val="21"/>
              </w:rPr>
            </w:pPr>
          </w:p>
        </w:tc>
      </w:tr>
      <w:tr w14:paraId="73416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47" w:type="dxa"/>
            <w:gridSpan w:val="2"/>
            <w:tcBorders>
              <w:left w:val="single" w:color="000000" w:sz="10" w:space="0"/>
            </w:tcBorders>
            <w:vAlign w:val="top"/>
          </w:tcPr>
          <w:p w14:paraId="21CEEF92">
            <w:pPr>
              <w:pStyle w:val="8"/>
              <w:spacing w:before="218" w:line="225" w:lineRule="auto"/>
              <w:ind w:left="151"/>
              <w:rPr>
                <w:sz w:val="20"/>
                <w:szCs w:val="20"/>
              </w:rPr>
            </w:pPr>
            <w:r>
              <w:rPr>
                <w:spacing w:val="5"/>
                <w:sz w:val="20"/>
                <w:szCs w:val="20"/>
              </w:rPr>
              <w:t>那美支线</w:t>
            </w:r>
          </w:p>
        </w:tc>
        <w:tc>
          <w:tcPr>
            <w:tcW w:w="1131" w:type="dxa"/>
            <w:vAlign w:val="top"/>
          </w:tcPr>
          <w:p w14:paraId="5A58F063">
            <w:pPr>
              <w:spacing w:before="25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3330.13</w:t>
            </w:r>
          </w:p>
        </w:tc>
        <w:tc>
          <w:tcPr>
            <w:tcW w:w="1263" w:type="dxa"/>
            <w:vAlign w:val="top"/>
          </w:tcPr>
          <w:p w14:paraId="47903190">
            <w:pPr>
              <w:spacing w:before="25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732.997</w:t>
            </w:r>
          </w:p>
        </w:tc>
        <w:tc>
          <w:tcPr>
            <w:tcW w:w="1291" w:type="dxa"/>
            <w:vAlign w:val="top"/>
          </w:tcPr>
          <w:p w14:paraId="77B4C6D4">
            <w:pPr>
              <w:spacing w:before="254"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43" w:type="dxa"/>
            <w:vAlign w:val="top"/>
          </w:tcPr>
          <w:p w14:paraId="084ED406">
            <w:pPr>
              <w:spacing w:before="25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2597.133</w:t>
            </w:r>
          </w:p>
        </w:tc>
        <w:tc>
          <w:tcPr>
            <w:tcW w:w="3964" w:type="dxa"/>
            <w:gridSpan w:val="2"/>
            <w:tcBorders>
              <w:right w:val="single" w:color="000000" w:sz="10" w:space="0"/>
            </w:tcBorders>
            <w:vAlign w:val="top"/>
          </w:tcPr>
          <w:p w14:paraId="7EC0B5C4">
            <w:pPr>
              <w:pStyle w:val="8"/>
              <w:spacing w:before="62" w:line="225" w:lineRule="auto"/>
              <w:ind w:left="119"/>
              <w:rPr>
                <w:sz w:val="20"/>
                <w:szCs w:val="20"/>
              </w:rPr>
            </w:pPr>
            <w:r>
              <w:rPr>
                <w:spacing w:val="7"/>
                <w:sz w:val="20"/>
                <w:szCs w:val="20"/>
              </w:rPr>
              <w:t>新建段修建路面</w:t>
            </w:r>
            <w:r>
              <w:rPr>
                <w:rFonts w:ascii="Times New Roman" w:hAnsi="Times New Roman" w:eastAsia="Times New Roman" w:cs="Times New Roman"/>
                <w:spacing w:val="7"/>
                <w:sz w:val="20"/>
                <w:szCs w:val="20"/>
              </w:rPr>
              <w:t>+</w:t>
            </w:r>
            <w:r>
              <w:rPr>
                <w:spacing w:val="7"/>
                <w:sz w:val="20"/>
                <w:szCs w:val="20"/>
              </w:rPr>
              <w:t>两侧土路肩宽共</w:t>
            </w:r>
            <w:r>
              <w:rPr>
                <w:spacing w:val="-35"/>
                <w:sz w:val="20"/>
                <w:szCs w:val="20"/>
              </w:rPr>
              <w:t xml:space="preserve"> </w:t>
            </w:r>
            <w:r>
              <w:rPr>
                <w:rFonts w:ascii="Times New Roman" w:hAnsi="Times New Roman" w:eastAsia="Times New Roman" w:cs="Times New Roman"/>
                <w:spacing w:val="7"/>
                <w:sz w:val="20"/>
                <w:szCs w:val="20"/>
              </w:rPr>
              <w:t>4.5m</w:t>
            </w:r>
            <w:r>
              <w:rPr>
                <w:spacing w:val="7"/>
                <w:sz w:val="20"/>
                <w:szCs w:val="20"/>
              </w:rPr>
              <w:t>；</w:t>
            </w:r>
          </w:p>
          <w:p w14:paraId="32A4ED76">
            <w:pPr>
              <w:pStyle w:val="8"/>
              <w:spacing w:before="68" w:line="220" w:lineRule="auto"/>
              <w:ind w:left="353"/>
              <w:rPr>
                <w:sz w:val="20"/>
                <w:szCs w:val="20"/>
              </w:rPr>
            </w:pPr>
            <w:r>
              <w:rPr>
                <w:spacing w:val="6"/>
                <w:sz w:val="20"/>
                <w:szCs w:val="20"/>
              </w:rPr>
              <w:t>利旧段修建道路两侧土路肩共</w:t>
            </w:r>
            <w:r>
              <w:rPr>
                <w:spacing w:val="-7"/>
                <w:sz w:val="20"/>
                <w:szCs w:val="20"/>
              </w:rPr>
              <w:t xml:space="preserve"> </w:t>
            </w:r>
            <w:r>
              <w:rPr>
                <w:rFonts w:ascii="Times New Roman" w:hAnsi="Times New Roman" w:eastAsia="Times New Roman" w:cs="Times New Roman"/>
                <w:spacing w:val="6"/>
                <w:sz w:val="20"/>
                <w:szCs w:val="20"/>
              </w:rPr>
              <w:t>1m</w:t>
            </w:r>
            <w:r>
              <w:rPr>
                <w:spacing w:val="6"/>
                <w:sz w:val="20"/>
                <w:szCs w:val="20"/>
              </w:rPr>
              <w:t>。</w:t>
            </w:r>
          </w:p>
        </w:tc>
      </w:tr>
      <w:tr w14:paraId="3A110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1147" w:type="dxa"/>
            <w:gridSpan w:val="2"/>
            <w:tcBorders>
              <w:left w:val="single" w:color="000000" w:sz="10" w:space="0"/>
            </w:tcBorders>
            <w:vAlign w:val="top"/>
          </w:tcPr>
          <w:p w14:paraId="059FAE00">
            <w:pPr>
              <w:spacing w:line="313" w:lineRule="auto"/>
              <w:rPr>
                <w:rFonts w:ascii="Arial"/>
                <w:sz w:val="21"/>
              </w:rPr>
            </w:pPr>
          </w:p>
          <w:p w14:paraId="2671BD76">
            <w:pPr>
              <w:pStyle w:val="8"/>
              <w:spacing w:before="65" w:line="226" w:lineRule="auto"/>
              <w:ind w:left="151"/>
              <w:rPr>
                <w:sz w:val="20"/>
                <w:szCs w:val="20"/>
              </w:rPr>
            </w:pPr>
            <w:r>
              <w:rPr>
                <w:spacing w:val="5"/>
                <w:sz w:val="20"/>
                <w:szCs w:val="20"/>
              </w:rPr>
              <w:t>龙吉支线</w:t>
            </w:r>
          </w:p>
        </w:tc>
        <w:tc>
          <w:tcPr>
            <w:tcW w:w="1131" w:type="dxa"/>
            <w:vAlign w:val="top"/>
          </w:tcPr>
          <w:p w14:paraId="72620A68">
            <w:pPr>
              <w:spacing w:line="356" w:lineRule="auto"/>
              <w:rPr>
                <w:rFonts w:ascii="Arial"/>
                <w:sz w:val="21"/>
              </w:rPr>
            </w:pPr>
          </w:p>
          <w:p w14:paraId="5D8564B9">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1948.494</w:t>
            </w:r>
          </w:p>
        </w:tc>
        <w:tc>
          <w:tcPr>
            <w:tcW w:w="1263" w:type="dxa"/>
            <w:vAlign w:val="top"/>
          </w:tcPr>
          <w:p w14:paraId="5EC46BE6">
            <w:pPr>
              <w:spacing w:line="356" w:lineRule="auto"/>
              <w:rPr>
                <w:rFonts w:ascii="Arial"/>
                <w:sz w:val="21"/>
              </w:rPr>
            </w:pPr>
          </w:p>
          <w:p w14:paraId="16A162B3">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603.755</w:t>
            </w:r>
          </w:p>
        </w:tc>
        <w:tc>
          <w:tcPr>
            <w:tcW w:w="1291" w:type="dxa"/>
            <w:vAlign w:val="top"/>
          </w:tcPr>
          <w:p w14:paraId="3FA71E9A">
            <w:pPr>
              <w:spacing w:line="356" w:lineRule="auto"/>
              <w:rPr>
                <w:rFonts w:ascii="Arial"/>
                <w:sz w:val="21"/>
              </w:rPr>
            </w:pPr>
          </w:p>
          <w:p w14:paraId="5727AB52">
            <w:pPr>
              <w:spacing w:before="5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363.25</w:t>
            </w:r>
          </w:p>
        </w:tc>
        <w:tc>
          <w:tcPr>
            <w:tcW w:w="1343" w:type="dxa"/>
            <w:vAlign w:val="top"/>
          </w:tcPr>
          <w:p w14:paraId="12D0B29A">
            <w:pPr>
              <w:spacing w:line="356" w:lineRule="auto"/>
              <w:rPr>
                <w:rFonts w:ascii="Arial"/>
                <w:sz w:val="21"/>
              </w:rPr>
            </w:pPr>
          </w:p>
          <w:p w14:paraId="7B8FB3A0">
            <w:pPr>
              <w:spacing w:before="5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981.489</w:t>
            </w:r>
          </w:p>
        </w:tc>
        <w:tc>
          <w:tcPr>
            <w:tcW w:w="3964" w:type="dxa"/>
            <w:gridSpan w:val="2"/>
            <w:tcBorders>
              <w:right w:val="single" w:color="000000" w:sz="10" w:space="0"/>
            </w:tcBorders>
            <w:vAlign w:val="top"/>
          </w:tcPr>
          <w:p w14:paraId="142C3A38">
            <w:pPr>
              <w:pStyle w:val="8"/>
              <w:spacing w:before="68" w:line="225" w:lineRule="auto"/>
              <w:ind w:left="119"/>
              <w:rPr>
                <w:sz w:val="20"/>
                <w:szCs w:val="20"/>
              </w:rPr>
            </w:pPr>
            <w:r>
              <w:rPr>
                <w:spacing w:val="7"/>
                <w:sz w:val="20"/>
                <w:szCs w:val="20"/>
              </w:rPr>
              <w:t>新建段修建路面</w:t>
            </w:r>
            <w:r>
              <w:rPr>
                <w:rFonts w:ascii="Times New Roman" w:hAnsi="Times New Roman" w:eastAsia="Times New Roman" w:cs="Times New Roman"/>
                <w:spacing w:val="7"/>
                <w:sz w:val="20"/>
                <w:szCs w:val="20"/>
              </w:rPr>
              <w:t>+</w:t>
            </w:r>
            <w:r>
              <w:rPr>
                <w:spacing w:val="7"/>
                <w:sz w:val="20"/>
                <w:szCs w:val="20"/>
              </w:rPr>
              <w:t>两侧土路肩宽共</w:t>
            </w:r>
            <w:r>
              <w:rPr>
                <w:spacing w:val="-35"/>
                <w:sz w:val="20"/>
                <w:szCs w:val="20"/>
              </w:rPr>
              <w:t xml:space="preserve"> </w:t>
            </w:r>
            <w:r>
              <w:rPr>
                <w:rFonts w:ascii="Times New Roman" w:hAnsi="Times New Roman" w:eastAsia="Times New Roman" w:cs="Times New Roman"/>
                <w:spacing w:val="7"/>
                <w:sz w:val="20"/>
                <w:szCs w:val="20"/>
              </w:rPr>
              <w:t>4.5m</w:t>
            </w:r>
            <w:r>
              <w:rPr>
                <w:spacing w:val="7"/>
                <w:sz w:val="20"/>
                <w:szCs w:val="20"/>
              </w:rPr>
              <w:t>；</w:t>
            </w:r>
          </w:p>
          <w:p w14:paraId="434BC78C">
            <w:pPr>
              <w:pStyle w:val="8"/>
              <w:spacing w:before="68" w:line="250" w:lineRule="auto"/>
              <w:ind w:left="668" w:right="96" w:hanging="550"/>
              <w:rPr>
                <w:sz w:val="20"/>
                <w:szCs w:val="20"/>
              </w:rPr>
            </w:pPr>
            <w:r>
              <w:rPr>
                <w:spacing w:val="5"/>
                <w:sz w:val="20"/>
                <w:szCs w:val="20"/>
              </w:rPr>
              <w:t>拓宽段拓宽路面</w:t>
            </w:r>
            <w:r>
              <w:rPr>
                <w:rFonts w:ascii="Times New Roman" w:hAnsi="Times New Roman" w:eastAsia="Times New Roman" w:cs="Times New Roman"/>
                <w:spacing w:val="5"/>
                <w:sz w:val="20"/>
                <w:szCs w:val="20"/>
              </w:rPr>
              <w:t>+</w:t>
            </w:r>
            <w:r>
              <w:rPr>
                <w:spacing w:val="5"/>
                <w:sz w:val="20"/>
                <w:szCs w:val="20"/>
              </w:rPr>
              <w:t>土路肩宽共</w:t>
            </w:r>
            <w:r>
              <w:rPr>
                <w:spacing w:val="-31"/>
                <w:sz w:val="20"/>
                <w:szCs w:val="20"/>
              </w:rPr>
              <w:t xml:space="preserve"> </w:t>
            </w:r>
            <w:r>
              <w:rPr>
                <w:rFonts w:ascii="Times New Roman" w:hAnsi="Times New Roman" w:eastAsia="Times New Roman" w:cs="Times New Roman"/>
                <w:spacing w:val="5"/>
                <w:sz w:val="20"/>
                <w:szCs w:val="20"/>
              </w:rPr>
              <w:t>2m</w:t>
            </w:r>
            <w:r>
              <w:rPr>
                <w:spacing w:val="5"/>
                <w:sz w:val="20"/>
                <w:szCs w:val="20"/>
              </w:rPr>
              <w:t>，利旧段</w:t>
            </w:r>
            <w:r>
              <w:rPr>
                <w:sz w:val="20"/>
                <w:szCs w:val="20"/>
              </w:rPr>
              <w:t xml:space="preserve"> </w:t>
            </w:r>
            <w:r>
              <w:rPr>
                <w:spacing w:val="6"/>
                <w:sz w:val="20"/>
                <w:szCs w:val="20"/>
              </w:rPr>
              <w:t>修建道路两侧土路肩共</w:t>
            </w:r>
            <w:r>
              <w:rPr>
                <w:spacing w:val="-21"/>
                <w:sz w:val="20"/>
                <w:szCs w:val="20"/>
              </w:rPr>
              <w:t xml:space="preserve"> </w:t>
            </w:r>
            <w:r>
              <w:rPr>
                <w:rFonts w:ascii="Times New Roman" w:hAnsi="Times New Roman" w:eastAsia="Times New Roman" w:cs="Times New Roman"/>
                <w:spacing w:val="6"/>
                <w:sz w:val="20"/>
                <w:szCs w:val="20"/>
              </w:rPr>
              <w:t>1m</w:t>
            </w:r>
            <w:r>
              <w:rPr>
                <w:spacing w:val="6"/>
                <w:sz w:val="20"/>
                <w:szCs w:val="20"/>
              </w:rPr>
              <w:t>。</w:t>
            </w:r>
          </w:p>
        </w:tc>
      </w:tr>
      <w:tr w14:paraId="2057C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147" w:type="dxa"/>
            <w:gridSpan w:val="2"/>
            <w:tcBorders>
              <w:left w:val="single" w:color="000000" w:sz="10" w:space="0"/>
              <w:bottom w:val="single" w:color="000000" w:sz="10" w:space="0"/>
            </w:tcBorders>
            <w:vAlign w:val="top"/>
          </w:tcPr>
          <w:p w14:paraId="6DC244DC">
            <w:pPr>
              <w:pStyle w:val="8"/>
              <w:spacing w:before="154" w:line="224" w:lineRule="auto"/>
              <w:ind w:left="147"/>
              <w:rPr>
                <w:sz w:val="20"/>
                <w:szCs w:val="20"/>
              </w:rPr>
            </w:pPr>
            <w:r>
              <w:rPr>
                <w:spacing w:val="6"/>
                <w:sz w:val="20"/>
                <w:szCs w:val="20"/>
              </w:rPr>
              <w:t>谭昌支线</w:t>
            </w:r>
          </w:p>
        </w:tc>
        <w:tc>
          <w:tcPr>
            <w:tcW w:w="1131" w:type="dxa"/>
            <w:vAlign w:val="top"/>
          </w:tcPr>
          <w:p w14:paraId="3378A0BA">
            <w:pPr>
              <w:spacing w:before="191"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1290.759</w:t>
            </w:r>
          </w:p>
        </w:tc>
        <w:tc>
          <w:tcPr>
            <w:tcW w:w="1263" w:type="dxa"/>
            <w:vAlign w:val="top"/>
          </w:tcPr>
          <w:p w14:paraId="6C77A3EB">
            <w:pPr>
              <w:spacing w:before="191" w:line="195" w:lineRule="auto"/>
              <w:ind w:left="5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91" w:type="dxa"/>
            <w:vAlign w:val="top"/>
          </w:tcPr>
          <w:p w14:paraId="34402524">
            <w:pPr>
              <w:spacing w:before="191"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43" w:type="dxa"/>
            <w:vAlign w:val="top"/>
          </w:tcPr>
          <w:p w14:paraId="103F6205">
            <w:pPr>
              <w:spacing w:before="19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1290.759</w:t>
            </w:r>
          </w:p>
        </w:tc>
        <w:tc>
          <w:tcPr>
            <w:tcW w:w="3964" w:type="dxa"/>
            <w:gridSpan w:val="2"/>
            <w:tcBorders>
              <w:bottom w:val="single" w:color="000000" w:sz="10" w:space="0"/>
              <w:right w:val="single" w:color="000000" w:sz="10" w:space="0"/>
            </w:tcBorders>
            <w:vAlign w:val="top"/>
          </w:tcPr>
          <w:p w14:paraId="13F2AD71">
            <w:pPr>
              <w:pStyle w:val="8"/>
              <w:spacing w:before="154" w:line="226" w:lineRule="auto"/>
              <w:ind w:left="1041"/>
              <w:rPr>
                <w:sz w:val="20"/>
                <w:szCs w:val="20"/>
              </w:rPr>
            </w:pPr>
            <w:r>
              <w:rPr>
                <w:spacing w:val="9"/>
                <w:sz w:val="20"/>
                <w:szCs w:val="20"/>
              </w:rPr>
              <w:t>该支线仅画交通际线</w:t>
            </w:r>
          </w:p>
        </w:tc>
      </w:tr>
      <w:tr w14:paraId="2D94B9A8">
        <w:tblPrEx>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gridBefore w:val="1"/>
          <w:gridAfter w:val="1"/>
          <w:trHeight w:val="8682" w:hRule="atLeast"/>
        </w:trPr>
        <w:tc>
          <w:tcPr>
            <w:tcW w:w="9074" w:type="dxa"/>
            <w:gridSpan w:val="6"/>
            <w:vAlign w:val="top"/>
          </w:tcPr>
          <w:p w14:paraId="62D26EF7">
            <w:pPr>
              <w:spacing w:before="5" w:line="8390" w:lineRule="exact"/>
            </w:pPr>
            <w:r>
              <w:rPr>
                <w:position w:val="-167"/>
              </w:rPr>
              <w:drawing>
                <wp:inline distT="0" distB="0" distL="0" distR="0">
                  <wp:extent cx="5758180" cy="53276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2"/>
                          <a:stretch>
                            <a:fillRect/>
                          </a:stretch>
                        </pic:blipFill>
                        <pic:spPr>
                          <a:xfrm>
                            <a:off x="0" y="0"/>
                            <a:ext cx="5758688" cy="5327904"/>
                          </a:xfrm>
                          <a:prstGeom prst="rect">
                            <a:avLst/>
                          </a:prstGeom>
                        </pic:spPr>
                      </pic:pic>
                    </a:graphicData>
                  </a:graphic>
                </wp:inline>
              </w:drawing>
            </w:r>
          </w:p>
          <w:p w14:paraId="4A6A1DB2">
            <w:pPr>
              <w:pStyle w:val="8"/>
              <w:spacing w:before="43" w:line="215" w:lineRule="auto"/>
              <w:ind w:left="1844"/>
              <w:rPr>
                <w:sz w:val="20"/>
                <w:szCs w:val="20"/>
              </w:rPr>
            </w:pPr>
            <w:r>
              <w:rPr>
                <w:spacing w:val="8"/>
                <w:sz w:val="20"/>
                <w:szCs w:val="20"/>
                <w14:textOutline w14:w="3795" w14:cap="sq" w14:cmpd="sng">
                  <w14:solidFill>
                    <w14:srgbClr w14:val="000000"/>
                  </w14:solidFill>
                  <w14:prstDash w14:val="solid"/>
                  <w14:bevel/>
                </w14:textOutline>
              </w:rPr>
              <w:t>图</w:t>
            </w:r>
            <w:r>
              <w:rPr>
                <w:spacing w:val="-34"/>
                <w:sz w:val="20"/>
                <w:szCs w:val="20"/>
              </w:rPr>
              <w:t xml:space="preserve"> </w:t>
            </w:r>
            <w:r>
              <w:rPr>
                <w:rFonts w:ascii="Times New Roman" w:hAnsi="Times New Roman" w:eastAsia="Times New Roman" w:cs="Times New Roman"/>
                <w:b/>
                <w:bCs/>
                <w:spacing w:val="8"/>
                <w:sz w:val="20"/>
                <w:szCs w:val="20"/>
              </w:rPr>
              <w:t xml:space="preserve">1-1 </w:t>
            </w:r>
            <w:r>
              <w:rPr>
                <w:spacing w:val="8"/>
                <w:sz w:val="20"/>
                <w:szCs w:val="20"/>
                <w14:textOutline w14:w="3795" w14:cap="sq" w14:cmpd="sng">
                  <w14:solidFill>
                    <w14:srgbClr w14:val="000000"/>
                  </w14:solidFill>
                  <w14:prstDash w14:val="solid"/>
                  <w14:bevel/>
                </w14:textOutline>
              </w:rPr>
              <w:t>项目地理位置图（龙吉支线、那美支线、谭昌支</w:t>
            </w:r>
            <w:r>
              <w:rPr>
                <w:spacing w:val="7"/>
                <w:sz w:val="20"/>
                <w:szCs w:val="20"/>
                <w14:textOutline w14:w="3795" w14:cap="sq" w14:cmpd="sng">
                  <w14:solidFill>
                    <w14:srgbClr w14:val="000000"/>
                  </w14:solidFill>
                  <w14:prstDash w14:val="solid"/>
                  <w14:bevel/>
                </w14:textOutline>
              </w:rPr>
              <w:t>线）</w:t>
            </w:r>
          </w:p>
        </w:tc>
      </w:tr>
    </w:tbl>
    <w:p w14:paraId="17757299">
      <w:pPr>
        <w:pStyle w:val="2"/>
        <w:spacing w:line="393" w:lineRule="auto"/>
      </w:pPr>
    </w:p>
    <w:p w14:paraId="287E98FD">
      <w:pPr>
        <w:spacing w:before="59" w:line="221" w:lineRule="auto"/>
        <w:ind w:left="5041"/>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                                          </w:t>
      </w:r>
    </w:p>
    <w:p w14:paraId="13CC6920">
      <w:pPr>
        <w:spacing w:line="221" w:lineRule="auto"/>
        <w:rPr>
          <w:rFonts w:ascii="仿宋" w:hAnsi="仿宋" w:eastAsia="仿宋" w:cs="仿宋"/>
          <w:sz w:val="18"/>
          <w:szCs w:val="18"/>
        </w:rPr>
        <w:sectPr>
          <w:headerReference r:id="rId7" w:type="default"/>
          <w:pgSz w:w="11906" w:h="16839"/>
          <w:pgMar w:top="1103" w:right="870" w:bottom="0" w:left="870" w:header="924" w:footer="0" w:gutter="0"/>
          <w:cols w:space="720" w:num="1"/>
        </w:sectPr>
      </w:pPr>
    </w:p>
    <w:p w14:paraId="49809F04">
      <w:pPr>
        <w:pStyle w:val="2"/>
        <w:spacing w:line="371" w:lineRule="auto"/>
      </w:pPr>
    </w:p>
    <w:p w14:paraId="7FE83E2A">
      <w:pPr>
        <w:spacing w:before="78" w:line="216" w:lineRule="auto"/>
        <w:ind w:left="2738"/>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36"/>
          <w:sz w:val="24"/>
          <w:szCs w:val="24"/>
        </w:rPr>
        <w:t xml:space="preserve"> </w:t>
      </w:r>
      <w:r>
        <w:rPr>
          <w:rFonts w:ascii="Times New Roman" w:hAnsi="Times New Roman" w:eastAsia="Times New Roman" w:cs="Times New Roman"/>
          <w:b/>
          <w:bCs/>
          <w:spacing w:val="-3"/>
          <w:sz w:val="24"/>
          <w:szCs w:val="24"/>
        </w:rPr>
        <w:t>1-2</w:t>
      </w:r>
      <w:r>
        <w:rPr>
          <w:rFonts w:ascii="Times New Roman" w:hAnsi="Times New Roman" w:eastAsia="Times New Roman" w:cs="Times New Roman"/>
          <w:b/>
          <w:bCs/>
          <w:spacing w:val="18"/>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那美支线主要工程量表</w:t>
      </w:r>
    </w:p>
    <w:p w14:paraId="4711DA8F">
      <w:pPr>
        <w:spacing w:line="71" w:lineRule="exact"/>
      </w:pPr>
    </w:p>
    <w:tbl>
      <w:tblPr>
        <w:tblStyle w:val="7"/>
        <w:tblW w:w="8522"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353"/>
        <w:gridCol w:w="2514"/>
        <w:gridCol w:w="1220"/>
        <w:gridCol w:w="984"/>
        <w:gridCol w:w="1675"/>
      </w:tblGrid>
      <w:tr w14:paraId="5E2ED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76" w:type="dxa"/>
            <w:tcBorders>
              <w:top w:val="single" w:color="000000" w:sz="10" w:space="0"/>
              <w:left w:val="single" w:color="000000" w:sz="10" w:space="0"/>
            </w:tcBorders>
            <w:vAlign w:val="top"/>
          </w:tcPr>
          <w:p w14:paraId="314C2455">
            <w:pPr>
              <w:pStyle w:val="8"/>
              <w:spacing w:before="56" w:line="225" w:lineRule="auto"/>
              <w:ind w:left="167"/>
              <w:rPr>
                <w:sz w:val="20"/>
                <w:szCs w:val="20"/>
              </w:rPr>
            </w:pPr>
            <w:r>
              <w:rPr>
                <w:spacing w:val="5"/>
                <w:sz w:val="20"/>
                <w:szCs w:val="20"/>
              </w:rPr>
              <w:t>序号</w:t>
            </w:r>
          </w:p>
        </w:tc>
        <w:tc>
          <w:tcPr>
            <w:tcW w:w="1353" w:type="dxa"/>
            <w:tcBorders>
              <w:top w:val="single" w:color="000000" w:sz="10" w:space="0"/>
            </w:tcBorders>
            <w:vAlign w:val="top"/>
          </w:tcPr>
          <w:p w14:paraId="1F009E81">
            <w:pPr>
              <w:pStyle w:val="8"/>
              <w:spacing w:before="56" w:line="227" w:lineRule="auto"/>
              <w:ind w:left="466"/>
              <w:rPr>
                <w:sz w:val="20"/>
                <w:szCs w:val="20"/>
              </w:rPr>
            </w:pPr>
            <w:r>
              <w:rPr>
                <w:spacing w:val="3"/>
                <w:sz w:val="20"/>
                <w:szCs w:val="20"/>
              </w:rPr>
              <w:t>项目</w:t>
            </w:r>
          </w:p>
        </w:tc>
        <w:tc>
          <w:tcPr>
            <w:tcW w:w="2514" w:type="dxa"/>
            <w:tcBorders>
              <w:top w:val="single" w:color="000000" w:sz="10" w:space="0"/>
            </w:tcBorders>
            <w:vAlign w:val="top"/>
          </w:tcPr>
          <w:p w14:paraId="6B897B29">
            <w:pPr>
              <w:pStyle w:val="8"/>
              <w:spacing w:before="56" w:line="224" w:lineRule="auto"/>
              <w:ind w:left="1047"/>
              <w:rPr>
                <w:sz w:val="20"/>
                <w:szCs w:val="20"/>
              </w:rPr>
            </w:pPr>
            <w:r>
              <w:rPr>
                <w:spacing w:val="6"/>
                <w:sz w:val="20"/>
                <w:szCs w:val="20"/>
              </w:rPr>
              <w:t>名称</w:t>
            </w:r>
          </w:p>
        </w:tc>
        <w:tc>
          <w:tcPr>
            <w:tcW w:w="1220" w:type="dxa"/>
            <w:tcBorders>
              <w:top w:val="single" w:color="000000" w:sz="10" w:space="0"/>
            </w:tcBorders>
            <w:vAlign w:val="top"/>
          </w:tcPr>
          <w:p w14:paraId="2E4976A9">
            <w:pPr>
              <w:pStyle w:val="8"/>
              <w:spacing w:before="56" w:line="224" w:lineRule="auto"/>
              <w:ind w:left="413"/>
              <w:rPr>
                <w:sz w:val="20"/>
                <w:szCs w:val="20"/>
              </w:rPr>
            </w:pPr>
            <w:r>
              <w:rPr>
                <w:spacing w:val="2"/>
                <w:sz w:val="20"/>
                <w:szCs w:val="20"/>
              </w:rPr>
              <w:t>单位</w:t>
            </w:r>
          </w:p>
        </w:tc>
        <w:tc>
          <w:tcPr>
            <w:tcW w:w="984" w:type="dxa"/>
            <w:tcBorders>
              <w:top w:val="single" w:color="000000" w:sz="10" w:space="0"/>
            </w:tcBorders>
            <w:vAlign w:val="top"/>
          </w:tcPr>
          <w:p w14:paraId="4D5BEFFD">
            <w:pPr>
              <w:pStyle w:val="8"/>
              <w:spacing w:before="56" w:line="226" w:lineRule="auto"/>
              <w:ind w:left="297"/>
              <w:rPr>
                <w:sz w:val="20"/>
                <w:szCs w:val="20"/>
              </w:rPr>
            </w:pPr>
            <w:r>
              <w:rPr>
                <w:spacing w:val="2"/>
                <w:sz w:val="20"/>
                <w:szCs w:val="20"/>
              </w:rPr>
              <w:t>数量</w:t>
            </w:r>
          </w:p>
        </w:tc>
        <w:tc>
          <w:tcPr>
            <w:tcW w:w="1675" w:type="dxa"/>
            <w:tcBorders>
              <w:top w:val="single" w:color="000000" w:sz="10" w:space="0"/>
              <w:right w:val="single" w:color="000000" w:sz="10" w:space="0"/>
            </w:tcBorders>
            <w:vAlign w:val="top"/>
          </w:tcPr>
          <w:p w14:paraId="4178FD52">
            <w:pPr>
              <w:pStyle w:val="8"/>
              <w:spacing w:before="56" w:line="228" w:lineRule="auto"/>
              <w:ind w:left="638"/>
              <w:rPr>
                <w:sz w:val="20"/>
                <w:szCs w:val="20"/>
              </w:rPr>
            </w:pPr>
            <w:r>
              <w:rPr>
                <w:spacing w:val="3"/>
                <w:sz w:val="20"/>
                <w:szCs w:val="20"/>
              </w:rPr>
              <w:t>备注</w:t>
            </w:r>
          </w:p>
        </w:tc>
      </w:tr>
      <w:tr w14:paraId="43318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776" w:type="dxa"/>
            <w:vMerge w:val="restart"/>
            <w:tcBorders>
              <w:left w:val="single" w:color="000000" w:sz="10" w:space="0"/>
              <w:bottom w:val="nil"/>
            </w:tcBorders>
            <w:vAlign w:val="top"/>
          </w:tcPr>
          <w:p w14:paraId="74C7BE26">
            <w:pPr>
              <w:spacing w:line="348" w:lineRule="auto"/>
              <w:rPr>
                <w:rFonts w:ascii="Arial"/>
                <w:sz w:val="21"/>
              </w:rPr>
            </w:pPr>
          </w:p>
          <w:p w14:paraId="5E7C84AD">
            <w:pPr>
              <w:spacing w:before="58" w:line="195"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53" w:type="dxa"/>
            <w:vMerge w:val="restart"/>
            <w:tcBorders>
              <w:bottom w:val="nil"/>
            </w:tcBorders>
            <w:vAlign w:val="top"/>
          </w:tcPr>
          <w:p w14:paraId="1EB615CF">
            <w:pPr>
              <w:spacing w:line="306" w:lineRule="auto"/>
              <w:rPr>
                <w:rFonts w:ascii="Arial"/>
                <w:sz w:val="21"/>
              </w:rPr>
            </w:pPr>
          </w:p>
          <w:p w14:paraId="607C83A8">
            <w:pPr>
              <w:pStyle w:val="8"/>
              <w:spacing w:before="65" w:line="226" w:lineRule="auto"/>
              <w:ind w:left="469"/>
              <w:rPr>
                <w:sz w:val="20"/>
                <w:szCs w:val="20"/>
              </w:rPr>
            </w:pPr>
            <w:r>
              <w:rPr>
                <w:spacing w:val="2"/>
                <w:sz w:val="20"/>
                <w:szCs w:val="20"/>
              </w:rPr>
              <w:t>路面</w:t>
            </w:r>
          </w:p>
        </w:tc>
        <w:tc>
          <w:tcPr>
            <w:tcW w:w="2514" w:type="dxa"/>
            <w:vAlign w:val="top"/>
          </w:tcPr>
          <w:p w14:paraId="25A2FF77">
            <w:pPr>
              <w:pStyle w:val="8"/>
              <w:spacing w:before="54" w:line="255" w:lineRule="auto"/>
              <w:ind w:left="380" w:right="345" w:hanging="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spacing w:val="8"/>
                <w:sz w:val="20"/>
                <w:szCs w:val="20"/>
              </w:rPr>
              <w:t>水泥混土面层</w:t>
            </w:r>
            <w:r>
              <w:rPr>
                <w:sz w:val="20"/>
                <w:szCs w:val="20"/>
              </w:rPr>
              <w:t xml:space="preserve"> </w:t>
            </w:r>
            <w:r>
              <w:rPr>
                <w:rFonts w:ascii="Times New Roman" w:hAnsi="Times New Roman" w:eastAsia="Times New Roman" w:cs="Times New Roman"/>
                <w:spacing w:val="7"/>
                <w:sz w:val="20"/>
                <w:szCs w:val="20"/>
              </w:rPr>
              <w:t>(</w:t>
            </w:r>
            <w:r>
              <w:rPr>
                <w:spacing w:val="7"/>
                <w:sz w:val="20"/>
                <w:szCs w:val="20"/>
              </w:rPr>
              <w:t>抗拉强度</w:t>
            </w:r>
            <w:r>
              <w:rPr>
                <w:rFonts w:ascii="Times New Roman" w:hAnsi="Times New Roman" w:eastAsia="Times New Roman" w:cs="Times New Roman"/>
                <w:spacing w:val="7"/>
                <w:sz w:val="20"/>
                <w:szCs w:val="20"/>
              </w:rPr>
              <w:t>&gt;4.0</w:t>
            </w:r>
            <w:r>
              <w:rPr>
                <w:rFonts w:ascii="Times New Roman" w:hAnsi="Times New Roman" w:eastAsia="Times New Roman" w:cs="Times New Roman"/>
                <w:sz w:val="20"/>
                <w:szCs w:val="20"/>
              </w:rPr>
              <w:t>MPa</w:t>
            </w:r>
            <w:r>
              <w:rPr>
                <w:rFonts w:ascii="Times New Roman" w:hAnsi="Times New Roman" w:eastAsia="Times New Roman" w:cs="Times New Roman"/>
                <w:spacing w:val="7"/>
                <w:sz w:val="20"/>
                <w:szCs w:val="20"/>
              </w:rPr>
              <w:t>)</w:t>
            </w:r>
          </w:p>
        </w:tc>
        <w:tc>
          <w:tcPr>
            <w:tcW w:w="1220" w:type="dxa"/>
            <w:vAlign w:val="top"/>
          </w:tcPr>
          <w:p w14:paraId="11064D60">
            <w:pPr>
              <w:spacing w:before="237" w:line="205" w:lineRule="auto"/>
              <w:ind w:left="495"/>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84" w:type="dxa"/>
            <w:vAlign w:val="top"/>
          </w:tcPr>
          <w:p w14:paraId="3EEF9A16">
            <w:pPr>
              <w:spacing w:before="24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2595</w:t>
            </w:r>
          </w:p>
        </w:tc>
        <w:tc>
          <w:tcPr>
            <w:tcW w:w="1675" w:type="dxa"/>
            <w:tcBorders>
              <w:right w:val="single" w:color="000000" w:sz="10" w:space="0"/>
            </w:tcBorders>
            <w:vAlign w:val="top"/>
          </w:tcPr>
          <w:p w14:paraId="6C3A8DA4">
            <w:pPr>
              <w:rPr>
                <w:rFonts w:ascii="Arial"/>
                <w:sz w:val="21"/>
              </w:rPr>
            </w:pPr>
          </w:p>
        </w:tc>
      </w:tr>
      <w:tr w14:paraId="6FD07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76" w:type="dxa"/>
            <w:vMerge w:val="continue"/>
            <w:tcBorders>
              <w:top w:val="nil"/>
              <w:left w:val="single" w:color="000000" w:sz="10" w:space="0"/>
            </w:tcBorders>
            <w:vAlign w:val="top"/>
          </w:tcPr>
          <w:p w14:paraId="098642CB">
            <w:pPr>
              <w:rPr>
                <w:rFonts w:ascii="Arial"/>
                <w:sz w:val="21"/>
              </w:rPr>
            </w:pPr>
          </w:p>
        </w:tc>
        <w:tc>
          <w:tcPr>
            <w:tcW w:w="1353" w:type="dxa"/>
            <w:vMerge w:val="continue"/>
            <w:tcBorders>
              <w:top w:val="nil"/>
            </w:tcBorders>
            <w:vAlign w:val="top"/>
          </w:tcPr>
          <w:p w14:paraId="3930FB56">
            <w:pPr>
              <w:rPr>
                <w:rFonts w:ascii="Arial"/>
                <w:sz w:val="21"/>
              </w:rPr>
            </w:pPr>
          </w:p>
        </w:tc>
        <w:tc>
          <w:tcPr>
            <w:tcW w:w="2514" w:type="dxa"/>
            <w:vAlign w:val="top"/>
          </w:tcPr>
          <w:p w14:paraId="12E296D4">
            <w:pPr>
              <w:pStyle w:val="8"/>
              <w:spacing w:before="60" w:line="224" w:lineRule="auto"/>
              <w:ind w:left="569"/>
              <w:rPr>
                <w:sz w:val="20"/>
                <w:szCs w:val="20"/>
              </w:rPr>
            </w:pP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 xml:space="preserve">  </w:t>
            </w:r>
            <w:r>
              <w:rPr>
                <w:spacing w:val="3"/>
                <w:sz w:val="20"/>
                <w:szCs w:val="20"/>
              </w:rPr>
              <w:t>级配碎石</w:t>
            </w:r>
          </w:p>
        </w:tc>
        <w:tc>
          <w:tcPr>
            <w:tcW w:w="1220" w:type="dxa"/>
            <w:vAlign w:val="top"/>
          </w:tcPr>
          <w:p w14:paraId="61118573">
            <w:pPr>
              <w:spacing w:before="84" w:line="205" w:lineRule="auto"/>
              <w:ind w:left="495"/>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84" w:type="dxa"/>
            <w:vAlign w:val="top"/>
          </w:tcPr>
          <w:p w14:paraId="3321BCA4">
            <w:pPr>
              <w:spacing w:before="95"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2725</w:t>
            </w:r>
          </w:p>
        </w:tc>
        <w:tc>
          <w:tcPr>
            <w:tcW w:w="1675" w:type="dxa"/>
            <w:tcBorders>
              <w:right w:val="single" w:color="000000" w:sz="10" w:space="0"/>
            </w:tcBorders>
            <w:vAlign w:val="top"/>
          </w:tcPr>
          <w:p w14:paraId="5A52283D">
            <w:pPr>
              <w:rPr>
                <w:rFonts w:ascii="Arial"/>
                <w:sz w:val="21"/>
              </w:rPr>
            </w:pPr>
          </w:p>
        </w:tc>
      </w:tr>
      <w:tr w14:paraId="6A674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76" w:type="dxa"/>
            <w:tcBorders>
              <w:left w:val="single" w:color="000000" w:sz="10" w:space="0"/>
            </w:tcBorders>
            <w:vAlign w:val="top"/>
          </w:tcPr>
          <w:p w14:paraId="1FBA07CF">
            <w:pPr>
              <w:spacing w:before="96"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53" w:type="dxa"/>
            <w:vAlign w:val="top"/>
          </w:tcPr>
          <w:p w14:paraId="69ACACF4">
            <w:pPr>
              <w:pStyle w:val="8"/>
              <w:spacing w:before="61" w:line="225" w:lineRule="auto"/>
              <w:ind w:left="469"/>
              <w:rPr>
                <w:sz w:val="20"/>
                <w:szCs w:val="20"/>
              </w:rPr>
            </w:pPr>
            <w:r>
              <w:rPr>
                <w:spacing w:val="2"/>
                <w:sz w:val="20"/>
                <w:szCs w:val="20"/>
              </w:rPr>
              <w:t>盖板</w:t>
            </w:r>
          </w:p>
        </w:tc>
        <w:tc>
          <w:tcPr>
            <w:tcW w:w="2514" w:type="dxa"/>
            <w:vAlign w:val="top"/>
          </w:tcPr>
          <w:p w14:paraId="5DB5FFE2">
            <w:pPr>
              <w:pStyle w:val="8"/>
              <w:spacing w:before="61" w:line="225" w:lineRule="auto"/>
              <w:ind w:left="627"/>
              <w:rPr>
                <w:sz w:val="20"/>
                <w:szCs w:val="20"/>
              </w:rPr>
            </w:pPr>
            <w:r>
              <w:rPr>
                <w:spacing w:val="8"/>
                <w:sz w:val="20"/>
                <w:szCs w:val="20"/>
              </w:rPr>
              <w:t>增设水沟盖板</w:t>
            </w:r>
          </w:p>
        </w:tc>
        <w:tc>
          <w:tcPr>
            <w:tcW w:w="1220" w:type="dxa"/>
            <w:vAlign w:val="top"/>
          </w:tcPr>
          <w:p w14:paraId="56004BD8">
            <w:pPr>
              <w:spacing w:before="86" w:line="205" w:lineRule="auto"/>
              <w:ind w:left="495"/>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84" w:type="dxa"/>
            <w:vAlign w:val="top"/>
          </w:tcPr>
          <w:p w14:paraId="395E7D9A">
            <w:pPr>
              <w:spacing w:before="9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75" w:type="dxa"/>
            <w:tcBorders>
              <w:right w:val="single" w:color="000000" w:sz="10" w:space="0"/>
            </w:tcBorders>
            <w:vAlign w:val="top"/>
          </w:tcPr>
          <w:p w14:paraId="7D7772E3">
            <w:pPr>
              <w:rPr>
                <w:rFonts w:ascii="Arial"/>
                <w:sz w:val="21"/>
              </w:rPr>
            </w:pPr>
          </w:p>
        </w:tc>
      </w:tr>
      <w:tr w14:paraId="4A566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76" w:type="dxa"/>
            <w:tcBorders>
              <w:left w:val="single" w:color="000000" w:sz="10" w:space="0"/>
            </w:tcBorders>
            <w:vAlign w:val="top"/>
          </w:tcPr>
          <w:p w14:paraId="5EB822AA">
            <w:pPr>
              <w:spacing w:before="98"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3" w:type="dxa"/>
            <w:vAlign w:val="top"/>
          </w:tcPr>
          <w:p w14:paraId="71FBFF18">
            <w:pPr>
              <w:pStyle w:val="8"/>
              <w:spacing w:before="63" w:line="223" w:lineRule="auto"/>
              <w:ind w:left="470"/>
              <w:rPr>
                <w:sz w:val="20"/>
                <w:szCs w:val="20"/>
              </w:rPr>
            </w:pPr>
            <w:r>
              <w:rPr>
                <w:spacing w:val="1"/>
                <w:sz w:val="20"/>
                <w:szCs w:val="20"/>
              </w:rPr>
              <w:t>涵洞</w:t>
            </w:r>
          </w:p>
        </w:tc>
        <w:tc>
          <w:tcPr>
            <w:tcW w:w="2514" w:type="dxa"/>
            <w:vAlign w:val="top"/>
          </w:tcPr>
          <w:p w14:paraId="2AAA0DFA">
            <w:pPr>
              <w:pStyle w:val="8"/>
              <w:spacing w:before="63" w:line="223" w:lineRule="auto"/>
              <w:ind w:left="961"/>
              <w:rPr>
                <w:sz w:val="20"/>
                <w:szCs w:val="20"/>
              </w:rPr>
            </w:pPr>
            <w:r>
              <w:rPr>
                <w:spacing w:val="1"/>
                <w:sz w:val="20"/>
                <w:szCs w:val="20"/>
              </w:rPr>
              <w:t>圆管涵</w:t>
            </w:r>
          </w:p>
        </w:tc>
        <w:tc>
          <w:tcPr>
            <w:tcW w:w="1220" w:type="dxa"/>
            <w:vAlign w:val="top"/>
          </w:tcPr>
          <w:p w14:paraId="6F8F6900">
            <w:pPr>
              <w:spacing w:before="144" w:line="141" w:lineRule="exact"/>
              <w:ind w:left="5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984" w:type="dxa"/>
            <w:vAlign w:val="top"/>
          </w:tcPr>
          <w:p w14:paraId="723F0FC8">
            <w:pPr>
              <w:spacing w:before="98"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75" w:type="dxa"/>
            <w:tcBorders>
              <w:right w:val="single" w:color="000000" w:sz="10" w:space="0"/>
            </w:tcBorders>
            <w:vAlign w:val="top"/>
          </w:tcPr>
          <w:p w14:paraId="501C2754">
            <w:pPr>
              <w:pStyle w:val="8"/>
              <w:spacing w:before="63" w:line="223" w:lineRule="auto"/>
              <w:ind w:left="398"/>
              <w:rPr>
                <w:rFonts w:ascii="Times New Roman" w:hAnsi="Times New Roman" w:eastAsia="Times New Roman" w:cs="Times New Roman"/>
                <w:sz w:val="20"/>
                <w:szCs w:val="20"/>
              </w:rPr>
            </w:pPr>
            <w:r>
              <w:rPr>
                <w:spacing w:val="3"/>
                <w:sz w:val="20"/>
                <w:szCs w:val="20"/>
              </w:rPr>
              <w:t>管径</w:t>
            </w:r>
            <w:r>
              <w:rPr>
                <w:spacing w:val="-37"/>
                <w:sz w:val="20"/>
                <w:szCs w:val="20"/>
              </w:rPr>
              <w:t xml:space="preserve"> </w:t>
            </w:r>
            <w:r>
              <w:rPr>
                <w:rFonts w:ascii="Times New Roman" w:hAnsi="Times New Roman" w:eastAsia="Times New Roman" w:cs="Times New Roman"/>
                <w:spacing w:val="3"/>
                <w:sz w:val="20"/>
                <w:szCs w:val="20"/>
              </w:rPr>
              <w:t>0.4m</w:t>
            </w:r>
          </w:p>
        </w:tc>
      </w:tr>
      <w:tr w14:paraId="6D42B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76" w:type="dxa"/>
            <w:tcBorders>
              <w:left w:val="single" w:color="000000" w:sz="10" w:space="0"/>
            </w:tcBorders>
            <w:vAlign w:val="top"/>
          </w:tcPr>
          <w:p w14:paraId="2C207871">
            <w:pPr>
              <w:spacing w:before="102"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53" w:type="dxa"/>
            <w:vAlign w:val="top"/>
          </w:tcPr>
          <w:p w14:paraId="5B32F5FB">
            <w:pPr>
              <w:pStyle w:val="8"/>
              <w:spacing w:before="64" w:line="222" w:lineRule="auto"/>
              <w:ind w:left="260"/>
              <w:rPr>
                <w:sz w:val="20"/>
                <w:szCs w:val="20"/>
              </w:rPr>
            </w:pPr>
            <w:r>
              <w:rPr>
                <w:spacing w:val="5"/>
                <w:sz w:val="20"/>
                <w:szCs w:val="20"/>
              </w:rPr>
              <w:t>交通工程</w:t>
            </w:r>
          </w:p>
        </w:tc>
        <w:tc>
          <w:tcPr>
            <w:tcW w:w="2514" w:type="dxa"/>
            <w:vAlign w:val="top"/>
          </w:tcPr>
          <w:p w14:paraId="3A3996CB">
            <w:pPr>
              <w:pStyle w:val="8"/>
              <w:spacing w:before="64" w:line="222" w:lineRule="auto"/>
              <w:ind w:left="846"/>
              <w:rPr>
                <w:sz w:val="20"/>
                <w:szCs w:val="20"/>
              </w:rPr>
            </w:pPr>
            <w:r>
              <w:rPr>
                <w:spacing w:val="5"/>
                <w:sz w:val="20"/>
                <w:szCs w:val="20"/>
              </w:rPr>
              <w:t>交通际线</w:t>
            </w:r>
          </w:p>
        </w:tc>
        <w:tc>
          <w:tcPr>
            <w:tcW w:w="1220" w:type="dxa"/>
            <w:vAlign w:val="top"/>
          </w:tcPr>
          <w:p w14:paraId="2D9F57B0">
            <w:pPr>
              <w:spacing w:before="91" w:line="205" w:lineRule="auto"/>
              <w:ind w:left="495"/>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84" w:type="dxa"/>
            <w:vAlign w:val="top"/>
          </w:tcPr>
          <w:p w14:paraId="785C20BA">
            <w:pPr>
              <w:spacing w:before="10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1869</w:t>
            </w:r>
          </w:p>
        </w:tc>
        <w:tc>
          <w:tcPr>
            <w:tcW w:w="1675" w:type="dxa"/>
            <w:tcBorders>
              <w:right w:val="single" w:color="000000" w:sz="10" w:space="0"/>
            </w:tcBorders>
            <w:vAlign w:val="top"/>
          </w:tcPr>
          <w:p w14:paraId="295EC8FD">
            <w:pPr>
              <w:rPr>
                <w:rFonts w:ascii="Arial"/>
                <w:sz w:val="21"/>
              </w:rPr>
            </w:pPr>
          </w:p>
        </w:tc>
      </w:tr>
      <w:tr w14:paraId="482F3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76" w:type="dxa"/>
            <w:tcBorders>
              <w:left w:val="single" w:color="000000" w:sz="10" w:space="0"/>
            </w:tcBorders>
            <w:vAlign w:val="top"/>
          </w:tcPr>
          <w:p w14:paraId="2A546E73">
            <w:pPr>
              <w:spacing w:before="106" w:line="192"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53" w:type="dxa"/>
            <w:vAlign w:val="top"/>
          </w:tcPr>
          <w:p w14:paraId="5A29E216">
            <w:pPr>
              <w:pStyle w:val="8"/>
              <w:spacing w:before="66" w:line="220" w:lineRule="auto"/>
              <w:ind w:left="260"/>
              <w:rPr>
                <w:sz w:val="20"/>
                <w:szCs w:val="20"/>
              </w:rPr>
            </w:pPr>
            <w:r>
              <w:rPr>
                <w:spacing w:val="5"/>
                <w:sz w:val="20"/>
                <w:szCs w:val="20"/>
              </w:rPr>
              <w:t>交通工程</w:t>
            </w:r>
          </w:p>
        </w:tc>
        <w:tc>
          <w:tcPr>
            <w:tcW w:w="2514" w:type="dxa"/>
            <w:vAlign w:val="top"/>
          </w:tcPr>
          <w:p w14:paraId="4119C46D">
            <w:pPr>
              <w:pStyle w:val="8"/>
              <w:spacing w:before="66" w:line="220" w:lineRule="auto"/>
              <w:ind w:left="1074"/>
              <w:rPr>
                <w:sz w:val="20"/>
                <w:szCs w:val="20"/>
              </w:rPr>
            </w:pPr>
            <w:r>
              <w:rPr>
                <w:spacing w:val="-8"/>
                <w:sz w:val="20"/>
                <w:szCs w:val="20"/>
              </w:rPr>
              <w:t>图案</w:t>
            </w:r>
          </w:p>
        </w:tc>
        <w:tc>
          <w:tcPr>
            <w:tcW w:w="1220" w:type="dxa"/>
            <w:vAlign w:val="top"/>
          </w:tcPr>
          <w:p w14:paraId="2DC4B98C">
            <w:pPr>
              <w:spacing w:before="93" w:line="205" w:lineRule="auto"/>
              <w:ind w:left="495"/>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84" w:type="dxa"/>
            <w:vAlign w:val="top"/>
          </w:tcPr>
          <w:p w14:paraId="704A751D">
            <w:pPr>
              <w:spacing w:before="103"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1675" w:type="dxa"/>
            <w:tcBorders>
              <w:right w:val="single" w:color="000000" w:sz="10" w:space="0"/>
            </w:tcBorders>
            <w:vAlign w:val="top"/>
          </w:tcPr>
          <w:p w14:paraId="32A276A2">
            <w:pPr>
              <w:rPr>
                <w:rFonts w:ascii="Arial"/>
                <w:sz w:val="21"/>
              </w:rPr>
            </w:pPr>
          </w:p>
        </w:tc>
      </w:tr>
      <w:tr w14:paraId="0675A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76" w:type="dxa"/>
            <w:tcBorders>
              <w:left w:val="single" w:color="000000" w:sz="10" w:space="0"/>
            </w:tcBorders>
            <w:vAlign w:val="top"/>
          </w:tcPr>
          <w:p w14:paraId="2C020EEF">
            <w:pPr>
              <w:spacing w:before="105"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53" w:type="dxa"/>
            <w:vAlign w:val="top"/>
          </w:tcPr>
          <w:p w14:paraId="24B78A0B">
            <w:pPr>
              <w:pStyle w:val="8"/>
              <w:spacing w:before="67" w:line="219" w:lineRule="auto"/>
              <w:ind w:left="260"/>
              <w:rPr>
                <w:sz w:val="20"/>
                <w:szCs w:val="20"/>
              </w:rPr>
            </w:pPr>
            <w:r>
              <w:rPr>
                <w:spacing w:val="5"/>
                <w:sz w:val="20"/>
                <w:szCs w:val="20"/>
              </w:rPr>
              <w:t>交通工程</w:t>
            </w:r>
          </w:p>
        </w:tc>
        <w:tc>
          <w:tcPr>
            <w:tcW w:w="2514" w:type="dxa"/>
            <w:vAlign w:val="top"/>
          </w:tcPr>
          <w:p w14:paraId="230A6800">
            <w:pPr>
              <w:pStyle w:val="8"/>
              <w:spacing w:before="67" w:line="219" w:lineRule="auto"/>
              <w:ind w:left="1048"/>
              <w:rPr>
                <w:sz w:val="20"/>
                <w:szCs w:val="20"/>
              </w:rPr>
            </w:pPr>
            <w:r>
              <w:rPr>
                <w:spacing w:val="5"/>
                <w:sz w:val="20"/>
                <w:szCs w:val="20"/>
              </w:rPr>
              <w:t>标牌</w:t>
            </w:r>
          </w:p>
        </w:tc>
        <w:tc>
          <w:tcPr>
            <w:tcW w:w="1220" w:type="dxa"/>
            <w:vAlign w:val="top"/>
          </w:tcPr>
          <w:p w14:paraId="3B76DCB4">
            <w:pPr>
              <w:pStyle w:val="8"/>
              <w:spacing w:before="67" w:line="219" w:lineRule="auto"/>
              <w:ind w:left="515"/>
              <w:rPr>
                <w:sz w:val="20"/>
                <w:szCs w:val="20"/>
              </w:rPr>
            </w:pPr>
            <w:r>
              <w:rPr>
                <w:sz w:val="20"/>
                <w:szCs w:val="20"/>
              </w:rPr>
              <w:t>个</w:t>
            </w:r>
          </w:p>
        </w:tc>
        <w:tc>
          <w:tcPr>
            <w:tcW w:w="984" w:type="dxa"/>
            <w:vAlign w:val="top"/>
          </w:tcPr>
          <w:p w14:paraId="205A4E3E">
            <w:pPr>
              <w:spacing w:before="10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75" w:type="dxa"/>
            <w:tcBorders>
              <w:right w:val="single" w:color="000000" w:sz="10" w:space="0"/>
            </w:tcBorders>
            <w:vAlign w:val="top"/>
          </w:tcPr>
          <w:p w14:paraId="3E674158">
            <w:pPr>
              <w:rPr>
                <w:rFonts w:ascii="Arial"/>
                <w:sz w:val="21"/>
              </w:rPr>
            </w:pPr>
          </w:p>
        </w:tc>
      </w:tr>
      <w:tr w14:paraId="53308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76" w:type="dxa"/>
            <w:tcBorders>
              <w:left w:val="single" w:color="000000" w:sz="10" w:space="0"/>
            </w:tcBorders>
            <w:vAlign w:val="top"/>
          </w:tcPr>
          <w:p w14:paraId="13534DFB">
            <w:pPr>
              <w:spacing w:before="110" w:line="192"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53" w:type="dxa"/>
            <w:vAlign w:val="top"/>
          </w:tcPr>
          <w:p w14:paraId="41F994F6">
            <w:pPr>
              <w:pStyle w:val="8"/>
              <w:spacing w:before="72" w:line="215" w:lineRule="auto"/>
              <w:ind w:left="252"/>
              <w:rPr>
                <w:sz w:val="20"/>
                <w:szCs w:val="20"/>
              </w:rPr>
            </w:pPr>
            <w:r>
              <w:rPr>
                <w:spacing w:val="7"/>
                <w:sz w:val="20"/>
                <w:szCs w:val="20"/>
              </w:rPr>
              <w:t>边坡防护</w:t>
            </w:r>
          </w:p>
        </w:tc>
        <w:tc>
          <w:tcPr>
            <w:tcW w:w="2514" w:type="dxa"/>
            <w:vAlign w:val="top"/>
          </w:tcPr>
          <w:p w14:paraId="583AED17">
            <w:pPr>
              <w:pStyle w:val="8"/>
              <w:spacing w:before="69" w:line="217" w:lineRule="auto"/>
              <w:ind w:left="834"/>
              <w:rPr>
                <w:sz w:val="20"/>
                <w:szCs w:val="20"/>
              </w:rPr>
            </w:pPr>
            <w:r>
              <w:rPr>
                <w:spacing w:val="8"/>
                <w:sz w:val="20"/>
                <w:szCs w:val="20"/>
              </w:rPr>
              <w:t>植草护坡</w:t>
            </w:r>
          </w:p>
        </w:tc>
        <w:tc>
          <w:tcPr>
            <w:tcW w:w="1220" w:type="dxa"/>
            <w:vAlign w:val="top"/>
          </w:tcPr>
          <w:p w14:paraId="321BDDB4">
            <w:pPr>
              <w:spacing w:before="96" w:line="205" w:lineRule="auto"/>
              <w:ind w:left="495"/>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84" w:type="dxa"/>
            <w:vAlign w:val="top"/>
          </w:tcPr>
          <w:p w14:paraId="2CF3288C">
            <w:pPr>
              <w:spacing w:before="10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260.6</w:t>
            </w:r>
          </w:p>
        </w:tc>
        <w:tc>
          <w:tcPr>
            <w:tcW w:w="1675" w:type="dxa"/>
            <w:tcBorders>
              <w:right w:val="single" w:color="000000" w:sz="10" w:space="0"/>
            </w:tcBorders>
            <w:vAlign w:val="top"/>
          </w:tcPr>
          <w:p w14:paraId="178374D7">
            <w:pPr>
              <w:pStyle w:val="8"/>
              <w:spacing w:before="69" w:line="217" w:lineRule="auto"/>
              <w:ind w:left="435"/>
              <w:rPr>
                <w:sz w:val="20"/>
                <w:szCs w:val="20"/>
              </w:rPr>
            </w:pPr>
            <w:r>
              <w:rPr>
                <w:spacing w:val="5"/>
                <w:sz w:val="20"/>
                <w:szCs w:val="20"/>
              </w:rPr>
              <w:t>喷拨草籽</w:t>
            </w:r>
          </w:p>
        </w:tc>
      </w:tr>
      <w:tr w14:paraId="2CB9A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76" w:type="dxa"/>
            <w:tcBorders>
              <w:left w:val="single" w:color="000000" w:sz="10" w:space="0"/>
            </w:tcBorders>
            <w:vAlign w:val="top"/>
          </w:tcPr>
          <w:p w14:paraId="02A65071">
            <w:pPr>
              <w:spacing w:before="108"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53" w:type="dxa"/>
            <w:vAlign w:val="top"/>
          </w:tcPr>
          <w:p w14:paraId="24CE242F">
            <w:pPr>
              <w:pStyle w:val="8"/>
              <w:spacing w:before="73" w:line="214" w:lineRule="auto"/>
              <w:ind w:left="469"/>
              <w:rPr>
                <w:sz w:val="20"/>
                <w:szCs w:val="20"/>
              </w:rPr>
            </w:pPr>
            <w:r>
              <w:rPr>
                <w:spacing w:val="2"/>
                <w:sz w:val="20"/>
                <w:szCs w:val="20"/>
              </w:rPr>
              <w:t>路面</w:t>
            </w:r>
          </w:p>
        </w:tc>
        <w:tc>
          <w:tcPr>
            <w:tcW w:w="2514" w:type="dxa"/>
            <w:vAlign w:val="top"/>
          </w:tcPr>
          <w:p w14:paraId="761BF819">
            <w:pPr>
              <w:pStyle w:val="8"/>
              <w:spacing w:before="73" w:line="214" w:lineRule="auto"/>
              <w:ind w:left="944"/>
              <w:rPr>
                <w:sz w:val="20"/>
                <w:szCs w:val="20"/>
              </w:rPr>
            </w:pPr>
            <w:r>
              <w:rPr>
                <w:spacing w:val="6"/>
                <w:sz w:val="20"/>
                <w:szCs w:val="20"/>
              </w:rPr>
              <w:t>错车道</w:t>
            </w:r>
          </w:p>
        </w:tc>
        <w:tc>
          <w:tcPr>
            <w:tcW w:w="1220" w:type="dxa"/>
            <w:vAlign w:val="top"/>
          </w:tcPr>
          <w:p w14:paraId="7283E645">
            <w:pPr>
              <w:spacing w:before="98" w:line="205" w:lineRule="auto"/>
              <w:ind w:left="495"/>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84" w:type="dxa"/>
            <w:vAlign w:val="top"/>
          </w:tcPr>
          <w:p w14:paraId="775A8CFF">
            <w:pPr>
              <w:spacing w:before="108"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75" w:type="dxa"/>
            <w:tcBorders>
              <w:right w:val="single" w:color="000000" w:sz="10" w:space="0"/>
            </w:tcBorders>
            <w:vAlign w:val="top"/>
          </w:tcPr>
          <w:p w14:paraId="4FCF23CF">
            <w:pPr>
              <w:rPr>
                <w:rFonts w:ascii="Arial"/>
                <w:sz w:val="21"/>
              </w:rPr>
            </w:pPr>
          </w:p>
        </w:tc>
      </w:tr>
      <w:tr w14:paraId="62EA0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76" w:type="dxa"/>
            <w:tcBorders>
              <w:left w:val="single" w:color="000000" w:sz="10" w:space="0"/>
              <w:bottom w:val="single" w:color="000000" w:sz="10" w:space="0"/>
            </w:tcBorders>
            <w:vAlign w:val="top"/>
          </w:tcPr>
          <w:p w14:paraId="5ABE5854">
            <w:pPr>
              <w:spacing w:before="110"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53" w:type="dxa"/>
            <w:tcBorders>
              <w:bottom w:val="single" w:color="000000" w:sz="10" w:space="0"/>
            </w:tcBorders>
            <w:vAlign w:val="top"/>
          </w:tcPr>
          <w:p w14:paraId="4CFC15FB">
            <w:pPr>
              <w:pStyle w:val="8"/>
              <w:spacing w:before="74" w:line="228" w:lineRule="auto"/>
              <w:ind w:left="464"/>
              <w:rPr>
                <w:sz w:val="20"/>
                <w:szCs w:val="20"/>
              </w:rPr>
            </w:pPr>
            <w:r>
              <w:rPr>
                <w:spacing w:val="4"/>
                <w:sz w:val="20"/>
                <w:szCs w:val="20"/>
              </w:rPr>
              <w:t>圬工</w:t>
            </w:r>
          </w:p>
        </w:tc>
        <w:tc>
          <w:tcPr>
            <w:tcW w:w="2514" w:type="dxa"/>
            <w:tcBorders>
              <w:bottom w:val="single" w:color="000000" w:sz="10" w:space="0"/>
            </w:tcBorders>
            <w:vAlign w:val="top"/>
          </w:tcPr>
          <w:p w14:paraId="5CD92553">
            <w:pPr>
              <w:pStyle w:val="8"/>
              <w:spacing w:before="75" w:line="225" w:lineRule="auto"/>
              <w:ind w:left="739"/>
              <w:rPr>
                <w:sz w:val="20"/>
                <w:szCs w:val="20"/>
              </w:rPr>
            </w:pPr>
            <w:r>
              <w:rPr>
                <w:spacing w:val="7"/>
                <w:sz w:val="20"/>
                <w:szCs w:val="20"/>
              </w:rPr>
              <w:t>原盖板拆除</w:t>
            </w:r>
          </w:p>
        </w:tc>
        <w:tc>
          <w:tcPr>
            <w:tcW w:w="1220" w:type="dxa"/>
            <w:tcBorders>
              <w:bottom w:val="single" w:color="000000" w:sz="10" w:space="0"/>
            </w:tcBorders>
            <w:vAlign w:val="top"/>
          </w:tcPr>
          <w:p w14:paraId="658C492E">
            <w:pPr>
              <w:spacing w:before="99" w:line="205" w:lineRule="auto"/>
              <w:ind w:left="495"/>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84" w:type="dxa"/>
            <w:tcBorders>
              <w:bottom w:val="single" w:color="000000" w:sz="10" w:space="0"/>
            </w:tcBorders>
            <w:vAlign w:val="top"/>
          </w:tcPr>
          <w:p w14:paraId="0639A65C">
            <w:pPr>
              <w:spacing w:before="110"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675" w:type="dxa"/>
            <w:tcBorders>
              <w:bottom w:val="single" w:color="000000" w:sz="10" w:space="0"/>
              <w:right w:val="single" w:color="000000" w:sz="10" w:space="0"/>
            </w:tcBorders>
            <w:vAlign w:val="top"/>
          </w:tcPr>
          <w:p w14:paraId="487E71BA">
            <w:pPr>
              <w:rPr>
                <w:rFonts w:ascii="Arial"/>
                <w:sz w:val="21"/>
              </w:rPr>
            </w:pPr>
          </w:p>
        </w:tc>
      </w:tr>
    </w:tbl>
    <w:p w14:paraId="484D21AA">
      <w:pPr>
        <w:spacing w:before="116" w:line="218" w:lineRule="auto"/>
        <w:ind w:left="2738"/>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36"/>
          <w:sz w:val="24"/>
          <w:szCs w:val="24"/>
        </w:rPr>
        <w:t xml:space="preserve"> </w:t>
      </w:r>
      <w:r>
        <w:rPr>
          <w:rFonts w:ascii="Times New Roman" w:hAnsi="Times New Roman" w:eastAsia="Times New Roman" w:cs="Times New Roman"/>
          <w:b/>
          <w:bCs/>
          <w:spacing w:val="-3"/>
          <w:sz w:val="24"/>
          <w:szCs w:val="24"/>
        </w:rPr>
        <w:t>1-3</w:t>
      </w:r>
      <w:r>
        <w:rPr>
          <w:rFonts w:ascii="Times New Roman" w:hAnsi="Times New Roman" w:eastAsia="Times New Roman" w:cs="Times New Roman"/>
          <w:b/>
          <w:bCs/>
          <w:spacing w:val="18"/>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龙吉支线主要工程量表</w:t>
      </w:r>
    </w:p>
    <w:p w14:paraId="77781858">
      <w:pPr>
        <w:spacing w:line="68" w:lineRule="exact"/>
      </w:pPr>
    </w:p>
    <w:tbl>
      <w:tblPr>
        <w:tblStyle w:val="7"/>
        <w:tblW w:w="8522"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2"/>
        <w:gridCol w:w="1385"/>
        <w:gridCol w:w="2502"/>
        <w:gridCol w:w="1198"/>
        <w:gridCol w:w="979"/>
        <w:gridCol w:w="1696"/>
      </w:tblGrid>
      <w:tr w14:paraId="61F7F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62" w:type="dxa"/>
            <w:tcBorders>
              <w:top w:val="single" w:color="000000" w:sz="10" w:space="0"/>
              <w:left w:val="single" w:color="000000" w:sz="10" w:space="0"/>
            </w:tcBorders>
            <w:vAlign w:val="top"/>
          </w:tcPr>
          <w:p w14:paraId="126B87C6">
            <w:pPr>
              <w:pStyle w:val="8"/>
              <w:spacing w:before="57" w:line="225" w:lineRule="auto"/>
              <w:ind w:left="160"/>
              <w:rPr>
                <w:sz w:val="20"/>
                <w:szCs w:val="20"/>
              </w:rPr>
            </w:pPr>
            <w:r>
              <w:rPr>
                <w:spacing w:val="5"/>
                <w:sz w:val="20"/>
                <w:szCs w:val="20"/>
              </w:rPr>
              <w:t>序号</w:t>
            </w:r>
          </w:p>
        </w:tc>
        <w:tc>
          <w:tcPr>
            <w:tcW w:w="1385" w:type="dxa"/>
            <w:tcBorders>
              <w:top w:val="single" w:color="000000" w:sz="10" w:space="0"/>
            </w:tcBorders>
            <w:vAlign w:val="top"/>
          </w:tcPr>
          <w:p w14:paraId="5D3979AC">
            <w:pPr>
              <w:pStyle w:val="8"/>
              <w:spacing w:before="57" w:line="227" w:lineRule="auto"/>
              <w:ind w:left="483"/>
              <w:rPr>
                <w:sz w:val="20"/>
                <w:szCs w:val="20"/>
              </w:rPr>
            </w:pPr>
            <w:r>
              <w:rPr>
                <w:spacing w:val="3"/>
                <w:sz w:val="20"/>
                <w:szCs w:val="20"/>
              </w:rPr>
              <w:t>项目</w:t>
            </w:r>
          </w:p>
        </w:tc>
        <w:tc>
          <w:tcPr>
            <w:tcW w:w="2502" w:type="dxa"/>
            <w:tcBorders>
              <w:top w:val="single" w:color="000000" w:sz="10" w:space="0"/>
            </w:tcBorders>
            <w:vAlign w:val="top"/>
          </w:tcPr>
          <w:p w14:paraId="31F08481">
            <w:pPr>
              <w:pStyle w:val="8"/>
              <w:spacing w:before="57" w:line="224" w:lineRule="auto"/>
              <w:ind w:left="1041"/>
              <w:rPr>
                <w:sz w:val="20"/>
                <w:szCs w:val="20"/>
              </w:rPr>
            </w:pPr>
            <w:r>
              <w:rPr>
                <w:spacing w:val="6"/>
                <w:sz w:val="20"/>
                <w:szCs w:val="20"/>
              </w:rPr>
              <w:t>名称</w:t>
            </w:r>
          </w:p>
        </w:tc>
        <w:tc>
          <w:tcPr>
            <w:tcW w:w="1198" w:type="dxa"/>
            <w:tcBorders>
              <w:top w:val="single" w:color="000000" w:sz="10" w:space="0"/>
            </w:tcBorders>
            <w:vAlign w:val="top"/>
          </w:tcPr>
          <w:p w14:paraId="693668E2">
            <w:pPr>
              <w:pStyle w:val="8"/>
              <w:spacing w:before="57" w:line="224" w:lineRule="auto"/>
              <w:ind w:left="402"/>
              <w:rPr>
                <w:sz w:val="20"/>
                <w:szCs w:val="20"/>
              </w:rPr>
            </w:pPr>
            <w:r>
              <w:rPr>
                <w:spacing w:val="2"/>
                <w:sz w:val="20"/>
                <w:szCs w:val="20"/>
              </w:rPr>
              <w:t>单位</w:t>
            </w:r>
          </w:p>
        </w:tc>
        <w:tc>
          <w:tcPr>
            <w:tcW w:w="979" w:type="dxa"/>
            <w:tcBorders>
              <w:top w:val="single" w:color="000000" w:sz="10" w:space="0"/>
            </w:tcBorders>
            <w:vAlign w:val="top"/>
          </w:tcPr>
          <w:p w14:paraId="34DA8E07">
            <w:pPr>
              <w:pStyle w:val="8"/>
              <w:spacing w:before="57" w:line="226" w:lineRule="auto"/>
              <w:ind w:left="297"/>
              <w:rPr>
                <w:sz w:val="20"/>
                <w:szCs w:val="20"/>
              </w:rPr>
            </w:pPr>
            <w:r>
              <w:rPr>
                <w:spacing w:val="2"/>
                <w:sz w:val="20"/>
                <w:szCs w:val="20"/>
              </w:rPr>
              <w:t>数量</w:t>
            </w:r>
          </w:p>
        </w:tc>
        <w:tc>
          <w:tcPr>
            <w:tcW w:w="1696" w:type="dxa"/>
            <w:tcBorders>
              <w:top w:val="single" w:color="000000" w:sz="10" w:space="0"/>
              <w:right w:val="single" w:color="000000" w:sz="10" w:space="0"/>
            </w:tcBorders>
            <w:vAlign w:val="top"/>
          </w:tcPr>
          <w:p w14:paraId="17C276E0">
            <w:pPr>
              <w:pStyle w:val="8"/>
              <w:spacing w:before="56" w:line="228" w:lineRule="auto"/>
              <w:ind w:left="649"/>
              <w:rPr>
                <w:sz w:val="20"/>
                <w:szCs w:val="20"/>
              </w:rPr>
            </w:pPr>
            <w:r>
              <w:rPr>
                <w:spacing w:val="3"/>
                <w:sz w:val="20"/>
                <w:szCs w:val="20"/>
              </w:rPr>
              <w:t>备注</w:t>
            </w:r>
          </w:p>
        </w:tc>
      </w:tr>
      <w:tr w14:paraId="44409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762" w:type="dxa"/>
            <w:vMerge w:val="restart"/>
            <w:tcBorders>
              <w:left w:val="single" w:color="000000" w:sz="10" w:space="0"/>
              <w:bottom w:val="nil"/>
            </w:tcBorders>
            <w:vAlign w:val="top"/>
          </w:tcPr>
          <w:p w14:paraId="1F41FF4C">
            <w:pPr>
              <w:spacing w:line="349" w:lineRule="auto"/>
              <w:rPr>
                <w:rFonts w:ascii="Arial"/>
                <w:sz w:val="21"/>
              </w:rPr>
            </w:pPr>
          </w:p>
          <w:p w14:paraId="482E05E0">
            <w:pPr>
              <w:spacing w:before="5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5" w:type="dxa"/>
            <w:vMerge w:val="restart"/>
            <w:tcBorders>
              <w:bottom w:val="nil"/>
            </w:tcBorders>
            <w:vAlign w:val="top"/>
          </w:tcPr>
          <w:p w14:paraId="47E04095">
            <w:pPr>
              <w:spacing w:line="304" w:lineRule="auto"/>
              <w:rPr>
                <w:rFonts w:ascii="Arial"/>
                <w:sz w:val="21"/>
              </w:rPr>
            </w:pPr>
          </w:p>
          <w:p w14:paraId="072A9FC1">
            <w:pPr>
              <w:pStyle w:val="8"/>
              <w:spacing w:before="65" w:line="226" w:lineRule="auto"/>
              <w:ind w:left="485"/>
              <w:rPr>
                <w:sz w:val="20"/>
                <w:szCs w:val="20"/>
              </w:rPr>
            </w:pPr>
            <w:r>
              <w:rPr>
                <w:spacing w:val="2"/>
                <w:sz w:val="20"/>
                <w:szCs w:val="20"/>
              </w:rPr>
              <w:t>路面</w:t>
            </w:r>
          </w:p>
        </w:tc>
        <w:tc>
          <w:tcPr>
            <w:tcW w:w="2502" w:type="dxa"/>
            <w:vAlign w:val="top"/>
          </w:tcPr>
          <w:p w14:paraId="5046ED82">
            <w:pPr>
              <w:pStyle w:val="8"/>
              <w:spacing w:before="55" w:line="255" w:lineRule="auto"/>
              <w:ind w:left="374" w:right="339" w:hanging="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spacing w:val="8"/>
                <w:sz w:val="20"/>
                <w:szCs w:val="20"/>
              </w:rPr>
              <w:t>水泥混土面层</w:t>
            </w:r>
            <w:r>
              <w:rPr>
                <w:sz w:val="20"/>
                <w:szCs w:val="20"/>
              </w:rPr>
              <w:t xml:space="preserve"> </w:t>
            </w:r>
            <w:r>
              <w:rPr>
                <w:rFonts w:ascii="Times New Roman" w:hAnsi="Times New Roman" w:eastAsia="Times New Roman" w:cs="Times New Roman"/>
                <w:spacing w:val="7"/>
                <w:sz w:val="20"/>
                <w:szCs w:val="20"/>
              </w:rPr>
              <w:t>(</w:t>
            </w:r>
            <w:r>
              <w:rPr>
                <w:spacing w:val="7"/>
                <w:sz w:val="20"/>
                <w:szCs w:val="20"/>
              </w:rPr>
              <w:t>抗拉强度</w:t>
            </w:r>
            <w:r>
              <w:rPr>
                <w:rFonts w:ascii="Times New Roman" w:hAnsi="Times New Roman" w:eastAsia="Times New Roman" w:cs="Times New Roman"/>
                <w:spacing w:val="7"/>
                <w:sz w:val="20"/>
                <w:szCs w:val="20"/>
              </w:rPr>
              <w:t>&gt;4.0</w:t>
            </w:r>
            <w:r>
              <w:rPr>
                <w:rFonts w:ascii="Times New Roman" w:hAnsi="Times New Roman" w:eastAsia="Times New Roman" w:cs="Times New Roman"/>
                <w:sz w:val="20"/>
                <w:szCs w:val="20"/>
              </w:rPr>
              <w:t>MPa</w:t>
            </w:r>
            <w:r>
              <w:rPr>
                <w:rFonts w:ascii="Times New Roman" w:hAnsi="Times New Roman" w:eastAsia="Times New Roman" w:cs="Times New Roman"/>
                <w:spacing w:val="7"/>
                <w:sz w:val="20"/>
                <w:szCs w:val="20"/>
              </w:rPr>
              <w:t>)</w:t>
            </w:r>
          </w:p>
        </w:tc>
        <w:tc>
          <w:tcPr>
            <w:tcW w:w="1198" w:type="dxa"/>
            <w:vAlign w:val="top"/>
          </w:tcPr>
          <w:p w14:paraId="068B621A">
            <w:pPr>
              <w:spacing w:before="237" w:line="205" w:lineRule="auto"/>
              <w:ind w:left="484"/>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79" w:type="dxa"/>
            <w:vAlign w:val="top"/>
          </w:tcPr>
          <w:p w14:paraId="2083B662">
            <w:pPr>
              <w:spacing w:before="24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2271</w:t>
            </w:r>
          </w:p>
        </w:tc>
        <w:tc>
          <w:tcPr>
            <w:tcW w:w="1696" w:type="dxa"/>
            <w:tcBorders>
              <w:right w:val="single" w:color="000000" w:sz="10" w:space="0"/>
            </w:tcBorders>
            <w:vAlign w:val="top"/>
          </w:tcPr>
          <w:p w14:paraId="26DFA2CE">
            <w:pPr>
              <w:rPr>
                <w:rFonts w:ascii="Arial"/>
                <w:sz w:val="21"/>
              </w:rPr>
            </w:pPr>
          </w:p>
        </w:tc>
      </w:tr>
      <w:tr w14:paraId="53EB1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62" w:type="dxa"/>
            <w:vMerge w:val="continue"/>
            <w:tcBorders>
              <w:top w:val="nil"/>
              <w:left w:val="single" w:color="000000" w:sz="10" w:space="0"/>
            </w:tcBorders>
            <w:vAlign w:val="top"/>
          </w:tcPr>
          <w:p w14:paraId="4EF1A4EC">
            <w:pPr>
              <w:rPr>
                <w:rFonts w:ascii="Arial"/>
                <w:sz w:val="21"/>
              </w:rPr>
            </w:pPr>
          </w:p>
        </w:tc>
        <w:tc>
          <w:tcPr>
            <w:tcW w:w="1385" w:type="dxa"/>
            <w:vMerge w:val="continue"/>
            <w:tcBorders>
              <w:top w:val="nil"/>
            </w:tcBorders>
            <w:vAlign w:val="top"/>
          </w:tcPr>
          <w:p w14:paraId="58A927C7">
            <w:pPr>
              <w:rPr>
                <w:rFonts w:ascii="Arial"/>
                <w:sz w:val="21"/>
              </w:rPr>
            </w:pPr>
          </w:p>
        </w:tc>
        <w:tc>
          <w:tcPr>
            <w:tcW w:w="2502" w:type="dxa"/>
            <w:vAlign w:val="top"/>
          </w:tcPr>
          <w:p w14:paraId="1990524B">
            <w:pPr>
              <w:pStyle w:val="8"/>
              <w:spacing w:before="59" w:line="224" w:lineRule="auto"/>
              <w:ind w:left="563"/>
              <w:rPr>
                <w:sz w:val="20"/>
                <w:szCs w:val="20"/>
              </w:rPr>
            </w:pP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 xml:space="preserve">  </w:t>
            </w:r>
            <w:r>
              <w:rPr>
                <w:spacing w:val="3"/>
                <w:sz w:val="20"/>
                <w:szCs w:val="20"/>
              </w:rPr>
              <w:t>级配碎石</w:t>
            </w:r>
          </w:p>
        </w:tc>
        <w:tc>
          <w:tcPr>
            <w:tcW w:w="1198" w:type="dxa"/>
            <w:vAlign w:val="top"/>
          </w:tcPr>
          <w:p w14:paraId="54246E2D">
            <w:pPr>
              <w:spacing w:before="86" w:line="205" w:lineRule="auto"/>
              <w:ind w:left="484"/>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79" w:type="dxa"/>
            <w:vAlign w:val="top"/>
          </w:tcPr>
          <w:p w14:paraId="45E189A5">
            <w:pPr>
              <w:spacing w:before="9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2498</w:t>
            </w:r>
          </w:p>
        </w:tc>
        <w:tc>
          <w:tcPr>
            <w:tcW w:w="1696" w:type="dxa"/>
            <w:tcBorders>
              <w:right w:val="single" w:color="000000" w:sz="10" w:space="0"/>
            </w:tcBorders>
            <w:vAlign w:val="top"/>
          </w:tcPr>
          <w:p w14:paraId="69BD8224">
            <w:pPr>
              <w:rPr>
                <w:rFonts w:ascii="Arial"/>
                <w:sz w:val="21"/>
              </w:rPr>
            </w:pPr>
          </w:p>
        </w:tc>
      </w:tr>
      <w:tr w14:paraId="22910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62" w:type="dxa"/>
            <w:tcBorders>
              <w:left w:val="single" w:color="000000" w:sz="10" w:space="0"/>
            </w:tcBorders>
            <w:vAlign w:val="top"/>
          </w:tcPr>
          <w:p w14:paraId="2D8C8729">
            <w:pPr>
              <w:spacing w:before="9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5" w:type="dxa"/>
            <w:vAlign w:val="top"/>
          </w:tcPr>
          <w:p w14:paraId="091F45A1">
            <w:pPr>
              <w:pStyle w:val="8"/>
              <w:spacing w:before="61" w:line="225" w:lineRule="auto"/>
              <w:ind w:left="379"/>
              <w:rPr>
                <w:sz w:val="20"/>
                <w:szCs w:val="20"/>
              </w:rPr>
            </w:pPr>
            <w:r>
              <w:rPr>
                <w:spacing w:val="5"/>
                <w:sz w:val="20"/>
                <w:szCs w:val="20"/>
              </w:rPr>
              <w:t>盖板沟</w:t>
            </w:r>
          </w:p>
        </w:tc>
        <w:tc>
          <w:tcPr>
            <w:tcW w:w="2502" w:type="dxa"/>
            <w:vAlign w:val="top"/>
          </w:tcPr>
          <w:p w14:paraId="63DF1F0B">
            <w:pPr>
              <w:pStyle w:val="8"/>
              <w:spacing w:before="61" w:line="225" w:lineRule="auto"/>
              <w:ind w:left="516"/>
              <w:rPr>
                <w:sz w:val="20"/>
                <w:szCs w:val="20"/>
              </w:rPr>
            </w:pPr>
            <w:r>
              <w:rPr>
                <w:spacing w:val="9"/>
                <w:sz w:val="20"/>
                <w:szCs w:val="20"/>
              </w:rPr>
              <w:t>增设水沟盖板沟</w:t>
            </w:r>
          </w:p>
        </w:tc>
        <w:tc>
          <w:tcPr>
            <w:tcW w:w="1198" w:type="dxa"/>
            <w:vAlign w:val="top"/>
          </w:tcPr>
          <w:p w14:paraId="307BBA14">
            <w:pPr>
              <w:spacing w:before="144" w:line="141"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979" w:type="dxa"/>
            <w:vAlign w:val="top"/>
          </w:tcPr>
          <w:p w14:paraId="3AAA736E">
            <w:pPr>
              <w:spacing w:before="98"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1696" w:type="dxa"/>
            <w:tcBorders>
              <w:right w:val="single" w:color="000000" w:sz="10" w:space="0"/>
            </w:tcBorders>
            <w:vAlign w:val="top"/>
          </w:tcPr>
          <w:p w14:paraId="3F320E48">
            <w:pPr>
              <w:rPr>
                <w:rFonts w:ascii="Arial"/>
                <w:sz w:val="21"/>
              </w:rPr>
            </w:pPr>
          </w:p>
        </w:tc>
      </w:tr>
      <w:tr w14:paraId="3EF50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762" w:type="dxa"/>
            <w:tcBorders>
              <w:left w:val="single" w:color="000000" w:sz="10" w:space="0"/>
            </w:tcBorders>
            <w:vAlign w:val="top"/>
          </w:tcPr>
          <w:p w14:paraId="2C0EE248">
            <w:pPr>
              <w:spacing w:before="100"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5" w:type="dxa"/>
            <w:vAlign w:val="top"/>
          </w:tcPr>
          <w:p w14:paraId="56604299">
            <w:pPr>
              <w:pStyle w:val="8"/>
              <w:spacing w:before="64" w:line="221" w:lineRule="auto"/>
              <w:ind w:left="485"/>
              <w:rPr>
                <w:sz w:val="20"/>
                <w:szCs w:val="20"/>
              </w:rPr>
            </w:pPr>
            <w:r>
              <w:rPr>
                <w:spacing w:val="2"/>
                <w:sz w:val="20"/>
                <w:szCs w:val="20"/>
              </w:rPr>
              <w:t>盖板</w:t>
            </w:r>
          </w:p>
        </w:tc>
        <w:tc>
          <w:tcPr>
            <w:tcW w:w="2502" w:type="dxa"/>
            <w:vAlign w:val="top"/>
          </w:tcPr>
          <w:p w14:paraId="00C2A4D3">
            <w:pPr>
              <w:pStyle w:val="8"/>
              <w:spacing w:before="64" w:line="221" w:lineRule="auto"/>
              <w:ind w:left="621"/>
              <w:rPr>
                <w:sz w:val="20"/>
                <w:szCs w:val="20"/>
              </w:rPr>
            </w:pPr>
            <w:r>
              <w:rPr>
                <w:spacing w:val="8"/>
                <w:sz w:val="20"/>
                <w:szCs w:val="20"/>
              </w:rPr>
              <w:t>增设水为盖板</w:t>
            </w:r>
          </w:p>
        </w:tc>
        <w:tc>
          <w:tcPr>
            <w:tcW w:w="1198" w:type="dxa"/>
            <w:vAlign w:val="top"/>
          </w:tcPr>
          <w:p w14:paraId="3F41C6BA">
            <w:pPr>
              <w:spacing w:before="89" w:line="205" w:lineRule="auto"/>
              <w:ind w:left="484"/>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79" w:type="dxa"/>
            <w:vAlign w:val="top"/>
          </w:tcPr>
          <w:p w14:paraId="2A73B8EA">
            <w:pPr>
              <w:spacing w:before="10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696" w:type="dxa"/>
            <w:tcBorders>
              <w:right w:val="single" w:color="000000" w:sz="10" w:space="0"/>
            </w:tcBorders>
            <w:vAlign w:val="top"/>
          </w:tcPr>
          <w:p w14:paraId="527D3D95">
            <w:pPr>
              <w:pStyle w:val="8"/>
              <w:spacing w:before="64" w:line="221" w:lineRule="auto"/>
              <w:ind w:left="298"/>
              <w:rPr>
                <w:rFonts w:ascii="Times New Roman" w:hAnsi="Times New Roman" w:eastAsia="Times New Roman" w:cs="Times New Roman"/>
                <w:sz w:val="20"/>
                <w:szCs w:val="20"/>
              </w:rPr>
            </w:pPr>
            <w:r>
              <w:rPr>
                <w:spacing w:val="3"/>
                <w:sz w:val="20"/>
                <w:szCs w:val="20"/>
              </w:rPr>
              <w:t>规格</w:t>
            </w:r>
            <w:r>
              <w:rPr>
                <w:spacing w:val="-34"/>
                <w:sz w:val="20"/>
                <w:szCs w:val="20"/>
              </w:rPr>
              <w:t xml:space="preserve"> </w:t>
            </w:r>
            <w:r>
              <w:rPr>
                <w:rFonts w:ascii="Times New Roman" w:hAnsi="Times New Roman" w:eastAsia="Times New Roman" w:cs="Times New Roman"/>
                <w:spacing w:val="3"/>
                <w:sz w:val="20"/>
                <w:szCs w:val="20"/>
              </w:rPr>
              <w:t>6m×4m</w:t>
            </w:r>
          </w:p>
        </w:tc>
      </w:tr>
      <w:tr w14:paraId="0C8BD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62" w:type="dxa"/>
            <w:tcBorders>
              <w:left w:val="single" w:color="000000" w:sz="10" w:space="0"/>
            </w:tcBorders>
            <w:vAlign w:val="top"/>
          </w:tcPr>
          <w:p w14:paraId="4919F667">
            <w:pPr>
              <w:spacing w:before="10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85" w:type="dxa"/>
            <w:vAlign w:val="top"/>
          </w:tcPr>
          <w:p w14:paraId="79538E47">
            <w:pPr>
              <w:pStyle w:val="8"/>
              <w:spacing w:before="67" w:line="219" w:lineRule="auto"/>
              <w:ind w:left="487"/>
              <w:rPr>
                <w:sz w:val="20"/>
                <w:szCs w:val="20"/>
              </w:rPr>
            </w:pPr>
            <w:r>
              <w:rPr>
                <w:spacing w:val="1"/>
                <w:sz w:val="20"/>
                <w:szCs w:val="20"/>
              </w:rPr>
              <w:t>涵洞</w:t>
            </w:r>
          </w:p>
        </w:tc>
        <w:tc>
          <w:tcPr>
            <w:tcW w:w="2502" w:type="dxa"/>
            <w:vAlign w:val="top"/>
          </w:tcPr>
          <w:p w14:paraId="29170539">
            <w:pPr>
              <w:pStyle w:val="8"/>
              <w:spacing w:before="67" w:line="219" w:lineRule="auto"/>
              <w:ind w:left="955"/>
              <w:rPr>
                <w:sz w:val="20"/>
                <w:szCs w:val="20"/>
              </w:rPr>
            </w:pPr>
            <w:r>
              <w:rPr>
                <w:spacing w:val="1"/>
                <w:sz w:val="20"/>
                <w:szCs w:val="20"/>
              </w:rPr>
              <w:t>圆管涵</w:t>
            </w:r>
          </w:p>
        </w:tc>
        <w:tc>
          <w:tcPr>
            <w:tcW w:w="1198" w:type="dxa"/>
            <w:vAlign w:val="top"/>
          </w:tcPr>
          <w:p w14:paraId="0E571B96">
            <w:pPr>
              <w:spacing w:before="148" w:line="141"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979" w:type="dxa"/>
            <w:vAlign w:val="top"/>
          </w:tcPr>
          <w:p w14:paraId="6652E495">
            <w:pPr>
              <w:spacing w:before="10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96" w:type="dxa"/>
            <w:tcBorders>
              <w:right w:val="single" w:color="000000" w:sz="10" w:space="0"/>
            </w:tcBorders>
            <w:vAlign w:val="top"/>
          </w:tcPr>
          <w:p w14:paraId="60419C09">
            <w:pPr>
              <w:pStyle w:val="8"/>
              <w:spacing w:before="67" w:line="219" w:lineRule="auto"/>
              <w:ind w:left="407"/>
              <w:rPr>
                <w:rFonts w:ascii="Times New Roman" w:hAnsi="Times New Roman" w:eastAsia="Times New Roman" w:cs="Times New Roman"/>
                <w:sz w:val="20"/>
                <w:szCs w:val="20"/>
              </w:rPr>
            </w:pPr>
            <w:r>
              <w:rPr>
                <w:spacing w:val="3"/>
                <w:sz w:val="20"/>
                <w:szCs w:val="20"/>
              </w:rPr>
              <w:t>管径</w:t>
            </w:r>
            <w:r>
              <w:rPr>
                <w:spacing w:val="-35"/>
                <w:sz w:val="20"/>
                <w:szCs w:val="20"/>
              </w:rPr>
              <w:t xml:space="preserve"> </w:t>
            </w:r>
            <w:r>
              <w:rPr>
                <w:rFonts w:ascii="Times New Roman" w:hAnsi="Times New Roman" w:eastAsia="Times New Roman" w:cs="Times New Roman"/>
                <w:spacing w:val="3"/>
                <w:sz w:val="20"/>
                <w:szCs w:val="20"/>
              </w:rPr>
              <w:t>0.4m</w:t>
            </w:r>
          </w:p>
        </w:tc>
      </w:tr>
      <w:tr w14:paraId="5E2C6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62" w:type="dxa"/>
            <w:tcBorders>
              <w:left w:val="single" w:color="000000" w:sz="10" w:space="0"/>
            </w:tcBorders>
            <w:vAlign w:val="top"/>
          </w:tcPr>
          <w:p w14:paraId="604777E6">
            <w:pPr>
              <w:spacing w:before="107" w:line="192"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85" w:type="dxa"/>
            <w:vAlign w:val="top"/>
          </w:tcPr>
          <w:p w14:paraId="45856270">
            <w:pPr>
              <w:pStyle w:val="8"/>
              <w:spacing w:before="68" w:line="218" w:lineRule="auto"/>
              <w:ind w:left="276"/>
              <w:rPr>
                <w:sz w:val="20"/>
                <w:szCs w:val="20"/>
              </w:rPr>
            </w:pPr>
            <w:r>
              <w:rPr>
                <w:spacing w:val="5"/>
                <w:sz w:val="20"/>
                <w:szCs w:val="20"/>
              </w:rPr>
              <w:t>交通工程</w:t>
            </w:r>
          </w:p>
        </w:tc>
        <w:tc>
          <w:tcPr>
            <w:tcW w:w="2502" w:type="dxa"/>
            <w:vAlign w:val="top"/>
          </w:tcPr>
          <w:p w14:paraId="3A3C28F4">
            <w:pPr>
              <w:pStyle w:val="8"/>
              <w:spacing w:before="68" w:line="218" w:lineRule="auto"/>
              <w:ind w:left="840"/>
              <w:rPr>
                <w:sz w:val="20"/>
                <w:szCs w:val="20"/>
              </w:rPr>
            </w:pPr>
            <w:r>
              <w:rPr>
                <w:spacing w:val="5"/>
                <w:sz w:val="20"/>
                <w:szCs w:val="20"/>
              </w:rPr>
              <w:t>交通际线</w:t>
            </w:r>
          </w:p>
        </w:tc>
        <w:tc>
          <w:tcPr>
            <w:tcW w:w="1198" w:type="dxa"/>
            <w:vAlign w:val="top"/>
          </w:tcPr>
          <w:p w14:paraId="350B6500">
            <w:pPr>
              <w:spacing w:before="93" w:line="205" w:lineRule="auto"/>
              <w:ind w:left="484"/>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79" w:type="dxa"/>
            <w:vAlign w:val="top"/>
          </w:tcPr>
          <w:p w14:paraId="7F118C85">
            <w:pPr>
              <w:spacing w:before="10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611</w:t>
            </w:r>
          </w:p>
        </w:tc>
        <w:tc>
          <w:tcPr>
            <w:tcW w:w="1696" w:type="dxa"/>
            <w:tcBorders>
              <w:right w:val="single" w:color="000000" w:sz="10" w:space="0"/>
            </w:tcBorders>
            <w:vAlign w:val="top"/>
          </w:tcPr>
          <w:p w14:paraId="4A33AA3F">
            <w:pPr>
              <w:rPr>
                <w:rFonts w:ascii="Arial"/>
                <w:sz w:val="21"/>
              </w:rPr>
            </w:pPr>
          </w:p>
        </w:tc>
      </w:tr>
      <w:tr w14:paraId="1EA65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62" w:type="dxa"/>
            <w:tcBorders>
              <w:left w:val="single" w:color="000000" w:sz="10" w:space="0"/>
            </w:tcBorders>
            <w:vAlign w:val="top"/>
          </w:tcPr>
          <w:p w14:paraId="2B1A775E">
            <w:pPr>
              <w:spacing w:before="10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85" w:type="dxa"/>
            <w:vAlign w:val="top"/>
          </w:tcPr>
          <w:p w14:paraId="58C16F14">
            <w:pPr>
              <w:pStyle w:val="8"/>
              <w:spacing w:before="71" w:line="216" w:lineRule="auto"/>
              <w:ind w:left="276"/>
              <w:rPr>
                <w:sz w:val="20"/>
                <w:szCs w:val="20"/>
              </w:rPr>
            </w:pPr>
            <w:r>
              <w:rPr>
                <w:spacing w:val="5"/>
                <w:sz w:val="20"/>
                <w:szCs w:val="20"/>
              </w:rPr>
              <w:t>交通工程</w:t>
            </w:r>
          </w:p>
        </w:tc>
        <w:tc>
          <w:tcPr>
            <w:tcW w:w="2502" w:type="dxa"/>
            <w:vAlign w:val="top"/>
          </w:tcPr>
          <w:p w14:paraId="16D46762">
            <w:pPr>
              <w:pStyle w:val="8"/>
              <w:spacing w:before="71" w:line="216" w:lineRule="auto"/>
              <w:ind w:left="1068"/>
              <w:rPr>
                <w:sz w:val="20"/>
                <w:szCs w:val="20"/>
              </w:rPr>
            </w:pPr>
            <w:r>
              <w:rPr>
                <w:spacing w:val="-8"/>
                <w:sz w:val="20"/>
                <w:szCs w:val="20"/>
              </w:rPr>
              <w:t>图案</w:t>
            </w:r>
          </w:p>
        </w:tc>
        <w:tc>
          <w:tcPr>
            <w:tcW w:w="1198" w:type="dxa"/>
            <w:vAlign w:val="top"/>
          </w:tcPr>
          <w:p w14:paraId="511BF03E">
            <w:pPr>
              <w:spacing w:before="97" w:line="205" w:lineRule="auto"/>
              <w:ind w:left="484"/>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79" w:type="dxa"/>
            <w:vAlign w:val="top"/>
          </w:tcPr>
          <w:p w14:paraId="030CC9C0">
            <w:pPr>
              <w:spacing w:before="10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105</w:t>
            </w:r>
          </w:p>
        </w:tc>
        <w:tc>
          <w:tcPr>
            <w:tcW w:w="1696" w:type="dxa"/>
            <w:tcBorders>
              <w:right w:val="single" w:color="000000" w:sz="10" w:space="0"/>
            </w:tcBorders>
            <w:vAlign w:val="top"/>
          </w:tcPr>
          <w:p w14:paraId="6AC8B1B4">
            <w:pPr>
              <w:rPr>
                <w:rFonts w:ascii="Arial"/>
                <w:sz w:val="21"/>
              </w:rPr>
            </w:pPr>
          </w:p>
        </w:tc>
      </w:tr>
      <w:tr w14:paraId="575BE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62" w:type="dxa"/>
            <w:tcBorders>
              <w:left w:val="single" w:color="000000" w:sz="10" w:space="0"/>
            </w:tcBorders>
            <w:vAlign w:val="top"/>
          </w:tcPr>
          <w:p w14:paraId="053F30C6">
            <w:pPr>
              <w:spacing w:before="112" w:line="192"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85" w:type="dxa"/>
            <w:vAlign w:val="top"/>
          </w:tcPr>
          <w:p w14:paraId="2B95338A">
            <w:pPr>
              <w:pStyle w:val="8"/>
              <w:spacing w:before="72" w:line="215" w:lineRule="auto"/>
              <w:ind w:left="269"/>
              <w:rPr>
                <w:sz w:val="20"/>
                <w:szCs w:val="20"/>
              </w:rPr>
            </w:pPr>
            <w:r>
              <w:rPr>
                <w:spacing w:val="7"/>
                <w:sz w:val="20"/>
                <w:szCs w:val="20"/>
              </w:rPr>
              <w:t>边坡防护</w:t>
            </w:r>
          </w:p>
        </w:tc>
        <w:tc>
          <w:tcPr>
            <w:tcW w:w="2502" w:type="dxa"/>
            <w:vAlign w:val="top"/>
          </w:tcPr>
          <w:p w14:paraId="2404E222">
            <w:pPr>
              <w:pStyle w:val="8"/>
              <w:spacing w:before="69" w:line="217" w:lineRule="auto"/>
              <w:ind w:left="828"/>
              <w:rPr>
                <w:sz w:val="20"/>
                <w:szCs w:val="20"/>
              </w:rPr>
            </w:pPr>
            <w:r>
              <w:rPr>
                <w:spacing w:val="8"/>
                <w:sz w:val="20"/>
                <w:szCs w:val="20"/>
              </w:rPr>
              <w:t>植草护坡</w:t>
            </w:r>
          </w:p>
        </w:tc>
        <w:tc>
          <w:tcPr>
            <w:tcW w:w="1198" w:type="dxa"/>
            <w:vAlign w:val="top"/>
          </w:tcPr>
          <w:p w14:paraId="0969A81C">
            <w:pPr>
              <w:spacing w:before="99" w:line="205" w:lineRule="auto"/>
              <w:ind w:left="484"/>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79" w:type="dxa"/>
            <w:vAlign w:val="top"/>
          </w:tcPr>
          <w:p w14:paraId="5A746D05">
            <w:pPr>
              <w:spacing w:before="109"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217.8</w:t>
            </w:r>
          </w:p>
        </w:tc>
        <w:tc>
          <w:tcPr>
            <w:tcW w:w="1696" w:type="dxa"/>
            <w:tcBorders>
              <w:right w:val="single" w:color="000000" w:sz="10" w:space="0"/>
            </w:tcBorders>
            <w:vAlign w:val="top"/>
          </w:tcPr>
          <w:p w14:paraId="06AE1604">
            <w:pPr>
              <w:pStyle w:val="8"/>
              <w:spacing w:before="69" w:line="217" w:lineRule="auto"/>
              <w:ind w:left="444"/>
              <w:rPr>
                <w:sz w:val="20"/>
                <w:szCs w:val="20"/>
              </w:rPr>
            </w:pPr>
            <w:r>
              <w:rPr>
                <w:spacing w:val="5"/>
                <w:sz w:val="20"/>
                <w:szCs w:val="20"/>
              </w:rPr>
              <w:t>喷拨草籽</w:t>
            </w:r>
          </w:p>
        </w:tc>
      </w:tr>
      <w:tr w14:paraId="5B190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62" w:type="dxa"/>
            <w:tcBorders>
              <w:left w:val="single" w:color="000000" w:sz="10" w:space="0"/>
              <w:bottom w:val="single" w:color="000000" w:sz="10" w:space="0"/>
            </w:tcBorders>
            <w:vAlign w:val="top"/>
          </w:tcPr>
          <w:p w14:paraId="0D670BD0">
            <w:pPr>
              <w:spacing w:before="111"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85" w:type="dxa"/>
            <w:tcBorders>
              <w:bottom w:val="single" w:color="000000" w:sz="10" w:space="0"/>
            </w:tcBorders>
            <w:vAlign w:val="top"/>
          </w:tcPr>
          <w:p w14:paraId="54988A7F">
            <w:pPr>
              <w:pStyle w:val="8"/>
              <w:spacing w:before="74" w:line="226" w:lineRule="auto"/>
              <w:ind w:left="485"/>
              <w:rPr>
                <w:sz w:val="20"/>
                <w:szCs w:val="20"/>
              </w:rPr>
            </w:pPr>
            <w:r>
              <w:rPr>
                <w:spacing w:val="2"/>
                <w:sz w:val="20"/>
                <w:szCs w:val="20"/>
              </w:rPr>
              <w:t>路面</w:t>
            </w:r>
          </w:p>
        </w:tc>
        <w:tc>
          <w:tcPr>
            <w:tcW w:w="2502" w:type="dxa"/>
            <w:tcBorders>
              <w:bottom w:val="single" w:color="000000" w:sz="10" w:space="0"/>
            </w:tcBorders>
            <w:vAlign w:val="top"/>
          </w:tcPr>
          <w:p w14:paraId="0E1E12E2">
            <w:pPr>
              <w:pStyle w:val="8"/>
              <w:spacing w:before="73" w:line="223" w:lineRule="auto"/>
              <w:ind w:left="938"/>
              <w:rPr>
                <w:sz w:val="20"/>
                <w:szCs w:val="20"/>
              </w:rPr>
            </w:pPr>
            <w:r>
              <w:rPr>
                <w:spacing w:val="6"/>
                <w:sz w:val="20"/>
                <w:szCs w:val="20"/>
              </w:rPr>
              <w:t>错车道</w:t>
            </w:r>
          </w:p>
        </w:tc>
        <w:tc>
          <w:tcPr>
            <w:tcW w:w="1198" w:type="dxa"/>
            <w:tcBorders>
              <w:bottom w:val="single" w:color="000000" w:sz="10" w:space="0"/>
            </w:tcBorders>
            <w:vAlign w:val="top"/>
          </w:tcPr>
          <w:p w14:paraId="49320DFC">
            <w:pPr>
              <w:spacing w:before="101" w:line="205" w:lineRule="auto"/>
              <w:ind w:left="484"/>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79" w:type="dxa"/>
            <w:tcBorders>
              <w:bottom w:val="single" w:color="000000" w:sz="10" w:space="0"/>
            </w:tcBorders>
            <w:vAlign w:val="top"/>
          </w:tcPr>
          <w:p w14:paraId="50297063">
            <w:pPr>
              <w:spacing w:before="114" w:line="192"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696" w:type="dxa"/>
            <w:tcBorders>
              <w:bottom w:val="single" w:color="000000" w:sz="10" w:space="0"/>
              <w:right w:val="single" w:color="000000" w:sz="10" w:space="0"/>
            </w:tcBorders>
            <w:vAlign w:val="top"/>
          </w:tcPr>
          <w:p w14:paraId="5E952BAE">
            <w:pPr>
              <w:pStyle w:val="8"/>
              <w:spacing w:before="74" w:line="226" w:lineRule="auto"/>
              <w:ind w:left="331"/>
              <w:rPr>
                <w:sz w:val="20"/>
                <w:szCs w:val="20"/>
              </w:rPr>
            </w:pPr>
            <w:r>
              <w:rPr>
                <w:spacing w:val="8"/>
                <w:sz w:val="20"/>
                <w:szCs w:val="20"/>
              </w:rPr>
              <w:t>水泥混凝土</w:t>
            </w:r>
          </w:p>
        </w:tc>
      </w:tr>
    </w:tbl>
    <w:p w14:paraId="66E0526E">
      <w:pPr>
        <w:spacing w:before="116" w:line="216" w:lineRule="auto"/>
        <w:ind w:left="2738"/>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5"/>
          <w:sz w:val="24"/>
          <w:szCs w:val="24"/>
        </w:rPr>
        <w:t xml:space="preserve"> </w:t>
      </w:r>
      <w:r>
        <w:rPr>
          <w:rFonts w:ascii="Times New Roman" w:hAnsi="Times New Roman" w:eastAsia="Times New Roman" w:cs="Times New Roman"/>
          <w:b/>
          <w:bCs/>
          <w:spacing w:val="-1"/>
          <w:sz w:val="24"/>
          <w:szCs w:val="24"/>
        </w:rPr>
        <w:t xml:space="preserve">1-4 </w:t>
      </w:r>
      <w:r>
        <w:rPr>
          <w:rFonts w:ascii="仿宋" w:hAnsi="仿宋" w:eastAsia="仿宋" w:cs="仿宋"/>
          <w:spacing w:val="-1"/>
          <w:sz w:val="24"/>
          <w:szCs w:val="24"/>
          <w14:textOutline w14:w="4358" w14:cap="sq" w14:cmpd="sng">
            <w14:solidFill>
              <w14:srgbClr w14:val="000000"/>
            </w14:solidFill>
            <w14:prstDash w14:val="solid"/>
            <w14:bevel/>
          </w14:textOutline>
        </w:rPr>
        <w:t>谭昌支线主要工程量表</w:t>
      </w:r>
    </w:p>
    <w:p w14:paraId="22B20D96">
      <w:pPr>
        <w:spacing w:line="73"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0"/>
        <w:gridCol w:w="1420"/>
        <w:gridCol w:w="2525"/>
        <w:gridCol w:w="1188"/>
        <w:gridCol w:w="998"/>
        <w:gridCol w:w="1671"/>
      </w:tblGrid>
      <w:tr w14:paraId="312A7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720" w:type="dxa"/>
            <w:tcBorders>
              <w:top w:val="single" w:color="000000" w:sz="10" w:space="0"/>
              <w:left w:val="single" w:color="000000" w:sz="10" w:space="0"/>
            </w:tcBorders>
            <w:vAlign w:val="top"/>
          </w:tcPr>
          <w:p w14:paraId="3D7D0608">
            <w:pPr>
              <w:pStyle w:val="8"/>
              <w:spacing w:before="56" w:line="224" w:lineRule="auto"/>
              <w:ind w:left="139"/>
              <w:rPr>
                <w:sz w:val="20"/>
                <w:szCs w:val="20"/>
              </w:rPr>
            </w:pPr>
            <w:r>
              <w:rPr>
                <w:spacing w:val="5"/>
                <w:sz w:val="20"/>
                <w:szCs w:val="20"/>
              </w:rPr>
              <w:t>序号</w:t>
            </w:r>
          </w:p>
        </w:tc>
        <w:tc>
          <w:tcPr>
            <w:tcW w:w="1420" w:type="dxa"/>
            <w:tcBorders>
              <w:top w:val="single" w:color="000000" w:sz="10" w:space="0"/>
            </w:tcBorders>
            <w:vAlign w:val="top"/>
          </w:tcPr>
          <w:p w14:paraId="650D419A">
            <w:pPr>
              <w:pStyle w:val="8"/>
              <w:spacing w:before="56" w:line="224" w:lineRule="auto"/>
              <w:ind w:left="499"/>
              <w:rPr>
                <w:sz w:val="20"/>
                <w:szCs w:val="20"/>
              </w:rPr>
            </w:pPr>
            <w:r>
              <w:rPr>
                <w:spacing w:val="3"/>
                <w:sz w:val="20"/>
                <w:szCs w:val="20"/>
              </w:rPr>
              <w:t>项目</w:t>
            </w:r>
          </w:p>
        </w:tc>
        <w:tc>
          <w:tcPr>
            <w:tcW w:w="2525" w:type="dxa"/>
            <w:tcBorders>
              <w:top w:val="single" w:color="000000" w:sz="10" w:space="0"/>
            </w:tcBorders>
            <w:vAlign w:val="top"/>
          </w:tcPr>
          <w:p w14:paraId="3802539E">
            <w:pPr>
              <w:pStyle w:val="8"/>
              <w:spacing w:before="56" w:line="224" w:lineRule="auto"/>
              <w:ind w:left="1051"/>
              <w:rPr>
                <w:sz w:val="20"/>
                <w:szCs w:val="20"/>
              </w:rPr>
            </w:pPr>
            <w:r>
              <w:rPr>
                <w:spacing w:val="6"/>
                <w:sz w:val="20"/>
                <w:szCs w:val="20"/>
              </w:rPr>
              <w:t>名称</w:t>
            </w:r>
          </w:p>
        </w:tc>
        <w:tc>
          <w:tcPr>
            <w:tcW w:w="1188" w:type="dxa"/>
            <w:tcBorders>
              <w:top w:val="single" w:color="000000" w:sz="10" w:space="0"/>
            </w:tcBorders>
            <w:vAlign w:val="top"/>
          </w:tcPr>
          <w:p w14:paraId="5E4A07CB">
            <w:pPr>
              <w:pStyle w:val="8"/>
              <w:spacing w:before="56" w:line="224" w:lineRule="auto"/>
              <w:ind w:left="397"/>
              <w:rPr>
                <w:sz w:val="20"/>
                <w:szCs w:val="20"/>
              </w:rPr>
            </w:pPr>
            <w:r>
              <w:rPr>
                <w:spacing w:val="2"/>
                <w:sz w:val="20"/>
                <w:szCs w:val="20"/>
              </w:rPr>
              <w:t>单位</w:t>
            </w:r>
          </w:p>
        </w:tc>
        <w:tc>
          <w:tcPr>
            <w:tcW w:w="998" w:type="dxa"/>
            <w:tcBorders>
              <w:top w:val="single" w:color="000000" w:sz="10" w:space="0"/>
            </w:tcBorders>
            <w:vAlign w:val="top"/>
          </w:tcPr>
          <w:p w14:paraId="6B0AF7FB">
            <w:pPr>
              <w:pStyle w:val="8"/>
              <w:spacing w:before="56" w:line="224" w:lineRule="auto"/>
              <w:ind w:left="306"/>
              <w:rPr>
                <w:sz w:val="20"/>
                <w:szCs w:val="20"/>
              </w:rPr>
            </w:pPr>
            <w:r>
              <w:rPr>
                <w:spacing w:val="2"/>
                <w:sz w:val="20"/>
                <w:szCs w:val="20"/>
              </w:rPr>
              <w:t>数量</w:t>
            </w:r>
          </w:p>
        </w:tc>
        <w:tc>
          <w:tcPr>
            <w:tcW w:w="1671" w:type="dxa"/>
            <w:tcBorders>
              <w:top w:val="single" w:color="000000" w:sz="10" w:space="0"/>
              <w:right w:val="single" w:color="000000" w:sz="10" w:space="0"/>
            </w:tcBorders>
            <w:vAlign w:val="top"/>
          </w:tcPr>
          <w:p w14:paraId="30C2B6C6">
            <w:pPr>
              <w:pStyle w:val="8"/>
              <w:spacing w:before="56" w:line="224" w:lineRule="auto"/>
              <w:ind w:left="637"/>
              <w:rPr>
                <w:sz w:val="20"/>
                <w:szCs w:val="20"/>
              </w:rPr>
            </w:pPr>
            <w:r>
              <w:rPr>
                <w:spacing w:val="3"/>
                <w:sz w:val="20"/>
                <w:szCs w:val="20"/>
              </w:rPr>
              <w:t>备注</w:t>
            </w:r>
          </w:p>
        </w:tc>
      </w:tr>
      <w:tr w14:paraId="4669A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720" w:type="dxa"/>
            <w:tcBorders>
              <w:left w:val="single" w:color="000000" w:sz="10" w:space="0"/>
              <w:bottom w:val="single" w:color="000000" w:sz="10" w:space="0"/>
            </w:tcBorders>
            <w:vAlign w:val="top"/>
          </w:tcPr>
          <w:p w14:paraId="23A89654">
            <w:pPr>
              <w:spacing w:before="10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20" w:type="dxa"/>
            <w:tcBorders>
              <w:bottom w:val="single" w:color="000000" w:sz="10" w:space="0"/>
            </w:tcBorders>
            <w:vAlign w:val="top"/>
          </w:tcPr>
          <w:p w14:paraId="14B59905">
            <w:pPr>
              <w:pStyle w:val="8"/>
              <w:spacing w:before="66" w:line="226" w:lineRule="auto"/>
              <w:ind w:left="295"/>
              <w:rPr>
                <w:sz w:val="20"/>
                <w:szCs w:val="20"/>
              </w:rPr>
            </w:pPr>
            <w:r>
              <w:rPr>
                <w:spacing w:val="5"/>
                <w:sz w:val="20"/>
                <w:szCs w:val="20"/>
              </w:rPr>
              <w:t>交通工程</w:t>
            </w:r>
          </w:p>
        </w:tc>
        <w:tc>
          <w:tcPr>
            <w:tcW w:w="2525" w:type="dxa"/>
            <w:tcBorders>
              <w:bottom w:val="single" w:color="000000" w:sz="10" w:space="0"/>
            </w:tcBorders>
            <w:vAlign w:val="top"/>
          </w:tcPr>
          <w:p w14:paraId="4289F750">
            <w:pPr>
              <w:pStyle w:val="8"/>
              <w:spacing w:before="66" w:line="226" w:lineRule="auto"/>
              <w:ind w:left="853"/>
              <w:rPr>
                <w:sz w:val="20"/>
                <w:szCs w:val="20"/>
              </w:rPr>
            </w:pPr>
            <w:r>
              <w:rPr>
                <w:spacing w:val="5"/>
                <w:sz w:val="20"/>
                <w:szCs w:val="20"/>
              </w:rPr>
              <w:t>交通际线</w:t>
            </w:r>
          </w:p>
        </w:tc>
        <w:tc>
          <w:tcPr>
            <w:tcW w:w="1188" w:type="dxa"/>
            <w:tcBorders>
              <w:bottom w:val="single" w:color="000000" w:sz="10" w:space="0"/>
            </w:tcBorders>
            <w:vAlign w:val="top"/>
          </w:tcPr>
          <w:p w14:paraId="387C75BB">
            <w:pPr>
              <w:spacing w:before="90" w:line="205" w:lineRule="auto"/>
              <w:ind w:left="479"/>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998" w:type="dxa"/>
            <w:tcBorders>
              <w:bottom w:val="single" w:color="000000" w:sz="10" w:space="0"/>
            </w:tcBorders>
            <w:vAlign w:val="top"/>
          </w:tcPr>
          <w:p w14:paraId="01EFE7B5">
            <w:pPr>
              <w:spacing w:before="101"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387</w:t>
            </w:r>
          </w:p>
        </w:tc>
        <w:tc>
          <w:tcPr>
            <w:tcW w:w="1671" w:type="dxa"/>
            <w:tcBorders>
              <w:bottom w:val="single" w:color="000000" w:sz="10" w:space="0"/>
              <w:right w:val="single" w:color="000000" w:sz="10" w:space="0"/>
            </w:tcBorders>
            <w:vAlign w:val="top"/>
          </w:tcPr>
          <w:p w14:paraId="01BC435D">
            <w:pPr>
              <w:rPr>
                <w:rFonts w:ascii="Arial"/>
                <w:sz w:val="21"/>
              </w:rPr>
            </w:pPr>
          </w:p>
        </w:tc>
      </w:tr>
    </w:tbl>
    <w:p w14:paraId="4BCCBA3C">
      <w:pPr>
        <w:spacing w:before="118" w:line="216" w:lineRule="auto"/>
        <w:ind w:left="607"/>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7</w:t>
      </w:r>
      <w:r>
        <w:rPr>
          <w:rFonts w:ascii="仿宋" w:hAnsi="仿宋" w:eastAsia="仿宋" w:cs="仿宋"/>
          <w:spacing w:val="-1"/>
          <w:sz w:val="24"/>
          <w:szCs w:val="24"/>
        </w:rPr>
        <w:t>）总投资、土建投资及资金来源</w:t>
      </w:r>
    </w:p>
    <w:p w14:paraId="57F3453B">
      <w:pPr>
        <w:spacing w:before="187" w:line="468" w:lineRule="exact"/>
        <w:ind w:left="627"/>
        <w:rPr>
          <w:rFonts w:ascii="仿宋" w:hAnsi="仿宋" w:eastAsia="仿宋" w:cs="仿宋"/>
          <w:sz w:val="24"/>
          <w:szCs w:val="24"/>
        </w:rPr>
      </w:pPr>
      <w:r>
        <w:rPr>
          <w:rFonts w:ascii="仿宋" w:hAnsi="仿宋" w:eastAsia="仿宋" w:cs="仿宋"/>
          <w:spacing w:val="-4"/>
          <w:position w:val="17"/>
          <w:sz w:val="24"/>
          <w:szCs w:val="24"/>
        </w:rPr>
        <w:t>总投资</w:t>
      </w:r>
      <w:r>
        <w:rPr>
          <w:rFonts w:ascii="仿宋" w:hAnsi="仿宋" w:eastAsia="仿宋" w:cs="仿宋"/>
          <w:spacing w:val="-32"/>
          <w:position w:val="17"/>
          <w:sz w:val="24"/>
          <w:szCs w:val="24"/>
        </w:rPr>
        <w:t xml:space="preserve"> </w:t>
      </w:r>
      <w:r>
        <w:rPr>
          <w:rFonts w:ascii="Times New Roman" w:hAnsi="Times New Roman" w:eastAsia="Times New Roman" w:cs="Times New Roman"/>
          <w:spacing w:val="-4"/>
          <w:position w:val="17"/>
          <w:sz w:val="24"/>
          <w:szCs w:val="24"/>
        </w:rPr>
        <w:t>1347.43</w:t>
      </w:r>
      <w:r>
        <w:rPr>
          <w:rFonts w:ascii="Times New Roman" w:hAnsi="Times New Roman" w:eastAsia="Times New Roman" w:cs="Times New Roman"/>
          <w:spacing w:val="23"/>
          <w:position w:val="17"/>
          <w:sz w:val="24"/>
          <w:szCs w:val="24"/>
        </w:rPr>
        <w:t xml:space="preserve"> </w:t>
      </w:r>
      <w:r>
        <w:rPr>
          <w:rFonts w:ascii="仿宋" w:hAnsi="仿宋" w:eastAsia="仿宋" w:cs="仿宋"/>
          <w:spacing w:val="-4"/>
          <w:position w:val="17"/>
          <w:sz w:val="24"/>
          <w:szCs w:val="24"/>
        </w:rPr>
        <w:t>万元，其中土建投资</w:t>
      </w:r>
      <w:r>
        <w:rPr>
          <w:rFonts w:ascii="仿宋" w:hAnsi="仿宋" w:eastAsia="仿宋" w:cs="仿宋"/>
          <w:spacing w:val="-32"/>
          <w:position w:val="17"/>
          <w:sz w:val="24"/>
          <w:szCs w:val="24"/>
        </w:rPr>
        <w:t xml:space="preserve"> </w:t>
      </w:r>
      <w:r>
        <w:rPr>
          <w:rFonts w:ascii="Times New Roman" w:hAnsi="Times New Roman" w:eastAsia="Times New Roman" w:cs="Times New Roman"/>
          <w:spacing w:val="-4"/>
          <w:position w:val="17"/>
          <w:sz w:val="24"/>
          <w:szCs w:val="24"/>
        </w:rPr>
        <w:t>1072.</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4"/>
          <w:position w:val="17"/>
          <w:sz w:val="24"/>
          <w:szCs w:val="24"/>
        </w:rPr>
        <w:t>15</w:t>
      </w:r>
      <w:r>
        <w:rPr>
          <w:rFonts w:ascii="Times New Roman" w:hAnsi="Times New Roman" w:eastAsia="Times New Roman" w:cs="Times New Roman"/>
          <w:spacing w:val="22"/>
          <w:w w:val="101"/>
          <w:position w:val="17"/>
          <w:sz w:val="24"/>
          <w:szCs w:val="24"/>
        </w:rPr>
        <w:t xml:space="preserve"> </w:t>
      </w:r>
      <w:r>
        <w:rPr>
          <w:rFonts w:ascii="仿宋" w:hAnsi="仿宋" w:eastAsia="仿宋" w:cs="仿宋"/>
          <w:spacing w:val="-4"/>
          <w:position w:val="17"/>
          <w:sz w:val="24"/>
          <w:szCs w:val="24"/>
        </w:rPr>
        <w:t>万元。资金来源于政府投资。</w:t>
      </w:r>
    </w:p>
    <w:p w14:paraId="3B4ADD0A">
      <w:pPr>
        <w:spacing w:before="1" w:line="217" w:lineRule="auto"/>
        <w:ind w:left="607"/>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8</w:t>
      </w:r>
      <w:r>
        <w:rPr>
          <w:rFonts w:ascii="仿宋" w:hAnsi="仿宋" w:eastAsia="仿宋" w:cs="仿宋"/>
          <w:spacing w:val="-1"/>
          <w:sz w:val="24"/>
          <w:szCs w:val="24"/>
        </w:rPr>
        <w:t>）建设工期</w:t>
      </w:r>
    </w:p>
    <w:p w14:paraId="2100933D">
      <w:pPr>
        <w:spacing w:before="185" w:line="468" w:lineRule="exact"/>
        <w:ind w:left="614"/>
        <w:rPr>
          <w:rFonts w:ascii="仿宋" w:hAnsi="仿宋" w:eastAsia="仿宋" w:cs="仿宋"/>
          <w:sz w:val="24"/>
          <w:szCs w:val="24"/>
        </w:rPr>
      </w:pPr>
      <w:r>
        <w:rPr>
          <w:rFonts w:ascii="仿宋" w:hAnsi="仿宋" w:eastAsia="仿宋" w:cs="仿宋"/>
          <w:spacing w:val="-3"/>
          <w:position w:val="17"/>
          <w:sz w:val="24"/>
          <w:szCs w:val="24"/>
        </w:rPr>
        <w:t>项目于</w:t>
      </w:r>
      <w:r>
        <w:rPr>
          <w:rFonts w:ascii="仿宋" w:hAnsi="仿宋" w:eastAsia="仿宋" w:cs="仿宋"/>
          <w:spacing w:val="-55"/>
          <w:position w:val="17"/>
          <w:sz w:val="24"/>
          <w:szCs w:val="24"/>
        </w:rPr>
        <w:t xml:space="preserve"> </w:t>
      </w:r>
      <w:r>
        <w:rPr>
          <w:rFonts w:ascii="Times New Roman" w:hAnsi="Times New Roman" w:eastAsia="Times New Roman" w:cs="Times New Roman"/>
          <w:spacing w:val="-3"/>
          <w:position w:val="17"/>
          <w:sz w:val="24"/>
          <w:szCs w:val="24"/>
        </w:rPr>
        <w:t xml:space="preserve">2023 </w:t>
      </w:r>
      <w:r>
        <w:rPr>
          <w:rFonts w:ascii="仿宋" w:hAnsi="仿宋" w:eastAsia="仿宋" w:cs="仿宋"/>
          <w:spacing w:val="-3"/>
          <w:position w:val="17"/>
          <w:sz w:val="24"/>
          <w:szCs w:val="24"/>
        </w:rPr>
        <w:t>年</w:t>
      </w:r>
      <w:r>
        <w:rPr>
          <w:rFonts w:ascii="仿宋" w:hAnsi="仿宋" w:eastAsia="仿宋" w:cs="仿宋"/>
          <w:spacing w:val="-49"/>
          <w:position w:val="17"/>
          <w:sz w:val="24"/>
          <w:szCs w:val="24"/>
        </w:rPr>
        <w:t xml:space="preserve"> </w:t>
      </w:r>
      <w:r>
        <w:rPr>
          <w:rFonts w:ascii="Times New Roman" w:hAnsi="Times New Roman" w:eastAsia="Times New Roman" w:cs="Times New Roman"/>
          <w:spacing w:val="-3"/>
          <w:position w:val="17"/>
          <w:sz w:val="24"/>
          <w:szCs w:val="24"/>
        </w:rPr>
        <w:t>6</w:t>
      </w:r>
      <w:r>
        <w:rPr>
          <w:rFonts w:ascii="Times New Roman" w:hAnsi="Times New Roman" w:eastAsia="Times New Roman" w:cs="Times New Roman"/>
          <w:spacing w:val="21"/>
          <w:w w:val="101"/>
          <w:position w:val="17"/>
          <w:sz w:val="24"/>
          <w:szCs w:val="24"/>
        </w:rPr>
        <w:t xml:space="preserve"> </w:t>
      </w:r>
      <w:r>
        <w:rPr>
          <w:rFonts w:ascii="仿宋" w:hAnsi="仿宋" w:eastAsia="仿宋" w:cs="仿宋"/>
          <w:spacing w:val="-3"/>
          <w:position w:val="17"/>
          <w:sz w:val="24"/>
          <w:szCs w:val="24"/>
        </w:rPr>
        <w:t>月开工，计划于</w:t>
      </w:r>
      <w:r>
        <w:rPr>
          <w:rFonts w:ascii="仿宋" w:hAnsi="仿宋" w:eastAsia="仿宋" w:cs="仿宋"/>
          <w:spacing w:val="-55"/>
          <w:position w:val="17"/>
          <w:sz w:val="24"/>
          <w:szCs w:val="24"/>
        </w:rPr>
        <w:t xml:space="preserve"> </w:t>
      </w:r>
      <w:r>
        <w:rPr>
          <w:rFonts w:ascii="Times New Roman" w:hAnsi="Times New Roman" w:eastAsia="Times New Roman" w:cs="Times New Roman"/>
          <w:spacing w:val="-3"/>
          <w:position w:val="17"/>
          <w:sz w:val="24"/>
          <w:szCs w:val="24"/>
        </w:rPr>
        <w:t xml:space="preserve">2023 </w:t>
      </w:r>
      <w:r>
        <w:rPr>
          <w:rFonts w:ascii="仿宋" w:hAnsi="仿宋" w:eastAsia="仿宋" w:cs="仿宋"/>
          <w:spacing w:val="-3"/>
          <w:position w:val="17"/>
          <w:sz w:val="24"/>
          <w:szCs w:val="24"/>
        </w:rPr>
        <w:t>年</w:t>
      </w:r>
      <w:r>
        <w:rPr>
          <w:rFonts w:ascii="仿宋" w:hAnsi="仿宋" w:eastAsia="仿宋" w:cs="仿宋"/>
          <w:spacing w:val="-32"/>
          <w:position w:val="17"/>
          <w:sz w:val="24"/>
          <w:szCs w:val="24"/>
        </w:rPr>
        <w:t xml:space="preserve"> </w:t>
      </w:r>
      <w:r>
        <w:rPr>
          <w:rFonts w:ascii="Times New Roman" w:hAnsi="Times New Roman" w:eastAsia="Times New Roman" w:cs="Times New Roman"/>
          <w:spacing w:val="-3"/>
          <w:position w:val="17"/>
          <w:sz w:val="24"/>
          <w:szCs w:val="24"/>
        </w:rPr>
        <w:t>11</w:t>
      </w:r>
      <w:r>
        <w:rPr>
          <w:rFonts w:ascii="Times New Roman" w:hAnsi="Times New Roman" w:eastAsia="Times New Roman" w:cs="Times New Roman"/>
          <w:spacing w:val="17"/>
          <w:position w:val="17"/>
          <w:sz w:val="24"/>
          <w:szCs w:val="24"/>
        </w:rPr>
        <w:t xml:space="preserve"> </w:t>
      </w:r>
      <w:r>
        <w:rPr>
          <w:rFonts w:ascii="仿宋" w:hAnsi="仿宋" w:eastAsia="仿宋" w:cs="仿宋"/>
          <w:spacing w:val="-3"/>
          <w:position w:val="17"/>
          <w:sz w:val="24"/>
          <w:szCs w:val="24"/>
        </w:rPr>
        <w:t>月完</w:t>
      </w:r>
      <w:r>
        <w:rPr>
          <w:rFonts w:ascii="仿宋" w:hAnsi="仿宋" w:eastAsia="仿宋" w:cs="仿宋"/>
          <w:spacing w:val="-4"/>
          <w:position w:val="17"/>
          <w:sz w:val="24"/>
          <w:szCs w:val="24"/>
        </w:rPr>
        <w:t>工，总工期</w:t>
      </w:r>
      <w:r>
        <w:rPr>
          <w:rFonts w:ascii="仿宋" w:hAnsi="仿宋" w:eastAsia="仿宋" w:cs="仿宋"/>
          <w:spacing w:val="-50"/>
          <w:position w:val="17"/>
          <w:sz w:val="24"/>
          <w:szCs w:val="24"/>
        </w:rPr>
        <w:t xml:space="preserve"> </w:t>
      </w:r>
      <w:r>
        <w:rPr>
          <w:rFonts w:ascii="Times New Roman" w:hAnsi="Times New Roman" w:eastAsia="Times New Roman" w:cs="Times New Roman"/>
          <w:spacing w:val="-4"/>
          <w:position w:val="17"/>
          <w:sz w:val="24"/>
          <w:szCs w:val="24"/>
        </w:rPr>
        <w:t xml:space="preserve">6 </w:t>
      </w:r>
      <w:r>
        <w:rPr>
          <w:rFonts w:ascii="仿宋" w:hAnsi="仿宋" w:eastAsia="仿宋" w:cs="仿宋"/>
          <w:spacing w:val="-4"/>
          <w:position w:val="17"/>
          <w:sz w:val="24"/>
          <w:szCs w:val="24"/>
        </w:rPr>
        <w:t>个月。</w:t>
      </w:r>
    </w:p>
    <w:p w14:paraId="3DFEFDD7">
      <w:pPr>
        <w:spacing w:before="1" w:line="215" w:lineRule="auto"/>
        <w:ind w:left="607"/>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9</w:t>
      </w:r>
      <w:r>
        <w:rPr>
          <w:rFonts w:ascii="仿宋" w:hAnsi="仿宋" w:eastAsia="仿宋" w:cs="仿宋"/>
          <w:spacing w:val="-1"/>
          <w:sz w:val="24"/>
          <w:szCs w:val="24"/>
        </w:rPr>
        <w:t>）本项目经济技术指标</w:t>
      </w:r>
    </w:p>
    <w:p w14:paraId="69B3996B">
      <w:pPr>
        <w:spacing w:before="188" w:line="209" w:lineRule="auto"/>
        <w:ind w:left="630"/>
        <w:rPr>
          <w:rFonts w:ascii="仿宋" w:hAnsi="仿宋" w:eastAsia="仿宋" w:cs="仿宋"/>
          <w:sz w:val="24"/>
          <w:szCs w:val="24"/>
        </w:rPr>
      </w:pPr>
      <w:r>
        <w:rPr>
          <w:rFonts w:ascii="Times New Roman" w:hAnsi="Times New Roman" w:eastAsia="Times New Roman" w:cs="Times New Roman"/>
          <w:spacing w:val="-4"/>
          <w:sz w:val="24"/>
          <w:szCs w:val="24"/>
        </w:rPr>
        <w:t>1</w:t>
      </w:r>
      <w:r>
        <w:rPr>
          <w:rFonts w:ascii="仿宋" w:hAnsi="仿宋" w:eastAsia="仿宋" w:cs="仿宋"/>
          <w:spacing w:val="-4"/>
          <w:sz w:val="24"/>
          <w:szCs w:val="24"/>
        </w:rPr>
        <w:t>）道路等级：</w:t>
      </w:r>
      <w:r>
        <w:rPr>
          <w:rFonts w:ascii="仿宋" w:hAnsi="仿宋" w:eastAsia="仿宋" w:cs="仿宋"/>
          <w:spacing w:val="-50"/>
          <w:sz w:val="24"/>
          <w:szCs w:val="24"/>
        </w:rPr>
        <w:t xml:space="preserve"> </w:t>
      </w:r>
      <w:r>
        <w:rPr>
          <w:rFonts w:ascii="仿宋" w:hAnsi="仿宋" w:eastAsia="仿宋" w:cs="仿宋"/>
          <w:spacing w:val="-4"/>
          <w:sz w:val="24"/>
          <w:szCs w:val="24"/>
        </w:rPr>
        <w:t>乡村道路的支路标准</w:t>
      </w:r>
      <w:r>
        <w:rPr>
          <w:rFonts w:ascii="Times New Roman" w:hAnsi="Times New Roman" w:eastAsia="Times New Roman" w:cs="Times New Roman"/>
          <w:spacing w:val="-4"/>
          <w:sz w:val="24"/>
          <w:szCs w:val="24"/>
        </w:rPr>
        <w:t>(</w:t>
      </w:r>
      <w:r>
        <w:rPr>
          <w:rFonts w:ascii="仿宋" w:hAnsi="仿宋" w:eastAsia="仿宋" w:cs="仿宋"/>
          <w:spacing w:val="-4"/>
          <w:sz w:val="24"/>
          <w:szCs w:val="24"/>
        </w:rPr>
        <w:t>参考四级公路</w:t>
      </w:r>
      <w:r>
        <w:rPr>
          <w:rFonts w:ascii="Times New Roman" w:hAnsi="Times New Roman" w:eastAsia="Times New Roman" w:cs="Times New Roman"/>
          <w:spacing w:val="-4"/>
          <w:sz w:val="24"/>
          <w:szCs w:val="24"/>
        </w:rPr>
        <w:t>)</w:t>
      </w:r>
      <w:r>
        <w:rPr>
          <w:rFonts w:ascii="仿宋" w:hAnsi="仿宋" w:eastAsia="仿宋" w:cs="仿宋"/>
          <w:spacing w:val="-4"/>
          <w:sz w:val="24"/>
          <w:szCs w:val="24"/>
        </w:rPr>
        <w:t>；</w:t>
      </w:r>
    </w:p>
    <w:p w14:paraId="1E85F0CD">
      <w:pPr>
        <w:spacing w:before="196" w:line="468" w:lineRule="exact"/>
        <w:ind w:left="607"/>
        <w:rPr>
          <w:rFonts w:ascii="仿宋" w:hAnsi="仿宋" w:eastAsia="仿宋" w:cs="仿宋"/>
          <w:sz w:val="24"/>
          <w:szCs w:val="24"/>
        </w:rPr>
      </w:pPr>
      <w:r>
        <w:rPr>
          <w:rFonts w:ascii="Times New Roman" w:hAnsi="Times New Roman" w:eastAsia="Times New Roman" w:cs="Times New Roman"/>
          <w:spacing w:val="-1"/>
          <w:position w:val="17"/>
          <w:sz w:val="24"/>
          <w:szCs w:val="24"/>
        </w:rPr>
        <w:t>2</w:t>
      </w:r>
      <w:r>
        <w:rPr>
          <w:rFonts w:ascii="仿宋" w:hAnsi="仿宋" w:eastAsia="仿宋" w:cs="仿宋"/>
          <w:spacing w:val="-1"/>
          <w:position w:val="17"/>
          <w:sz w:val="24"/>
          <w:szCs w:val="24"/>
        </w:rPr>
        <w:t>）设计行车速度：</w:t>
      </w:r>
      <w:r>
        <w:rPr>
          <w:rFonts w:ascii="Times New Roman" w:hAnsi="Times New Roman" w:eastAsia="Times New Roman" w:cs="Times New Roman"/>
          <w:spacing w:val="-1"/>
          <w:position w:val="17"/>
          <w:sz w:val="24"/>
          <w:szCs w:val="24"/>
        </w:rPr>
        <w:t>15km/h</w:t>
      </w:r>
      <w:r>
        <w:rPr>
          <w:rFonts w:ascii="仿宋" w:hAnsi="仿宋" w:eastAsia="仿宋" w:cs="仿宋"/>
          <w:spacing w:val="-1"/>
          <w:position w:val="17"/>
          <w:sz w:val="24"/>
          <w:szCs w:val="24"/>
        </w:rPr>
        <w:t>；</w:t>
      </w:r>
    </w:p>
    <w:p w14:paraId="6D7FB288">
      <w:pPr>
        <w:spacing w:line="217" w:lineRule="auto"/>
        <w:ind w:left="612"/>
        <w:rPr>
          <w:rFonts w:ascii="仿宋" w:hAnsi="仿宋" w:eastAsia="仿宋" w:cs="仿宋"/>
          <w:sz w:val="24"/>
          <w:szCs w:val="24"/>
        </w:rPr>
      </w:pPr>
      <w:r>
        <w:rPr>
          <w:rFonts w:ascii="Times New Roman" w:hAnsi="Times New Roman" w:eastAsia="Times New Roman" w:cs="Times New Roman"/>
          <w:spacing w:val="-1"/>
          <w:sz w:val="24"/>
          <w:szCs w:val="24"/>
        </w:rPr>
        <w:t>3</w:t>
      </w:r>
      <w:r>
        <w:rPr>
          <w:rFonts w:ascii="仿宋" w:hAnsi="仿宋" w:eastAsia="仿宋" w:cs="仿宋"/>
          <w:spacing w:val="-1"/>
          <w:sz w:val="24"/>
          <w:szCs w:val="24"/>
        </w:rPr>
        <w:t>）路基宽度：</w:t>
      </w:r>
      <w:r>
        <w:rPr>
          <w:rFonts w:ascii="Times New Roman" w:hAnsi="Times New Roman" w:eastAsia="Times New Roman" w:cs="Times New Roman"/>
          <w:spacing w:val="-1"/>
          <w:sz w:val="24"/>
          <w:szCs w:val="24"/>
        </w:rPr>
        <w:t>4.5m</w:t>
      </w:r>
      <w:r>
        <w:rPr>
          <w:rFonts w:ascii="仿宋" w:hAnsi="仿宋" w:eastAsia="仿宋" w:cs="仿宋"/>
          <w:spacing w:val="-1"/>
          <w:sz w:val="24"/>
          <w:szCs w:val="24"/>
        </w:rPr>
        <w:t>；</w:t>
      </w:r>
    </w:p>
    <w:p w14:paraId="321FA26B">
      <w:pPr>
        <w:spacing w:before="139" w:line="686" w:lineRule="exact"/>
        <w:jc w:val="right"/>
        <w:rPr>
          <w:rFonts w:ascii="仿宋" w:hAnsi="仿宋" w:eastAsia="仿宋" w:cs="仿宋"/>
          <w:sz w:val="24"/>
          <w:szCs w:val="24"/>
        </w:rPr>
      </w:pPr>
      <w:r>
        <w:rPr>
          <w:rFonts w:ascii="Times New Roman" w:hAnsi="Times New Roman" w:eastAsia="Times New Roman" w:cs="Times New Roman"/>
          <w:spacing w:val="-7"/>
          <w:position w:val="31"/>
          <w:sz w:val="24"/>
          <w:szCs w:val="24"/>
        </w:rPr>
        <w:t>4</w:t>
      </w:r>
      <w:r>
        <w:rPr>
          <w:rFonts w:ascii="仿宋" w:hAnsi="仿宋" w:eastAsia="仿宋" w:cs="仿宋"/>
          <w:spacing w:val="-7"/>
          <w:position w:val="31"/>
          <w:sz w:val="24"/>
          <w:szCs w:val="24"/>
        </w:rPr>
        <w:t>）道路横断面布置：</w:t>
      </w:r>
      <w:r>
        <w:rPr>
          <w:rFonts w:ascii="Times New Roman" w:hAnsi="Times New Roman" w:eastAsia="Times New Roman" w:cs="Times New Roman"/>
          <w:spacing w:val="-7"/>
          <w:position w:val="31"/>
          <w:sz w:val="24"/>
          <w:szCs w:val="24"/>
        </w:rPr>
        <w:t>4.5</w:t>
      </w:r>
      <w:r>
        <w:rPr>
          <w:rFonts w:ascii="Times New Roman" w:hAnsi="Times New Roman" w:eastAsia="Times New Roman" w:cs="Times New Roman"/>
          <w:spacing w:val="16"/>
          <w:position w:val="31"/>
          <w:sz w:val="24"/>
          <w:szCs w:val="24"/>
        </w:rPr>
        <w:t xml:space="preserve"> </w:t>
      </w:r>
      <w:r>
        <w:rPr>
          <w:rFonts w:ascii="仿宋" w:hAnsi="仿宋" w:eastAsia="仿宋" w:cs="仿宋"/>
          <w:spacing w:val="-7"/>
          <w:position w:val="31"/>
          <w:sz w:val="24"/>
          <w:szCs w:val="24"/>
        </w:rPr>
        <w:t>米</w:t>
      </w:r>
      <w:r>
        <w:rPr>
          <w:rFonts w:ascii="Times New Roman" w:hAnsi="Times New Roman" w:eastAsia="Times New Roman" w:cs="Times New Roman"/>
          <w:spacing w:val="-7"/>
          <w:position w:val="31"/>
          <w:sz w:val="24"/>
          <w:szCs w:val="24"/>
        </w:rPr>
        <w:t>=0.5</w:t>
      </w:r>
      <w:r>
        <w:rPr>
          <w:rFonts w:ascii="Times New Roman" w:hAnsi="Times New Roman" w:eastAsia="Times New Roman" w:cs="Times New Roman"/>
          <w:spacing w:val="16"/>
          <w:position w:val="31"/>
          <w:sz w:val="24"/>
          <w:szCs w:val="24"/>
        </w:rPr>
        <w:t xml:space="preserve"> </w:t>
      </w:r>
      <w:r>
        <w:rPr>
          <w:rFonts w:ascii="仿宋" w:hAnsi="仿宋" w:eastAsia="仿宋" w:cs="仿宋"/>
          <w:spacing w:val="-7"/>
          <w:position w:val="31"/>
          <w:sz w:val="24"/>
          <w:szCs w:val="24"/>
        </w:rPr>
        <w:t>米</w:t>
      </w:r>
      <w:r>
        <w:rPr>
          <w:rFonts w:ascii="Times New Roman" w:hAnsi="Times New Roman" w:eastAsia="Times New Roman" w:cs="Times New Roman"/>
          <w:spacing w:val="-7"/>
          <w:position w:val="31"/>
          <w:sz w:val="24"/>
          <w:szCs w:val="24"/>
        </w:rPr>
        <w:t>(</w:t>
      </w:r>
      <w:r>
        <w:rPr>
          <w:rFonts w:ascii="仿宋" w:hAnsi="仿宋" w:eastAsia="仿宋" w:cs="仿宋"/>
          <w:spacing w:val="-7"/>
          <w:position w:val="31"/>
          <w:sz w:val="24"/>
          <w:szCs w:val="24"/>
        </w:rPr>
        <w:t>土路肩</w:t>
      </w:r>
      <w:r>
        <w:rPr>
          <w:rFonts w:ascii="Times New Roman" w:hAnsi="Times New Roman" w:eastAsia="Times New Roman" w:cs="Times New Roman"/>
          <w:spacing w:val="-7"/>
          <w:position w:val="31"/>
          <w:sz w:val="24"/>
          <w:szCs w:val="24"/>
        </w:rPr>
        <w:t>)+3.5</w:t>
      </w:r>
      <w:r>
        <w:rPr>
          <w:rFonts w:ascii="Times New Roman" w:hAnsi="Times New Roman" w:eastAsia="Times New Roman" w:cs="Times New Roman"/>
          <w:spacing w:val="18"/>
          <w:position w:val="31"/>
          <w:sz w:val="24"/>
          <w:szCs w:val="24"/>
        </w:rPr>
        <w:t xml:space="preserve"> </w:t>
      </w:r>
      <w:r>
        <w:rPr>
          <w:rFonts w:ascii="仿宋" w:hAnsi="仿宋" w:eastAsia="仿宋" w:cs="仿宋"/>
          <w:spacing w:val="-7"/>
          <w:position w:val="31"/>
          <w:sz w:val="24"/>
          <w:szCs w:val="24"/>
        </w:rPr>
        <w:t>米</w:t>
      </w:r>
      <w:r>
        <w:rPr>
          <w:rFonts w:ascii="Times New Roman" w:hAnsi="Times New Roman" w:eastAsia="Times New Roman" w:cs="Times New Roman"/>
          <w:spacing w:val="-7"/>
          <w:position w:val="31"/>
          <w:sz w:val="24"/>
          <w:szCs w:val="24"/>
        </w:rPr>
        <w:t>(</w:t>
      </w:r>
      <w:r>
        <w:rPr>
          <w:rFonts w:ascii="仿宋" w:hAnsi="仿宋" w:eastAsia="仿宋" w:cs="仿宋"/>
          <w:spacing w:val="-7"/>
          <w:position w:val="31"/>
          <w:sz w:val="24"/>
          <w:szCs w:val="24"/>
        </w:rPr>
        <w:t>行车道</w:t>
      </w:r>
      <w:r>
        <w:rPr>
          <w:rFonts w:ascii="Times New Roman" w:hAnsi="Times New Roman" w:eastAsia="Times New Roman" w:cs="Times New Roman"/>
          <w:spacing w:val="-7"/>
          <w:position w:val="31"/>
          <w:sz w:val="24"/>
          <w:szCs w:val="24"/>
        </w:rPr>
        <w:t>)+0.5</w:t>
      </w:r>
      <w:r>
        <w:rPr>
          <w:rFonts w:ascii="Times New Roman" w:hAnsi="Times New Roman" w:eastAsia="Times New Roman" w:cs="Times New Roman"/>
          <w:spacing w:val="18"/>
          <w:w w:val="101"/>
          <w:position w:val="31"/>
          <w:sz w:val="24"/>
          <w:szCs w:val="24"/>
        </w:rPr>
        <w:t xml:space="preserve"> </w:t>
      </w:r>
      <w:r>
        <w:rPr>
          <w:rFonts w:ascii="仿宋" w:hAnsi="仿宋" w:eastAsia="仿宋" w:cs="仿宋"/>
          <w:spacing w:val="-7"/>
          <w:position w:val="31"/>
          <w:sz w:val="24"/>
          <w:szCs w:val="24"/>
        </w:rPr>
        <w:t>米（土路肩</w:t>
      </w:r>
      <w:r>
        <w:rPr>
          <w:rFonts w:ascii="仿宋" w:hAnsi="仿宋" w:eastAsia="仿宋" w:cs="仿宋"/>
          <w:spacing w:val="-56"/>
          <w:position w:val="31"/>
          <w:sz w:val="24"/>
          <w:szCs w:val="24"/>
        </w:rPr>
        <w:t>）；</w:t>
      </w:r>
    </w:p>
    <w:p w14:paraId="69C6AC3B">
      <w:pPr>
        <w:spacing w:line="220" w:lineRule="auto"/>
        <w:ind w:left="4238"/>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3</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49C9A9DB">
      <w:pPr>
        <w:spacing w:line="220" w:lineRule="auto"/>
        <w:rPr>
          <w:rFonts w:ascii="仿宋" w:hAnsi="仿宋" w:eastAsia="仿宋" w:cs="仿宋"/>
          <w:sz w:val="18"/>
          <w:szCs w:val="18"/>
        </w:rPr>
        <w:sectPr>
          <w:headerReference r:id="rId8" w:type="default"/>
          <w:pgSz w:w="11906" w:h="16839"/>
          <w:pgMar w:top="1103" w:right="1679" w:bottom="0" w:left="1677" w:header="924" w:footer="0" w:gutter="0"/>
          <w:cols w:space="720" w:num="1"/>
        </w:sectPr>
      </w:pPr>
    </w:p>
    <w:p w14:paraId="7E857D24">
      <w:pPr>
        <w:pStyle w:val="2"/>
        <w:spacing w:line="370" w:lineRule="auto"/>
      </w:pPr>
    </w:p>
    <w:p w14:paraId="091CCA65">
      <w:pPr>
        <w:spacing w:before="78" w:line="468" w:lineRule="exact"/>
        <w:ind w:left="505"/>
        <w:rPr>
          <w:rFonts w:ascii="仿宋" w:hAnsi="仿宋" w:eastAsia="仿宋" w:cs="仿宋"/>
          <w:sz w:val="24"/>
          <w:szCs w:val="24"/>
        </w:rPr>
      </w:pPr>
      <w:r>
        <w:rPr>
          <w:rFonts w:ascii="Times New Roman" w:hAnsi="Times New Roman" w:eastAsia="Times New Roman" w:cs="Times New Roman"/>
          <w:spacing w:val="-3"/>
          <w:position w:val="17"/>
          <w:sz w:val="24"/>
          <w:szCs w:val="24"/>
        </w:rPr>
        <w:t>5</w:t>
      </w:r>
      <w:r>
        <w:rPr>
          <w:rFonts w:ascii="仿宋" w:hAnsi="仿宋" w:eastAsia="仿宋" w:cs="仿宋"/>
          <w:spacing w:val="-3"/>
          <w:position w:val="17"/>
          <w:sz w:val="24"/>
          <w:szCs w:val="24"/>
        </w:rPr>
        <w:t>）路面设计荷载：</w:t>
      </w:r>
      <w:r>
        <w:rPr>
          <w:rFonts w:ascii="Times New Roman" w:hAnsi="Times New Roman" w:eastAsia="Times New Roman" w:cs="Times New Roman"/>
          <w:spacing w:val="-3"/>
          <w:position w:val="17"/>
          <w:sz w:val="24"/>
          <w:szCs w:val="24"/>
        </w:rPr>
        <w:t>BZZ-</w:t>
      </w:r>
      <w:r>
        <w:rPr>
          <w:rFonts w:ascii="Times New Roman" w:hAnsi="Times New Roman" w:eastAsia="Times New Roman" w:cs="Times New Roman"/>
          <w:spacing w:val="-22"/>
          <w:position w:val="17"/>
          <w:sz w:val="24"/>
          <w:szCs w:val="24"/>
        </w:rPr>
        <w:t xml:space="preserve"> </w:t>
      </w:r>
      <w:r>
        <w:rPr>
          <w:rFonts w:ascii="Times New Roman" w:hAnsi="Times New Roman" w:eastAsia="Times New Roman" w:cs="Times New Roman"/>
          <w:spacing w:val="-3"/>
          <w:position w:val="17"/>
          <w:sz w:val="24"/>
          <w:szCs w:val="24"/>
        </w:rPr>
        <w:t>100</w:t>
      </w:r>
      <w:r>
        <w:rPr>
          <w:rFonts w:ascii="仿宋" w:hAnsi="仿宋" w:eastAsia="仿宋" w:cs="仿宋"/>
          <w:spacing w:val="-3"/>
          <w:position w:val="17"/>
          <w:sz w:val="24"/>
          <w:szCs w:val="24"/>
        </w:rPr>
        <w:t>；</w:t>
      </w:r>
    </w:p>
    <w:p w14:paraId="4A2EF23C">
      <w:pPr>
        <w:spacing w:line="217" w:lineRule="auto"/>
        <w:ind w:left="504"/>
        <w:rPr>
          <w:rFonts w:ascii="仿宋" w:hAnsi="仿宋" w:eastAsia="仿宋" w:cs="仿宋"/>
          <w:sz w:val="24"/>
          <w:szCs w:val="24"/>
        </w:rPr>
      </w:pPr>
      <w:r>
        <w:rPr>
          <w:rFonts w:ascii="Times New Roman" w:hAnsi="Times New Roman" w:eastAsia="Times New Roman" w:cs="Times New Roman"/>
          <w:spacing w:val="-2"/>
          <w:sz w:val="24"/>
          <w:szCs w:val="24"/>
        </w:rPr>
        <w:t>6</w:t>
      </w:r>
      <w:r>
        <w:rPr>
          <w:rFonts w:ascii="仿宋" w:hAnsi="仿宋" w:eastAsia="仿宋" w:cs="仿宋"/>
          <w:spacing w:val="-2"/>
          <w:sz w:val="24"/>
          <w:szCs w:val="24"/>
        </w:rPr>
        <w:t>）交通等级：轻；</w:t>
      </w:r>
    </w:p>
    <w:p w14:paraId="199CDD07">
      <w:pPr>
        <w:spacing w:before="185" w:line="468" w:lineRule="exact"/>
        <w:ind w:left="502"/>
        <w:rPr>
          <w:rFonts w:ascii="仿宋" w:hAnsi="仿宋" w:eastAsia="仿宋" w:cs="仿宋"/>
          <w:sz w:val="24"/>
          <w:szCs w:val="24"/>
        </w:rPr>
      </w:pPr>
      <w:r>
        <w:rPr>
          <w:rFonts w:ascii="Times New Roman" w:hAnsi="Times New Roman" w:eastAsia="Times New Roman" w:cs="Times New Roman"/>
          <w:spacing w:val="-1"/>
          <w:position w:val="17"/>
          <w:sz w:val="24"/>
          <w:szCs w:val="24"/>
        </w:rPr>
        <w:t>7</w:t>
      </w:r>
      <w:r>
        <w:rPr>
          <w:rFonts w:ascii="仿宋" w:hAnsi="仿宋" w:eastAsia="仿宋" w:cs="仿宋"/>
          <w:spacing w:val="-1"/>
          <w:position w:val="17"/>
          <w:sz w:val="24"/>
          <w:szCs w:val="24"/>
        </w:rPr>
        <w:t>）路面结构设计使用年限：</w:t>
      </w:r>
      <w:r>
        <w:rPr>
          <w:rFonts w:ascii="Times New Roman" w:hAnsi="Times New Roman" w:eastAsia="Times New Roman" w:cs="Times New Roman"/>
          <w:spacing w:val="-1"/>
          <w:position w:val="17"/>
          <w:sz w:val="24"/>
          <w:szCs w:val="24"/>
        </w:rPr>
        <w:t xml:space="preserve">10 </w:t>
      </w:r>
      <w:r>
        <w:rPr>
          <w:rFonts w:ascii="仿宋" w:hAnsi="仿宋" w:eastAsia="仿宋" w:cs="仿宋"/>
          <w:spacing w:val="-1"/>
          <w:position w:val="17"/>
          <w:sz w:val="24"/>
          <w:szCs w:val="24"/>
        </w:rPr>
        <w:t>年；</w:t>
      </w:r>
    </w:p>
    <w:p w14:paraId="3CE1440F">
      <w:pPr>
        <w:spacing w:line="215" w:lineRule="auto"/>
        <w:ind w:left="508"/>
        <w:rPr>
          <w:rFonts w:ascii="仿宋" w:hAnsi="仿宋" w:eastAsia="仿宋" w:cs="仿宋"/>
          <w:sz w:val="24"/>
          <w:szCs w:val="24"/>
        </w:rPr>
      </w:pPr>
      <w:r>
        <w:rPr>
          <w:rFonts w:ascii="Times New Roman" w:hAnsi="Times New Roman" w:eastAsia="Times New Roman" w:cs="Times New Roman"/>
          <w:spacing w:val="-3"/>
          <w:sz w:val="24"/>
          <w:szCs w:val="24"/>
        </w:rPr>
        <w:t>8</w:t>
      </w:r>
      <w:r>
        <w:rPr>
          <w:rFonts w:ascii="仿宋" w:hAnsi="仿宋" w:eastAsia="仿宋" w:cs="仿宋"/>
          <w:spacing w:val="-3"/>
          <w:sz w:val="24"/>
          <w:szCs w:val="24"/>
        </w:rPr>
        <w:t>）电缆保护管</w:t>
      </w:r>
    </w:p>
    <w:p w14:paraId="512E4F87">
      <w:pPr>
        <w:spacing w:before="187" w:line="217" w:lineRule="auto"/>
        <w:ind w:left="502"/>
        <w:rPr>
          <w:rFonts w:ascii="仿宋" w:hAnsi="仿宋" w:eastAsia="仿宋" w:cs="仿宋"/>
          <w:sz w:val="24"/>
          <w:szCs w:val="24"/>
        </w:rPr>
      </w:pPr>
      <w:r>
        <w:rPr>
          <w:rFonts w:ascii="宋体" w:hAnsi="宋体" w:eastAsia="宋体" w:cs="宋体"/>
          <w:spacing w:val="1"/>
          <w:sz w:val="24"/>
          <w:szCs w:val="24"/>
        </w:rPr>
        <w:t>①</w:t>
      </w:r>
      <w:r>
        <w:rPr>
          <w:rFonts w:ascii="仿宋" w:hAnsi="仿宋" w:eastAsia="仿宋" w:cs="仿宋"/>
          <w:spacing w:val="1"/>
          <w:sz w:val="24"/>
          <w:szCs w:val="24"/>
        </w:rPr>
        <w:t>管道每隔</w:t>
      </w:r>
      <w:r>
        <w:rPr>
          <w:rFonts w:ascii="仿宋" w:hAnsi="仿宋" w:eastAsia="仿宋" w:cs="仿宋"/>
          <w:spacing w:val="-49"/>
          <w:sz w:val="24"/>
          <w:szCs w:val="24"/>
        </w:rPr>
        <w:t xml:space="preserve"> </w:t>
      </w:r>
      <w:r>
        <w:rPr>
          <w:rFonts w:ascii="Times New Roman" w:hAnsi="Times New Roman" w:eastAsia="Times New Roman" w:cs="Times New Roman"/>
          <w:spacing w:val="1"/>
          <w:sz w:val="24"/>
          <w:szCs w:val="24"/>
        </w:rPr>
        <w:t xml:space="preserve">500m </w:t>
      </w:r>
      <w:r>
        <w:rPr>
          <w:rFonts w:ascii="仿宋" w:hAnsi="仿宋" w:eastAsia="仿宋" w:cs="仿宋"/>
          <w:spacing w:val="1"/>
          <w:sz w:val="24"/>
          <w:szCs w:val="24"/>
        </w:rPr>
        <w:t>左右设置一处过路支管。管道每隔</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0m</w:t>
      </w:r>
      <w:r>
        <w:rPr>
          <w:rFonts w:ascii="仿宋" w:hAnsi="仿宋" w:eastAsia="仿宋" w:cs="仿宋"/>
          <w:sz w:val="24"/>
          <w:szCs w:val="24"/>
        </w:rPr>
        <w:t>设置一手孔井；</w:t>
      </w:r>
    </w:p>
    <w:p w14:paraId="16AE45C6">
      <w:pPr>
        <w:spacing w:before="186" w:line="469" w:lineRule="exact"/>
        <w:ind w:right="39"/>
        <w:jc w:val="right"/>
        <w:rPr>
          <w:rFonts w:ascii="仿宋" w:hAnsi="仿宋" w:eastAsia="仿宋" w:cs="仿宋"/>
          <w:sz w:val="24"/>
          <w:szCs w:val="24"/>
        </w:rPr>
      </w:pPr>
      <w:r>
        <w:rPr>
          <w:rFonts w:ascii="宋体" w:hAnsi="宋体" w:eastAsia="宋体" w:cs="宋体"/>
          <w:spacing w:val="-2"/>
          <w:position w:val="17"/>
          <w:sz w:val="24"/>
          <w:szCs w:val="24"/>
        </w:rPr>
        <w:t>②</w:t>
      </w:r>
      <w:r>
        <w:rPr>
          <w:rFonts w:ascii="仿宋" w:hAnsi="仿宋" w:eastAsia="仿宋" w:cs="仿宋"/>
          <w:spacing w:val="-2"/>
          <w:position w:val="17"/>
          <w:sz w:val="24"/>
          <w:szCs w:val="24"/>
        </w:rPr>
        <w:t>管道在土路肩下埋设深度距地面不小于</w:t>
      </w:r>
      <w:r>
        <w:rPr>
          <w:rFonts w:ascii="仿宋" w:hAnsi="仿宋" w:eastAsia="仿宋" w:cs="仿宋"/>
          <w:spacing w:val="-50"/>
          <w:position w:val="17"/>
          <w:sz w:val="24"/>
          <w:szCs w:val="24"/>
        </w:rPr>
        <w:t xml:space="preserve"> </w:t>
      </w:r>
      <w:r>
        <w:rPr>
          <w:rFonts w:ascii="Times New Roman" w:hAnsi="Times New Roman" w:eastAsia="Times New Roman" w:cs="Times New Roman"/>
          <w:spacing w:val="-2"/>
          <w:position w:val="17"/>
          <w:sz w:val="24"/>
          <w:szCs w:val="24"/>
        </w:rPr>
        <w:t>0.5</w:t>
      </w:r>
      <w:r>
        <w:rPr>
          <w:rFonts w:ascii="Times New Roman" w:hAnsi="Times New Roman" w:eastAsia="Times New Roman" w:cs="Times New Roman"/>
          <w:spacing w:val="15"/>
          <w:w w:val="101"/>
          <w:position w:val="17"/>
          <w:sz w:val="24"/>
          <w:szCs w:val="24"/>
        </w:rPr>
        <w:t xml:space="preserve"> </w:t>
      </w:r>
      <w:r>
        <w:rPr>
          <w:rFonts w:ascii="仿宋" w:hAnsi="仿宋" w:eastAsia="仿宋" w:cs="仿宋"/>
          <w:spacing w:val="-2"/>
          <w:position w:val="17"/>
          <w:sz w:val="24"/>
          <w:szCs w:val="24"/>
        </w:rPr>
        <w:t>米，在车行道下埋设深度距地</w:t>
      </w:r>
    </w:p>
    <w:p w14:paraId="3E045656">
      <w:pPr>
        <w:spacing w:line="217" w:lineRule="auto"/>
        <w:ind w:left="33"/>
        <w:rPr>
          <w:rFonts w:ascii="仿宋" w:hAnsi="仿宋" w:eastAsia="仿宋" w:cs="仿宋"/>
          <w:sz w:val="24"/>
          <w:szCs w:val="24"/>
        </w:rPr>
      </w:pPr>
      <w:r>
        <w:rPr>
          <w:rFonts w:ascii="仿宋" w:hAnsi="仿宋" w:eastAsia="仿宋" w:cs="仿宋"/>
          <w:spacing w:val="-5"/>
          <w:sz w:val="24"/>
          <w:szCs w:val="24"/>
        </w:rPr>
        <w:t>面不小于</w:t>
      </w:r>
      <w:r>
        <w:rPr>
          <w:rFonts w:ascii="仿宋" w:hAnsi="仿宋" w:eastAsia="仿宋" w:cs="仿宋"/>
          <w:spacing w:val="-52"/>
          <w:sz w:val="24"/>
          <w:szCs w:val="24"/>
        </w:rPr>
        <w:t xml:space="preserve"> </w:t>
      </w:r>
      <w:r>
        <w:rPr>
          <w:rFonts w:ascii="Times New Roman" w:hAnsi="Times New Roman" w:eastAsia="Times New Roman" w:cs="Times New Roman"/>
          <w:spacing w:val="-5"/>
          <w:sz w:val="24"/>
          <w:szCs w:val="24"/>
        </w:rPr>
        <w:t>0.7</w:t>
      </w:r>
      <w:r>
        <w:rPr>
          <w:rFonts w:ascii="Times New Roman" w:hAnsi="Times New Roman" w:eastAsia="Times New Roman" w:cs="Times New Roman"/>
          <w:spacing w:val="16"/>
          <w:sz w:val="24"/>
          <w:szCs w:val="24"/>
        </w:rPr>
        <w:t xml:space="preserve"> </w:t>
      </w:r>
      <w:r>
        <w:rPr>
          <w:rFonts w:ascii="仿宋" w:hAnsi="仿宋" w:eastAsia="仿宋" w:cs="仿宋"/>
          <w:spacing w:val="-5"/>
          <w:sz w:val="24"/>
          <w:szCs w:val="24"/>
        </w:rPr>
        <w:t>米。</w:t>
      </w:r>
    </w:p>
    <w:p w14:paraId="72EF2523">
      <w:pPr>
        <w:spacing w:before="185" w:line="219" w:lineRule="auto"/>
        <w:ind w:left="516"/>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二、项目现状</w:t>
      </w:r>
    </w:p>
    <w:p w14:paraId="153B793B">
      <w:pPr>
        <w:spacing w:before="186" w:line="359" w:lineRule="auto"/>
        <w:ind w:left="20" w:right="5" w:firstLine="482"/>
        <w:jc w:val="both"/>
        <w:rPr>
          <w:rFonts w:ascii="仿宋" w:hAnsi="仿宋" w:eastAsia="仿宋" w:cs="仿宋"/>
          <w:sz w:val="24"/>
          <w:szCs w:val="24"/>
        </w:rPr>
      </w:pPr>
      <w:r>
        <w:rPr>
          <w:rFonts w:ascii="仿宋" w:hAnsi="仿宋" w:eastAsia="仿宋" w:cs="仿宋"/>
          <w:spacing w:val="-4"/>
          <w:sz w:val="24"/>
          <w:szCs w:val="24"/>
        </w:rPr>
        <w:t>本项目已于</w:t>
      </w:r>
      <w:r>
        <w:rPr>
          <w:rFonts w:ascii="仿宋" w:hAnsi="仿宋" w:eastAsia="仿宋" w:cs="仿宋"/>
          <w:spacing w:val="-47"/>
          <w:sz w:val="24"/>
          <w:szCs w:val="24"/>
        </w:rPr>
        <w:t xml:space="preserve"> </w:t>
      </w:r>
      <w:r>
        <w:rPr>
          <w:rFonts w:ascii="Times New Roman" w:hAnsi="Times New Roman" w:eastAsia="Times New Roman" w:cs="Times New Roman"/>
          <w:spacing w:val="-4"/>
          <w:sz w:val="24"/>
          <w:szCs w:val="24"/>
        </w:rPr>
        <w:t xml:space="preserve">2023 </w:t>
      </w:r>
      <w:r>
        <w:rPr>
          <w:rFonts w:ascii="仿宋" w:hAnsi="仿宋" w:eastAsia="仿宋" w:cs="仿宋"/>
          <w:spacing w:val="-4"/>
          <w:sz w:val="24"/>
          <w:szCs w:val="24"/>
        </w:rPr>
        <w:t>年</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4"/>
          <w:sz w:val="24"/>
          <w:szCs w:val="24"/>
        </w:rPr>
        <w:t>月开工，截止</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2023 </w:t>
      </w:r>
      <w:r>
        <w:rPr>
          <w:rFonts w:ascii="仿宋" w:hAnsi="仿宋" w:eastAsia="仿宋" w:cs="仿宋"/>
          <w:spacing w:val="-4"/>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22"/>
          <w:sz w:val="24"/>
          <w:szCs w:val="24"/>
        </w:rPr>
        <w:t xml:space="preserve"> </w:t>
      </w:r>
      <w:r>
        <w:rPr>
          <w:rFonts w:ascii="仿宋" w:hAnsi="仿宋" w:eastAsia="仿宋" w:cs="仿宋"/>
          <w:spacing w:val="-4"/>
          <w:sz w:val="24"/>
          <w:szCs w:val="24"/>
        </w:rPr>
        <w:t>月现场调查时，项目已开工，</w:t>
      </w:r>
      <w:r>
        <w:rPr>
          <w:rFonts w:ascii="仿宋" w:hAnsi="仿宋" w:eastAsia="仿宋" w:cs="仿宋"/>
          <w:sz w:val="24"/>
          <w:szCs w:val="24"/>
        </w:rPr>
        <w:t xml:space="preserve"> </w:t>
      </w:r>
      <w:r>
        <w:rPr>
          <w:rFonts w:ascii="仿宋" w:hAnsi="仿宋" w:eastAsia="仿宋" w:cs="仿宋"/>
          <w:spacing w:val="-3"/>
          <w:sz w:val="24"/>
          <w:szCs w:val="24"/>
        </w:rPr>
        <w:t>目前项目龙吉支线道路工程路面及土路肩部分已基本完工，那美支线道路工程路</w:t>
      </w:r>
      <w:r>
        <w:rPr>
          <w:rFonts w:ascii="仿宋" w:hAnsi="仿宋" w:eastAsia="仿宋" w:cs="仿宋"/>
          <w:spacing w:val="3"/>
          <w:sz w:val="24"/>
          <w:szCs w:val="24"/>
        </w:rPr>
        <w:t xml:space="preserve"> </w:t>
      </w:r>
      <w:r>
        <w:rPr>
          <w:rFonts w:ascii="仿宋" w:hAnsi="仿宋" w:eastAsia="仿宋" w:cs="仿宋"/>
          <w:spacing w:val="-3"/>
          <w:sz w:val="24"/>
          <w:szCs w:val="24"/>
        </w:rPr>
        <w:t>面及土路肩部分也基本完工，目前正在进行电气工程、景观工程的相关工作，以</w:t>
      </w:r>
      <w:r>
        <w:rPr>
          <w:rFonts w:ascii="仿宋" w:hAnsi="仿宋" w:eastAsia="仿宋" w:cs="仿宋"/>
          <w:spacing w:val="3"/>
          <w:sz w:val="24"/>
          <w:szCs w:val="24"/>
        </w:rPr>
        <w:t xml:space="preserve"> </w:t>
      </w:r>
      <w:r>
        <w:rPr>
          <w:rFonts w:ascii="仿宋" w:hAnsi="仿宋" w:eastAsia="仿宋" w:cs="仿宋"/>
          <w:spacing w:val="-3"/>
          <w:sz w:val="24"/>
          <w:szCs w:val="24"/>
        </w:rPr>
        <w:t>及三条支线交通工程相关工作。道路工程新建段场地原状为土路，景观工程场地</w:t>
      </w:r>
    </w:p>
    <w:p w14:paraId="134305A7">
      <w:pPr>
        <w:spacing w:before="1" w:line="214" w:lineRule="auto"/>
        <w:jc w:val="right"/>
        <w:rPr>
          <w:rFonts w:ascii="仿宋" w:hAnsi="仿宋" w:eastAsia="仿宋" w:cs="仿宋"/>
          <w:sz w:val="24"/>
          <w:szCs w:val="24"/>
        </w:rPr>
      </w:pPr>
      <w:r>
        <w:rPr>
          <w:rFonts w:ascii="仿宋" w:hAnsi="仿宋" w:eastAsia="仿宋" w:cs="仿宋"/>
          <w:spacing w:val="-2"/>
          <w:sz w:val="24"/>
          <w:szCs w:val="24"/>
        </w:rPr>
        <w:t>原状为草地、林地、园地，项目区位于海南省澄迈县美榔村、龙吉村周边村道。</w:t>
      </w:r>
    </w:p>
    <w:p w14:paraId="0ED196A3">
      <w:pPr>
        <w:spacing w:before="192" w:line="215" w:lineRule="auto"/>
        <w:ind w:left="52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三、项目前期工作进展情况</w:t>
      </w:r>
    </w:p>
    <w:p w14:paraId="52763717">
      <w:pPr>
        <w:spacing w:before="188" w:line="360" w:lineRule="auto"/>
        <w:ind w:left="51" w:right="40" w:firstLine="447"/>
        <w:jc w:val="both"/>
        <w:rPr>
          <w:rFonts w:ascii="仿宋" w:hAnsi="仿宋" w:eastAsia="仿宋" w:cs="仿宋"/>
          <w:sz w:val="24"/>
          <w:szCs w:val="24"/>
        </w:rPr>
      </w:pPr>
      <w:r>
        <w:rPr>
          <w:rFonts w:ascii="Times New Roman" w:hAnsi="Times New Roman" w:eastAsia="Times New Roman" w:cs="Times New Roman"/>
          <w:spacing w:val="-1"/>
          <w:sz w:val="24"/>
          <w:szCs w:val="24"/>
        </w:rPr>
        <w:t xml:space="preserve">2023 </w:t>
      </w:r>
      <w:r>
        <w:rPr>
          <w:rFonts w:ascii="仿宋" w:hAnsi="仿宋" w:eastAsia="仿宋" w:cs="仿宋"/>
          <w:spacing w:val="-1"/>
          <w:sz w:val="24"/>
          <w:szCs w:val="24"/>
        </w:rPr>
        <w:t>年</w:t>
      </w:r>
      <w:r>
        <w:rPr>
          <w:rFonts w:ascii="仿宋" w:hAnsi="仿宋" w:eastAsia="仿宋" w:cs="仿宋"/>
          <w:spacing w:val="-47"/>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4"/>
          <w:w w:val="101"/>
          <w:sz w:val="24"/>
          <w:szCs w:val="24"/>
        </w:rPr>
        <w:t xml:space="preserve"> </w:t>
      </w:r>
      <w:r>
        <w:rPr>
          <w:rFonts w:ascii="仿宋" w:hAnsi="仿宋" w:eastAsia="仿宋" w:cs="仿宋"/>
          <w:spacing w:val="-1"/>
          <w:sz w:val="24"/>
          <w:szCs w:val="24"/>
        </w:rPr>
        <w:t>月</w:t>
      </w:r>
      <w:r>
        <w:rPr>
          <w:rFonts w:ascii="仿宋" w:hAnsi="仿宋" w:eastAsia="仿宋" w:cs="仿宋"/>
          <w:spacing w:val="-41"/>
          <w:sz w:val="24"/>
          <w:szCs w:val="24"/>
        </w:rPr>
        <w:t xml:space="preserve"> </w:t>
      </w:r>
      <w:r>
        <w:rPr>
          <w:rFonts w:ascii="Times New Roman" w:hAnsi="Times New Roman" w:eastAsia="Times New Roman" w:cs="Times New Roman"/>
          <w:spacing w:val="-1"/>
          <w:sz w:val="24"/>
          <w:szCs w:val="24"/>
        </w:rPr>
        <w:t xml:space="preserve">8  </w:t>
      </w:r>
      <w:r>
        <w:rPr>
          <w:rFonts w:ascii="仿宋" w:hAnsi="仿宋" w:eastAsia="仿宋" w:cs="仿宋"/>
          <w:spacing w:val="-1"/>
          <w:sz w:val="24"/>
          <w:szCs w:val="24"/>
        </w:rPr>
        <w:t>日，取得澄迈县行政审批服务局关于澄迈县传统村落数字平</w:t>
      </w:r>
      <w:r>
        <w:rPr>
          <w:rFonts w:ascii="仿宋" w:hAnsi="仿宋" w:eastAsia="仿宋" w:cs="仿宋"/>
          <w:sz w:val="24"/>
          <w:szCs w:val="24"/>
        </w:rPr>
        <w:t xml:space="preserve"> </w:t>
      </w:r>
      <w:r>
        <w:rPr>
          <w:rFonts w:ascii="仿宋" w:hAnsi="仿宋" w:eastAsia="仿宋" w:cs="仿宋"/>
          <w:spacing w:val="19"/>
          <w:sz w:val="24"/>
          <w:szCs w:val="24"/>
        </w:rPr>
        <w:t>台与道路提升工程初步设计及概算</w:t>
      </w:r>
      <w:r>
        <w:rPr>
          <w:rFonts w:ascii="Times New Roman" w:hAnsi="Times New Roman" w:eastAsia="Times New Roman" w:cs="Times New Roman"/>
          <w:spacing w:val="19"/>
          <w:sz w:val="24"/>
          <w:szCs w:val="24"/>
        </w:rPr>
        <w:t>(</w:t>
      </w:r>
      <w:r>
        <w:rPr>
          <w:rFonts w:ascii="Times New Roman" w:hAnsi="Times New Roman" w:eastAsia="Times New Roman" w:cs="Times New Roman"/>
          <w:spacing w:val="-22"/>
          <w:sz w:val="24"/>
          <w:szCs w:val="24"/>
        </w:rPr>
        <w:t xml:space="preserve"> </w:t>
      </w:r>
      <w:r>
        <w:rPr>
          <w:rFonts w:ascii="仿宋" w:hAnsi="仿宋" w:eastAsia="仿宋" w:cs="仿宋"/>
          <w:spacing w:val="19"/>
          <w:sz w:val="24"/>
          <w:szCs w:val="24"/>
        </w:rPr>
        <w:t>道路提升工程部分</w:t>
      </w:r>
      <w:r>
        <w:rPr>
          <w:rFonts w:ascii="Times New Roman" w:hAnsi="Times New Roman" w:eastAsia="Times New Roman" w:cs="Times New Roman"/>
          <w:spacing w:val="19"/>
          <w:sz w:val="24"/>
          <w:szCs w:val="24"/>
        </w:rPr>
        <w:t>)</w:t>
      </w:r>
      <w:r>
        <w:rPr>
          <w:rFonts w:ascii="仿宋" w:hAnsi="仿宋" w:eastAsia="仿宋" w:cs="仿宋"/>
          <w:spacing w:val="19"/>
          <w:sz w:val="24"/>
          <w:szCs w:val="24"/>
        </w:rPr>
        <w:t>的批复（澄行审批</w:t>
      </w:r>
    </w:p>
    <w:p w14:paraId="589362E7">
      <w:pPr>
        <w:spacing w:before="1" w:line="211" w:lineRule="auto"/>
        <w:ind w:left="33"/>
        <w:rPr>
          <w:rFonts w:ascii="仿宋" w:hAnsi="仿宋" w:eastAsia="仿宋" w:cs="仿宋"/>
          <w:sz w:val="24"/>
          <w:szCs w:val="24"/>
        </w:rPr>
      </w:pPr>
      <w:r>
        <w:rPr>
          <w:rFonts w:ascii="Times New Roman" w:hAnsi="Times New Roman" w:eastAsia="Times New Roman" w:cs="Times New Roman"/>
          <w:spacing w:val="-5"/>
          <w:sz w:val="24"/>
          <w:szCs w:val="24"/>
        </w:rPr>
        <w:t>[2023]76</w:t>
      </w:r>
      <w:r>
        <w:rPr>
          <w:rFonts w:ascii="Times New Roman" w:hAnsi="Times New Roman" w:eastAsia="Times New Roman" w:cs="Times New Roman"/>
          <w:spacing w:val="18"/>
          <w:w w:val="101"/>
          <w:sz w:val="24"/>
          <w:szCs w:val="24"/>
        </w:rPr>
        <w:t xml:space="preserve"> </w:t>
      </w:r>
      <w:r>
        <w:rPr>
          <w:rFonts w:ascii="仿宋" w:hAnsi="仿宋" w:eastAsia="仿宋" w:cs="仿宋"/>
          <w:spacing w:val="-5"/>
          <w:sz w:val="24"/>
          <w:szCs w:val="24"/>
        </w:rPr>
        <w:t>号</w:t>
      </w:r>
      <w:r>
        <w:rPr>
          <w:rFonts w:ascii="仿宋" w:hAnsi="仿宋" w:eastAsia="仿宋" w:cs="仿宋"/>
          <w:spacing w:val="2"/>
          <w:sz w:val="24"/>
          <w:szCs w:val="24"/>
        </w:rPr>
        <w:t>）；</w:t>
      </w:r>
    </w:p>
    <w:p w14:paraId="20246FF6">
      <w:pPr>
        <w:spacing w:before="193" w:line="360" w:lineRule="auto"/>
        <w:ind w:left="19" w:right="39" w:firstLine="481"/>
        <w:jc w:val="both"/>
        <w:rPr>
          <w:rFonts w:ascii="仿宋" w:hAnsi="仿宋" w:eastAsia="仿宋" w:cs="仿宋"/>
          <w:sz w:val="24"/>
          <w:szCs w:val="24"/>
        </w:rPr>
      </w:pPr>
      <w:r>
        <w:rPr>
          <w:rFonts w:ascii="仿宋" w:hAnsi="仿宋" w:eastAsia="仿宋" w:cs="仿宋"/>
          <w:spacing w:val="-3"/>
          <w:sz w:val="24"/>
          <w:szCs w:val="24"/>
        </w:rPr>
        <w:t>根据《中华人民共和国水土保持法》及水利部《开发建设项目水土保</w:t>
      </w:r>
      <w:r>
        <w:rPr>
          <w:rFonts w:ascii="仿宋" w:hAnsi="仿宋" w:eastAsia="仿宋" w:cs="仿宋"/>
          <w:spacing w:val="-4"/>
          <w:sz w:val="24"/>
          <w:szCs w:val="24"/>
        </w:rPr>
        <w:t>持方案</w:t>
      </w:r>
      <w:r>
        <w:rPr>
          <w:rFonts w:ascii="仿宋" w:hAnsi="仿宋" w:eastAsia="仿宋" w:cs="仿宋"/>
          <w:sz w:val="24"/>
          <w:szCs w:val="24"/>
        </w:rPr>
        <w:t xml:space="preserve"> </w:t>
      </w:r>
      <w:r>
        <w:rPr>
          <w:rFonts w:ascii="仿宋" w:hAnsi="仿宋" w:eastAsia="仿宋" w:cs="仿宋"/>
          <w:spacing w:val="-3"/>
          <w:sz w:val="24"/>
          <w:szCs w:val="24"/>
        </w:rPr>
        <w:t>编报审批管理规定》、《海南省实施〈中华人民共和国水土保持法）办法》等法</w:t>
      </w:r>
      <w:r>
        <w:rPr>
          <w:rFonts w:ascii="仿宋" w:hAnsi="仿宋" w:eastAsia="仿宋" w:cs="仿宋"/>
          <w:spacing w:val="5"/>
          <w:sz w:val="24"/>
          <w:szCs w:val="24"/>
        </w:rPr>
        <w:t xml:space="preserve"> </w:t>
      </w:r>
      <w:r>
        <w:rPr>
          <w:rFonts w:ascii="仿宋" w:hAnsi="仿宋" w:eastAsia="仿宋" w:cs="仿宋"/>
          <w:spacing w:val="-3"/>
          <w:sz w:val="24"/>
          <w:szCs w:val="24"/>
        </w:rPr>
        <w:t>律、规章的要求，受建设单位澄迈县住房和城乡建设局的委托，海南同升工程咨</w:t>
      </w:r>
      <w:r>
        <w:rPr>
          <w:rFonts w:ascii="仿宋" w:hAnsi="仿宋" w:eastAsia="仿宋" w:cs="仿宋"/>
          <w:spacing w:val="5"/>
          <w:sz w:val="24"/>
          <w:szCs w:val="24"/>
        </w:rPr>
        <w:t xml:space="preserve"> </w:t>
      </w:r>
      <w:r>
        <w:rPr>
          <w:rFonts w:ascii="仿宋" w:hAnsi="仿宋" w:eastAsia="仿宋" w:cs="仿宋"/>
          <w:spacing w:val="-3"/>
          <w:sz w:val="24"/>
          <w:szCs w:val="24"/>
        </w:rPr>
        <w:t>询有限公司承担了《澄迈县传统村落数字平台与道路提升工程水土保持方案报告</w:t>
      </w:r>
      <w:r>
        <w:rPr>
          <w:rFonts w:ascii="仿宋" w:hAnsi="仿宋" w:eastAsia="仿宋" w:cs="仿宋"/>
          <w:spacing w:val="5"/>
          <w:sz w:val="24"/>
          <w:szCs w:val="24"/>
        </w:rPr>
        <w:t xml:space="preserve"> </w:t>
      </w:r>
      <w:r>
        <w:rPr>
          <w:rFonts w:ascii="仿宋" w:hAnsi="仿宋" w:eastAsia="仿宋" w:cs="仿宋"/>
          <w:spacing w:val="4"/>
          <w:sz w:val="24"/>
          <w:szCs w:val="24"/>
        </w:rPr>
        <w:t>表》的编制工作。接到委托后，我公司迅速成立了由水保部牵头的项目组，于</w:t>
      </w:r>
      <w:r>
        <w:rPr>
          <w:rFonts w:ascii="仿宋" w:hAnsi="仿宋" w:eastAsia="仿宋" w:cs="仿宋"/>
          <w:spacing w:val="1"/>
          <w:sz w:val="24"/>
          <w:szCs w:val="24"/>
        </w:rPr>
        <w:t xml:space="preserve"> </w:t>
      </w:r>
      <w:r>
        <w:rPr>
          <w:rFonts w:ascii="Times New Roman" w:hAnsi="Times New Roman" w:eastAsia="Times New Roman" w:cs="Times New Roman"/>
          <w:spacing w:val="1"/>
          <w:sz w:val="24"/>
          <w:szCs w:val="24"/>
        </w:rPr>
        <w:t xml:space="preserve">2023 </w:t>
      </w:r>
      <w:r>
        <w:rPr>
          <w:rFonts w:ascii="仿宋" w:hAnsi="仿宋" w:eastAsia="仿宋" w:cs="仿宋"/>
          <w:spacing w:val="1"/>
          <w:sz w:val="24"/>
          <w:szCs w:val="24"/>
        </w:rPr>
        <w:t>年</w:t>
      </w:r>
      <w:r>
        <w:rPr>
          <w:rFonts w:ascii="仿宋" w:hAnsi="仿宋" w:eastAsia="仿宋" w:cs="仿宋"/>
          <w:spacing w:val="-44"/>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4"/>
          <w:w w:val="101"/>
          <w:sz w:val="24"/>
          <w:szCs w:val="24"/>
        </w:rPr>
        <w:t xml:space="preserve"> </w:t>
      </w:r>
      <w:r>
        <w:rPr>
          <w:rFonts w:ascii="仿宋" w:hAnsi="仿宋" w:eastAsia="仿宋" w:cs="仿宋"/>
          <w:spacing w:val="1"/>
          <w:sz w:val="24"/>
          <w:szCs w:val="24"/>
        </w:rPr>
        <w:t>月组织项目组技术人员对本工程现场进行了勘察，结合项目区有关自</w:t>
      </w:r>
      <w:r>
        <w:rPr>
          <w:rFonts w:ascii="仿宋" w:hAnsi="仿宋" w:eastAsia="仿宋" w:cs="仿宋"/>
          <w:sz w:val="24"/>
          <w:szCs w:val="24"/>
        </w:rPr>
        <w:t xml:space="preserve"> 然环境、社会经济和水土保持等方面的资料，在分析研究</w:t>
      </w:r>
      <w:r>
        <w:rPr>
          <w:rFonts w:ascii="仿宋" w:hAnsi="仿宋" w:eastAsia="仿宋" w:cs="仿宋"/>
          <w:spacing w:val="-1"/>
          <w:sz w:val="24"/>
          <w:szCs w:val="24"/>
        </w:rPr>
        <w:t>的基础上，于</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 xml:space="preserve">2023 </w:t>
      </w:r>
      <w:r>
        <w:rPr>
          <w:rFonts w:ascii="仿宋" w:hAnsi="仿宋" w:eastAsia="仿宋" w:cs="仿宋"/>
          <w:spacing w:val="-1"/>
          <w:sz w:val="24"/>
          <w:szCs w:val="24"/>
        </w:rPr>
        <w:t>年</w:t>
      </w:r>
      <w:r>
        <w:rPr>
          <w:rFonts w:ascii="仿宋" w:hAnsi="仿宋" w:eastAsia="仿宋" w:cs="仿宋"/>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4"/>
          <w:sz w:val="24"/>
          <w:szCs w:val="24"/>
        </w:rPr>
        <w:t xml:space="preserve"> </w:t>
      </w:r>
      <w:r>
        <w:rPr>
          <w:rFonts w:ascii="仿宋" w:hAnsi="仿宋" w:eastAsia="仿宋" w:cs="仿宋"/>
          <w:spacing w:val="2"/>
          <w:sz w:val="24"/>
          <w:szCs w:val="24"/>
        </w:rPr>
        <w:t>月编制完成了《澄迈县传统村落数字平台与</w:t>
      </w:r>
      <w:r>
        <w:rPr>
          <w:rFonts w:ascii="仿宋" w:hAnsi="仿宋" w:eastAsia="仿宋" w:cs="仿宋"/>
          <w:spacing w:val="1"/>
          <w:sz w:val="24"/>
          <w:szCs w:val="24"/>
        </w:rPr>
        <w:t>道路提升工程水土保持方案报告</w:t>
      </w:r>
    </w:p>
    <w:p w14:paraId="46EE79E0">
      <w:pPr>
        <w:spacing w:before="1" w:line="219" w:lineRule="auto"/>
        <w:ind w:left="21"/>
        <w:rPr>
          <w:rFonts w:ascii="仿宋" w:hAnsi="仿宋" w:eastAsia="仿宋" w:cs="仿宋"/>
          <w:sz w:val="24"/>
          <w:szCs w:val="24"/>
        </w:rPr>
      </w:pPr>
      <w:r>
        <w:rPr>
          <w:rFonts w:ascii="仿宋" w:hAnsi="仿宋" w:eastAsia="仿宋" w:cs="仿宋"/>
          <w:spacing w:val="-3"/>
          <w:sz w:val="24"/>
          <w:szCs w:val="24"/>
        </w:rPr>
        <w:t>表》。</w:t>
      </w:r>
    </w:p>
    <w:p w14:paraId="4AED2337">
      <w:pPr>
        <w:spacing w:before="327" w:line="216" w:lineRule="auto"/>
        <w:ind w:left="32"/>
        <w:outlineLvl w:val="1"/>
        <w:rPr>
          <w:rFonts w:ascii="仿宋" w:hAnsi="仿宋" w:eastAsia="仿宋" w:cs="仿宋"/>
          <w:sz w:val="28"/>
          <w:szCs w:val="28"/>
        </w:rPr>
      </w:pPr>
      <w:bookmarkStart w:id="2" w:name="bookmark3"/>
      <w:bookmarkEnd w:id="2"/>
      <w:r>
        <w:rPr>
          <w:rFonts w:ascii="Times New Roman" w:hAnsi="Times New Roman" w:eastAsia="Times New Roman" w:cs="Times New Roman"/>
          <w:b/>
          <w:bCs/>
          <w:spacing w:val="-1"/>
          <w:sz w:val="28"/>
          <w:szCs w:val="28"/>
        </w:rPr>
        <w:t xml:space="preserve">1.2 </w:t>
      </w:r>
      <w:r>
        <w:rPr>
          <w:rFonts w:ascii="仿宋" w:hAnsi="仿宋" w:eastAsia="仿宋" w:cs="仿宋"/>
          <w:spacing w:val="-1"/>
          <w:sz w:val="28"/>
          <w:szCs w:val="28"/>
          <w14:textOutline w14:w="5103" w14:cap="sq" w14:cmpd="sng">
            <w14:solidFill>
              <w14:srgbClr w14:val="000000"/>
            </w14:solidFill>
            <w14:prstDash w14:val="solid"/>
            <w14:bevel/>
          </w14:textOutline>
        </w:rPr>
        <w:t>项目组成及布置</w:t>
      </w:r>
    </w:p>
    <w:p w14:paraId="39289955">
      <w:pPr>
        <w:pStyle w:val="2"/>
        <w:spacing w:line="268" w:lineRule="auto"/>
      </w:pPr>
    </w:p>
    <w:p w14:paraId="5E9028E4">
      <w:pPr>
        <w:spacing w:before="78" w:line="219" w:lineRule="auto"/>
        <w:ind w:left="518"/>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一、项目组成</w:t>
      </w:r>
    </w:p>
    <w:p w14:paraId="31D6CE01">
      <w:pPr>
        <w:spacing w:before="184" w:line="512" w:lineRule="exact"/>
        <w:ind w:right="39"/>
        <w:jc w:val="right"/>
        <w:rPr>
          <w:rFonts w:ascii="仿宋" w:hAnsi="仿宋" w:eastAsia="仿宋" w:cs="仿宋"/>
          <w:sz w:val="24"/>
          <w:szCs w:val="24"/>
        </w:rPr>
      </w:pPr>
      <w:r>
        <w:rPr>
          <w:rFonts w:ascii="仿宋" w:hAnsi="仿宋" w:eastAsia="仿宋" w:cs="仿宋"/>
          <w:spacing w:val="-3"/>
          <w:position w:val="21"/>
          <w:sz w:val="24"/>
          <w:szCs w:val="24"/>
        </w:rPr>
        <w:t>本项目本次设计共</w:t>
      </w:r>
      <w:r>
        <w:rPr>
          <w:rFonts w:ascii="仿宋" w:hAnsi="仿宋" w:eastAsia="仿宋" w:cs="仿宋"/>
          <w:spacing w:val="-50"/>
          <w:position w:val="21"/>
          <w:sz w:val="24"/>
          <w:szCs w:val="24"/>
        </w:rPr>
        <w:t xml:space="preserve"> </w:t>
      </w:r>
      <w:r>
        <w:rPr>
          <w:rFonts w:ascii="Times New Roman" w:hAnsi="Times New Roman" w:eastAsia="Times New Roman" w:cs="Times New Roman"/>
          <w:spacing w:val="-3"/>
          <w:position w:val="21"/>
          <w:sz w:val="24"/>
          <w:szCs w:val="24"/>
        </w:rPr>
        <w:t xml:space="preserve">3 </w:t>
      </w:r>
      <w:r>
        <w:rPr>
          <w:rFonts w:ascii="仿宋" w:hAnsi="仿宋" w:eastAsia="仿宋" w:cs="仿宋"/>
          <w:spacing w:val="-3"/>
          <w:position w:val="21"/>
          <w:sz w:val="24"/>
          <w:szCs w:val="24"/>
        </w:rPr>
        <w:t>条线路，对现状土路进行硬</w:t>
      </w:r>
      <w:r>
        <w:rPr>
          <w:rFonts w:ascii="仿宋" w:hAnsi="仿宋" w:eastAsia="仿宋" w:cs="仿宋"/>
          <w:spacing w:val="-4"/>
          <w:position w:val="21"/>
          <w:sz w:val="24"/>
          <w:szCs w:val="24"/>
        </w:rPr>
        <w:t>化改造、旧路拓宽、新增交</w:t>
      </w:r>
    </w:p>
    <w:p w14:paraId="7C4DA7D8">
      <w:pPr>
        <w:spacing w:before="1" w:line="220" w:lineRule="auto"/>
        <w:ind w:left="4125"/>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                                          </w:t>
      </w:r>
    </w:p>
    <w:p w14:paraId="09F7603C">
      <w:pPr>
        <w:spacing w:line="220" w:lineRule="auto"/>
        <w:rPr>
          <w:rFonts w:ascii="仿宋" w:hAnsi="仿宋" w:eastAsia="仿宋" w:cs="仿宋"/>
          <w:sz w:val="18"/>
          <w:szCs w:val="18"/>
        </w:rPr>
        <w:sectPr>
          <w:headerReference r:id="rId9" w:type="default"/>
          <w:pgSz w:w="11906" w:h="16839"/>
          <w:pgMar w:top="1103" w:right="1759" w:bottom="0" w:left="1785" w:header="924" w:footer="0" w:gutter="0"/>
          <w:cols w:space="720" w:num="1"/>
        </w:sectPr>
      </w:pPr>
    </w:p>
    <w:p w14:paraId="02BA3C94">
      <w:pPr>
        <w:pStyle w:val="2"/>
        <w:spacing w:line="370" w:lineRule="auto"/>
      </w:pPr>
    </w:p>
    <w:p w14:paraId="7771D6D6">
      <w:pPr>
        <w:spacing w:before="78" w:line="468" w:lineRule="exact"/>
        <w:ind w:left="29"/>
        <w:rPr>
          <w:rFonts w:ascii="仿宋" w:hAnsi="仿宋" w:eastAsia="仿宋" w:cs="仿宋"/>
          <w:sz w:val="24"/>
          <w:szCs w:val="24"/>
        </w:rPr>
      </w:pPr>
      <w:r>
        <w:rPr>
          <w:rFonts w:ascii="仿宋" w:hAnsi="仿宋" w:eastAsia="仿宋" w:cs="仿宋"/>
          <w:spacing w:val="-3"/>
          <w:position w:val="17"/>
          <w:sz w:val="24"/>
          <w:szCs w:val="24"/>
        </w:rPr>
        <w:t>通标牌、沿线预留电力管及那美支线景观改造工程的建设，工程建设</w:t>
      </w:r>
      <w:r>
        <w:rPr>
          <w:rFonts w:ascii="仿宋" w:hAnsi="仿宋" w:eastAsia="仿宋" w:cs="仿宋"/>
          <w:spacing w:val="-4"/>
          <w:position w:val="17"/>
          <w:sz w:val="24"/>
          <w:szCs w:val="24"/>
        </w:rPr>
        <w:t>内容包括道</w:t>
      </w:r>
    </w:p>
    <w:p w14:paraId="2F639168">
      <w:pPr>
        <w:spacing w:line="217" w:lineRule="auto"/>
        <w:ind w:left="29"/>
        <w:rPr>
          <w:rFonts w:ascii="仿宋" w:hAnsi="仿宋" w:eastAsia="仿宋" w:cs="仿宋"/>
          <w:sz w:val="24"/>
          <w:szCs w:val="24"/>
        </w:rPr>
      </w:pPr>
      <w:r>
        <w:rPr>
          <w:rFonts w:ascii="仿宋" w:hAnsi="仿宋" w:eastAsia="仿宋" w:cs="仿宋"/>
          <w:spacing w:val="-1"/>
          <w:sz w:val="24"/>
          <w:szCs w:val="24"/>
        </w:rPr>
        <w:t>路工程、景观工程、涵洞工程、电气工程、排水工程等。</w:t>
      </w:r>
    </w:p>
    <w:p w14:paraId="4FC9C415">
      <w:pPr>
        <w:spacing w:before="185" w:line="215" w:lineRule="auto"/>
        <w:ind w:left="516"/>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二、总体布置</w:t>
      </w:r>
    </w:p>
    <w:p w14:paraId="5D81162A">
      <w:pPr>
        <w:spacing w:before="188" w:line="360" w:lineRule="auto"/>
        <w:ind w:left="26" w:firstLine="484"/>
        <w:jc w:val="both"/>
        <w:rPr>
          <w:rFonts w:ascii="仿宋" w:hAnsi="仿宋" w:eastAsia="仿宋" w:cs="仿宋"/>
          <w:sz w:val="24"/>
          <w:szCs w:val="24"/>
        </w:rPr>
      </w:pPr>
      <w:r>
        <w:rPr>
          <w:rFonts w:ascii="仿宋" w:hAnsi="仿宋" w:eastAsia="仿宋" w:cs="仿宋"/>
          <w:spacing w:val="-4"/>
          <w:sz w:val="24"/>
          <w:szCs w:val="24"/>
        </w:rPr>
        <w:t>澄迈县传统村落数字平台与道路提升工程主要建设内容为</w:t>
      </w:r>
      <w:r>
        <w:rPr>
          <w:rFonts w:ascii="仿宋" w:hAnsi="仿宋" w:eastAsia="仿宋" w:cs="仿宋"/>
          <w:spacing w:val="-36"/>
          <w:sz w:val="24"/>
          <w:szCs w:val="24"/>
        </w:rPr>
        <w:t xml:space="preserve"> </w:t>
      </w:r>
      <w:r>
        <w:rPr>
          <w:rFonts w:ascii="Times New Roman" w:hAnsi="Times New Roman" w:eastAsia="Times New Roman" w:cs="Times New Roman"/>
          <w:spacing w:val="-4"/>
          <w:sz w:val="24"/>
          <w:szCs w:val="24"/>
        </w:rPr>
        <w:t xml:space="preserve">3 </w:t>
      </w:r>
      <w:r>
        <w:rPr>
          <w:rFonts w:ascii="仿宋" w:hAnsi="仿宋" w:eastAsia="仿宋" w:cs="仿宋"/>
          <w:spacing w:val="-4"/>
          <w:sz w:val="24"/>
          <w:szCs w:val="24"/>
        </w:rPr>
        <w:t>条线路，路网全</w:t>
      </w:r>
      <w:r>
        <w:rPr>
          <w:rFonts w:ascii="仿宋" w:hAnsi="仿宋" w:eastAsia="仿宋" w:cs="仿宋"/>
          <w:sz w:val="24"/>
          <w:szCs w:val="24"/>
        </w:rPr>
        <w:t xml:space="preserve"> </w:t>
      </w:r>
      <w:r>
        <w:rPr>
          <w:rFonts w:ascii="仿宋" w:hAnsi="仿宋" w:eastAsia="仿宋" w:cs="仿宋"/>
          <w:spacing w:val="-7"/>
          <w:sz w:val="24"/>
          <w:szCs w:val="24"/>
        </w:rPr>
        <w:t>长共计</w:t>
      </w:r>
      <w:r>
        <w:rPr>
          <w:rFonts w:ascii="仿宋" w:hAnsi="仿宋" w:eastAsia="仿宋" w:cs="仿宋"/>
          <w:spacing w:val="-50"/>
          <w:sz w:val="24"/>
          <w:szCs w:val="24"/>
        </w:rPr>
        <w:t xml:space="preserve"> </w:t>
      </w:r>
      <w:r>
        <w:rPr>
          <w:rFonts w:ascii="Times New Roman" w:hAnsi="Times New Roman" w:eastAsia="Times New Roman" w:cs="Times New Roman"/>
          <w:spacing w:val="-7"/>
          <w:sz w:val="24"/>
          <w:szCs w:val="24"/>
        </w:rPr>
        <w:t>6569.383m</w:t>
      </w:r>
      <w:r>
        <w:rPr>
          <w:rFonts w:ascii="仿宋" w:hAnsi="仿宋" w:eastAsia="仿宋" w:cs="仿宋"/>
          <w:spacing w:val="-7"/>
          <w:sz w:val="24"/>
          <w:szCs w:val="24"/>
        </w:rPr>
        <w:t>，三条道路按乡村道路</w:t>
      </w:r>
      <w:r>
        <w:rPr>
          <w:rFonts w:ascii="仿宋" w:hAnsi="仿宋" w:eastAsia="仿宋" w:cs="仿宋"/>
          <w:spacing w:val="-8"/>
          <w:sz w:val="24"/>
          <w:szCs w:val="24"/>
        </w:rPr>
        <w:t>的支路标准建设，道路路基宽度为</w:t>
      </w:r>
      <w:r>
        <w:rPr>
          <w:rFonts w:ascii="仿宋" w:hAnsi="仿宋" w:eastAsia="仿宋" w:cs="仿宋"/>
          <w:spacing w:val="-56"/>
          <w:sz w:val="24"/>
          <w:szCs w:val="24"/>
        </w:rPr>
        <w:t xml:space="preserve"> </w:t>
      </w:r>
      <w:r>
        <w:rPr>
          <w:rFonts w:ascii="Times New Roman" w:hAnsi="Times New Roman" w:eastAsia="Times New Roman" w:cs="Times New Roman"/>
          <w:spacing w:val="-8"/>
          <w:sz w:val="24"/>
          <w:szCs w:val="24"/>
        </w:rPr>
        <w:t>4.5m</w:t>
      </w:r>
      <w:r>
        <w:rPr>
          <w:rFonts w:ascii="仿宋" w:hAnsi="仿宋" w:eastAsia="仿宋" w:cs="仿宋"/>
          <w:spacing w:val="-8"/>
          <w:sz w:val="24"/>
          <w:szCs w:val="24"/>
        </w:rPr>
        <w:t>，</w:t>
      </w:r>
      <w:r>
        <w:rPr>
          <w:rFonts w:ascii="仿宋" w:hAnsi="仿宋" w:eastAsia="仿宋" w:cs="仿宋"/>
          <w:sz w:val="24"/>
          <w:szCs w:val="24"/>
        </w:rPr>
        <w:t xml:space="preserve"> </w:t>
      </w:r>
      <w:r>
        <w:rPr>
          <w:rFonts w:ascii="仿宋" w:hAnsi="仿宋" w:eastAsia="仿宋" w:cs="仿宋"/>
          <w:spacing w:val="1"/>
          <w:sz w:val="24"/>
          <w:szCs w:val="24"/>
        </w:rPr>
        <w:t>路面宽度为</w:t>
      </w:r>
      <w:r>
        <w:rPr>
          <w:rFonts w:ascii="仿宋" w:hAnsi="仿宋" w:eastAsia="仿宋" w:cs="仿宋"/>
          <w:spacing w:val="-30"/>
          <w:sz w:val="24"/>
          <w:szCs w:val="24"/>
        </w:rPr>
        <w:t xml:space="preserve"> </w:t>
      </w:r>
      <w:r>
        <w:rPr>
          <w:rFonts w:ascii="Times New Roman" w:hAnsi="Times New Roman" w:eastAsia="Times New Roman" w:cs="Times New Roman"/>
          <w:spacing w:val="1"/>
          <w:sz w:val="24"/>
          <w:szCs w:val="24"/>
        </w:rPr>
        <w:t>3.5m</w:t>
      </w:r>
      <w:r>
        <w:rPr>
          <w:rFonts w:ascii="仿宋" w:hAnsi="仿宋" w:eastAsia="仿宋" w:cs="仿宋"/>
          <w:spacing w:val="1"/>
          <w:sz w:val="24"/>
          <w:szCs w:val="24"/>
        </w:rPr>
        <w:t>，对现状土路进行硬化改造、旧路拓宽、新增交通标牌、沿线</w:t>
      </w:r>
    </w:p>
    <w:p w14:paraId="1C09C8B3">
      <w:pPr>
        <w:spacing w:line="216" w:lineRule="auto"/>
        <w:ind w:left="32"/>
        <w:rPr>
          <w:rFonts w:ascii="仿宋" w:hAnsi="仿宋" w:eastAsia="仿宋" w:cs="仿宋"/>
          <w:sz w:val="24"/>
          <w:szCs w:val="24"/>
        </w:rPr>
      </w:pPr>
      <w:r>
        <w:rPr>
          <w:rFonts w:ascii="仿宋" w:hAnsi="仿宋" w:eastAsia="仿宋" w:cs="仿宋"/>
          <w:spacing w:val="-1"/>
          <w:sz w:val="24"/>
          <w:szCs w:val="24"/>
        </w:rPr>
        <w:t>预留电力管及那美支线景观改造工程的建设。</w:t>
      </w:r>
    </w:p>
    <w:p w14:paraId="6DDE745F">
      <w:pPr>
        <w:spacing w:before="187" w:line="468" w:lineRule="exact"/>
        <w:ind w:left="499"/>
        <w:rPr>
          <w:rFonts w:ascii="仿宋" w:hAnsi="仿宋" w:eastAsia="仿宋" w:cs="仿宋"/>
          <w:sz w:val="24"/>
          <w:szCs w:val="24"/>
        </w:rPr>
      </w:pPr>
      <w:r>
        <w:rPr>
          <w:rFonts w:ascii="仿宋" w:hAnsi="仿宋" w:eastAsia="仿宋" w:cs="仿宋"/>
          <w:spacing w:val="-7"/>
          <w:position w:val="17"/>
          <w:sz w:val="24"/>
          <w:szCs w:val="24"/>
          <w14:textOutline w14:w="4358" w14:cap="sq" w14:cmpd="sng">
            <w14:solidFill>
              <w14:srgbClr w14:val="000000"/>
            </w14:solidFill>
            <w14:prstDash w14:val="solid"/>
            <w14:bevel/>
          </w14:textOutline>
        </w:rPr>
        <w:t>（</w:t>
      </w:r>
      <w:r>
        <w:rPr>
          <w:rFonts w:ascii="仿宋" w:hAnsi="仿宋" w:eastAsia="仿宋" w:cs="仿宋"/>
          <w:spacing w:val="-63"/>
          <w:position w:val="17"/>
          <w:sz w:val="24"/>
          <w:szCs w:val="24"/>
        </w:rPr>
        <w:t xml:space="preserve"> </w:t>
      </w:r>
      <w:r>
        <w:rPr>
          <w:rFonts w:ascii="仿宋" w:hAnsi="仿宋" w:eastAsia="仿宋" w:cs="仿宋"/>
          <w:spacing w:val="-7"/>
          <w:position w:val="17"/>
          <w:sz w:val="24"/>
          <w:szCs w:val="24"/>
          <w14:textOutline w14:w="4358" w14:cap="sq" w14:cmpd="sng">
            <w14:solidFill>
              <w14:srgbClr w14:val="000000"/>
            </w14:solidFill>
            <w14:prstDash w14:val="solid"/>
            <w14:bevel/>
          </w14:textOutline>
        </w:rPr>
        <w:t>一）、道路工程</w:t>
      </w:r>
    </w:p>
    <w:p w14:paraId="3964EC98">
      <w:pPr>
        <w:spacing w:line="217" w:lineRule="auto"/>
        <w:ind w:left="499"/>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1</w:t>
      </w:r>
      <w:r>
        <w:rPr>
          <w:rFonts w:ascii="仿宋" w:hAnsi="仿宋" w:eastAsia="仿宋" w:cs="仿宋"/>
          <w:spacing w:val="-1"/>
          <w:sz w:val="24"/>
          <w:szCs w:val="24"/>
          <w14:textOutline w14:w="4358" w14:cap="sq" w14:cmpd="sng">
            <w14:solidFill>
              <w14:srgbClr w14:val="000000"/>
            </w14:solidFill>
            <w14:prstDash w14:val="solid"/>
            <w14:bevel/>
          </w14:textOutline>
        </w:rPr>
        <w:t>）平面设计</w:t>
      </w:r>
    </w:p>
    <w:p w14:paraId="7FF0D408">
      <w:pPr>
        <w:spacing w:before="186" w:line="360" w:lineRule="auto"/>
        <w:ind w:left="30" w:right="60" w:firstLine="469"/>
        <w:jc w:val="both"/>
        <w:rPr>
          <w:rFonts w:ascii="仿宋" w:hAnsi="仿宋" w:eastAsia="仿宋" w:cs="仿宋"/>
          <w:sz w:val="24"/>
          <w:szCs w:val="24"/>
        </w:rPr>
      </w:pPr>
      <w:r>
        <w:rPr>
          <w:rFonts w:ascii="仿宋" w:hAnsi="仿宋" w:eastAsia="仿宋" w:cs="仿宋"/>
          <w:spacing w:val="-3"/>
          <w:sz w:val="24"/>
          <w:szCs w:val="24"/>
        </w:rPr>
        <w:t>根据现场实测资料，平面线形设计已尽量保持与原路线线形吻合，在</w:t>
      </w:r>
      <w:r>
        <w:rPr>
          <w:rFonts w:ascii="仿宋" w:hAnsi="仿宋" w:eastAsia="仿宋" w:cs="仿宋"/>
          <w:spacing w:val="-4"/>
          <w:sz w:val="24"/>
          <w:szCs w:val="24"/>
        </w:rPr>
        <w:t>个别路</w:t>
      </w:r>
      <w:r>
        <w:rPr>
          <w:rFonts w:ascii="仿宋" w:hAnsi="仿宋" w:eastAsia="仿宋" w:cs="仿宋"/>
          <w:sz w:val="24"/>
          <w:szCs w:val="24"/>
        </w:rPr>
        <w:t xml:space="preserve"> </w:t>
      </w:r>
      <w:r>
        <w:rPr>
          <w:rFonts w:ascii="仿宋" w:hAnsi="仿宋" w:eastAsia="仿宋" w:cs="仿宋"/>
          <w:spacing w:val="-3"/>
          <w:sz w:val="24"/>
          <w:szCs w:val="24"/>
        </w:rPr>
        <w:t>段进行调整，使整个线位平顺，合理地设置线形长度，选择恰当</w:t>
      </w:r>
      <w:r>
        <w:rPr>
          <w:rFonts w:ascii="仿宋" w:hAnsi="仿宋" w:eastAsia="仿宋" w:cs="仿宋"/>
          <w:spacing w:val="-4"/>
          <w:sz w:val="24"/>
          <w:szCs w:val="24"/>
        </w:rPr>
        <w:t>的衔接点，使设</w:t>
      </w:r>
    </w:p>
    <w:p w14:paraId="4A98395B">
      <w:pPr>
        <w:spacing w:before="1" w:line="214" w:lineRule="auto"/>
        <w:ind w:left="29"/>
        <w:rPr>
          <w:rFonts w:ascii="仿宋" w:hAnsi="仿宋" w:eastAsia="仿宋" w:cs="仿宋"/>
          <w:sz w:val="24"/>
          <w:szCs w:val="24"/>
        </w:rPr>
      </w:pPr>
      <w:r>
        <w:rPr>
          <w:rFonts w:ascii="仿宋" w:hAnsi="仿宋" w:eastAsia="仿宋" w:cs="仿宋"/>
          <w:spacing w:val="-1"/>
          <w:sz w:val="24"/>
          <w:szCs w:val="24"/>
        </w:rPr>
        <w:t>计线形直捷、连续、均衡，并与地形相适应，与周围环境相协调。</w:t>
      </w:r>
    </w:p>
    <w:p w14:paraId="028676BA">
      <w:pPr>
        <w:spacing w:before="188" w:line="216" w:lineRule="auto"/>
        <w:ind w:left="499"/>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2</w:t>
      </w:r>
      <w:r>
        <w:rPr>
          <w:rFonts w:ascii="仿宋" w:hAnsi="仿宋" w:eastAsia="仿宋" w:cs="仿宋"/>
          <w:spacing w:val="-1"/>
          <w:sz w:val="24"/>
          <w:szCs w:val="24"/>
          <w14:textOutline w14:w="4358" w14:cap="sq" w14:cmpd="sng">
            <w14:solidFill>
              <w14:srgbClr w14:val="000000"/>
            </w14:solidFill>
            <w14:prstDash w14:val="solid"/>
            <w14:bevel/>
          </w14:textOutline>
        </w:rPr>
        <w:t>）纵断面</w:t>
      </w:r>
    </w:p>
    <w:p w14:paraId="386DB4AB">
      <w:pPr>
        <w:spacing w:before="188" w:line="360" w:lineRule="auto"/>
        <w:ind w:left="26" w:right="60" w:firstLine="480"/>
        <w:jc w:val="both"/>
        <w:rPr>
          <w:rFonts w:ascii="仿宋" w:hAnsi="仿宋" w:eastAsia="仿宋" w:cs="仿宋"/>
          <w:sz w:val="24"/>
          <w:szCs w:val="24"/>
        </w:rPr>
      </w:pPr>
      <w:r>
        <w:rPr>
          <w:rFonts w:ascii="仿宋" w:hAnsi="仿宋" w:eastAsia="仿宋" w:cs="仿宋"/>
          <w:spacing w:val="-3"/>
          <w:sz w:val="24"/>
          <w:szCs w:val="24"/>
        </w:rPr>
        <w:t>纵断面设计是根据原有公路起伏情况进行设计，并尽量</w:t>
      </w:r>
      <w:r>
        <w:rPr>
          <w:rFonts w:ascii="仿宋" w:hAnsi="仿宋" w:eastAsia="仿宋" w:cs="仿宋"/>
          <w:spacing w:val="-4"/>
          <w:sz w:val="24"/>
          <w:szCs w:val="24"/>
        </w:rPr>
        <w:t>与原有道路纵坡相吻</w:t>
      </w:r>
      <w:r>
        <w:rPr>
          <w:rFonts w:ascii="仿宋" w:hAnsi="仿宋" w:eastAsia="仿宋" w:cs="仿宋"/>
          <w:sz w:val="24"/>
          <w:szCs w:val="24"/>
        </w:rPr>
        <w:t xml:space="preserve"> </w:t>
      </w:r>
      <w:r>
        <w:rPr>
          <w:rFonts w:ascii="仿宋" w:hAnsi="仿宋" w:eastAsia="仿宋" w:cs="仿宋"/>
          <w:spacing w:val="-3"/>
          <w:sz w:val="24"/>
          <w:szCs w:val="24"/>
        </w:rPr>
        <w:t>合，以减少路基土方填挖工程量，节省投资，满足道路投资限制的要求。在</w:t>
      </w:r>
      <w:r>
        <w:rPr>
          <w:rFonts w:ascii="仿宋" w:hAnsi="仿宋" w:eastAsia="仿宋" w:cs="仿宋"/>
          <w:spacing w:val="-4"/>
          <w:sz w:val="24"/>
          <w:szCs w:val="24"/>
        </w:rPr>
        <w:t>个别</w:t>
      </w:r>
    </w:p>
    <w:p w14:paraId="020E111E">
      <w:pPr>
        <w:spacing w:before="1" w:line="215" w:lineRule="auto"/>
        <w:ind w:left="29"/>
        <w:rPr>
          <w:rFonts w:ascii="仿宋" w:hAnsi="仿宋" w:eastAsia="仿宋" w:cs="仿宋"/>
          <w:sz w:val="24"/>
          <w:szCs w:val="24"/>
        </w:rPr>
      </w:pPr>
      <w:r>
        <w:rPr>
          <w:rFonts w:ascii="仿宋" w:hAnsi="仿宋" w:eastAsia="仿宋" w:cs="仿宋"/>
          <w:spacing w:val="-1"/>
          <w:sz w:val="24"/>
          <w:szCs w:val="24"/>
        </w:rPr>
        <w:t>路段进行纵断面调整，减缓纵断面坡度。</w:t>
      </w:r>
    </w:p>
    <w:p w14:paraId="66919F7C">
      <w:pPr>
        <w:spacing w:before="187" w:line="218" w:lineRule="auto"/>
        <w:ind w:left="739"/>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3</w:t>
      </w:r>
      <w:r>
        <w:rPr>
          <w:rFonts w:ascii="仿宋" w:hAnsi="仿宋" w:eastAsia="仿宋" w:cs="仿宋"/>
          <w:spacing w:val="-1"/>
          <w:sz w:val="24"/>
          <w:szCs w:val="24"/>
          <w14:textOutline w14:w="4358" w14:cap="sq" w14:cmpd="sng">
            <w14:solidFill>
              <w14:srgbClr w14:val="000000"/>
            </w14:solidFill>
            <w14:prstDash w14:val="solid"/>
            <w14:bevel/>
          </w14:textOutline>
        </w:rPr>
        <w:t>）路基</w:t>
      </w:r>
    </w:p>
    <w:p w14:paraId="2859C8CC">
      <w:pPr>
        <w:spacing w:before="185" w:line="217" w:lineRule="auto"/>
        <w:ind w:left="509"/>
        <w:rPr>
          <w:rFonts w:ascii="仿宋" w:hAnsi="仿宋" w:eastAsia="仿宋" w:cs="仿宋"/>
          <w:sz w:val="24"/>
          <w:szCs w:val="24"/>
        </w:rPr>
      </w:pPr>
      <w:r>
        <w:rPr>
          <w:rFonts w:ascii="Times New Roman" w:hAnsi="Times New Roman" w:eastAsia="Times New Roman" w:cs="Times New Roman"/>
          <w:b/>
          <w:bCs/>
          <w:spacing w:val="-2"/>
          <w:sz w:val="24"/>
          <w:szCs w:val="24"/>
        </w:rPr>
        <w:t>1</w:t>
      </w:r>
      <w:r>
        <w:rPr>
          <w:rFonts w:ascii="仿宋" w:hAnsi="仿宋" w:eastAsia="仿宋" w:cs="仿宋"/>
          <w:spacing w:val="-2"/>
          <w:sz w:val="24"/>
          <w:szCs w:val="24"/>
          <w14:textOutline w14:w="4358" w14:cap="sq" w14:cmpd="sng">
            <w14:solidFill>
              <w14:srgbClr w14:val="000000"/>
            </w14:solidFill>
            <w14:prstDash w14:val="solid"/>
            <w14:bevel/>
          </w14:textOutline>
        </w:rPr>
        <w:t>）路基设计原则</w:t>
      </w:r>
    </w:p>
    <w:p w14:paraId="654096FA">
      <w:pPr>
        <w:spacing w:before="186" w:line="360" w:lineRule="auto"/>
        <w:ind w:left="17" w:right="16" w:firstLine="482"/>
        <w:jc w:val="both"/>
        <w:rPr>
          <w:rFonts w:ascii="仿宋" w:hAnsi="仿宋" w:eastAsia="仿宋" w:cs="仿宋"/>
          <w:sz w:val="24"/>
          <w:szCs w:val="24"/>
        </w:rPr>
      </w:pPr>
      <w:r>
        <w:rPr>
          <w:rFonts w:ascii="仿宋" w:hAnsi="仿宋" w:eastAsia="仿宋" w:cs="仿宋"/>
          <w:spacing w:val="-2"/>
          <w:sz w:val="24"/>
          <w:szCs w:val="24"/>
        </w:rPr>
        <w:t>根据该路段地形、地质条件的实际情况，对沿线地质、水文、地形、地貌、</w:t>
      </w:r>
      <w:r>
        <w:rPr>
          <w:rFonts w:ascii="仿宋" w:hAnsi="仿宋" w:eastAsia="仿宋" w:cs="仿宋"/>
          <w:spacing w:val="9"/>
          <w:sz w:val="24"/>
          <w:szCs w:val="24"/>
        </w:rPr>
        <w:t xml:space="preserve"> </w:t>
      </w:r>
      <w:r>
        <w:rPr>
          <w:rFonts w:ascii="仿宋" w:hAnsi="仿宋" w:eastAsia="仿宋" w:cs="仿宋"/>
          <w:spacing w:val="-3"/>
          <w:sz w:val="24"/>
          <w:szCs w:val="24"/>
        </w:rPr>
        <w:t>气象、地震等自然条件全面调查研究，充分收集路基设计所需的资料，本着因地</w:t>
      </w:r>
      <w:r>
        <w:rPr>
          <w:rFonts w:ascii="仿宋" w:hAnsi="仿宋" w:eastAsia="仿宋" w:cs="仿宋"/>
          <w:spacing w:val="6"/>
          <w:sz w:val="24"/>
          <w:szCs w:val="24"/>
        </w:rPr>
        <w:t xml:space="preserve"> </w:t>
      </w:r>
      <w:r>
        <w:rPr>
          <w:rFonts w:ascii="仿宋" w:hAnsi="仿宋" w:eastAsia="仿宋" w:cs="仿宋"/>
          <w:sz w:val="24"/>
          <w:szCs w:val="24"/>
        </w:rPr>
        <w:t>制宜、就地取材、</w:t>
      </w:r>
      <w:r>
        <w:rPr>
          <w:rFonts w:ascii="仿宋" w:hAnsi="仿宋" w:eastAsia="仿宋" w:cs="仿宋"/>
          <w:spacing w:val="-66"/>
          <w:sz w:val="24"/>
          <w:szCs w:val="24"/>
        </w:rPr>
        <w:t xml:space="preserve"> </w:t>
      </w:r>
      <w:r>
        <w:rPr>
          <w:rFonts w:ascii="仿宋" w:hAnsi="仿宋" w:eastAsia="仿宋" w:cs="仿宋"/>
          <w:sz w:val="24"/>
          <w:szCs w:val="24"/>
        </w:rPr>
        <w:t>以防为主、防治结合、安全经济、造型美观、顺应自然</w:t>
      </w:r>
      <w:r>
        <w:rPr>
          <w:rFonts w:ascii="Times New Roman" w:hAnsi="Times New Roman" w:eastAsia="Times New Roman" w:cs="Times New Roman"/>
          <w:sz w:val="24"/>
          <w:szCs w:val="24"/>
        </w:rPr>
        <w:t>.</w:t>
      </w:r>
      <w:r>
        <w:rPr>
          <w:rFonts w:ascii="Times New Roman" w:hAnsi="Times New Roman" w:eastAsia="Times New Roman" w:cs="Times New Roman"/>
          <w:spacing w:val="-33"/>
          <w:sz w:val="24"/>
          <w:szCs w:val="24"/>
        </w:rPr>
        <w:t xml:space="preserve"> </w:t>
      </w:r>
      <w:r>
        <w:rPr>
          <w:rFonts w:ascii="仿宋" w:hAnsi="仿宋" w:eastAsia="仿宋" w:cs="仿宋"/>
          <w:sz w:val="24"/>
          <w:szCs w:val="24"/>
        </w:rPr>
        <w:t xml:space="preserve">与环 </w:t>
      </w:r>
      <w:r>
        <w:rPr>
          <w:rFonts w:ascii="仿宋" w:hAnsi="仿宋" w:eastAsia="仿宋" w:cs="仿宋"/>
          <w:spacing w:val="-3"/>
          <w:sz w:val="24"/>
          <w:szCs w:val="24"/>
        </w:rPr>
        <w:t>境景观相协调的原则，选择合理的路基断面型式和边坡坡率，并采取经济有效的</w:t>
      </w:r>
      <w:r>
        <w:rPr>
          <w:rFonts w:ascii="仿宋" w:hAnsi="仿宋" w:eastAsia="仿宋" w:cs="仿宋"/>
          <w:spacing w:val="6"/>
          <w:sz w:val="24"/>
          <w:szCs w:val="24"/>
        </w:rPr>
        <w:t xml:space="preserve"> </w:t>
      </w:r>
      <w:r>
        <w:rPr>
          <w:rFonts w:ascii="仿宋" w:hAnsi="仿宋" w:eastAsia="仿宋" w:cs="仿宋"/>
          <w:spacing w:val="-3"/>
          <w:sz w:val="24"/>
          <w:szCs w:val="24"/>
        </w:rPr>
        <w:t>排水防护工程措施，防止各种不利因素对路基造成的危害，确保路基有足够的强</w:t>
      </w:r>
    </w:p>
    <w:p w14:paraId="02E9CBC2">
      <w:pPr>
        <w:spacing w:line="214" w:lineRule="auto"/>
        <w:ind w:left="22"/>
        <w:rPr>
          <w:rFonts w:ascii="仿宋" w:hAnsi="仿宋" w:eastAsia="仿宋" w:cs="仿宋"/>
          <w:sz w:val="24"/>
          <w:szCs w:val="24"/>
        </w:rPr>
      </w:pPr>
      <w:r>
        <w:rPr>
          <w:rFonts w:ascii="仿宋" w:hAnsi="仿宋" w:eastAsia="仿宋" w:cs="仿宋"/>
          <w:spacing w:val="-2"/>
          <w:sz w:val="24"/>
          <w:szCs w:val="24"/>
        </w:rPr>
        <w:t>度和稳定性。</w:t>
      </w:r>
    </w:p>
    <w:p w14:paraId="36269B5B">
      <w:pPr>
        <w:spacing w:before="189" w:line="216" w:lineRule="auto"/>
        <w:ind w:left="499"/>
        <w:rPr>
          <w:rFonts w:ascii="仿宋" w:hAnsi="仿宋" w:eastAsia="仿宋" w:cs="仿宋"/>
          <w:sz w:val="24"/>
          <w:szCs w:val="24"/>
        </w:rPr>
      </w:pPr>
      <w:r>
        <w:rPr>
          <w:rFonts w:ascii="Times New Roman" w:hAnsi="Times New Roman" w:eastAsia="Times New Roman" w:cs="Times New Roman"/>
          <w:b/>
          <w:bCs/>
          <w:sz w:val="24"/>
          <w:szCs w:val="24"/>
        </w:rPr>
        <w:t>2</w:t>
      </w:r>
      <w:r>
        <w:rPr>
          <w:rFonts w:ascii="仿宋" w:hAnsi="仿宋" w:eastAsia="仿宋" w:cs="仿宋"/>
          <w:sz w:val="24"/>
          <w:szCs w:val="24"/>
          <w14:textOutline w14:w="4358" w14:cap="sq" w14:cmpd="sng">
            <w14:solidFill>
              <w14:srgbClr w14:val="000000"/>
            </w14:solidFill>
            <w14:prstDash w14:val="solid"/>
            <w14:bevel/>
          </w14:textOutline>
        </w:rPr>
        <w:t>）路基标准横断面</w:t>
      </w:r>
    </w:p>
    <w:p w14:paraId="653D73C4">
      <w:pPr>
        <w:spacing w:before="144" w:line="323" w:lineRule="exact"/>
        <w:ind w:left="502"/>
        <w:rPr>
          <w:rFonts w:ascii="仿宋" w:hAnsi="仿宋" w:eastAsia="仿宋" w:cs="仿宋"/>
          <w:sz w:val="24"/>
          <w:szCs w:val="24"/>
        </w:rPr>
      </w:pPr>
      <w:r>
        <w:rPr>
          <w:rFonts w:ascii="宋体" w:hAnsi="宋体" w:eastAsia="宋体" w:cs="宋体"/>
          <w:spacing w:val="-2"/>
          <w:position w:val="2"/>
          <w:sz w:val="24"/>
          <w:szCs w:val="24"/>
        </w:rPr>
        <w:t>①</w:t>
      </w:r>
      <w:r>
        <w:rPr>
          <w:rFonts w:ascii="仿宋" w:hAnsi="仿宋" w:eastAsia="仿宋" w:cs="仿宋"/>
          <w:spacing w:val="-2"/>
          <w:position w:val="2"/>
          <w:sz w:val="24"/>
          <w:szCs w:val="24"/>
        </w:rPr>
        <w:t>路基宽度：</w:t>
      </w:r>
      <w:r>
        <w:rPr>
          <w:rFonts w:ascii="Times New Roman" w:hAnsi="Times New Roman" w:eastAsia="Times New Roman" w:cs="Times New Roman"/>
          <w:spacing w:val="-2"/>
          <w:position w:val="2"/>
          <w:sz w:val="24"/>
          <w:szCs w:val="24"/>
        </w:rPr>
        <w:t>4.5</w:t>
      </w:r>
      <w:r>
        <w:rPr>
          <w:rFonts w:ascii="Times New Roman" w:hAnsi="Times New Roman" w:eastAsia="Times New Roman" w:cs="Times New Roman"/>
          <w:spacing w:val="20"/>
          <w:w w:val="101"/>
          <w:position w:val="2"/>
          <w:sz w:val="24"/>
          <w:szCs w:val="24"/>
        </w:rPr>
        <w:t xml:space="preserve"> </w:t>
      </w:r>
      <w:r>
        <w:rPr>
          <w:rFonts w:ascii="仿宋" w:hAnsi="仿宋" w:eastAsia="仿宋" w:cs="仿宋"/>
          <w:spacing w:val="-2"/>
          <w:position w:val="2"/>
          <w:sz w:val="24"/>
          <w:szCs w:val="24"/>
        </w:rPr>
        <w:t>米</w:t>
      </w:r>
      <w:r>
        <w:rPr>
          <w:rFonts w:ascii="Times New Roman" w:hAnsi="Times New Roman" w:eastAsia="Times New Roman" w:cs="Times New Roman"/>
          <w:spacing w:val="-2"/>
          <w:position w:val="2"/>
          <w:sz w:val="24"/>
          <w:szCs w:val="24"/>
        </w:rPr>
        <w:t>=0.5</w:t>
      </w:r>
      <w:r>
        <w:rPr>
          <w:rFonts w:ascii="Times New Roman" w:hAnsi="Times New Roman" w:eastAsia="Times New Roman" w:cs="Times New Roman"/>
          <w:spacing w:val="16"/>
          <w:position w:val="2"/>
          <w:sz w:val="24"/>
          <w:szCs w:val="24"/>
        </w:rPr>
        <w:t xml:space="preserve"> </w:t>
      </w:r>
      <w:r>
        <w:rPr>
          <w:rFonts w:ascii="仿宋" w:hAnsi="仿宋" w:eastAsia="仿宋" w:cs="仿宋"/>
          <w:spacing w:val="-2"/>
          <w:position w:val="2"/>
          <w:sz w:val="24"/>
          <w:szCs w:val="24"/>
        </w:rPr>
        <w:t>米</w:t>
      </w:r>
      <w:r>
        <w:rPr>
          <w:rFonts w:ascii="Times New Roman" w:hAnsi="Times New Roman" w:eastAsia="Times New Roman" w:cs="Times New Roman"/>
          <w:spacing w:val="-2"/>
          <w:position w:val="2"/>
          <w:sz w:val="24"/>
          <w:szCs w:val="24"/>
        </w:rPr>
        <w:t>(</w:t>
      </w:r>
      <w:r>
        <w:rPr>
          <w:rFonts w:ascii="仿宋" w:hAnsi="仿宋" w:eastAsia="仿宋" w:cs="仿宋"/>
          <w:spacing w:val="-2"/>
          <w:position w:val="2"/>
          <w:sz w:val="24"/>
          <w:szCs w:val="24"/>
        </w:rPr>
        <w:t>土路肩</w:t>
      </w:r>
      <w:r>
        <w:rPr>
          <w:rFonts w:ascii="Times New Roman" w:hAnsi="Times New Roman" w:eastAsia="Times New Roman" w:cs="Times New Roman"/>
          <w:spacing w:val="-2"/>
          <w:position w:val="2"/>
          <w:sz w:val="24"/>
          <w:szCs w:val="24"/>
        </w:rPr>
        <w:t>)+3.5</w:t>
      </w:r>
      <w:r>
        <w:rPr>
          <w:rFonts w:ascii="Times New Roman" w:hAnsi="Times New Roman" w:eastAsia="Times New Roman" w:cs="Times New Roman"/>
          <w:spacing w:val="16"/>
          <w:position w:val="2"/>
          <w:sz w:val="24"/>
          <w:szCs w:val="24"/>
        </w:rPr>
        <w:t xml:space="preserve"> </w:t>
      </w:r>
      <w:r>
        <w:rPr>
          <w:rFonts w:ascii="仿宋" w:hAnsi="仿宋" w:eastAsia="仿宋" w:cs="仿宋"/>
          <w:spacing w:val="-2"/>
          <w:position w:val="2"/>
          <w:sz w:val="24"/>
          <w:szCs w:val="24"/>
        </w:rPr>
        <w:t>米</w:t>
      </w:r>
      <w:r>
        <w:rPr>
          <w:rFonts w:ascii="Times New Roman" w:hAnsi="Times New Roman" w:eastAsia="Times New Roman" w:cs="Times New Roman"/>
          <w:spacing w:val="-2"/>
          <w:position w:val="2"/>
          <w:sz w:val="24"/>
          <w:szCs w:val="24"/>
        </w:rPr>
        <w:t>(</w:t>
      </w:r>
      <w:r>
        <w:rPr>
          <w:rFonts w:ascii="仿宋" w:hAnsi="仿宋" w:eastAsia="仿宋" w:cs="仿宋"/>
          <w:spacing w:val="-2"/>
          <w:position w:val="2"/>
          <w:sz w:val="24"/>
          <w:szCs w:val="24"/>
        </w:rPr>
        <w:t>行车道</w:t>
      </w:r>
      <w:r>
        <w:rPr>
          <w:rFonts w:ascii="Times New Roman" w:hAnsi="Times New Roman" w:eastAsia="Times New Roman" w:cs="Times New Roman"/>
          <w:spacing w:val="-2"/>
          <w:position w:val="2"/>
          <w:sz w:val="24"/>
          <w:szCs w:val="24"/>
        </w:rPr>
        <w:t>)+0.5</w:t>
      </w:r>
      <w:r>
        <w:rPr>
          <w:rFonts w:ascii="Times New Roman" w:hAnsi="Times New Roman" w:eastAsia="Times New Roman" w:cs="Times New Roman"/>
          <w:spacing w:val="18"/>
          <w:position w:val="2"/>
          <w:sz w:val="24"/>
          <w:szCs w:val="24"/>
        </w:rPr>
        <w:t xml:space="preserve"> </w:t>
      </w:r>
      <w:r>
        <w:rPr>
          <w:rFonts w:ascii="仿宋" w:hAnsi="仿宋" w:eastAsia="仿宋" w:cs="仿宋"/>
          <w:spacing w:val="-2"/>
          <w:position w:val="2"/>
          <w:sz w:val="24"/>
          <w:szCs w:val="24"/>
        </w:rPr>
        <w:t>米</w:t>
      </w:r>
      <w:r>
        <w:rPr>
          <w:rFonts w:ascii="Times New Roman" w:hAnsi="Times New Roman" w:eastAsia="Times New Roman" w:cs="Times New Roman"/>
          <w:spacing w:val="-2"/>
          <w:position w:val="2"/>
          <w:sz w:val="24"/>
          <w:szCs w:val="24"/>
        </w:rPr>
        <w:t>(</w:t>
      </w:r>
      <w:r>
        <w:rPr>
          <w:rFonts w:ascii="仿宋" w:hAnsi="仿宋" w:eastAsia="仿宋" w:cs="仿宋"/>
          <w:spacing w:val="-2"/>
          <w:position w:val="2"/>
          <w:sz w:val="24"/>
          <w:szCs w:val="24"/>
        </w:rPr>
        <w:t>土路肩</w:t>
      </w:r>
      <w:r>
        <w:rPr>
          <w:rFonts w:ascii="Times New Roman" w:hAnsi="Times New Roman" w:eastAsia="Times New Roman" w:cs="Times New Roman"/>
          <w:spacing w:val="-2"/>
          <w:position w:val="2"/>
          <w:sz w:val="24"/>
          <w:szCs w:val="24"/>
        </w:rPr>
        <w:t>)</w:t>
      </w:r>
      <w:r>
        <w:rPr>
          <w:rFonts w:ascii="仿宋" w:hAnsi="仿宋" w:eastAsia="仿宋" w:cs="仿宋"/>
          <w:spacing w:val="-2"/>
          <w:position w:val="2"/>
          <w:sz w:val="24"/>
          <w:szCs w:val="24"/>
        </w:rPr>
        <w:t>。</w:t>
      </w:r>
    </w:p>
    <w:p w14:paraId="7507D3C8">
      <w:pPr>
        <w:spacing w:before="188" w:line="469" w:lineRule="exact"/>
        <w:ind w:right="60"/>
        <w:jc w:val="right"/>
        <w:rPr>
          <w:rFonts w:ascii="仿宋" w:hAnsi="仿宋" w:eastAsia="仿宋" w:cs="仿宋"/>
          <w:sz w:val="24"/>
          <w:szCs w:val="24"/>
        </w:rPr>
      </w:pPr>
      <w:r>
        <w:rPr>
          <w:rFonts w:ascii="宋体" w:hAnsi="宋体" w:eastAsia="宋体" w:cs="宋体"/>
          <w:spacing w:val="-3"/>
          <w:position w:val="17"/>
          <w:sz w:val="24"/>
          <w:szCs w:val="24"/>
        </w:rPr>
        <w:t>②</w:t>
      </w:r>
      <w:r>
        <w:rPr>
          <w:rFonts w:ascii="仿宋" w:hAnsi="仿宋" w:eastAsia="仿宋" w:cs="仿宋"/>
          <w:spacing w:val="-3"/>
          <w:position w:val="17"/>
          <w:sz w:val="24"/>
          <w:szCs w:val="24"/>
        </w:rPr>
        <w:t>路面行车道横坡采用</w:t>
      </w:r>
      <w:r>
        <w:rPr>
          <w:rFonts w:ascii="仿宋" w:hAnsi="仿宋" w:eastAsia="仿宋" w:cs="仿宋"/>
          <w:spacing w:val="-32"/>
          <w:position w:val="17"/>
          <w:sz w:val="24"/>
          <w:szCs w:val="24"/>
        </w:rPr>
        <w:t xml:space="preserve"> </w:t>
      </w:r>
      <w:r>
        <w:rPr>
          <w:rFonts w:ascii="Times New Roman" w:hAnsi="Times New Roman" w:eastAsia="Times New Roman" w:cs="Times New Roman"/>
          <w:spacing w:val="-3"/>
          <w:position w:val="17"/>
          <w:sz w:val="24"/>
          <w:szCs w:val="24"/>
        </w:rPr>
        <w:t>1.5%</w:t>
      </w:r>
      <w:r>
        <w:rPr>
          <w:rFonts w:ascii="仿宋" w:hAnsi="仿宋" w:eastAsia="仿宋" w:cs="仿宋"/>
          <w:spacing w:val="-3"/>
          <w:position w:val="17"/>
          <w:sz w:val="24"/>
          <w:szCs w:val="24"/>
        </w:rPr>
        <w:t>单向坡路拱：</w:t>
      </w:r>
      <w:r>
        <w:rPr>
          <w:rFonts w:ascii="仿宋" w:hAnsi="仿宋" w:eastAsia="仿宋" w:cs="仿宋"/>
          <w:spacing w:val="-4"/>
          <w:position w:val="17"/>
          <w:sz w:val="24"/>
          <w:szCs w:val="24"/>
        </w:rPr>
        <w:t>两侧土路肩横坡采用</w:t>
      </w:r>
      <w:r>
        <w:rPr>
          <w:rFonts w:ascii="仿宋" w:hAnsi="仿宋" w:eastAsia="仿宋" w:cs="仿宋"/>
          <w:spacing w:val="-50"/>
          <w:position w:val="17"/>
          <w:sz w:val="24"/>
          <w:szCs w:val="24"/>
        </w:rPr>
        <w:t xml:space="preserve"> </w:t>
      </w:r>
      <w:r>
        <w:rPr>
          <w:rFonts w:ascii="Times New Roman" w:hAnsi="Times New Roman" w:eastAsia="Times New Roman" w:cs="Times New Roman"/>
          <w:spacing w:val="-4"/>
          <w:position w:val="17"/>
          <w:sz w:val="24"/>
          <w:szCs w:val="24"/>
        </w:rPr>
        <w:t>3%</w:t>
      </w:r>
      <w:r>
        <w:rPr>
          <w:rFonts w:ascii="仿宋" w:hAnsi="仿宋" w:eastAsia="仿宋" w:cs="仿宋"/>
          <w:spacing w:val="-4"/>
          <w:position w:val="17"/>
          <w:sz w:val="24"/>
          <w:szCs w:val="24"/>
        </w:rPr>
        <w:t>，双向排</w:t>
      </w:r>
    </w:p>
    <w:p w14:paraId="2684BC87">
      <w:pPr>
        <w:spacing w:before="1" w:line="217" w:lineRule="auto"/>
        <w:ind w:left="22"/>
        <w:rPr>
          <w:rFonts w:ascii="仿宋" w:hAnsi="仿宋" w:eastAsia="仿宋" w:cs="仿宋"/>
          <w:sz w:val="24"/>
          <w:szCs w:val="24"/>
        </w:rPr>
      </w:pPr>
      <w:r>
        <w:rPr>
          <w:rFonts w:ascii="仿宋" w:hAnsi="仿宋" w:eastAsia="仿宋" w:cs="仿宋"/>
          <w:spacing w:val="-5"/>
          <w:sz w:val="24"/>
          <w:szCs w:val="24"/>
        </w:rPr>
        <w:t>水。</w:t>
      </w:r>
    </w:p>
    <w:p w14:paraId="7D4FC2D3">
      <w:pPr>
        <w:spacing w:before="304" w:line="217" w:lineRule="auto"/>
        <w:ind w:left="501"/>
        <w:rPr>
          <w:rFonts w:ascii="仿宋" w:hAnsi="仿宋" w:eastAsia="仿宋" w:cs="仿宋"/>
          <w:sz w:val="24"/>
          <w:szCs w:val="24"/>
        </w:rPr>
      </w:pPr>
      <w:r>
        <w:rPr>
          <w:rFonts w:ascii="宋体" w:hAnsi="宋体" w:eastAsia="宋体" w:cs="宋体"/>
          <w:spacing w:val="-1"/>
          <w:sz w:val="24"/>
          <w:szCs w:val="24"/>
        </w:rPr>
        <w:t>③</w:t>
      </w:r>
      <w:r>
        <w:rPr>
          <w:rFonts w:ascii="仿宋" w:hAnsi="仿宋" w:eastAsia="仿宋" w:cs="仿宋"/>
          <w:spacing w:val="-1"/>
          <w:sz w:val="24"/>
          <w:szCs w:val="24"/>
        </w:rPr>
        <w:t>路基设计高程采用国家</w:t>
      </w:r>
      <w:r>
        <w:rPr>
          <w:rFonts w:ascii="仿宋" w:hAnsi="仿宋" w:eastAsia="仿宋" w:cs="仿宋"/>
          <w:spacing w:val="-29"/>
          <w:sz w:val="24"/>
          <w:szCs w:val="24"/>
        </w:rPr>
        <w:t xml:space="preserve"> </w:t>
      </w:r>
      <w:r>
        <w:rPr>
          <w:rFonts w:ascii="Times New Roman" w:hAnsi="Times New Roman" w:eastAsia="Times New Roman" w:cs="Times New Roman"/>
          <w:spacing w:val="-1"/>
          <w:sz w:val="24"/>
          <w:szCs w:val="24"/>
        </w:rPr>
        <w:t>85</w:t>
      </w:r>
      <w:r>
        <w:rPr>
          <w:rFonts w:ascii="Times New Roman" w:hAnsi="Times New Roman" w:eastAsia="Times New Roman" w:cs="Times New Roman"/>
          <w:spacing w:val="19"/>
          <w:w w:val="101"/>
          <w:sz w:val="24"/>
          <w:szCs w:val="24"/>
        </w:rPr>
        <w:t xml:space="preserve"> </w:t>
      </w:r>
      <w:r>
        <w:rPr>
          <w:rFonts w:ascii="仿宋" w:hAnsi="仿宋" w:eastAsia="仿宋" w:cs="仿宋"/>
          <w:spacing w:val="-1"/>
          <w:sz w:val="24"/>
          <w:szCs w:val="24"/>
        </w:rPr>
        <w:t>高程，设计高程为路基中心线处路面高程设置</w:t>
      </w:r>
    </w:p>
    <w:p w14:paraId="274EAC09">
      <w:pPr>
        <w:pStyle w:val="2"/>
        <w:spacing w:line="402" w:lineRule="auto"/>
      </w:pPr>
    </w:p>
    <w:p w14:paraId="54D1E4FC">
      <w:pPr>
        <w:spacing w:before="60" w:line="220" w:lineRule="auto"/>
        <w:ind w:left="4131"/>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65276B86">
      <w:pPr>
        <w:spacing w:line="220" w:lineRule="auto"/>
        <w:rPr>
          <w:rFonts w:ascii="仿宋" w:hAnsi="仿宋" w:eastAsia="仿宋" w:cs="仿宋"/>
          <w:sz w:val="18"/>
          <w:szCs w:val="18"/>
        </w:rPr>
        <w:sectPr>
          <w:headerReference r:id="rId10" w:type="default"/>
          <w:pgSz w:w="11906" w:h="16839"/>
          <w:pgMar w:top="1103" w:right="1739" w:bottom="0" w:left="1785" w:header="924" w:footer="0" w:gutter="0"/>
          <w:cols w:space="720" w:num="1"/>
        </w:sectPr>
      </w:pPr>
    </w:p>
    <w:p w14:paraId="6635AF6F">
      <w:pPr>
        <w:pStyle w:val="2"/>
        <w:spacing w:line="370" w:lineRule="auto"/>
      </w:pPr>
    </w:p>
    <w:p w14:paraId="36967CF8">
      <w:pPr>
        <w:spacing w:before="78" w:line="214" w:lineRule="auto"/>
        <w:ind w:left="402"/>
        <w:rPr>
          <w:rFonts w:ascii="仿宋" w:hAnsi="仿宋" w:eastAsia="仿宋" w:cs="仿宋"/>
          <w:sz w:val="24"/>
          <w:szCs w:val="24"/>
        </w:rPr>
      </w:pPr>
      <w:r>
        <w:rPr>
          <w:rFonts w:ascii="仿宋" w:hAnsi="仿宋" w:eastAsia="仿宋" w:cs="仿宋"/>
          <w:spacing w:val="-1"/>
          <w:sz w:val="24"/>
          <w:szCs w:val="24"/>
        </w:rPr>
        <w:t>超高时以道路中心线为旋转轴。</w:t>
      </w:r>
    </w:p>
    <w:p w14:paraId="450BEB8F">
      <w:pPr>
        <w:spacing w:line="195" w:lineRule="exact"/>
      </w:pPr>
    </w:p>
    <w:tbl>
      <w:tblPr>
        <w:tblStyle w:val="7"/>
        <w:tblW w:w="9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94"/>
      </w:tblGrid>
      <w:tr w14:paraId="47C2B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8" w:hRule="atLeast"/>
        </w:trPr>
        <w:tc>
          <w:tcPr>
            <w:tcW w:w="9094" w:type="dxa"/>
            <w:vAlign w:val="top"/>
          </w:tcPr>
          <w:p w14:paraId="625002B0">
            <w:pPr>
              <w:spacing w:line="269" w:lineRule="auto"/>
              <w:rPr>
                <w:rFonts w:ascii="Arial"/>
                <w:sz w:val="21"/>
              </w:rPr>
            </w:pPr>
          </w:p>
          <w:p w14:paraId="32BC1AF6">
            <w:pPr>
              <w:spacing w:line="3684" w:lineRule="exact"/>
              <w:ind w:firstLine="85"/>
            </w:pPr>
            <w:r>
              <w:rPr>
                <w:position w:val="-73"/>
              </w:rPr>
              <w:drawing>
                <wp:inline distT="0" distB="0" distL="0" distR="0">
                  <wp:extent cx="5716905" cy="233934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5"/>
                          <a:stretch>
                            <a:fillRect/>
                          </a:stretch>
                        </pic:blipFill>
                        <pic:spPr>
                          <a:xfrm>
                            <a:off x="0" y="0"/>
                            <a:ext cx="5717413" cy="2339340"/>
                          </a:xfrm>
                          <a:prstGeom prst="rect">
                            <a:avLst/>
                          </a:prstGeom>
                        </pic:spPr>
                      </pic:pic>
                    </a:graphicData>
                  </a:graphic>
                </wp:inline>
              </w:drawing>
            </w:r>
          </w:p>
        </w:tc>
      </w:tr>
      <w:tr w14:paraId="7531C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8" w:hRule="atLeast"/>
        </w:trPr>
        <w:tc>
          <w:tcPr>
            <w:tcW w:w="9094" w:type="dxa"/>
            <w:vAlign w:val="top"/>
          </w:tcPr>
          <w:p w14:paraId="06AA2F00">
            <w:pPr>
              <w:spacing w:before="79" w:line="3684" w:lineRule="exact"/>
              <w:ind w:firstLine="152"/>
            </w:pPr>
            <w:r>
              <w:rPr>
                <w:position w:val="-73"/>
              </w:rPr>
              <w:drawing>
                <wp:inline distT="0" distB="0" distL="0" distR="0">
                  <wp:extent cx="5614035" cy="233934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6"/>
                          <a:stretch>
                            <a:fillRect/>
                          </a:stretch>
                        </pic:blipFill>
                        <pic:spPr>
                          <a:xfrm>
                            <a:off x="0" y="0"/>
                            <a:ext cx="5614415" cy="2339340"/>
                          </a:xfrm>
                          <a:prstGeom prst="rect">
                            <a:avLst/>
                          </a:prstGeom>
                        </pic:spPr>
                      </pic:pic>
                    </a:graphicData>
                  </a:graphic>
                </wp:inline>
              </w:drawing>
            </w:r>
          </w:p>
        </w:tc>
      </w:tr>
      <w:tr w14:paraId="4F6F3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9094" w:type="dxa"/>
            <w:vAlign w:val="top"/>
          </w:tcPr>
          <w:p w14:paraId="23BB81CB">
            <w:pPr>
              <w:spacing w:before="132" w:line="217" w:lineRule="auto"/>
              <w:ind w:left="2972"/>
              <w:rPr>
                <w:rFonts w:ascii="微软雅黑" w:hAnsi="微软雅黑" w:eastAsia="微软雅黑" w:cs="微软雅黑"/>
                <w:sz w:val="24"/>
                <w:szCs w:val="24"/>
              </w:rPr>
            </w:pPr>
            <w:r>
              <w:rPr>
                <w:rFonts w:ascii="微软雅黑" w:hAnsi="微软雅黑" w:eastAsia="微软雅黑" w:cs="微软雅黑"/>
                <w:color w:val="707070"/>
                <w:sz w:val="24"/>
                <w:szCs w:val="24"/>
              </w:rPr>
              <w:t>图</w:t>
            </w:r>
            <w:r>
              <w:rPr>
                <w:rFonts w:ascii="Times New Roman" w:hAnsi="Times New Roman" w:eastAsia="Times New Roman" w:cs="Times New Roman"/>
                <w:b/>
                <w:bCs/>
                <w:sz w:val="24"/>
                <w:szCs w:val="24"/>
              </w:rPr>
              <w:t>2</w:t>
            </w:r>
            <w:r>
              <w:rPr>
                <w:rFonts w:ascii="Times New Roman" w:hAnsi="Times New Roman" w:eastAsia="Times New Roman" w:cs="Times New Roman"/>
                <w:b/>
                <w:bCs/>
                <w:position w:val="-3"/>
                <w:sz w:val="24"/>
                <w:szCs w:val="24"/>
              </w:rPr>
              <w:t>-</w:t>
            </w:r>
            <w:r>
              <w:rPr>
                <w:rFonts w:ascii="Times New Roman" w:hAnsi="Times New Roman" w:eastAsia="Times New Roman" w:cs="Times New Roman"/>
                <w:b/>
                <w:bCs/>
                <w:sz w:val="24"/>
                <w:szCs w:val="24"/>
              </w:rPr>
              <w:t xml:space="preserve">2   </w:t>
            </w:r>
            <w:r>
              <w:rPr>
                <w:rFonts w:ascii="微软雅黑" w:hAnsi="微软雅黑" w:eastAsia="微软雅黑" w:cs="微软雅黑"/>
                <w:color w:val="828282"/>
                <w:sz w:val="24"/>
                <w:szCs w:val="24"/>
              </w:rPr>
              <w:t>路基标准横断面设计图</w:t>
            </w:r>
          </w:p>
        </w:tc>
      </w:tr>
    </w:tbl>
    <w:p w14:paraId="54DA1BBE">
      <w:pPr>
        <w:spacing w:before="116" w:line="219" w:lineRule="auto"/>
        <w:ind w:left="881"/>
        <w:rPr>
          <w:rFonts w:ascii="仿宋" w:hAnsi="仿宋" w:eastAsia="仿宋" w:cs="仿宋"/>
          <w:sz w:val="24"/>
          <w:szCs w:val="24"/>
        </w:rPr>
      </w:pPr>
      <w:r>
        <w:rPr>
          <w:rFonts w:ascii="Times New Roman" w:hAnsi="Times New Roman" w:eastAsia="Times New Roman" w:cs="Times New Roman"/>
          <w:b/>
          <w:bCs/>
          <w:sz w:val="24"/>
          <w:szCs w:val="24"/>
        </w:rPr>
        <w:t>3</w:t>
      </w:r>
      <w:r>
        <w:rPr>
          <w:rFonts w:ascii="仿宋" w:hAnsi="仿宋" w:eastAsia="仿宋" w:cs="仿宋"/>
          <w:sz w:val="24"/>
          <w:szCs w:val="24"/>
          <w14:textOutline w14:w="4358" w14:cap="sq" w14:cmpd="sng">
            <w14:solidFill>
              <w14:srgbClr w14:val="000000"/>
            </w14:solidFill>
            <w14:prstDash w14:val="solid"/>
            <w14:bevel/>
          </w14:textOutline>
        </w:rPr>
        <w:t>）地基表层处理</w:t>
      </w:r>
    </w:p>
    <w:p w14:paraId="0BF6BDA8">
      <w:pPr>
        <w:spacing w:before="179" w:line="471" w:lineRule="exact"/>
        <w:ind w:left="885"/>
        <w:rPr>
          <w:rFonts w:ascii="仿宋" w:hAnsi="仿宋" w:eastAsia="仿宋" w:cs="仿宋"/>
          <w:sz w:val="24"/>
          <w:szCs w:val="24"/>
        </w:rPr>
      </w:pPr>
      <w:r>
        <w:rPr>
          <w:rFonts w:ascii="宋体" w:hAnsi="宋体" w:eastAsia="宋体" w:cs="宋体"/>
          <w:spacing w:val="-3"/>
          <w:position w:val="17"/>
          <w:sz w:val="24"/>
          <w:szCs w:val="24"/>
        </w:rPr>
        <w:t>①</w:t>
      </w:r>
      <w:r>
        <w:rPr>
          <w:rFonts w:ascii="仿宋" w:hAnsi="仿宋" w:eastAsia="仿宋" w:cs="仿宋"/>
          <w:spacing w:val="-3"/>
          <w:position w:val="17"/>
          <w:sz w:val="24"/>
          <w:szCs w:val="24"/>
        </w:rPr>
        <w:t>地面横坡缓于</w:t>
      </w:r>
      <w:r>
        <w:rPr>
          <w:rFonts w:ascii="仿宋" w:hAnsi="仿宋" w:eastAsia="仿宋" w:cs="仿宋"/>
          <w:spacing w:val="-32"/>
          <w:position w:val="17"/>
          <w:sz w:val="24"/>
          <w:szCs w:val="24"/>
        </w:rPr>
        <w:t xml:space="preserve"> </w:t>
      </w:r>
      <w:r>
        <w:rPr>
          <w:rFonts w:ascii="Times New Roman" w:hAnsi="Times New Roman" w:eastAsia="Times New Roman" w:cs="Times New Roman"/>
          <w:spacing w:val="-3"/>
          <w:position w:val="17"/>
          <w:sz w:val="24"/>
          <w:szCs w:val="24"/>
        </w:rPr>
        <w:t>1:5</w:t>
      </w:r>
      <w:r>
        <w:rPr>
          <w:rFonts w:ascii="Times New Roman" w:hAnsi="Times New Roman" w:eastAsia="Times New Roman" w:cs="Times New Roman"/>
          <w:spacing w:val="29"/>
          <w:w w:val="101"/>
          <w:position w:val="17"/>
          <w:sz w:val="24"/>
          <w:szCs w:val="24"/>
        </w:rPr>
        <w:t xml:space="preserve"> </w:t>
      </w:r>
      <w:r>
        <w:rPr>
          <w:rFonts w:ascii="仿宋" w:hAnsi="仿宋" w:eastAsia="仿宋" w:cs="仿宋"/>
          <w:spacing w:val="-3"/>
          <w:position w:val="17"/>
          <w:sz w:val="24"/>
          <w:szCs w:val="24"/>
        </w:rPr>
        <w:t>时，在清除地表草皮、腐殖后，可直</w:t>
      </w:r>
      <w:r>
        <w:rPr>
          <w:rFonts w:ascii="仿宋" w:hAnsi="仿宋" w:eastAsia="仿宋" w:cs="仿宋"/>
          <w:spacing w:val="-4"/>
          <w:position w:val="17"/>
          <w:sz w:val="24"/>
          <w:szCs w:val="24"/>
        </w:rPr>
        <w:t>接在天然地面上填</w:t>
      </w:r>
    </w:p>
    <w:p w14:paraId="58974EF4">
      <w:pPr>
        <w:spacing w:before="1" w:line="217" w:lineRule="auto"/>
        <w:ind w:left="420"/>
        <w:rPr>
          <w:rFonts w:ascii="仿宋" w:hAnsi="仿宋" w:eastAsia="仿宋" w:cs="仿宋"/>
          <w:sz w:val="24"/>
          <w:szCs w:val="24"/>
        </w:rPr>
      </w:pPr>
      <w:r>
        <w:rPr>
          <w:rFonts w:ascii="仿宋" w:hAnsi="仿宋" w:eastAsia="仿宋" w:cs="仿宋"/>
          <w:spacing w:val="-6"/>
          <w:sz w:val="24"/>
          <w:szCs w:val="24"/>
        </w:rPr>
        <w:t>筑路堤。</w:t>
      </w:r>
    </w:p>
    <w:p w14:paraId="3B05D6EF">
      <w:pPr>
        <w:spacing w:before="185" w:line="360" w:lineRule="auto"/>
        <w:ind w:left="411" w:right="396" w:firstLine="473"/>
        <w:rPr>
          <w:rFonts w:ascii="仿宋" w:hAnsi="仿宋" w:eastAsia="仿宋" w:cs="仿宋"/>
          <w:sz w:val="24"/>
          <w:szCs w:val="24"/>
        </w:rPr>
      </w:pPr>
      <w:r>
        <w:rPr>
          <w:rFonts w:ascii="宋体" w:hAnsi="宋体" w:eastAsia="宋体" w:cs="宋体"/>
          <w:spacing w:val="-4"/>
          <w:sz w:val="24"/>
          <w:szCs w:val="24"/>
        </w:rPr>
        <w:t>②</w:t>
      </w:r>
      <w:r>
        <w:rPr>
          <w:rFonts w:ascii="仿宋" w:hAnsi="仿宋" w:eastAsia="仿宋" w:cs="仿宋"/>
          <w:spacing w:val="-4"/>
          <w:sz w:val="24"/>
          <w:szCs w:val="24"/>
        </w:rPr>
        <w:t>地面横坡为</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1:2.5</w:t>
      </w:r>
      <w:r>
        <w:rPr>
          <w:rFonts w:ascii="Times New Roman" w:hAnsi="Times New Roman" w:eastAsia="Times New Roman" w:cs="Times New Roman"/>
          <w:spacing w:val="32"/>
          <w:sz w:val="24"/>
          <w:szCs w:val="24"/>
        </w:rPr>
        <w:t xml:space="preserve"> </w:t>
      </w:r>
      <w:r>
        <w:rPr>
          <w:rFonts w:ascii="仿宋" w:hAnsi="仿宋" w:eastAsia="仿宋" w:cs="仿宋"/>
          <w:spacing w:val="-4"/>
          <w:sz w:val="24"/>
          <w:szCs w:val="24"/>
        </w:rPr>
        <w:t>时，原地面应挖台阶，</w:t>
      </w:r>
      <w:r>
        <w:rPr>
          <w:rFonts w:ascii="仿宋" w:hAnsi="仿宋" w:eastAsia="仿宋" w:cs="仿宋"/>
          <w:spacing w:val="-5"/>
          <w:sz w:val="24"/>
          <w:szCs w:val="24"/>
        </w:rPr>
        <w:t>台阶宽度不应小于</w:t>
      </w:r>
      <w:r>
        <w:rPr>
          <w:rFonts w:ascii="仿宋" w:hAnsi="仿宋" w:eastAsia="仿宋" w:cs="仿宋"/>
          <w:spacing w:val="-55"/>
          <w:sz w:val="24"/>
          <w:szCs w:val="24"/>
        </w:rPr>
        <w:t xml:space="preserve"> </w:t>
      </w:r>
      <w:r>
        <w:rPr>
          <w:rFonts w:ascii="Times New Roman" w:hAnsi="Times New Roman" w:eastAsia="Times New Roman" w:cs="Times New Roman"/>
          <w:spacing w:val="-5"/>
          <w:sz w:val="24"/>
          <w:szCs w:val="24"/>
        </w:rPr>
        <w:t>2m</w:t>
      </w:r>
      <w:r>
        <w:rPr>
          <w:rFonts w:ascii="仿宋" w:hAnsi="仿宋" w:eastAsia="仿宋" w:cs="仿宋"/>
          <w:spacing w:val="-5"/>
          <w:sz w:val="24"/>
          <w:szCs w:val="24"/>
        </w:rPr>
        <w:t>。当基</w:t>
      </w:r>
      <w:r>
        <w:rPr>
          <w:rFonts w:ascii="仿宋" w:hAnsi="仿宋" w:eastAsia="仿宋" w:cs="仿宋"/>
          <w:sz w:val="24"/>
          <w:szCs w:val="24"/>
        </w:rPr>
        <w:t xml:space="preserve"> </w:t>
      </w:r>
      <w:r>
        <w:rPr>
          <w:rFonts w:ascii="仿宋" w:hAnsi="仿宋" w:eastAsia="仿宋" w:cs="仿宋"/>
          <w:spacing w:val="-3"/>
          <w:sz w:val="24"/>
          <w:szCs w:val="24"/>
        </w:rPr>
        <w:t>岩面上的覆盖层较薄时，宜先清除覆盖层再挖台阶；当覆盖层较厚且稳</w:t>
      </w:r>
      <w:r>
        <w:rPr>
          <w:rFonts w:ascii="仿宋" w:hAnsi="仿宋" w:eastAsia="仿宋" w:cs="仿宋"/>
          <w:spacing w:val="-4"/>
          <w:sz w:val="24"/>
          <w:szCs w:val="24"/>
        </w:rPr>
        <w:t>定时，可</w:t>
      </w:r>
    </w:p>
    <w:p w14:paraId="4851C046">
      <w:pPr>
        <w:spacing w:before="1" w:line="215" w:lineRule="auto"/>
        <w:ind w:left="403"/>
        <w:rPr>
          <w:rFonts w:ascii="仿宋" w:hAnsi="仿宋" w:eastAsia="仿宋" w:cs="仿宋"/>
          <w:sz w:val="24"/>
          <w:szCs w:val="24"/>
        </w:rPr>
      </w:pPr>
      <w:r>
        <w:rPr>
          <w:rFonts w:ascii="仿宋" w:hAnsi="仿宋" w:eastAsia="仿宋" w:cs="仿宋"/>
          <w:spacing w:val="-3"/>
          <w:sz w:val="24"/>
          <w:szCs w:val="24"/>
        </w:rPr>
        <w:t>保留。</w:t>
      </w:r>
    </w:p>
    <w:p w14:paraId="6FE5531A">
      <w:pPr>
        <w:spacing w:before="186" w:line="469" w:lineRule="exact"/>
        <w:ind w:left="884"/>
        <w:rPr>
          <w:rFonts w:ascii="仿宋" w:hAnsi="仿宋" w:eastAsia="仿宋" w:cs="仿宋"/>
          <w:sz w:val="24"/>
          <w:szCs w:val="24"/>
        </w:rPr>
      </w:pPr>
      <w:r>
        <w:rPr>
          <w:rFonts w:ascii="宋体" w:hAnsi="宋体" w:eastAsia="宋体" w:cs="宋体"/>
          <w:spacing w:val="-3"/>
          <w:position w:val="17"/>
          <w:sz w:val="24"/>
          <w:szCs w:val="24"/>
        </w:rPr>
        <w:t>③</w:t>
      </w:r>
      <w:r>
        <w:rPr>
          <w:rFonts w:ascii="仿宋" w:hAnsi="仿宋" w:eastAsia="仿宋" w:cs="仿宋"/>
          <w:spacing w:val="-3"/>
          <w:position w:val="17"/>
          <w:sz w:val="24"/>
          <w:szCs w:val="24"/>
        </w:rPr>
        <w:t>当地下水影响路堤稳定时，应采取拦截引排地下水或在路堤底部</w:t>
      </w:r>
      <w:r>
        <w:rPr>
          <w:rFonts w:ascii="仿宋" w:hAnsi="仿宋" w:eastAsia="仿宋" w:cs="仿宋"/>
          <w:spacing w:val="-4"/>
          <w:position w:val="17"/>
          <w:sz w:val="24"/>
          <w:szCs w:val="24"/>
        </w:rPr>
        <w:t>填筑渗水</w:t>
      </w:r>
    </w:p>
    <w:p w14:paraId="6218D20B">
      <w:pPr>
        <w:spacing w:before="1" w:line="214" w:lineRule="auto"/>
        <w:ind w:left="411"/>
        <w:rPr>
          <w:rFonts w:ascii="仿宋" w:hAnsi="仿宋" w:eastAsia="仿宋" w:cs="仿宋"/>
          <w:sz w:val="24"/>
          <w:szCs w:val="24"/>
        </w:rPr>
      </w:pPr>
      <w:r>
        <w:rPr>
          <w:rFonts w:ascii="仿宋" w:hAnsi="仿宋" w:eastAsia="仿宋" w:cs="仿宋"/>
          <w:spacing w:val="-3"/>
          <w:sz w:val="24"/>
          <w:szCs w:val="24"/>
        </w:rPr>
        <w:t>性好的材料等。</w:t>
      </w:r>
    </w:p>
    <w:p w14:paraId="67E286DF">
      <w:pPr>
        <w:spacing w:before="188" w:line="469" w:lineRule="exact"/>
        <w:ind w:left="884"/>
        <w:rPr>
          <w:rFonts w:ascii="仿宋" w:hAnsi="仿宋" w:eastAsia="仿宋" w:cs="仿宋"/>
          <w:sz w:val="24"/>
          <w:szCs w:val="24"/>
        </w:rPr>
      </w:pPr>
      <w:r>
        <w:rPr>
          <w:rFonts w:ascii="宋体" w:hAnsi="宋体" w:eastAsia="宋体" w:cs="宋体"/>
          <w:spacing w:val="-4"/>
          <w:position w:val="17"/>
          <w:sz w:val="24"/>
          <w:szCs w:val="24"/>
        </w:rPr>
        <w:t>④</w:t>
      </w:r>
      <w:r>
        <w:rPr>
          <w:rFonts w:ascii="仿宋" w:hAnsi="仿宋" w:eastAsia="仿宋" w:cs="仿宋"/>
          <w:spacing w:val="-4"/>
          <w:position w:val="17"/>
          <w:sz w:val="24"/>
          <w:szCs w:val="24"/>
        </w:rPr>
        <w:t>应将地基表层碾压密实。在一般土质地段，不应小于</w:t>
      </w:r>
      <w:r>
        <w:rPr>
          <w:rFonts w:ascii="仿宋" w:hAnsi="仿宋" w:eastAsia="仿宋" w:cs="仿宋"/>
          <w:spacing w:val="-46"/>
          <w:position w:val="17"/>
          <w:sz w:val="24"/>
          <w:szCs w:val="24"/>
        </w:rPr>
        <w:t xml:space="preserve"> </w:t>
      </w:r>
      <w:r>
        <w:rPr>
          <w:rFonts w:ascii="Times New Roman" w:hAnsi="Times New Roman" w:eastAsia="Times New Roman" w:cs="Times New Roman"/>
          <w:spacing w:val="-4"/>
          <w:position w:val="17"/>
          <w:sz w:val="24"/>
          <w:szCs w:val="24"/>
        </w:rPr>
        <w:t>85%</w:t>
      </w:r>
      <w:r>
        <w:rPr>
          <w:rFonts w:ascii="仿宋" w:hAnsi="仿宋" w:eastAsia="仿宋" w:cs="仿宋"/>
          <w:spacing w:val="-4"/>
          <w:position w:val="17"/>
          <w:sz w:val="24"/>
          <w:szCs w:val="24"/>
        </w:rPr>
        <w:t>。路基填土高度</w:t>
      </w:r>
    </w:p>
    <w:p w14:paraId="1B55E603">
      <w:pPr>
        <w:spacing w:before="1" w:line="214" w:lineRule="auto"/>
        <w:ind w:left="408"/>
        <w:rPr>
          <w:rFonts w:ascii="仿宋" w:hAnsi="仿宋" w:eastAsia="仿宋" w:cs="仿宋"/>
          <w:sz w:val="24"/>
          <w:szCs w:val="24"/>
        </w:rPr>
      </w:pPr>
      <w:r>
        <w:rPr>
          <w:rFonts w:ascii="仿宋" w:hAnsi="仿宋" w:eastAsia="仿宋" w:cs="仿宋"/>
          <w:spacing w:val="-3"/>
          <w:sz w:val="24"/>
          <w:szCs w:val="24"/>
        </w:rPr>
        <w:t>小于路面和路床总厚度时，应将地基表层土进行超挖并分层回填压实，处理深度</w:t>
      </w:r>
    </w:p>
    <w:p w14:paraId="7ED518B1">
      <w:pPr>
        <w:spacing w:before="286" w:line="220" w:lineRule="auto"/>
        <w:ind w:left="4513"/>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6</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75550CD0">
      <w:pPr>
        <w:spacing w:line="220" w:lineRule="auto"/>
        <w:rPr>
          <w:rFonts w:ascii="仿宋" w:hAnsi="仿宋" w:eastAsia="仿宋" w:cs="仿宋"/>
          <w:sz w:val="18"/>
          <w:szCs w:val="18"/>
        </w:rPr>
        <w:sectPr>
          <w:headerReference r:id="rId11" w:type="default"/>
          <w:pgSz w:w="11906" w:h="16839"/>
          <w:pgMar w:top="1103" w:right="1403" w:bottom="0" w:left="1402" w:header="924" w:footer="0" w:gutter="0"/>
          <w:cols w:space="720" w:num="1"/>
        </w:sectPr>
      </w:pPr>
    </w:p>
    <w:p w14:paraId="4117687D">
      <w:pPr>
        <w:pStyle w:val="2"/>
        <w:spacing w:line="371" w:lineRule="auto"/>
      </w:pPr>
    </w:p>
    <w:p w14:paraId="1A24C4FE">
      <w:pPr>
        <w:spacing w:before="78" w:line="211" w:lineRule="auto"/>
        <w:ind w:left="40"/>
        <w:rPr>
          <w:rFonts w:ascii="仿宋" w:hAnsi="仿宋" w:eastAsia="仿宋" w:cs="仿宋"/>
          <w:sz w:val="24"/>
          <w:szCs w:val="24"/>
        </w:rPr>
      </w:pPr>
      <w:r>
        <w:rPr>
          <w:rFonts w:ascii="仿宋" w:hAnsi="仿宋" w:eastAsia="仿宋" w:cs="仿宋"/>
          <w:spacing w:val="-1"/>
          <w:sz w:val="24"/>
          <w:szCs w:val="24"/>
        </w:rPr>
        <w:t>不应小于重型汽车荷载作用的工作区深度</w:t>
      </w:r>
      <w:r>
        <w:rPr>
          <w:rFonts w:ascii="Times New Roman" w:hAnsi="Times New Roman" w:eastAsia="Times New Roman" w:cs="Times New Roman"/>
          <w:spacing w:val="-1"/>
          <w:sz w:val="24"/>
          <w:szCs w:val="24"/>
        </w:rPr>
        <w:t>(</w:t>
      </w:r>
      <w:r>
        <w:rPr>
          <w:rFonts w:ascii="仿宋" w:hAnsi="仿宋" w:eastAsia="仿宋" w:cs="仿宋"/>
          <w:spacing w:val="-1"/>
          <w:sz w:val="24"/>
          <w:szCs w:val="24"/>
        </w:rPr>
        <w:t>路床以下</w:t>
      </w:r>
      <w:r>
        <w:rPr>
          <w:rFonts w:ascii="仿宋" w:hAnsi="仿宋" w:eastAsia="仿宋" w:cs="仿宋"/>
          <w:spacing w:val="-46"/>
          <w:sz w:val="24"/>
          <w:szCs w:val="24"/>
        </w:rPr>
        <w:t xml:space="preserve"> </w:t>
      </w:r>
      <w:r>
        <w:rPr>
          <w:rFonts w:ascii="Times New Roman" w:hAnsi="Times New Roman" w:eastAsia="Times New Roman" w:cs="Times New Roman"/>
          <w:spacing w:val="-1"/>
          <w:sz w:val="24"/>
          <w:szCs w:val="24"/>
        </w:rPr>
        <w:t>80cm</w:t>
      </w:r>
      <w:r>
        <w:rPr>
          <w:rFonts w:ascii="Times New Roman" w:hAnsi="Times New Roman" w:eastAsia="Times New Roman" w:cs="Times New Roman"/>
          <w:spacing w:val="-2"/>
          <w:sz w:val="24"/>
          <w:szCs w:val="24"/>
        </w:rPr>
        <w:t>)</w:t>
      </w:r>
      <w:r>
        <w:rPr>
          <w:rFonts w:ascii="仿宋" w:hAnsi="仿宋" w:eastAsia="仿宋" w:cs="仿宋"/>
          <w:spacing w:val="-2"/>
          <w:sz w:val="24"/>
          <w:szCs w:val="24"/>
        </w:rPr>
        <w:t>。</w:t>
      </w:r>
    </w:p>
    <w:p w14:paraId="55F7D10B">
      <w:pPr>
        <w:spacing w:before="193" w:line="218" w:lineRule="auto"/>
        <w:ind w:left="512"/>
        <w:rPr>
          <w:rFonts w:ascii="仿宋" w:hAnsi="仿宋" w:eastAsia="仿宋" w:cs="仿宋"/>
          <w:sz w:val="24"/>
          <w:szCs w:val="24"/>
        </w:rPr>
      </w:pPr>
      <w:r>
        <w:rPr>
          <w:rFonts w:ascii="Times New Roman" w:hAnsi="Times New Roman" w:eastAsia="Times New Roman" w:cs="Times New Roman"/>
          <w:b/>
          <w:bCs/>
          <w:spacing w:val="-1"/>
          <w:sz w:val="24"/>
          <w:szCs w:val="24"/>
        </w:rPr>
        <w:t>4</w:t>
      </w:r>
      <w:r>
        <w:rPr>
          <w:rFonts w:ascii="仿宋" w:hAnsi="仿宋" w:eastAsia="仿宋" w:cs="仿宋"/>
          <w:spacing w:val="-1"/>
          <w:sz w:val="24"/>
          <w:szCs w:val="24"/>
          <w14:textOutline w14:w="4358" w14:cap="sq" w14:cmpd="sng">
            <w14:solidFill>
              <w14:srgbClr w14:val="000000"/>
            </w14:solidFill>
            <w14:prstDash w14:val="solid"/>
            <w14:bevel/>
          </w14:textOutline>
        </w:rPr>
        <w:t>）路基边坡</w:t>
      </w:r>
    </w:p>
    <w:p w14:paraId="1DE90E51">
      <w:pPr>
        <w:spacing w:before="184" w:line="465" w:lineRule="exact"/>
        <w:ind w:left="521"/>
        <w:rPr>
          <w:rFonts w:ascii="仿宋" w:hAnsi="仿宋" w:eastAsia="仿宋" w:cs="仿宋"/>
          <w:sz w:val="24"/>
          <w:szCs w:val="24"/>
        </w:rPr>
      </w:pPr>
      <w:r>
        <w:rPr>
          <w:rFonts w:ascii="仿宋" w:hAnsi="仿宋" w:eastAsia="仿宋" w:cs="仿宋"/>
          <w:spacing w:val="-3"/>
          <w:position w:val="17"/>
          <w:sz w:val="24"/>
          <w:szCs w:val="24"/>
        </w:rPr>
        <w:t>路基边坡防护原则上利用原有稳固边坡并进行维护</w:t>
      </w:r>
      <w:r>
        <w:rPr>
          <w:rFonts w:ascii="仿宋" w:hAnsi="仿宋" w:eastAsia="仿宋" w:cs="仿宋"/>
          <w:spacing w:val="-4"/>
          <w:position w:val="17"/>
          <w:sz w:val="24"/>
          <w:szCs w:val="24"/>
        </w:rPr>
        <w:t>，部份地段可根据现场情</w:t>
      </w:r>
    </w:p>
    <w:p w14:paraId="6F762C6A">
      <w:pPr>
        <w:pStyle w:val="2"/>
        <w:spacing w:line="219" w:lineRule="auto"/>
        <w:ind w:left="43"/>
        <w:rPr>
          <w:rFonts w:ascii="仿宋" w:hAnsi="仿宋" w:eastAsia="仿宋" w:cs="仿宋"/>
          <w:sz w:val="24"/>
          <w:szCs w:val="24"/>
        </w:rPr>
      </w:pPr>
      <w:r>
        <w:rPr>
          <w:rFonts w:ascii="仿宋" w:hAnsi="仿宋" w:eastAsia="仿宋" w:cs="仿宋"/>
          <w:spacing w:val="-1"/>
          <w:sz w:val="24"/>
          <w:szCs w:val="24"/>
        </w:rPr>
        <w:t>况采用植草防护，本项目植草护坡面积</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478.4m</w:t>
      </w:r>
      <w:r>
        <w:rPr>
          <w:spacing w:val="-1"/>
          <w:sz w:val="24"/>
          <w:szCs w:val="24"/>
        </w:rPr>
        <w:t>²</w:t>
      </w:r>
      <w:r>
        <w:rPr>
          <w:rFonts w:ascii="仿宋" w:hAnsi="仿宋" w:eastAsia="仿宋" w:cs="仿宋"/>
          <w:spacing w:val="-1"/>
          <w:sz w:val="24"/>
          <w:szCs w:val="24"/>
        </w:rPr>
        <w:t>。</w:t>
      </w:r>
    </w:p>
    <w:p w14:paraId="45D6E5F5">
      <w:pPr>
        <w:spacing w:before="186" w:line="216" w:lineRule="auto"/>
        <w:ind w:left="2520"/>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33"/>
          <w:sz w:val="24"/>
          <w:szCs w:val="24"/>
        </w:rPr>
        <w:t xml:space="preserve"> </w:t>
      </w:r>
      <w:r>
        <w:rPr>
          <w:rFonts w:ascii="Times New Roman" w:hAnsi="Times New Roman" w:eastAsia="Times New Roman" w:cs="Times New Roman"/>
          <w:b/>
          <w:bCs/>
          <w:spacing w:val="-3"/>
          <w:sz w:val="24"/>
          <w:szCs w:val="24"/>
        </w:rPr>
        <w:t>1-5</w:t>
      </w:r>
      <w:r>
        <w:rPr>
          <w:rFonts w:ascii="Times New Roman" w:hAnsi="Times New Roman" w:eastAsia="Times New Roman" w:cs="Times New Roman"/>
          <w:b/>
          <w:bCs/>
          <w:spacing w:val="20"/>
          <w:w w:val="101"/>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那美支路边坡设计一览表</w:t>
      </w:r>
    </w:p>
    <w:p w14:paraId="5EE3D272">
      <w:pPr>
        <w:spacing w:line="71" w:lineRule="exact"/>
      </w:pPr>
    </w:p>
    <w:tbl>
      <w:tblPr>
        <w:tblStyle w:val="7"/>
        <w:tblW w:w="864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808"/>
        <w:gridCol w:w="817"/>
        <w:gridCol w:w="846"/>
        <w:gridCol w:w="1095"/>
        <w:gridCol w:w="808"/>
        <w:gridCol w:w="808"/>
        <w:gridCol w:w="846"/>
        <w:gridCol w:w="1047"/>
      </w:tblGrid>
      <w:tr w14:paraId="46C32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574" w:type="dxa"/>
            <w:vMerge w:val="restart"/>
            <w:tcBorders>
              <w:top w:val="single" w:color="000000" w:sz="10" w:space="0"/>
              <w:left w:val="single" w:color="000000" w:sz="10" w:space="0"/>
              <w:bottom w:val="nil"/>
            </w:tcBorders>
            <w:vAlign w:val="top"/>
          </w:tcPr>
          <w:p w14:paraId="071AC07B">
            <w:pPr>
              <w:spacing w:line="346" w:lineRule="auto"/>
              <w:rPr>
                <w:rFonts w:ascii="Arial"/>
                <w:sz w:val="21"/>
              </w:rPr>
            </w:pPr>
          </w:p>
          <w:p w14:paraId="18E9AEC7">
            <w:pPr>
              <w:spacing w:line="346" w:lineRule="auto"/>
              <w:rPr>
                <w:rFonts w:ascii="Arial"/>
                <w:sz w:val="21"/>
              </w:rPr>
            </w:pPr>
          </w:p>
          <w:p w14:paraId="3EBC82DD">
            <w:pPr>
              <w:pStyle w:val="8"/>
              <w:spacing w:before="65" w:line="227" w:lineRule="auto"/>
              <w:ind w:left="462"/>
              <w:rPr>
                <w:sz w:val="20"/>
                <w:szCs w:val="20"/>
              </w:rPr>
            </w:pPr>
            <w:r>
              <w:rPr>
                <w:spacing w:val="2"/>
                <w:sz w:val="20"/>
                <w:szCs w:val="20"/>
              </w:rPr>
              <w:t>桩</w:t>
            </w:r>
            <w:r>
              <w:rPr>
                <w:spacing w:val="14"/>
                <w:sz w:val="20"/>
                <w:szCs w:val="20"/>
              </w:rPr>
              <w:t xml:space="preserve">  </w:t>
            </w:r>
            <w:r>
              <w:rPr>
                <w:spacing w:val="2"/>
                <w:sz w:val="20"/>
                <w:szCs w:val="20"/>
              </w:rPr>
              <w:t>号</w:t>
            </w:r>
          </w:p>
        </w:tc>
        <w:tc>
          <w:tcPr>
            <w:tcW w:w="7075" w:type="dxa"/>
            <w:gridSpan w:val="8"/>
            <w:tcBorders>
              <w:top w:val="single" w:color="000000" w:sz="10" w:space="0"/>
              <w:right w:val="single" w:color="000000" w:sz="10" w:space="0"/>
            </w:tcBorders>
            <w:vAlign w:val="top"/>
          </w:tcPr>
          <w:p w14:paraId="2C0AC053">
            <w:pPr>
              <w:pStyle w:val="8"/>
              <w:spacing w:before="128" w:line="225" w:lineRule="auto"/>
              <w:ind w:left="2812"/>
              <w:rPr>
                <w:sz w:val="20"/>
                <w:szCs w:val="20"/>
              </w:rPr>
            </w:pPr>
            <w:r>
              <w:rPr>
                <w:spacing w:val="7"/>
                <w:sz w:val="20"/>
                <w:szCs w:val="20"/>
              </w:rPr>
              <w:t>护坡坡长及面积</w:t>
            </w:r>
          </w:p>
        </w:tc>
      </w:tr>
      <w:tr w14:paraId="4BB62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74" w:type="dxa"/>
            <w:vMerge w:val="continue"/>
            <w:tcBorders>
              <w:top w:val="nil"/>
              <w:left w:val="single" w:color="000000" w:sz="10" w:space="0"/>
              <w:bottom w:val="nil"/>
            </w:tcBorders>
            <w:vAlign w:val="top"/>
          </w:tcPr>
          <w:p w14:paraId="10D520B1">
            <w:pPr>
              <w:rPr>
                <w:rFonts w:ascii="Arial"/>
                <w:sz w:val="21"/>
              </w:rPr>
            </w:pPr>
          </w:p>
        </w:tc>
        <w:tc>
          <w:tcPr>
            <w:tcW w:w="3566" w:type="dxa"/>
            <w:gridSpan w:val="4"/>
            <w:vAlign w:val="top"/>
          </w:tcPr>
          <w:p w14:paraId="4EC98DCF">
            <w:pPr>
              <w:pStyle w:val="8"/>
              <w:spacing w:before="123" w:line="227" w:lineRule="auto"/>
              <w:ind w:left="1473"/>
              <w:rPr>
                <w:sz w:val="20"/>
                <w:szCs w:val="20"/>
              </w:rPr>
            </w:pPr>
            <w:r>
              <w:rPr>
                <w:sz w:val="20"/>
                <w:szCs w:val="20"/>
              </w:rPr>
              <w:t>左</w:t>
            </w:r>
            <w:r>
              <w:rPr>
                <w:spacing w:val="8"/>
                <w:sz w:val="20"/>
                <w:szCs w:val="20"/>
              </w:rPr>
              <w:t xml:space="preserve">  </w:t>
            </w:r>
            <w:r>
              <w:rPr>
                <w:sz w:val="20"/>
                <w:szCs w:val="20"/>
              </w:rPr>
              <w:t>侧</w:t>
            </w:r>
          </w:p>
        </w:tc>
        <w:tc>
          <w:tcPr>
            <w:tcW w:w="3509" w:type="dxa"/>
            <w:gridSpan w:val="4"/>
            <w:tcBorders>
              <w:right w:val="single" w:color="000000" w:sz="10" w:space="0"/>
            </w:tcBorders>
            <w:vAlign w:val="top"/>
          </w:tcPr>
          <w:p w14:paraId="1327DB84">
            <w:pPr>
              <w:pStyle w:val="8"/>
              <w:spacing w:before="123" w:line="227" w:lineRule="auto"/>
              <w:ind w:left="1445"/>
              <w:rPr>
                <w:sz w:val="20"/>
                <w:szCs w:val="20"/>
              </w:rPr>
            </w:pPr>
            <w:r>
              <w:rPr>
                <w:spacing w:val="2"/>
                <w:sz w:val="20"/>
                <w:szCs w:val="20"/>
              </w:rPr>
              <w:t>右</w:t>
            </w:r>
            <w:r>
              <w:rPr>
                <w:spacing w:val="8"/>
                <w:sz w:val="20"/>
                <w:szCs w:val="20"/>
              </w:rPr>
              <w:t xml:space="preserve">  </w:t>
            </w:r>
            <w:r>
              <w:rPr>
                <w:spacing w:val="2"/>
                <w:sz w:val="20"/>
                <w:szCs w:val="20"/>
              </w:rPr>
              <w:t>侧</w:t>
            </w:r>
          </w:p>
        </w:tc>
      </w:tr>
      <w:tr w14:paraId="5E3D7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1574" w:type="dxa"/>
            <w:vMerge w:val="continue"/>
            <w:tcBorders>
              <w:top w:val="nil"/>
              <w:left w:val="single" w:color="000000" w:sz="10" w:space="0"/>
            </w:tcBorders>
            <w:vAlign w:val="top"/>
          </w:tcPr>
          <w:p w14:paraId="66E80547">
            <w:pPr>
              <w:rPr>
                <w:rFonts w:ascii="Arial"/>
                <w:sz w:val="21"/>
              </w:rPr>
            </w:pPr>
          </w:p>
        </w:tc>
        <w:tc>
          <w:tcPr>
            <w:tcW w:w="808" w:type="dxa"/>
            <w:vAlign w:val="top"/>
          </w:tcPr>
          <w:p w14:paraId="44C8EA19">
            <w:pPr>
              <w:pStyle w:val="8"/>
              <w:spacing w:before="138" w:line="312" w:lineRule="exact"/>
              <w:ind w:left="191"/>
              <w:rPr>
                <w:sz w:val="20"/>
                <w:szCs w:val="20"/>
              </w:rPr>
            </w:pPr>
            <w:r>
              <w:rPr>
                <w:spacing w:val="5"/>
                <w:position w:val="7"/>
                <w:sz w:val="20"/>
                <w:szCs w:val="20"/>
              </w:rPr>
              <w:t>坡长</w:t>
            </w:r>
          </w:p>
          <w:p w14:paraId="520E4EBC">
            <w:pPr>
              <w:pStyle w:val="8"/>
              <w:spacing w:line="220"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17" w:type="dxa"/>
            <w:vAlign w:val="top"/>
          </w:tcPr>
          <w:p w14:paraId="737E766A">
            <w:pPr>
              <w:pStyle w:val="8"/>
              <w:spacing w:before="138" w:line="312" w:lineRule="exact"/>
              <w:ind w:left="201"/>
              <w:rPr>
                <w:sz w:val="20"/>
                <w:szCs w:val="20"/>
              </w:rPr>
            </w:pPr>
            <w:r>
              <w:rPr>
                <w:spacing w:val="3"/>
                <w:position w:val="7"/>
                <w:sz w:val="20"/>
                <w:szCs w:val="20"/>
              </w:rPr>
              <w:t>平均</w:t>
            </w:r>
          </w:p>
          <w:p w14:paraId="5A72ED68">
            <w:pPr>
              <w:pStyle w:val="8"/>
              <w:spacing w:line="226" w:lineRule="auto"/>
              <w:ind w:left="197"/>
              <w:rPr>
                <w:sz w:val="20"/>
                <w:szCs w:val="20"/>
              </w:rPr>
            </w:pPr>
            <w:r>
              <w:rPr>
                <w:spacing w:val="5"/>
                <w:sz w:val="20"/>
                <w:szCs w:val="20"/>
              </w:rPr>
              <w:t>坡长</w:t>
            </w:r>
          </w:p>
        </w:tc>
        <w:tc>
          <w:tcPr>
            <w:tcW w:w="846" w:type="dxa"/>
            <w:vAlign w:val="top"/>
          </w:tcPr>
          <w:p w14:paraId="2FEA3B26">
            <w:pPr>
              <w:pStyle w:val="8"/>
              <w:spacing w:before="138" w:line="312" w:lineRule="exact"/>
              <w:ind w:left="221"/>
              <w:rPr>
                <w:sz w:val="20"/>
                <w:szCs w:val="20"/>
              </w:rPr>
            </w:pPr>
            <w:r>
              <w:rPr>
                <w:spacing w:val="2"/>
                <w:position w:val="8"/>
                <w:sz w:val="20"/>
                <w:szCs w:val="20"/>
              </w:rPr>
              <w:t>距离</w:t>
            </w:r>
          </w:p>
          <w:p w14:paraId="4BF6C25F">
            <w:pPr>
              <w:pStyle w:val="8"/>
              <w:spacing w:line="220"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95" w:type="dxa"/>
            <w:vAlign w:val="top"/>
          </w:tcPr>
          <w:p w14:paraId="08DB5E3F">
            <w:pPr>
              <w:pStyle w:val="8"/>
              <w:spacing w:before="138" w:line="254" w:lineRule="auto"/>
              <w:ind w:left="170" w:right="160"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c>
          <w:tcPr>
            <w:tcW w:w="808" w:type="dxa"/>
            <w:vAlign w:val="top"/>
          </w:tcPr>
          <w:p w14:paraId="65327A54">
            <w:pPr>
              <w:pStyle w:val="8"/>
              <w:spacing w:before="138" w:line="312" w:lineRule="exact"/>
              <w:ind w:left="201"/>
              <w:rPr>
                <w:sz w:val="20"/>
                <w:szCs w:val="20"/>
              </w:rPr>
            </w:pPr>
            <w:r>
              <w:rPr>
                <w:spacing w:val="5"/>
                <w:position w:val="7"/>
                <w:sz w:val="20"/>
                <w:szCs w:val="20"/>
              </w:rPr>
              <w:t>坡长</w:t>
            </w:r>
          </w:p>
          <w:p w14:paraId="03B2A209">
            <w:pPr>
              <w:pStyle w:val="8"/>
              <w:spacing w:line="220"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08" w:type="dxa"/>
            <w:vAlign w:val="top"/>
          </w:tcPr>
          <w:p w14:paraId="26AE70B3">
            <w:pPr>
              <w:pStyle w:val="8"/>
              <w:spacing w:before="138" w:line="312" w:lineRule="exact"/>
              <w:ind w:left="209"/>
              <w:rPr>
                <w:sz w:val="20"/>
                <w:szCs w:val="20"/>
              </w:rPr>
            </w:pPr>
            <w:r>
              <w:rPr>
                <w:spacing w:val="3"/>
                <w:position w:val="7"/>
                <w:sz w:val="20"/>
                <w:szCs w:val="20"/>
              </w:rPr>
              <w:t>平均</w:t>
            </w:r>
          </w:p>
          <w:p w14:paraId="1C989135">
            <w:pPr>
              <w:pStyle w:val="8"/>
              <w:spacing w:line="226" w:lineRule="auto"/>
              <w:ind w:left="205"/>
              <w:rPr>
                <w:sz w:val="20"/>
                <w:szCs w:val="20"/>
              </w:rPr>
            </w:pPr>
            <w:r>
              <w:rPr>
                <w:spacing w:val="5"/>
                <w:sz w:val="20"/>
                <w:szCs w:val="20"/>
              </w:rPr>
              <w:t>坡长</w:t>
            </w:r>
          </w:p>
        </w:tc>
        <w:tc>
          <w:tcPr>
            <w:tcW w:w="846" w:type="dxa"/>
            <w:vAlign w:val="top"/>
          </w:tcPr>
          <w:p w14:paraId="31747240">
            <w:pPr>
              <w:pStyle w:val="8"/>
              <w:spacing w:before="138" w:line="312" w:lineRule="exact"/>
              <w:ind w:left="230"/>
              <w:rPr>
                <w:sz w:val="20"/>
                <w:szCs w:val="20"/>
              </w:rPr>
            </w:pPr>
            <w:r>
              <w:rPr>
                <w:spacing w:val="2"/>
                <w:position w:val="8"/>
                <w:sz w:val="20"/>
                <w:szCs w:val="20"/>
              </w:rPr>
              <w:t>距离</w:t>
            </w:r>
          </w:p>
          <w:p w14:paraId="0486559C">
            <w:pPr>
              <w:pStyle w:val="8"/>
              <w:spacing w:line="220"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47" w:type="dxa"/>
            <w:tcBorders>
              <w:right w:val="single" w:color="000000" w:sz="10" w:space="0"/>
            </w:tcBorders>
            <w:vAlign w:val="top"/>
          </w:tcPr>
          <w:p w14:paraId="6E9A3594">
            <w:pPr>
              <w:pStyle w:val="8"/>
              <w:spacing w:before="138" w:line="254" w:lineRule="auto"/>
              <w:ind w:left="148" w:right="124"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r>
      <w:tr w14:paraId="09E06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461F7E37">
            <w:pPr>
              <w:spacing w:before="25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K0+590.258</w:t>
            </w:r>
          </w:p>
        </w:tc>
        <w:tc>
          <w:tcPr>
            <w:tcW w:w="808" w:type="dxa"/>
            <w:vMerge w:val="restart"/>
            <w:tcBorders>
              <w:bottom w:val="nil"/>
            </w:tcBorders>
            <w:vAlign w:val="top"/>
          </w:tcPr>
          <w:p w14:paraId="3EA5A009">
            <w:pPr>
              <w:spacing w:before="25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0.074</w:t>
            </w:r>
          </w:p>
        </w:tc>
        <w:tc>
          <w:tcPr>
            <w:tcW w:w="817" w:type="dxa"/>
            <w:vAlign w:val="top"/>
          </w:tcPr>
          <w:p w14:paraId="397D5138">
            <w:pPr>
              <w:rPr>
                <w:rFonts w:ascii="Arial"/>
                <w:sz w:val="21"/>
              </w:rPr>
            </w:pPr>
          </w:p>
        </w:tc>
        <w:tc>
          <w:tcPr>
            <w:tcW w:w="846" w:type="dxa"/>
            <w:vAlign w:val="top"/>
          </w:tcPr>
          <w:p w14:paraId="4F854B01">
            <w:pPr>
              <w:rPr>
                <w:rFonts w:ascii="Arial"/>
                <w:sz w:val="21"/>
              </w:rPr>
            </w:pPr>
          </w:p>
        </w:tc>
        <w:tc>
          <w:tcPr>
            <w:tcW w:w="1095" w:type="dxa"/>
            <w:vAlign w:val="top"/>
          </w:tcPr>
          <w:p w14:paraId="44FDB38E">
            <w:pPr>
              <w:rPr>
                <w:rFonts w:ascii="Arial"/>
                <w:sz w:val="21"/>
              </w:rPr>
            </w:pPr>
          </w:p>
        </w:tc>
        <w:tc>
          <w:tcPr>
            <w:tcW w:w="808" w:type="dxa"/>
            <w:vMerge w:val="restart"/>
            <w:tcBorders>
              <w:bottom w:val="nil"/>
            </w:tcBorders>
            <w:vAlign w:val="top"/>
          </w:tcPr>
          <w:p w14:paraId="5918F82C">
            <w:pPr>
              <w:spacing w:before="25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w:t>
            </w:r>
          </w:p>
        </w:tc>
        <w:tc>
          <w:tcPr>
            <w:tcW w:w="808" w:type="dxa"/>
            <w:vAlign w:val="top"/>
          </w:tcPr>
          <w:p w14:paraId="7B96817D">
            <w:pPr>
              <w:rPr>
                <w:rFonts w:ascii="Arial"/>
                <w:sz w:val="21"/>
              </w:rPr>
            </w:pPr>
          </w:p>
        </w:tc>
        <w:tc>
          <w:tcPr>
            <w:tcW w:w="846" w:type="dxa"/>
            <w:vAlign w:val="top"/>
          </w:tcPr>
          <w:p w14:paraId="462AAFF4">
            <w:pPr>
              <w:rPr>
                <w:rFonts w:ascii="Arial"/>
                <w:sz w:val="21"/>
              </w:rPr>
            </w:pPr>
          </w:p>
        </w:tc>
        <w:tc>
          <w:tcPr>
            <w:tcW w:w="1047" w:type="dxa"/>
            <w:tcBorders>
              <w:right w:val="single" w:color="000000" w:sz="10" w:space="0"/>
            </w:tcBorders>
            <w:vAlign w:val="top"/>
          </w:tcPr>
          <w:p w14:paraId="1BCCB099">
            <w:pPr>
              <w:rPr>
                <w:rFonts w:ascii="Arial"/>
                <w:sz w:val="21"/>
              </w:rPr>
            </w:pPr>
          </w:p>
        </w:tc>
      </w:tr>
      <w:tr w14:paraId="7D1F5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4D93E4F6">
            <w:pPr>
              <w:rPr>
                <w:rFonts w:ascii="Arial"/>
                <w:sz w:val="21"/>
              </w:rPr>
            </w:pPr>
          </w:p>
        </w:tc>
        <w:tc>
          <w:tcPr>
            <w:tcW w:w="808" w:type="dxa"/>
            <w:vMerge w:val="continue"/>
            <w:tcBorders>
              <w:top w:val="nil"/>
            </w:tcBorders>
            <w:vAlign w:val="top"/>
          </w:tcPr>
          <w:p w14:paraId="215565A8">
            <w:pPr>
              <w:rPr>
                <w:rFonts w:ascii="Arial"/>
                <w:sz w:val="21"/>
              </w:rPr>
            </w:pPr>
          </w:p>
        </w:tc>
        <w:tc>
          <w:tcPr>
            <w:tcW w:w="817" w:type="dxa"/>
            <w:vMerge w:val="restart"/>
            <w:tcBorders>
              <w:bottom w:val="nil"/>
            </w:tcBorders>
            <w:vAlign w:val="top"/>
          </w:tcPr>
          <w:p w14:paraId="5868B674">
            <w:pPr>
              <w:spacing w:before="254"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0.247</w:t>
            </w:r>
          </w:p>
        </w:tc>
        <w:tc>
          <w:tcPr>
            <w:tcW w:w="846" w:type="dxa"/>
            <w:vMerge w:val="restart"/>
            <w:tcBorders>
              <w:bottom w:val="nil"/>
            </w:tcBorders>
            <w:vAlign w:val="top"/>
          </w:tcPr>
          <w:p w14:paraId="66FEE55E">
            <w:pPr>
              <w:spacing w:before="254"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9.742</w:t>
            </w:r>
          </w:p>
        </w:tc>
        <w:tc>
          <w:tcPr>
            <w:tcW w:w="1095" w:type="dxa"/>
            <w:vMerge w:val="restart"/>
            <w:tcBorders>
              <w:bottom w:val="nil"/>
            </w:tcBorders>
            <w:vAlign w:val="top"/>
          </w:tcPr>
          <w:p w14:paraId="4A09B371">
            <w:pPr>
              <w:spacing w:before="254"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08" w:type="dxa"/>
            <w:vMerge w:val="continue"/>
            <w:tcBorders>
              <w:top w:val="nil"/>
            </w:tcBorders>
            <w:vAlign w:val="top"/>
          </w:tcPr>
          <w:p w14:paraId="4DDA2BA0">
            <w:pPr>
              <w:rPr>
                <w:rFonts w:ascii="Arial"/>
                <w:sz w:val="21"/>
              </w:rPr>
            </w:pPr>
          </w:p>
        </w:tc>
        <w:tc>
          <w:tcPr>
            <w:tcW w:w="808" w:type="dxa"/>
            <w:vMerge w:val="restart"/>
            <w:tcBorders>
              <w:bottom w:val="nil"/>
            </w:tcBorders>
            <w:vAlign w:val="top"/>
          </w:tcPr>
          <w:p w14:paraId="1075A17E">
            <w:pPr>
              <w:spacing w:before="254"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0.173</w:t>
            </w:r>
          </w:p>
        </w:tc>
        <w:tc>
          <w:tcPr>
            <w:tcW w:w="846" w:type="dxa"/>
            <w:vMerge w:val="restart"/>
            <w:tcBorders>
              <w:bottom w:val="nil"/>
            </w:tcBorders>
            <w:vAlign w:val="top"/>
          </w:tcPr>
          <w:p w14:paraId="0E48D58F">
            <w:pPr>
              <w:spacing w:before="254"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9.742</w:t>
            </w:r>
          </w:p>
        </w:tc>
        <w:tc>
          <w:tcPr>
            <w:tcW w:w="1047" w:type="dxa"/>
            <w:vMerge w:val="restart"/>
            <w:tcBorders>
              <w:bottom w:val="nil"/>
              <w:right w:val="single" w:color="000000" w:sz="10" w:space="0"/>
            </w:tcBorders>
            <w:vAlign w:val="top"/>
          </w:tcPr>
          <w:p w14:paraId="1C994498">
            <w:pPr>
              <w:spacing w:before="25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r>
      <w:tr w14:paraId="57B4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4FDA7489">
            <w:pPr>
              <w:spacing w:before="25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K0+600</w:t>
            </w:r>
          </w:p>
        </w:tc>
        <w:tc>
          <w:tcPr>
            <w:tcW w:w="808" w:type="dxa"/>
            <w:vMerge w:val="restart"/>
            <w:tcBorders>
              <w:bottom w:val="nil"/>
            </w:tcBorders>
            <w:vAlign w:val="top"/>
          </w:tcPr>
          <w:p w14:paraId="5A894FE2">
            <w:pPr>
              <w:spacing w:before="25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0.419</w:t>
            </w:r>
          </w:p>
        </w:tc>
        <w:tc>
          <w:tcPr>
            <w:tcW w:w="817" w:type="dxa"/>
            <w:vMerge w:val="continue"/>
            <w:tcBorders>
              <w:top w:val="nil"/>
            </w:tcBorders>
            <w:vAlign w:val="top"/>
          </w:tcPr>
          <w:p w14:paraId="640080CA">
            <w:pPr>
              <w:rPr>
                <w:rFonts w:ascii="Arial"/>
                <w:sz w:val="21"/>
              </w:rPr>
            </w:pPr>
          </w:p>
        </w:tc>
        <w:tc>
          <w:tcPr>
            <w:tcW w:w="846" w:type="dxa"/>
            <w:vMerge w:val="continue"/>
            <w:tcBorders>
              <w:top w:val="nil"/>
            </w:tcBorders>
            <w:vAlign w:val="top"/>
          </w:tcPr>
          <w:p w14:paraId="55AD61B6">
            <w:pPr>
              <w:rPr>
                <w:rFonts w:ascii="Arial"/>
                <w:sz w:val="21"/>
              </w:rPr>
            </w:pPr>
          </w:p>
        </w:tc>
        <w:tc>
          <w:tcPr>
            <w:tcW w:w="1095" w:type="dxa"/>
            <w:vMerge w:val="continue"/>
            <w:tcBorders>
              <w:top w:val="nil"/>
            </w:tcBorders>
            <w:vAlign w:val="top"/>
          </w:tcPr>
          <w:p w14:paraId="2F07C7B1">
            <w:pPr>
              <w:rPr>
                <w:rFonts w:ascii="Arial"/>
                <w:sz w:val="21"/>
              </w:rPr>
            </w:pPr>
          </w:p>
        </w:tc>
        <w:tc>
          <w:tcPr>
            <w:tcW w:w="808" w:type="dxa"/>
            <w:vMerge w:val="restart"/>
            <w:tcBorders>
              <w:bottom w:val="nil"/>
            </w:tcBorders>
            <w:vAlign w:val="top"/>
          </w:tcPr>
          <w:p w14:paraId="5861F028">
            <w:pPr>
              <w:spacing w:before="25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0.317</w:t>
            </w:r>
          </w:p>
        </w:tc>
        <w:tc>
          <w:tcPr>
            <w:tcW w:w="808" w:type="dxa"/>
            <w:vMerge w:val="continue"/>
            <w:tcBorders>
              <w:top w:val="nil"/>
            </w:tcBorders>
            <w:vAlign w:val="top"/>
          </w:tcPr>
          <w:p w14:paraId="18987F25">
            <w:pPr>
              <w:rPr>
                <w:rFonts w:ascii="Arial"/>
                <w:sz w:val="21"/>
              </w:rPr>
            </w:pPr>
          </w:p>
        </w:tc>
        <w:tc>
          <w:tcPr>
            <w:tcW w:w="846" w:type="dxa"/>
            <w:vMerge w:val="continue"/>
            <w:tcBorders>
              <w:top w:val="nil"/>
            </w:tcBorders>
            <w:vAlign w:val="top"/>
          </w:tcPr>
          <w:p w14:paraId="54A1A899">
            <w:pPr>
              <w:rPr>
                <w:rFonts w:ascii="Arial"/>
                <w:sz w:val="21"/>
              </w:rPr>
            </w:pPr>
          </w:p>
        </w:tc>
        <w:tc>
          <w:tcPr>
            <w:tcW w:w="1047" w:type="dxa"/>
            <w:vMerge w:val="continue"/>
            <w:tcBorders>
              <w:top w:val="nil"/>
              <w:right w:val="single" w:color="000000" w:sz="10" w:space="0"/>
            </w:tcBorders>
            <w:vAlign w:val="top"/>
          </w:tcPr>
          <w:p w14:paraId="7D2F07DE">
            <w:pPr>
              <w:rPr>
                <w:rFonts w:ascii="Arial"/>
                <w:sz w:val="21"/>
              </w:rPr>
            </w:pPr>
          </w:p>
        </w:tc>
      </w:tr>
      <w:tr w14:paraId="44176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755E7BAD">
            <w:pPr>
              <w:rPr>
                <w:rFonts w:ascii="Arial"/>
                <w:sz w:val="21"/>
              </w:rPr>
            </w:pPr>
          </w:p>
        </w:tc>
        <w:tc>
          <w:tcPr>
            <w:tcW w:w="808" w:type="dxa"/>
            <w:vMerge w:val="continue"/>
            <w:tcBorders>
              <w:top w:val="nil"/>
            </w:tcBorders>
            <w:vAlign w:val="top"/>
          </w:tcPr>
          <w:p w14:paraId="7A2BB38B">
            <w:pPr>
              <w:rPr>
                <w:rFonts w:ascii="Arial"/>
                <w:sz w:val="21"/>
              </w:rPr>
            </w:pPr>
          </w:p>
        </w:tc>
        <w:tc>
          <w:tcPr>
            <w:tcW w:w="817" w:type="dxa"/>
            <w:vMerge w:val="restart"/>
            <w:tcBorders>
              <w:bottom w:val="nil"/>
            </w:tcBorders>
            <w:vAlign w:val="top"/>
          </w:tcPr>
          <w:p w14:paraId="6CA3638B">
            <w:pPr>
              <w:spacing w:before="253"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0.395</w:t>
            </w:r>
          </w:p>
        </w:tc>
        <w:tc>
          <w:tcPr>
            <w:tcW w:w="846" w:type="dxa"/>
            <w:vMerge w:val="restart"/>
            <w:tcBorders>
              <w:bottom w:val="nil"/>
            </w:tcBorders>
            <w:vAlign w:val="top"/>
          </w:tcPr>
          <w:p w14:paraId="55891F9D">
            <w:pPr>
              <w:spacing w:before="25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3AEDB6D0">
            <w:pPr>
              <w:spacing w:before="253"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808" w:type="dxa"/>
            <w:vMerge w:val="continue"/>
            <w:tcBorders>
              <w:top w:val="nil"/>
            </w:tcBorders>
            <w:vAlign w:val="top"/>
          </w:tcPr>
          <w:p w14:paraId="7C2D25AB">
            <w:pPr>
              <w:rPr>
                <w:rFonts w:ascii="Arial"/>
                <w:sz w:val="21"/>
              </w:rPr>
            </w:pPr>
          </w:p>
        </w:tc>
        <w:tc>
          <w:tcPr>
            <w:tcW w:w="808" w:type="dxa"/>
            <w:vMerge w:val="restart"/>
            <w:tcBorders>
              <w:bottom w:val="nil"/>
            </w:tcBorders>
            <w:vAlign w:val="top"/>
          </w:tcPr>
          <w:p w14:paraId="2693DC2F">
            <w:pPr>
              <w:spacing w:before="253"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0.423</w:t>
            </w:r>
          </w:p>
        </w:tc>
        <w:tc>
          <w:tcPr>
            <w:tcW w:w="846" w:type="dxa"/>
            <w:vMerge w:val="restart"/>
            <w:tcBorders>
              <w:bottom w:val="nil"/>
            </w:tcBorders>
            <w:vAlign w:val="top"/>
          </w:tcPr>
          <w:p w14:paraId="2022D3B7">
            <w:pPr>
              <w:spacing w:before="25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79B692E3">
            <w:pPr>
              <w:spacing w:before="25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r>
      <w:tr w14:paraId="2686D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7BA505F6">
            <w:pPr>
              <w:spacing w:before="25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K0+620</w:t>
            </w:r>
          </w:p>
        </w:tc>
        <w:tc>
          <w:tcPr>
            <w:tcW w:w="808" w:type="dxa"/>
            <w:vMerge w:val="restart"/>
            <w:tcBorders>
              <w:bottom w:val="nil"/>
            </w:tcBorders>
            <w:vAlign w:val="top"/>
          </w:tcPr>
          <w:p w14:paraId="5F4CCC65">
            <w:pPr>
              <w:spacing w:before="25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0.371</w:t>
            </w:r>
          </w:p>
        </w:tc>
        <w:tc>
          <w:tcPr>
            <w:tcW w:w="817" w:type="dxa"/>
            <w:vMerge w:val="continue"/>
            <w:tcBorders>
              <w:top w:val="nil"/>
            </w:tcBorders>
            <w:vAlign w:val="top"/>
          </w:tcPr>
          <w:p w14:paraId="3D3E73B6">
            <w:pPr>
              <w:rPr>
                <w:rFonts w:ascii="Arial"/>
                <w:sz w:val="21"/>
              </w:rPr>
            </w:pPr>
          </w:p>
        </w:tc>
        <w:tc>
          <w:tcPr>
            <w:tcW w:w="846" w:type="dxa"/>
            <w:vMerge w:val="continue"/>
            <w:tcBorders>
              <w:top w:val="nil"/>
            </w:tcBorders>
            <w:vAlign w:val="top"/>
          </w:tcPr>
          <w:p w14:paraId="0F96517E">
            <w:pPr>
              <w:rPr>
                <w:rFonts w:ascii="Arial"/>
                <w:sz w:val="21"/>
              </w:rPr>
            </w:pPr>
          </w:p>
        </w:tc>
        <w:tc>
          <w:tcPr>
            <w:tcW w:w="1095" w:type="dxa"/>
            <w:vMerge w:val="continue"/>
            <w:tcBorders>
              <w:top w:val="nil"/>
            </w:tcBorders>
            <w:vAlign w:val="top"/>
          </w:tcPr>
          <w:p w14:paraId="45D4789C">
            <w:pPr>
              <w:rPr>
                <w:rFonts w:ascii="Arial"/>
                <w:sz w:val="21"/>
              </w:rPr>
            </w:pPr>
          </w:p>
        </w:tc>
        <w:tc>
          <w:tcPr>
            <w:tcW w:w="808" w:type="dxa"/>
            <w:vMerge w:val="restart"/>
            <w:tcBorders>
              <w:bottom w:val="nil"/>
            </w:tcBorders>
            <w:vAlign w:val="top"/>
          </w:tcPr>
          <w:p w14:paraId="4A2C41FD">
            <w:pPr>
              <w:spacing w:before="25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0.529</w:t>
            </w:r>
          </w:p>
        </w:tc>
        <w:tc>
          <w:tcPr>
            <w:tcW w:w="808" w:type="dxa"/>
            <w:vMerge w:val="continue"/>
            <w:tcBorders>
              <w:top w:val="nil"/>
            </w:tcBorders>
            <w:vAlign w:val="top"/>
          </w:tcPr>
          <w:p w14:paraId="1479A52A">
            <w:pPr>
              <w:rPr>
                <w:rFonts w:ascii="Arial"/>
                <w:sz w:val="21"/>
              </w:rPr>
            </w:pPr>
          </w:p>
        </w:tc>
        <w:tc>
          <w:tcPr>
            <w:tcW w:w="846" w:type="dxa"/>
            <w:vMerge w:val="continue"/>
            <w:tcBorders>
              <w:top w:val="nil"/>
            </w:tcBorders>
            <w:vAlign w:val="top"/>
          </w:tcPr>
          <w:p w14:paraId="23BE2A78">
            <w:pPr>
              <w:rPr>
                <w:rFonts w:ascii="Arial"/>
                <w:sz w:val="21"/>
              </w:rPr>
            </w:pPr>
          </w:p>
        </w:tc>
        <w:tc>
          <w:tcPr>
            <w:tcW w:w="1047" w:type="dxa"/>
            <w:vMerge w:val="continue"/>
            <w:tcBorders>
              <w:top w:val="nil"/>
              <w:right w:val="single" w:color="000000" w:sz="10" w:space="0"/>
            </w:tcBorders>
            <w:vAlign w:val="top"/>
          </w:tcPr>
          <w:p w14:paraId="5B8CBBFA">
            <w:pPr>
              <w:rPr>
                <w:rFonts w:ascii="Arial"/>
                <w:sz w:val="21"/>
              </w:rPr>
            </w:pPr>
          </w:p>
        </w:tc>
      </w:tr>
      <w:tr w14:paraId="59148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0462CABB">
            <w:pPr>
              <w:rPr>
                <w:rFonts w:ascii="Arial"/>
                <w:sz w:val="21"/>
              </w:rPr>
            </w:pPr>
          </w:p>
        </w:tc>
        <w:tc>
          <w:tcPr>
            <w:tcW w:w="808" w:type="dxa"/>
            <w:vMerge w:val="continue"/>
            <w:tcBorders>
              <w:top w:val="nil"/>
            </w:tcBorders>
            <w:vAlign w:val="top"/>
          </w:tcPr>
          <w:p w14:paraId="0BEBD222">
            <w:pPr>
              <w:rPr>
                <w:rFonts w:ascii="Arial"/>
                <w:sz w:val="21"/>
              </w:rPr>
            </w:pPr>
          </w:p>
        </w:tc>
        <w:tc>
          <w:tcPr>
            <w:tcW w:w="817" w:type="dxa"/>
            <w:vMerge w:val="restart"/>
            <w:tcBorders>
              <w:bottom w:val="nil"/>
            </w:tcBorders>
            <w:vAlign w:val="top"/>
          </w:tcPr>
          <w:p w14:paraId="41CAA3F3">
            <w:pPr>
              <w:spacing w:before="255"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0.186</w:t>
            </w:r>
          </w:p>
        </w:tc>
        <w:tc>
          <w:tcPr>
            <w:tcW w:w="846" w:type="dxa"/>
            <w:vMerge w:val="restart"/>
            <w:tcBorders>
              <w:bottom w:val="nil"/>
            </w:tcBorders>
            <w:vAlign w:val="top"/>
          </w:tcPr>
          <w:p w14:paraId="74AE6A12">
            <w:pPr>
              <w:spacing w:before="255"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45D5D119">
            <w:pPr>
              <w:spacing w:before="255"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808" w:type="dxa"/>
            <w:vMerge w:val="continue"/>
            <w:tcBorders>
              <w:top w:val="nil"/>
            </w:tcBorders>
            <w:vAlign w:val="top"/>
          </w:tcPr>
          <w:p w14:paraId="4546BE8F">
            <w:pPr>
              <w:rPr>
                <w:rFonts w:ascii="Arial"/>
                <w:sz w:val="21"/>
              </w:rPr>
            </w:pPr>
          </w:p>
        </w:tc>
        <w:tc>
          <w:tcPr>
            <w:tcW w:w="808" w:type="dxa"/>
            <w:vMerge w:val="restart"/>
            <w:tcBorders>
              <w:bottom w:val="nil"/>
            </w:tcBorders>
            <w:vAlign w:val="top"/>
          </w:tcPr>
          <w:p w14:paraId="78B75458">
            <w:pPr>
              <w:spacing w:before="255"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0.265</w:t>
            </w:r>
          </w:p>
        </w:tc>
        <w:tc>
          <w:tcPr>
            <w:tcW w:w="846" w:type="dxa"/>
            <w:vMerge w:val="restart"/>
            <w:tcBorders>
              <w:bottom w:val="nil"/>
            </w:tcBorders>
            <w:vAlign w:val="top"/>
          </w:tcPr>
          <w:p w14:paraId="32EEBA61">
            <w:pPr>
              <w:spacing w:before="25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68D813E6">
            <w:pPr>
              <w:spacing w:before="255"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r>
      <w:tr w14:paraId="50A30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253337F7">
            <w:pPr>
              <w:spacing w:before="25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K0+640</w:t>
            </w:r>
          </w:p>
        </w:tc>
        <w:tc>
          <w:tcPr>
            <w:tcW w:w="808" w:type="dxa"/>
            <w:vMerge w:val="restart"/>
            <w:tcBorders>
              <w:bottom w:val="nil"/>
            </w:tcBorders>
            <w:vAlign w:val="top"/>
          </w:tcPr>
          <w:p w14:paraId="3C24955C">
            <w:pPr>
              <w:spacing w:before="258"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continue"/>
            <w:tcBorders>
              <w:top w:val="nil"/>
            </w:tcBorders>
            <w:vAlign w:val="top"/>
          </w:tcPr>
          <w:p w14:paraId="43FE5353">
            <w:pPr>
              <w:rPr>
                <w:rFonts w:ascii="Arial"/>
                <w:sz w:val="21"/>
              </w:rPr>
            </w:pPr>
          </w:p>
        </w:tc>
        <w:tc>
          <w:tcPr>
            <w:tcW w:w="846" w:type="dxa"/>
            <w:vMerge w:val="continue"/>
            <w:tcBorders>
              <w:top w:val="nil"/>
            </w:tcBorders>
            <w:vAlign w:val="top"/>
          </w:tcPr>
          <w:p w14:paraId="6D5DE411">
            <w:pPr>
              <w:rPr>
                <w:rFonts w:ascii="Arial"/>
                <w:sz w:val="21"/>
              </w:rPr>
            </w:pPr>
          </w:p>
        </w:tc>
        <w:tc>
          <w:tcPr>
            <w:tcW w:w="1095" w:type="dxa"/>
            <w:vMerge w:val="continue"/>
            <w:tcBorders>
              <w:top w:val="nil"/>
            </w:tcBorders>
            <w:vAlign w:val="top"/>
          </w:tcPr>
          <w:p w14:paraId="0296BD16">
            <w:pPr>
              <w:rPr>
                <w:rFonts w:ascii="Arial"/>
                <w:sz w:val="21"/>
              </w:rPr>
            </w:pPr>
          </w:p>
        </w:tc>
        <w:tc>
          <w:tcPr>
            <w:tcW w:w="808" w:type="dxa"/>
            <w:vMerge w:val="restart"/>
            <w:tcBorders>
              <w:bottom w:val="nil"/>
            </w:tcBorders>
            <w:vAlign w:val="top"/>
          </w:tcPr>
          <w:p w14:paraId="066A2330">
            <w:pPr>
              <w:spacing w:before="25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1049BD94">
            <w:pPr>
              <w:rPr>
                <w:rFonts w:ascii="Arial"/>
                <w:sz w:val="21"/>
              </w:rPr>
            </w:pPr>
          </w:p>
        </w:tc>
        <w:tc>
          <w:tcPr>
            <w:tcW w:w="846" w:type="dxa"/>
            <w:vMerge w:val="continue"/>
            <w:tcBorders>
              <w:top w:val="nil"/>
            </w:tcBorders>
            <w:vAlign w:val="top"/>
          </w:tcPr>
          <w:p w14:paraId="2092DF1A">
            <w:pPr>
              <w:rPr>
                <w:rFonts w:ascii="Arial"/>
                <w:sz w:val="21"/>
              </w:rPr>
            </w:pPr>
          </w:p>
        </w:tc>
        <w:tc>
          <w:tcPr>
            <w:tcW w:w="1047" w:type="dxa"/>
            <w:vMerge w:val="continue"/>
            <w:tcBorders>
              <w:top w:val="nil"/>
              <w:right w:val="single" w:color="000000" w:sz="10" w:space="0"/>
            </w:tcBorders>
            <w:vAlign w:val="top"/>
          </w:tcPr>
          <w:p w14:paraId="4278E05D">
            <w:pPr>
              <w:rPr>
                <w:rFonts w:ascii="Arial"/>
                <w:sz w:val="21"/>
              </w:rPr>
            </w:pPr>
          </w:p>
        </w:tc>
      </w:tr>
      <w:tr w14:paraId="6CA51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740F4992">
            <w:pPr>
              <w:rPr>
                <w:rFonts w:ascii="Arial"/>
                <w:sz w:val="21"/>
              </w:rPr>
            </w:pPr>
          </w:p>
        </w:tc>
        <w:tc>
          <w:tcPr>
            <w:tcW w:w="808" w:type="dxa"/>
            <w:vMerge w:val="continue"/>
            <w:tcBorders>
              <w:top w:val="nil"/>
            </w:tcBorders>
            <w:vAlign w:val="top"/>
          </w:tcPr>
          <w:p w14:paraId="56AD2DAD">
            <w:pPr>
              <w:rPr>
                <w:rFonts w:ascii="Arial"/>
                <w:sz w:val="21"/>
              </w:rPr>
            </w:pPr>
          </w:p>
        </w:tc>
        <w:tc>
          <w:tcPr>
            <w:tcW w:w="817" w:type="dxa"/>
            <w:vMerge w:val="restart"/>
            <w:tcBorders>
              <w:bottom w:val="nil"/>
            </w:tcBorders>
            <w:vAlign w:val="top"/>
          </w:tcPr>
          <w:p w14:paraId="06CBE19E">
            <w:pPr>
              <w:spacing w:before="258"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0.266</w:t>
            </w:r>
          </w:p>
        </w:tc>
        <w:tc>
          <w:tcPr>
            <w:tcW w:w="846" w:type="dxa"/>
            <w:vMerge w:val="restart"/>
            <w:tcBorders>
              <w:bottom w:val="nil"/>
            </w:tcBorders>
            <w:vAlign w:val="top"/>
          </w:tcPr>
          <w:p w14:paraId="07140040">
            <w:pPr>
              <w:spacing w:before="2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5F040092">
            <w:pPr>
              <w:spacing w:before="258"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08" w:type="dxa"/>
            <w:vMerge w:val="continue"/>
            <w:tcBorders>
              <w:top w:val="nil"/>
            </w:tcBorders>
            <w:vAlign w:val="top"/>
          </w:tcPr>
          <w:p w14:paraId="0A7E73F0">
            <w:pPr>
              <w:rPr>
                <w:rFonts w:ascii="Arial"/>
                <w:sz w:val="21"/>
              </w:rPr>
            </w:pPr>
          </w:p>
        </w:tc>
        <w:tc>
          <w:tcPr>
            <w:tcW w:w="808" w:type="dxa"/>
            <w:vMerge w:val="restart"/>
            <w:tcBorders>
              <w:bottom w:val="nil"/>
            </w:tcBorders>
            <w:vAlign w:val="top"/>
          </w:tcPr>
          <w:p w14:paraId="21068442">
            <w:pPr>
              <w:spacing w:before="2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846" w:type="dxa"/>
            <w:vMerge w:val="restart"/>
            <w:tcBorders>
              <w:bottom w:val="nil"/>
            </w:tcBorders>
            <w:vAlign w:val="top"/>
          </w:tcPr>
          <w:p w14:paraId="79B99AAC">
            <w:pPr>
              <w:spacing w:before="25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041C6D0A">
            <w:pPr>
              <w:spacing w:before="258"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51E13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7EAFD8AB">
            <w:pPr>
              <w:spacing w:before="259"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K0+660</w:t>
            </w:r>
          </w:p>
        </w:tc>
        <w:tc>
          <w:tcPr>
            <w:tcW w:w="808" w:type="dxa"/>
            <w:vMerge w:val="restart"/>
            <w:tcBorders>
              <w:bottom w:val="nil"/>
            </w:tcBorders>
            <w:vAlign w:val="top"/>
          </w:tcPr>
          <w:p w14:paraId="776CE5FE">
            <w:pPr>
              <w:spacing w:before="259"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0.533</w:t>
            </w:r>
          </w:p>
        </w:tc>
        <w:tc>
          <w:tcPr>
            <w:tcW w:w="817" w:type="dxa"/>
            <w:vMerge w:val="continue"/>
            <w:tcBorders>
              <w:top w:val="nil"/>
            </w:tcBorders>
            <w:vAlign w:val="top"/>
          </w:tcPr>
          <w:p w14:paraId="12A76242">
            <w:pPr>
              <w:rPr>
                <w:rFonts w:ascii="Arial"/>
                <w:sz w:val="21"/>
              </w:rPr>
            </w:pPr>
          </w:p>
        </w:tc>
        <w:tc>
          <w:tcPr>
            <w:tcW w:w="846" w:type="dxa"/>
            <w:vMerge w:val="continue"/>
            <w:tcBorders>
              <w:top w:val="nil"/>
            </w:tcBorders>
            <w:vAlign w:val="top"/>
          </w:tcPr>
          <w:p w14:paraId="429839D8">
            <w:pPr>
              <w:rPr>
                <w:rFonts w:ascii="Arial"/>
                <w:sz w:val="21"/>
              </w:rPr>
            </w:pPr>
          </w:p>
        </w:tc>
        <w:tc>
          <w:tcPr>
            <w:tcW w:w="1095" w:type="dxa"/>
            <w:vMerge w:val="continue"/>
            <w:tcBorders>
              <w:top w:val="nil"/>
            </w:tcBorders>
            <w:vAlign w:val="top"/>
          </w:tcPr>
          <w:p w14:paraId="277787D2">
            <w:pPr>
              <w:rPr>
                <w:rFonts w:ascii="Arial"/>
                <w:sz w:val="21"/>
              </w:rPr>
            </w:pPr>
          </w:p>
        </w:tc>
        <w:tc>
          <w:tcPr>
            <w:tcW w:w="808" w:type="dxa"/>
            <w:vMerge w:val="restart"/>
            <w:tcBorders>
              <w:bottom w:val="nil"/>
            </w:tcBorders>
            <w:vAlign w:val="top"/>
          </w:tcPr>
          <w:p w14:paraId="1FDCE611">
            <w:pPr>
              <w:spacing w:before="259"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808" w:type="dxa"/>
            <w:vMerge w:val="continue"/>
            <w:tcBorders>
              <w:top w:val="nil"/>
            </w:tcBorders>
            <w:vAlign w:val="top"/>
          </w:tcPr>
          <w:p w14:paraId="3920CBEF">
            <w:pPr>
              <w:rPr>
                <w:rFonts w:ascii="Arial"/>
                <w:sz w:val="21"/>
              </w:rPr>
            </w:pPr>
          </w:p>
        </w:tc>
        <w:tc>
          <w:tcPr>
            <w:tcW w:w="846" w:type="dxa"/>
            <w:vMerge w:val="continue"/>
            <w:tcBorders>
              <w:top w:val="nil"/>
            </w:tcBorders>
            <w:vAlign w:val="top"/>
          </w:tcPr>
          <w:p w14:paraId="7623F949">
            <w:pPr>
              <w:rPr>
                <w:rFonts w:ascii="Arial"/>
                <w:sz w:val="21"/>
              </w:rPr>
            </w:pPr>
          </w:p>
        </w:tc>
        <w:tc>
          <w:tcPr>
            <w:tcW w:w="1047" w:type="dxa"/>
            <w:vMerge w:val="continue"/>
            <w:tcBorders>
              <w:top w:val="nil"/>
              <w:right w:val="single" w:color="000000" w:sz="10" w:space="0"/>
            </w:tcBorders>
            <w:vAlign w:val="top"/>
          </w:tcPr>
          <w:p w14:paraId="5B2B43FB">
            <w:pPr>
              <w:rPr>
                <w:rFonts w:ascii="Arial"/>
                <w:sz w:val="21"/>
              </w:rPr>
            </w:pPr>
          </w:p>
        </w:tc>
      </w:tr>
      <w:tr w14:paraId="5580E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5DD9B4CF">
            <w:pPr>
              <w:rPr>
                <w:rFonts w:ascii="Arial"/>
                <w:sz w:val="21"/>
              </w:rPr>
            </w:pPr>
          </w:p>
        </w:tc>
        <w:tc>
          <w:tcPr>
            <w:tcW w:w="808" w:type="dxa"/>
            <w:vMerge w:val="continue"/>
            <w:tcBorders>
              <w:top w:val="nil"/>
            </w:tcBorders>
            <w:vAlign w:val="top"/>
          </w:tcPr>
          <w:p w14:paraId="30DE93DE">
            <w:pPr>
              <w:rPr>
                <w:rFonts w:ascii="Arial"/>
                <w:sz w:val="21"/>
              </w:rPr>
            </w:pPr>
          </w:p>
        </w:tc>
        <w:tc>
          <w:tcPr>
            <w:tcW w:w="817" w:type="dxa"/>
            <w:vMerge w:val="restart"/>
            <w:tcBorders>
              <w:bottom w:val="nil"/>
            </w:tcBorders>
            <w:vAlign w:val="top"/>
          </w:tcPr>
          <w:p w14:paraId="3BBADBF5">
            <w:pPr>
              <w:spacing w:before="25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0.355</w:t>
            </w:r>
          </w:p>
        </w:tc>
        <w:tc>
          <w:tcPr>
            <w:tcW w:w="846" w:type="dxa"/>
            <w:vMerge w:val="restart"/>
            <w:tcBorders>
              <w:bottom w:val="nil"/>
            </w:tcBorders>
            <w:vAlign w:val="top"/>
          </w:tcPr>
          <w:p w14:paraId="0EA74C83">
            <w:pPr>
              <w:spacing w:before="25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24AACE2B">
            <w:pPr>
              <w:spacing w:before="259" w:line="195"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08" w:type="dxa"/>
            <w:vMerge w:val="continue"/>
            <w:tcBorders>
              <w:top w:val="nil"/>
            </w:tcBorders>
            <w:vAlign w:val="top"/>
          </w:tcPr>
          <w:p w14:paraId="38CB1395">
            <w:pPr>
              <w:rPr>
                <w:rFonts w:ascii="Arial"/>
                <w:sz w:val="21"/>
              </w:rPr>
            </w:pPr>
          </w:p>
        </w:tc>
        <w:tc>
          <w:tcPr>
            <w:tcW w:w="808" w:type="dxa"/>
            <w:vMerge w:val="restart"/>
            <w:tcBorders>
              <w:bottom w:val="nil"/>
            </w:tcBorders>
            <w:vAlign w:val="top"/>
          </w:tcPr>
          <w:p w14:paraId="0881FCEA">
            <w:pPr>
              <w:spacing w:before="259"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846" w:type="dxa"/>
            <w:vMerge w:val="restart"/>
            <w:tcBorders>
              <w:bottom w:val="nil"/>
            </w:tcBorders>
            <w:vAlign w:val="top"/>
          </w:tcPr>
          <w:p w14:paraId="2154736C">
            <w:pPr>
              <w:spacing w:before="25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21F928DD">
            <w:pPr>
              <w:spacing w:before="25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48D43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577A4303">
            <w:pPr>
              <w:spacing w:before="26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K0+680</w:t>
            </w:r>
          </w:p>
        </w:tc>
        <w:tc>
          <w:tcPr>
            <w:tcW w:w="808" w:type="dxa"/>
            <w:vMerge w:val="restart"/>
            <w:tcBorders>
              <w:bottom w:val="nil"/>
            </w:tcBorders>
            <w:vAlign w:val="top"/>
          </w:tcPr>
          <w:p w14:paraId="2C3DC115">
            <w:pPr>
              <w:spacing w:before="26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0.178</w:t>
            </w:r>
          </w:p>
        </w:tc>
        <w:tc>
          <w:tcPr>
            <w:tcW w:w="817" w:type="dxa"/>
            <w:vMerge w:val="continue"/>
            <w:tcBorders>
              <w:top w:val="nil"/>
            </w:tcBorders>
            <w:vAlign w:val="top"/>
          </w:tcPr>
          <w:p w14:paraId="03EA9EB9">
            <w:pPr>
              <w:rPr>
                <w:rFonts w:ascii="Arial"/>
                <w:sz w:val="21"/>
              </w:rPr>
            </w:pPr>
          </w:p>
        </w:tc>
        <w:tc>
          <w:tcPr>
            <w:tcW w:w="846" w:type="dxa"/>
            <w:vMerge w:val="continue"/>
            <w:tcBorders>
              <w:top w:val="nil"/>
            </w:tcBorders>
            <w:vAlign w:val="top"/>
          </w:tcPr>
          <w:p w14:paraId="3FE53E78">
            <w:pPr>
              <w:rPr>
                <w:rFonts w:ascii="Arial"/>
                <w:sz w:val="21"/>
              </w:rPr>
            </w:pPr>
          </w:p>
        </w:tc>
        <w:tc>
          <w:tcPr>
            <w:tcW w:w="1095" w:type="dxa"/>
            <w:vMerge w:val="continue"/>
            <w:tcBorders>
              <w:top w:val="nil"/>
            </w:tcBorders>
            <w:vAlign w:val="top"/>
          </w:tcPr>
          <w:p w14:paraId="42852567">
            <w:pPr>
              <w:rPr>
                <w:rFonts w:ascii="Arial"/>
                <w:sz w:val="21"/>
              </w:rPr>
            </w:pPr>
          </w:p>
        </w:tc>
        <w:tc>
          <w:tcPr>
            <w:tcW w:w="808" w:type="dxa"/>
            <w:vMerge w:val="restart"/>
            <w:tcBorders>
              <w:bottom w:val="nil"/>
            </w:tcBorders>
            <w:vAlign w:val="top"/>
          </w:tcPr>
          <w:p w14:paraId="058B7630">
            <w:pPr>
              <w:spacing w:before="260"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5640D94F">
            <w:pPr>
              <w:rPr>
                <w:rFonts w:ascii="Arial"/>
                <w:sz w:val="21"/>
              </w:rPr>
            </w:pPr>
          </w:p>
        </w:tc>
        <w:tc>
          <w:tcPr>
            <w:tcW w:w="846" w:type="dxa"/>
            <w:vMerge w:val="continue"/>
            <w:tcBorders>
              <w:top w:val="nil"/>
            </w:tcBorders>
            <w:vAlign w:val="top"/>
          </w:tcPr>
          <w:p w14:paraId="1FD3E718">
            <w:pPr>
              <w:rPr>
                <w:rFonts w:ascii="Arial"/>
                <w:sz w:val="21"/>
              </w:rPr>
            </w:pPr>
          </w:p>
        </w:tc>
        <w:tc>
          <w:tcPr>
            <w:tcW w:w="1047" w:type="dxa"/>
            <w:vMerge w:val="continue"/>
            <w:tcBorders>
              <w:top w:val="nil"/>
              <w:right w:val="single" w:color="000000" w:sz="10" w:space="0"/>
            </w:tcBorders>
            <w:vAlign w:val="top"/>
          </w:tcPr>
          <w:p w14:paraId="666470AB">
            <w:pPr>
              <w:rPr>
                <w:rFonts w:ascii="Arial"/>
                <w:sz w:val="21"/>
              </w:rPr>
            </w:pPr>
          </w:p>
        </w:tc>
      </w:tr>
      <w:tr w14:paraId="048A0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3985F571">
            <w:pPr>
              <w:rPr>
                <w:rFonts w:ascii="Arial"/>
                <w:sz w:val="21"/>
              </w:rPr>
            </w:pPr>
          </w:p>
        </w:tc>
        <w:tc>
          <w:tcPr>
            <w:tcW w:w="808" w:type="dxa"/>
            <w:vMerge w:val="continue"/>
            <w:tcBorders>
              <w:top w:val="nil"/>
            </w:tcBorders>
            <w:vAlign w:val="top"/>
          </w:tcPr>
          <w:p w14:paraId="41BEA1D4">
            <w:pPr>
              <w:rPr>
                <w:rFonts w:ascii="Arial"/>
                <w:sz w:val="21"/>
              </w:rPr>
            </w:pPr>
          </w:p>
        </w:tc>
        <w:tc>
          <w:tcPr>
            <w:tcW w:w="817" w:type="dxa"/>
            <w:vMerge w:val="restart"/>
            <w:tcBorders>
              <w:bottom w:val="nil"/>
            </w:tcBorders>
            <w:vAlign w:val="top"/>
          </w:tcPr>
          <w:p w14:paraId="7923E7D7">
            <w:pPr>
              <w:spacing w:before="26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0.194</w:t>
            </w:r>
          </w:p>
        </w:tc>
        <w:tc>
          <w:tcPr>
            <w:tcW w:w="846" w:type="dxa"/>
            <w:vMerge w:val="restart"/>
            <w:tcBorders>
              <w:bottom w:val="nil"/>
            </w:tcBorders>
            <w:vAlign w:val="top"/>
          </w:tcPr>
          <w:p w14:paraId="1B681156">
            <w:pPr>
              <w:spacing w:before="26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001153F3">
            <w:pPr>
              <w:spacing w:before="26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p>
        </w:tc>
        <w:tc>
          <w:tcPr>
            <w:tcW w:w="808" w:type="dxa"/>
            <w:vMerge w:val="continue"/>
            <w:tcBorders>
              <w:top w:val="nil"/>
            </w:tcBorders>
            <w:vAlign w:val="top"/>
          </w:tcPr>
          <w:p w14:paraId="6310F6AE">
            <w:pPr>
              <w:rPr>
                <w:rFonts w:ascii="Arial"/>
                <w:sz w:val="21"/>
              </w:rPr>
            </w:pPr>
          </w:p>
        </w:tc>
        <w:tc>
          <w:tcPr>
            <w:tcW w:w="808" w:type="dxa"/>
            <w:vMerge w:val="restart"/>
            <w:tcBorders>
              <w:bottom w:val="nil"/>
            </w:tcBorders>
            <w:vAlign w:val="top"/>
          </w:tcPr>
          <w:p w14:paraId="28F9DA49">
            <w:pPr>
              <w:spacing w:before="26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247B205A">
            <w:pPr>
              <w:spacing w:before="26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7461AC41">
            <w:pPr>
              <w:spacing w:before="261"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419D7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3CD6E69C">
            <w:pPr>
              <w:spacing w:before="26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K0+700</w:t>
            </w:r>
          </w:p>
        </w:tc>
        <w:tc>
          <w:tcPr>
            <w:tcW w:w="808" w:type="dxa"/>
            <w:vMerge w:val="restart"/>
            <w:tcBorders>
              <w:bottom w:val="nil"/>
            </w:tcBorders>
            <w:vAlign w:val="top"/>
          </w:tcPr>
          <w:p w14:paraId="58CEE321">
            <w:pPr>
              <w:spacing w:before="26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w:t>
            </w:r>
          </w:p>
        </w:tc>
        <w:tc>
          <w:tcPr>
            <w:tcW w:w="817" w:type="dxa"/>
            <w:vMerge w:val="continue"/>
            <w:tcBorders>
              <w:top w:val="nil"/>
            </w:tcBorders>
            <w:vAlign w:val="top"/>
          </w:tcPr>
          <w:p w14:paraId="3127D405">
            <w:pPr>
              <w:rPr>
                <w:rFonts w:ascii="Arial"/>
                <w:sz w:val="21"/>
              </w:rPr>
            </w:pPr>
          </w:p>
        </w:tc>
        <w:tc>
          <w:tcPr>
            <w:tcW w:w="846" w:type="dxa"/>
            <w:vMerge w:val="continue"/>
            <w:tcBorders>
              <w:top w:val="nil"/>
            </w:tcBorders>
            <w:vAlign w:val="top"/>
          </w:tcPr>
          <w:p w14:paraId="5AF1074D">
            <w:pPr>
              <w:rPr>
                <w:rFonts w:ascii="Arial"/>
                <w:sz w:val="21"/>
              </w:rPr>
            </w:pPr>
          </w:p>
        </w:tc>
        <w:tc>
          <w:tcPr>
            <w:tcW w:w="1095" w:type="dxa"/>
            <w:vMerge w:val="continue"/>
            <w:tcBorders>
              <w:top w:val="nil"/>
            </w:tcBorders>
            <w:vAlign w:val="top"/>
          </w:tcPr>
          <w:p w14:paraId="36A56582">
            <w:pPr>
              <w:rPr>
                <w:rFonts w:ascii="Arial"/>
                <w:sz w:val="21"/>
              </w:rPr>
            </w:pPr>
          </w:p>
        </w:tc>
        <w:tc>
          <w:tcPr>
            <w:tcW w:w="808" w:type="dxa"/>
            <w:vMerge w:val="restart"/>
            <w:tcBorders>
              <w:bottom w:val="nil"/>
            </w:tcBorders>
            <w:vAlign w:val="top"/>
          </w:tcPr>
          <w:p w14:paraId="17CC0FDE">
            <w:pPr>
              <w:spacing w:before="26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1CA0BDB3">
            <w:pPr>
              <w:rPr>
                <w:rFonts w:ascii="Arial"/>
                <w:sz w:val="21"/>
              </w:rPr>
            </w:pPr>
          </w:p>
        </w:tc>
        <w:tc>
          <w:tcPr>
            <w:tcW w:w="846" w:type="dxa"/>
            <w:vMerge w:val="continue"/>
            <w:tcBorders>
              <w:top w:val="nil"/>
            </w:tcBorders>
            <w:vAlign w:val="top"/>
          </w:tcPr>
          <w:p w14:paraId="6D587A0E">
            <w:pPr>
              <w:rPr>
                <w:rFonts w:ascii="Arial"/>
                <w:sz w:val="21"/>
              </w:rPr>
            </w:pPr>
          </w:p>
        </w:tc>
        <w:tc>
          <w:tcPr>
            <w:tcW w:w="1047" w:type="dxa"/>
            <w:vMerge w:val="continue"/>
            <w:tcBorders>
              <w:top w:val="nil"/>
              <w:right w:val="single" w:color="000000" w:sz="10" w:space="0"/>
            </w:tcBorders>
            <w:vAlign w:val="top"/>
          </w:tcPr>
          <w:p w14:paraId="3052694B">
            <w:pPr>
              <w:rPr>
                <w:rFonts w:ascii="Arial"/>
                <w:sz w:val="21"/>
              </w:rPr>
            </w:pPr>
          </w:p>
        </w:tc>
      </w:tr>
      <w:tr w14:paraId="11B84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5CCE1822">
            <w:pPr>
              <w:rPr>
                <w:rFonts w:ascii="Arial"/>
                <w:sz w:val="21"/>
              </w:rPr>
            </w:pPr>
          </w:p>
        </w:tc>
        <w:tc>
          <w:tcPr>
            <w:tcW w:w="808" w:type="dxa"/>
            <w:vMerge w:val="continue"/>
            <w:tcBorders>
              <w:top w:val="nil"/>
            </w:tcBorders>
            <w:vAlign w:val="top"/>
          </w:tcPr>
          <w:p w14:paraId="5AA7D1B6">
            <w:pPr>
              <w:rPr>
                <w:rFonts w:ascii="Arial"/>
                <w:sz w:val="21"/>
              </w:rPr>
            </w:pPr>
          </w:p>
        </w:tc>
        <w:tc>
          <w:tcPr>
            <w:tcW w:w="817" w:type="dxa"/>
            <w:vMerge w:val="restart"/>
            <w:tcBorders>
              <w:bottom w:val="nil"/>
            </w:tcBorders>
            <w:vAlign w:val="top"/>
          </w:tcPr>
          <w:p w14:paraId="3B40CB0D">
            <w:pPr>
              <w:spacing w:before="264"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0.177</w:t>
            </w:r>
          </w:p>
        </w:tc>
        <w:tc>
          <w:tcPr>
            <w:tcW w:w="846" w:type="dxa"/>
            <w:vMerge w:val="restart"/>
            <w:tcBorders>
              <w:bottom w:val="nil"/>
            </w:tcBorders>
            <w:vAlign w:val="top"/>
          </w:tcPr>
          <w:p w14:paraId="6BC97E93">
            <w:pPr>
              <w:spacing w:before="26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1AB7BE91">
            <w:pPr>
              <w:spacing w:before="26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08" w:type="dxa"/>
            <w:vMerge w:val="continue"/>
            <w:tcBorders>
              <w:top w:val="nil"/>
            </w:tcBorders>
            <w:vAlign w:val="top"/>
          </w:tcPr>
          <w:p w14:paraId="1CBA86A1">
            <w:pPr>
              <w:rPr>
                <w:rFonts w:ascii="Arial"/>
                <w:sz w:val="21"/>
              </w:rPr>
            </w:pPr>
          </w:p>
        </w:tc>
        <w:tc>
          <w:tcPr>
            <w:tcW w:w="808" w:type="dxa"/>
            <w:vMerge w:val="restart"/>
            <w:tcBorders>
              <w:bottom w:val="nil"/>
            </w:tcBorders>
            <w:vAlign w:val="top"/>
          </w:tcPr>
          <w:p w14:paraId="4E8337DB">
            <w:pPr>
              <w:spacing w:before="26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1EC109AB">
            <w:pPr>
              <w:spacing w:before="26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43734515">
            <w:pPr>
              <w:spacing w:before="264"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22621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4CC41B0D">
            <w:pPr>
              <w:spacing w:before="26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K0+720</w:t>
            </w:r>
          </w:p>
        </w:tc>
        <w:tc>
          <w:tcPr>
            <w:tcW w:w="808" w:type="dxa"/>
            <w:vMerge w:val="restart"/>
            <w:tcBorders>
              <w:bottom w:val="nil"/>
            </w:tcBorders>
            <w:vAlign w:val="top"/>
          </w:tcPr>
          <w:p w14:paraId="40E877F6">
            <w:pPr>
              <w:spacing w:before="26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0.143</w:t>
            </w:r>
          </w:p>
        </w:tc>
        <w:tc>
          <w:tcPr>
            <w:tcW w:w="817" w:type="dxa"/>
            <w:vMerge w:val="continue"/>
            <w:tcBorders>
              <w:top w:val="nil"/>
            </w:tcBorders>
            <w:vAlign w:val="top"/>
          </w:tcPr>
          <w:p w14:paraId="10FE4388">
            <w:pPr>
              <w:rPr>
                <w:rFonts w:ascii="Arial"/>
                <w:sz w:val="21"/>
              </w:rPr>
            </w:pPr>
          </w:p>
        </w:tc>
        <w:tc>
          <w:tcPr>
            <w:tcW w:w="846" w:type="dxa"/>
            <w:vMerge w:val="continue"/>
            <w:tcBorders>
              <w:top w:val="nil"/>
            </w:tcBorders>
            <w:vAlign w:val="top"/>
          </w:tcPr>
          <w:p w14:paraId="66A9BB92">
            <w:pPr>
              <w:rPr>
                <w:rFonts w:ascii="Arial"/>
                <w:sz w:val="21"/>
              </w:rPr>
            </w:pPr>
          </w:p>
        </w:tc>
        <w:tc>
          <w:tcPr>
            <w:tcW w:w="1095" w:type="dxa"/>
            <w:vMerge w:val="continue"/>
            <w:tcBorders>
              <w:top w:val="nil"/>
            </w:tcBorders>
            <w:vAlign w:val="top"/>
          </w:tcPr>
          <w:p w14:paraId="3BD264E6">
            <w:pPr>
              <w:rPr>
                <w:rFonts w:ascii="Arial"/>
                <w:sz w:val="21"/>
              </w:rPr>
            </w:pPr>
          </w:p>
        </w:tc>
        <w:tc>
          <w:tcPr>
            <w:tcW w:w="808" w:type="dxa"/>
            <w:vMerge w:val="restart"/>
            <w:tcBorders>
              <w:bottom w:val="nil"/>
            </w:tcBorders>
            <w:vAlign w:val="top"/>
          </w:tcPr>
          <w:p w14:paraId="0B11F5D7">
            <w:pPr>
              <w:spacing w:before="26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372542D0">
            <w:pPr>
              <w:rPr>
                <w:rFonts w:ascii="Arial"/>
                <w:sz w:val="21"/>
              </w:rPr>
            </w:pPr>
          </w:p>
        </w:tc>
        <w:tc>
          <w:tcPr>
            <w:tcW w:w="846" w:type="dxa"/>
            <w:vMerge w:val="continue"/>
            <w:tcBorders>
              <w:top w:val="nil"/>
            </w:tcBorders>
            <w:vAlign w:val="top"/>
          </w:tcPr>
          <w:p w14:paraId="436813C5">
            <w:pPr>
              <w:rPr>
                <w:rFonts w:ascii="Arial"/>
                <w:sz w:val="21"/>
              </w:rPr>
            </w:pPr>
          </w:p>
        </w:tc>
        <w:tc>
          <w:tcPr>
            <w:tcW w:w="1047" w:type="dxa"/>
            <w:vMerge w:val="continue"/>
            <w:tcBorders>
              <w:top w:val="nil"/>
              <w:right w:val="single" w:color="000000" w:sz="10" w:space="0"/>
            </w:tcBorders>
            <w:vAlign w:val="top"/>
          </w:tcPr>
          <w:p w14:paraId="7D59F207">
            <w:pPr>
              <w:rPr>
                <w:rFonts w:ascii="Arial"/>
                <w:sz w:val="21"/>
              </w:rPr>
            </w:pPr>
          </w:p>
        </w:tc>
      </w:tr>
      <w:tr w14:paraId="26818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42F421C3">
            <w:pPr>
              <w:rPr>
                <w:rFonts w:ascii="Arial"/>
                <w:sz w:val="21"/>
              </w:rPr>
            </w:pPr>
          </w:p>
        </w:tc>
        <w:tc>
          <w:tcPr>
            <w:tcW w:w="808" w:type="dxa"/>
            <w:vMerge w:val="continue"/>
            <w:tcBorders>
              <w:top w:val="nil"/>
            </w:tcBorders>
            <w:vAlign w:val="top"/>
          </w:tcPr>
          <w:p w14:paraId="3089C072">
            <w:pPr>
              <w:rPr>
                <w:rFonts w:ascii="Arial"/>
                <w:sz w:val="21"/>
              </w:rPr>
            </w:pPr>
          </w:p>
        </w:tc>
        <w:tc>
          <w:tcPr>
            <w:tcW w:w="817" w:type="dxa"/>
            <w:vMerge w:val="restart"/>
            <w:tcBorders>
              <w:bottom w:val="nil"/>
            </w:tcBorders>
            <w:vAlign w:val="top"/>
          </w:tcPr>
          <w:p w14:paraId="55BE4B52">
            <w:pPr>
              <w:spacing w:before="264"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0.209</w:t>
            </w:r>
          </w:p>
        </w:tc>
        <w:tc>
          <w:tcPr>
            <w:tcW w:w="846" w:type="dxa"/>
            <w:vMerge w:val="restart"/>
            <w:tcBorders>
              <w:bottom w:val="nil"/>
            </w:tcBorders>
            <w:vAlign w:val="top"/>
          </w:tcPr>
          <w:p w14:paraId="77AC8DB3">
            <w:pPr>
              <w:spacing w:before="26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1590F2C3">
            <w:pPr>
              <w:spacing w:before="264"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808" w:type="dxa"/>
            <w:vMerge w:val="continue"/>
            <w:tcBorders>
              <w:top w:val="nil"/>
            </w:tcBorders>
            <w:vAlign w:val="top"/>
          </w:tcPr>
          <w:p w14:paraId="6B0A812C">
            <w:pPr>
              <w:rPr>
                <w:rFonts w:ascii="Arial"/>
                <w:sz w:val="21"/>
              </w:rPr>
            </w:pPr>
          </w:p>
        </w:tc>
        <w:tc>
          <w:tcPr>
            <w:tcW w:w="808" w:type="dxa"/>
            <w:vMerge w:val="restart"/>
            <w:tcBorders>
              <w:bottom w:val="nil"/>
            </w:tcBorders>
            <w:vAlign w:val="top"/>
          </w:tcPr>
          <w:p w14:paraId="134D9D5B">
            <w:pPr>
              <w:spacing w:before="26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722799E1">
            <w:pPr>
              <w:spacing w:before="26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462AFF14">
            <w:pPr>
              <w:spacing w:before="264"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47793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7EEFD5DB">
            <w:pPr>
              <w:spacing w:before="265"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K0+740</w:t>
            </w:r>
          </w:p>
        </w:tc>
        <w:tc>
          <w:tcPr>
            <w:tcW w:w="808" w:type="dxa"/>
            <w:vMerge w:val="restart"/>
            <w:tcBorders>
              <w:bottom w:val="nil"/>
            </w:tcBorders>
            <w:vAlign w:val="top"/>
          </w:tcPr>
          <w:p w14:paraId="76955D79">
            <w:pPr>
              <w:spacing w:before="26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0.275</w:t>
            </w:r>
          </w:p>
        </w:tc>
        <w:tc>
          <w:tcPr>
            <w:tcW w:w="817" w:type="dxa"/>
            <w:vMerge w:val="continue"/>
            <w:tcBorders>
              <w:top w:val="nil"/>
            </w:tcBorders>
            <w:vAlign w:val="top"/>
          </w:tcPr>
          <w:p w14:paraId="392C6AEE">
            <w:pPr>
              <w:rPr>
                <w:rFonts w:ascii="Arial"/>
                <w:sz w:val="21"/>
              </w:rPr>
            </w:pPr>
          </w:p>
        </w:tc>
        <w:tc>
          <w:tcPr>
            <w:tcW w:w="846" w:type="dxa"/>
            <w:vMerge w:val="continue"/>
            <w:tcBorders>
              <w:top w:val="nil"/>
            </w:tcBorders>
            <w:vAlign w:val="top"/>
          </w:tcPr>
          <w:p w14:paraId="65BC2808">
            <w:pPr>
              <w:rPr>
                <w:rFonts w:ascii="Arial"/>
                <w:sz w:val="21"/>
              </w:rPr>
            </w:pPr>
          </w:p>
        </w:tc>
        <w:tc>
          <w:tcPr>
            <w:tcW w:w="1095" w:type="dxa"/>
            <w:vMerge w:val="continue"/>
            <w:tcBorders>
              <w:top w:val="nil"/>
            </w:tcBorders>
            <w:vAlign w:val="top"/>
          </w:tcPr>
          <w:p w14:paraId="16727F71">
            <w:pPr>
              <w:rPr>
                <w:rFonts w:ascii="Arial"/>
                <w:sz w:val="21"/>
              </w:rPr>
            </w:pPr>
          </w:p>
        </w:tc>
        <w:tc>
          <w:tcPr>
            <w:tcW w:w="808" w:type="dxa"/>
            <w:vMerge w:val="restart"/>
            <w:tcBorders>
              <w:bottom w:val="nil"/>
            </w:tcBorders>
            <w:vAlign w:val="top"/>
          </w:tcPr>
          <w:p w14:paraId="045E9F98">
            <w:pPr>
              <w:spacing w:before="265"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1D14FF7B">
            <w:pPr>
              <w:rPr>
                <w:rFonts w:ascii="Arial"/>
                <w:sz w:val="21"/>
              </w:rPr>
            </w:pPr>
          </w:p>
        </w:tc>
        <w:tc>
          <w:tcPr>
            <w:tcW w:w="846" w:type="dxa"/>
            <w:vMerge w:val="continue"/>
            <w:tcBorders>
              <w:top w:val="nil"/>
            </w:tcBorders>
            <w:vAlign w:val="top"/>
          </w:tcPr>
          <w:p w14:paraId="2764B55D">
            <w:pPr>
              <w:rPr>
                <w:rFonts w:ascii="Arial"/>
                <w:sz w:val="21"/>
              </w:rPr>
            </w:pPr>
          </w:p>
        </w:tc>
        <w:tc>
          <w:tcPr>
            <w:tcW w:w="1047" w:type="dxa"/>
            <w:vMerge w:val="continue"/>
            <w:tcBorders>
              <w:top w:val="nil"/>
              <w:right w:val="single" w:color="000000" w:sz="10" w:space="0"/>
            </w:tcBorders>
            <w:vAlign w:val="top"/>
          </w:tcPr>
          <w:p w14:paraId="5ABBB55D">
            <w:pPr>
              <w:rPr>
                <w:rFonts w:ascii="Arial"/>
                <w:sz w:val="21"/>
              </w:rPr>
            </w:pPr>
          </w:p>
        </w:tc>
      </w:tr>
      <w:tr w14:paraId="48271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09B6DD0B">
            <w:pPr>
              <w:rPr>
                <w:rFonts w:ascii="Arial"/>
                <w:sz w:val="21"/>
              </w:rPr>
            </w:pPr>
          </w:p>
        </w:tc>
        <w:tc>
          <w:tcPr>
            <w:tcW w:w="808" w:type="dxa"/>
            <w:vMerge w:val="continue"/>
            <w:tcBorders>
              <w:top w:val="nil"/>
            </w:tcBorders>
            <w:vAlign w:val="top"/>
          </w:tcPr>
          <w:p w14:paraId="088A3F0B">
            <w:pPr>
              <w:rPr>
                <w:rFonts w:ascii="Arial"/>
                <w:sz w:val="21"/>
              </w:rPr>
            </w:pPr>
          </w:p>
        </w:tc>
        <w:tc>
          <w:tcPr>
            <w:tcW w:w="817" w:type="dxa"/>
            <w:vMerge w:val="restart"/>
            <w:tcBorders>
              <w:bottom w:val="nil"/>
            </w:tcBorders>
            <w:vAlign w:val="top"/>
          </w:tcPr>
          <w:p w14:paraId="4FEC09D6">
            <w:pPr>
              <w:spacing w:before="265"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46" w:type="dxa"/>
            <w:vMerge w:val="restart"/>
            <w:tcBorders>
              <w:bottom w:val="nil"/>
            </w:tcBorders>
            <w:vAlign w:val="top"/>
          </w:tcPr>
          <w:p w14:paraId="74226734">
            <w:pPr>
              <w:spacing w:before="265"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512896A4">
            <w:pPr>
              <w:spacing w:before="265"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08" w:type="dxa"/>
            <w:vMerge w:val="continue"/>
            <w:tcBorders>
              <w:top w:val="nil"/>
            </w:tcBorders>
            <w:vAlign w:val="top"/>
          </w:tcPr>
          <w:p w14:paraId="4493B5F0">
            <w:pPr>
              <w:rPr>
                <w:rFonts w:ascii="Arial"/>
                <w:sz w:val="21"/>
              </w:rPr>
            </w:pPr>
          </w:p>
        </w:tc>
        <w:tc>
          <w:tcPr>
            <w:tcW w:w="808" w:type="dxa"/>
            <w:vMerge w:val="restart"/>
            <w:tcBorders>
              <w:bottom w:val="nil"/>
            </w:tcBorders>
            <w:vAlign w:val="top"/>
          </w:tcPr>
          <w:p w14:paraId="68A52A93">
            <w:pPr>
              <w:spacing w:before="26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6F7DAF3D">
            <w:pPr>
              <w:spacing w:before="26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5A392292">
            <w:pPr>
              <w:spacing w:before="265"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28373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5C10F1C0">
            <w:pPr>
              <w:spacing w:before="26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K0+760</w:t>
            </w:r>
          </w:p>
        </w:tc>
        <w:tc>
          <w:tcPr>
            <w:tcW w:w="808" w:type="dxa"/>
            <w:vMerge w:val="restart"/>
            <w:tcBorders>
              <w:bottom w:val="nil"/>
            </w:tcBorders>
            <w:vAlign w:val="top"/>
          </w:tcPr>
          <w:p w14:paraId="1F627116">
            <w:pPr>
              <w:spacing w:before="26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124</w:t>
            </w:r>
          </w:p>
        </w:tc>
        <w:tc>
          <w:tcPr>
            <w:tcW w:w="817" w:type="dxa"/>
            <w:vMerge w:val="continue"/>
            <w:tcBorders>
              <w:top w:val="nil"/>
            </w:tcBorders>
            <w:vAlign w:val="top"/>
          </w:tcPr>
          <w:p w14:paraId="35858088">
            <w:pPr>
              <w:rPr>
                <w:rFonts w:ascii="Arial"/>
                <w:sz w:val="21"/>
              </w:rPr>
            </w:pPr>
          </w:p>
        </w:tc>
        <w:tc>
          <w:tcPr>
            <w:tcW w:w="846" w:type="dxa"/>
            <w:vMerge w:val="continue"/>
            <w:tcBorders>
              <w:top w:val="nil"/>
            </w:tcBorders>
            <w:vAlign w:val="top"/>
          </w:tcPr>
          <w:p w14:paraId="0DC7746F">
            <w:pPr>
              <w:rPr>
                <w:rFonts w:ascii="Arial"/>
                <w:sz w:val="21"/>
              </w:rPr>
            </w:pPr>
          </w:p>
        </w:tc>
        <w:tc>
          <w:tcPr>
            <w:tcW w:w="1095" w:type="dxa"/>
            <w:vMerge w:val="continue"/>
            <w:tcBorders>
              <w:top w:val="nil"/>
            </w:tcBorders>
            <w:vAlign w:val="top"/>
          </w:tcPr>
          <w:p w14:paraId="6858509D">
            <w:pPr>
              <w:rPr>
                <w:rFonts w:ascii="Arial"/>
                <w:sz w:val="21"/>
              </w:rPr>
            </w:pPr>
          </w:p>
        </w:tc>
        <w:tc>
          <w:tcPr>
            <w:tcW w:w="808" w:type="dxa"/>
            <w:vMerge w:val="restart"/>
            <w:tcBorders>
              <w:bottom w:val="nil"/>
            </w:tcBorders>
            <w:vAlign w:val="top"/>
          </w:tcPr>
          <w:p w14:paraId="408F3AF4">
            <w:pPr>
              <w:spacing w:before="26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60FD4096">
            <w:pPr>
              <w:rPr>
                <w:rFonts w:ascii="Arial"/>
                <w:sz w:val="21"/>
              </w:rPr>
            </w:pPr>
          </w:p>
        </w:tc>
        <w:tc>
          <w:tcPr>
            <w:tcW w:w="846" w:type="dxa"/>
            <w:vMerge w:val="continue"/>
            <w:tcBorders>
              <w:top w:val="nil"/>
            </w:tcBorders>
            <w:vAlign w:val="top"/>
          </w:tcPr>
          <w:p w14:paraId="623B0866">
            <w:pPr>
              <w:rPr>
                <w:rFonts w:ascii="Arial"/>
                <w:sz w:val="21"/>
              </w:rPr>
            </w:pPr>
          </w:p>
        </w:tc>
        <w:tc>
          <w:tcPr>
            <w:tcW w:w="1047" w:type="dxa"/>
            <w:vMerge w:val="continue"/>
            <w:tcBorders>
              <w:top w:val="nil"/>
              <w:right w:val="single" w:color="000000" w:sz="10" w:space="0"/>
            </w:tcBorders>
            <w:vAlign w:val="top"/>
          </w:tcPr>
          <w:p w14:paraId="542FF957">
            <w:pPr>
              <w:rPr>
                <w:rFonts w:ascii="Arial"/>
                <w:sz w:val="21"/>
              </w:rPr>
            </w:pPr>
          </w:p>
        </w:tc>
      </w:tr>
      <w:tr w14:paraId="47C12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3B7EC1A2">
            <w:pPr>
              <w:rPr>
                <w:rFonts w:ascii="Arial"/>
                <w:sz w:val="21"/>
              </w:rPr>
            </w:pPr>
          </w:p>
        </w:tc>
        <w:tc>
          <w:tcPr>
            <w:tcW w:w="808" w:type="dxa"/>
            <w:vMerge w:val="continue"/>
            <w:tcBorders>
              <w:top w:val="nil"/>
            </w:tcBorders>
            <w:vAlign w:val="top"/>
          </w:tcPr>
          <w:p w14:paraId="72EBD966">
            <w:pPr>
              <w:rPr>
                <w:rFonts w:ascii="Arial"/>
                <w:sz w:val="21"/>
              </w:rPr>
            </w:pPr>
          </w:p>
        </w:tc>
        <w:tc>
          <w:tcPr>
            <w:tcW w:w="817" w:type="dxa"/>
            <w:vMerge w:val="restart"/>
            <w:tcBorders>
              <w:bottom w:val="nil"/>
            </w:tcBorders>
            <w:vAlign w:val="top"/>
          </w:tcPr>
          <w:p w14:paraId="6A17635D">
            <w:pPr>
              <w:spacing w:before="268"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0.117</w:t>
            </w:r>
          </w:p>
        </w:tc>
        <w:tc>
          <w:tcPr>
            <w:tcW w:w="846" w:type="dxa"/>
            <w:vMerge w:val="restart"/>
            <w:tcBorders>
              <w:bottom w:val="nil"/>
            </w:tcBorders>
            <w:vAlign w:val="top"/>
          </w:tcPr>
          <w:p w14:paraId="31E2ADD4">
            <w:pPr>
              <w:spacing w:before="26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1F212CD7">
            <w:pPr>
              <w:spacing w:before="26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08" w:type="dxa"/>
            <w:vMerge w:val="continue"/>
            <w:tcBorders>
              <w:top w:val="nil"/>
            </w:tcBorders>
            <w:vAlign w:val="top"/>
          </w:tcPr>
          <w:p w14:paraId="17A154C3">
            <w:pPr>
              <w:rPr>
                <w:rFonts w:ascii="Arial"/>
                <w:sz w:val="21"/>
              </w:rPr>
            </w:pPr>
          </w:p>
        </w:tc>
        <w:tc>
          <w:tcPr>
            <w:tcW w:w="808" w:type="dxa"/>
            <w:vMerge w:val="restart"/>
            <w:tcBorders>
              <w:bottom w:val="nil"/>
            </w:tcBorders>
            <w:vAlign w:val="top"/>
          </w:tcPr>
          <w:p w14:paraId="66E96B98">
            <w:pPr>
              <w:spacing w:before="268"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72B5C7D2">
            <w:pPr>
              <w:spacing w:before="26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1F5C2686">
            <w:pPr>
              <w:spacing w:before="268"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1B025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47C2797B">
            <w:pPr>
              <w:spacing w:before="26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K0+780</w:t>
            </w:r>
          </w:p>
        </w:tc>
        <w:tc>
          <w:tcPr>
            <w:tcW w:w="808" w:type="dxa"/>
            <w:vMerge w:val="restart"/>
            <w:tcBorders>
              <w:bottom w:val="nil"/>
            </w:tcBorders>
            <w:vAlign w:val="top"/>
          </w:tcPr>
          <w:p w14:paraId="148B3AC8">
            <w:pPr>
              <w:spacing w:before="26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817" w:type="dxa"/>
            <w:vMerge w:val="continue"/>
            <w:tcBorders>
              <w:top w:val="nil"/>
            </w:tcBorders>
            <w:vAlign w:val="top"/>
          </w:tcPr>
          <w:p w14:paraId="50E62BE6">
            <w:pPr>
              <w:rPr>
                <w:rFonts w:ascii="Arial"/>
                <w:sz w:val="21"/>
              </w:rPr>
            </w:pPr>
          </w:p>
        </w:tc>
        <w:tc>
          <w:tcPr>
            <w:tcW w:w="846" w:type="dxa"/>
            <w:vMerge w:val="continue"/>
            <w:tcBorders>
              <w:top w:val="nil"/>
            </w:tcBorders>
            <w:vAlign w:val="top"/>
          </w:tcPr>
          <w:p w14:paraId="3C7ACCDD">
            <w:pPr>
              <w:rPr>
                <w:rFonts w:ascii="Arial"/>
                <w:sz w:val="21"/>
              </w:rPr>
            </w:pPr>
          </w:p>
        </w:tc>
        <w:tc>
          <w:tcPr>
            <w:tcW w:w="1095" w:type="dxa"/>
            <w:vMerge w:val="continue"/>
            <w:tcBorders>
              <w:top w:val="nil"/>
            </w:tcBorders>
            <w:vAlign w:val="top"/>
          </w:tcPr>
          <w:p w14:paraId="5566A54B">
            <w:pPr>
              <w:rPr>
                <w:rFonts w:ascii="Arial"/>
                <w:sz w:val="21"/>
              </w:rPr>
            </w:pPr>
          </w:p>
        </w:tc>
        <w:tc>
          <w:tcPr>
            <w:tcW w:w="808" w:type="dxa"/>
            <w:vMerge w:val="restart"/>
            <w:tcBorders>
              <w:bottom w:val="nil"/>
            </w:tcBorders>
            <w:vAlign w:val="top"/>
          </w:tcPr>
          <w:p w14:paraId="13AA60C2">
            <w:pPr>
              <w:spacing w:before="26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53673CF6">
            <w:pPr>
              <w:rPr>
                <w:rFonts w:ascii="Arial"/>
                <w:sz w:val="21"/>
              </w:rPr>
            </w:pPr>
          </w:p>
        </w:tc>
        <w:tc>
          <w:tcPr>
            <w:tcW w:w="846" w:type="dxa"/>
            <w:vMerge w:val="continue"/>
            <w:tcBorders>
              <w:top w:val="nil"/>
            </w:tcBorders>
            <w:vAlign w:val="top"/>
          </w:tcPr>
          <w:p w14:paraId="5CE44D74">
            <w:pPr>
              <w:rPr>
                <w:rFonts w:ascii="Arial"/>
                <w:sz w:val="21"/>
              </w:rPr>
            </w:pPr>
          </w:p>
        </w:tc>
        <w:tc>
          <w:tcPr>
            <w:tcW w:w="1047" w:type="dxa"/>
            <w:vMerge w:val="continue"/>
            <w:tcBorders>
              <w:top w:val="nil"/>
              <w:right w:val="single" w:color="000000" w:sz="10" w:space="0"/>
            </w:tcBorders>
            <w:vAlign w:val="top"/>
          </w:tcPr>
          <w:p w14:paraId="22204845">
            <w:pPr>
              <w:rPr>
                <w:rFonts w:ascii="Arial"/>
                <w:sz w:val="21"/>
              </w:rPr>
            </w:pPr>
          </w:p>
        </w:tc>
      </w:tr>
      <w:tr w14:paraId="6280D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15060F71">
            <w:pPr>
              <w:rPr>
                <w:rFonts w:ascii="Arial"/>
                <w:sz w:val="21"/>
              </w:rPr>
            </w:pPr>
          </w:p>
        </w:tc>
        <w:tc>
          <w:tcPr>
            <w:tcW w:w="808" w:type="dxa"/>
            <w:vMerge w:val="continue"/>
            <w:tcBorders>
              <w:top w:val="nil"/>
            </w:tcBorders>
            <w:vAlign w:val="top"/>
          </w:tcPr>
          <w:p w14:paraId="41B6FFD4">
            <w:pPr>
              <w:rPr>
                <w:rFonts w:ascii="Arial"/>
                <w:sz w:val="21"/>
              </w:rPr>
            </w:pPr>
          </w:p>
        </w:tc>
        <w:tc>
          <w:tcPr>
            <w:tcW w:w="817" w:type="dxa"/>
            <w:vMerge w:val="restart"/>
            <w:tcBorders>
              <w:bottom w:val="nil"/>
            </w:tcBorders>
            <w:vAlign w:val="top"/>
          </w:tcPr>
          <w:p w14:paraId="6D710D09">
            <w:pPr>
              <w:spacing w:before="268"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0.154</w:t>
            </w:r>
          </w:p>
        </w:tc>
        <w:tc>
          <w:tcPr>
            <w:tcW w:w="846" w:type="dxa"/>
            <w:vMerge w:val="restart"/>
            <w:tcBorders>
              <w:bottom w:val="nil"/>
            </w:tcBorders>
            <w:vAlign w:val="top"/>
          </w:tcPr>
          <w:p w14:paraId="249C186E">
            <w:pPr>
              <w:spacing w:before="26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4A8D5C8E">
            <w:pPr>
              <w:spacing w:before="26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tc>
        <w:tc>
          <w:tcPr>
            <w:tcW w:w="808" w:type="dxa"/>
            <w:vMerge w:val="continue"/>
            <w:tcBorders>
              <w:top w:val="nil"/>
            </w:tcBorders>
            <w:vAlign w:val="top"/>
          </w:tcPr>
          <w:p w14:paraId="6F19F6E9">
            <w:pPr>
              <w:rPr>
                <w:rFonts w:ascii="Arial"/>
                <w:sz w:val="21"/>
              </w:rPr>
            </w:pPr>
          </w:p>
        </w:tc>
        <w:tc>
          <w:tcPr>
            <w:tcW w:w="808" w:type="dxa"/>
            <w:vMerge w:val="restart"/>
            <w:tcBorders>
              <w:bottom w:val="nil"/>
            </w:tcBorders>
            <w:vAlign w:val="top"/>
          </w:tcPr>
          <w:p w14:paraId="4AA7826F">
            <w:pPr>
              <w:spacing w:before="268"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3C40763B">
            <w:pPr>
              <w:spacing w:before="26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5B75C0C5">
            <w:pPr>
              <w:spacing w:before="268"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5C5D9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5B46A8CA">
            <w:pPr>
              <w:spacing w:before="26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K0+800</w:t>
            </w:r>
          </w:p>
        </w:tc>
        <w:tc>
          <w:tcPr>
            <w:tcW w:w="808" w:type="dxa"/>
            <w:vMerge w:val="restart"/>
            <w:tcBorders>
              <w:bottom w:val="nil"/>
            </w:tcBorders>
            <w:vAlign w:val="top"/>
          </w:tcPr>
          <w:p w14:paraId="365A2537">
            <w:pPr>
              <w:spacing w:before="26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0.198</w:t>
            </w:r>
          </w:p>
        </w:tc>
        <w:tc>
          <w:tcPr>
            <w:tcW w:w="817" w:type="dxa"/>
            <w:vMerge w:val="continue"/>
            <w:tcBorders>
              <w:top w:val="nil"/>
            </w:tcBorders>
            <w:vAlign w:val="top"/>
          </w:tcPr>
          <w:p w14:paraId="46E874E6">
            <w:pPr>
              <w:rPr>
                <w:rFonts w:ascii="Arial"/>
                <w:sz w:val="21"/>
              </w:rPr>
            </w:pPr>
          </w:p>
        </w:tc>
        <w:tc>
          <w:tcPr>
            <w:tcW w:w="846" w:type="dxa"/>
            <w:vMerge w:val="continue"/>
            <w:tcBorders>
              <w:top w:val="nil"/>
            </w:tcBorders>
            <w:vAlign w:val="top"/>
          </w:tcPr>
          <w:p w14:paraId="09464F70">
            <w:pPr>
              <w:rPr>
                <w:rFonts w:ascii="Arial"/>
                <w:sz w:val="21"/>
              </w:rPr>
            </w:pPr>
          </w:p>
        </w:tc>
        <w:tc>
          <w:tcPr>
            <w:tcW w:w="1095" w:type="dxa"/>
            <w:vMerge w:val="continue"/>
            <w:tcBorders>
              <w:top w:val="nil"/>
            </w:tcBorders>
            <w:vAlign w:val="top"/>
          </w:tcPr>
          <w:p w14:paraId="161D38D1">
            <w:pPr>
              <w:rPr>
                <w:rFonts w:ascii="Arial"/>
                <w:sz w:val="21"/>
              </w:rPr>
            </w:pPr>
          </w:p>
        </w:tc>
        <w:tc>
          <w:tcPr>
            <w:tcW w:w="808" w:type="dxa"/>
            <w:vMerge w:val="restart"/>
            <w:tcBorders>
              <w:bottom w:val="nil"/>
            </w:tcBorders>
            <w:vAlign w:val="top"/>
          </w:tcPr>
          <w:p w14:paraId="7A08F70C">
            <w:pPr>
              <w:spacing w:before="26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21C10AFF">
            <w:pPr>
              <w:rPr>
                <w:rFonts w:ascii="Arial"/>
                <w:sz w:val="21"/>
              </w:rPr>
            </w:pPr>
          </w:p>
        </w:tc>
        <w:tc>
          <w:tcPr>
            <w:tcW w:w="846" w:type="dxa"/>
            <w:vMerge w:val="continue"/>
            <w:tcBorders>
              <w:top w:val="nil"/>
            </w:tcBorders>
            <w:vAlign w:val="top"/>
          </w:tcPr>
          <w:p w14:paraId="49871CCD">
            <w:pPr>
              <w:rPr>
                <w:rFonts w:ascii="Arial"/>
                <w:sz w:val="21"/>
              </w:rPr>
            </w:pPr>
          </w:p>
        </w:tc>
        <w:tc>
          <w:tcPr>
            <w:tcW w:w="1047" w:type="dxa"/>
            <w:vMerge w:val="continue"/>
            <w:tcBorders>
              <w:top w:val="nil"/>
              <w:right w:val="single" w:color="000000" w:sz="10" w:space="0"/>
            </w:tcBorders>
            <w:vAlign w:val="top"/>
          </w:tcPr>
          <w:p w14:paraId="2BCCAFFA">
            <w:pPr>
              <w:rPr>
                <w:rFonts w:ascii="Arial"/>
                <w:sz w:val="21"/>
              </w:rPr>
            </w:pPr>
          </w:p>
        </w:tc>
      </w:tr>
      <w:tr w14:paraId="25325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58513975">
            <w:pPr>
              <w:rPr>
                <w:rFonts w:ascii="Arial"/>
                <w:sz w:val="21"/>
              </w:rPr>
            </w:pPr>
          </w:p>
        </w:tc>
        <w:tc>
          <w:tcPr>
            <w:tcW w:w="808" w:type="dxa"/>
            <w:vMerge w:val="continue"/>
            <w:tcBorders>
              <w:top w:val="nil"/>
            </w:tcBorders>
            <w:vAlign w:val="top"/>
          </w:tcPr>
          <w:p w14:paraId="4A48D920">
            <w:pPr>
              <w:rPr>
                <w:rFonts w:ascii="Arial"/>
                <w:sz w:val="21"/>
              </w:rPr>
            </w:pPr>
          </w:p>
        </w:tc>
        <w:tc>
          <w:tcPr>
            <w:tcW w:w="817" w:type="dxa"/>
            <w:vMerge w:val="restart"/>
            <w:tcBorders>
              <w:bottom w:val="nil"/>
            </w:tcBorders>
            <w:vAlign w:val="top"/>
          </w:tcPr>
          <w:p w14:paraId="2410850D">
            <w:pPr>
              <w:spacing w:before="26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0.294</w:t>
            </w:r>
          </w:p>
        </w:tc>
        <w:tc>
          <w:tcPr>
            <w:tcW w:w="846" w:type="dxa"/>
            <w:vMerge w:val="restart"/>
            <w:tcBorders>
              <w:bottom w:val="nil"/>
            </w:tcBorders>
            <w:vAlign w:val="top"/>
          </w:tcPr>
          <w:p w14:paraId="1FA39F45">
            <w:pPr>
              <w:spacing w:before="26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5E0F0844">
            <w:pPr>
              <w:spacing w:before="269"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808" w:type="dxa"/>
            <w:vMerge w:val="continue"/>
            <w:tcBorders>
              <w:top w:val="nil"/>
            </w:tcBorders>
            <w:vAlign w:val="top"/>
          </w:tcPr>
          <w:p w14:paraId="66F44F9D">
            <w:pPr>
              <w:rPr>
                <w:rFonts w:ascii="Arial"/>
                <w:sz w:val="21"/>
              </w:rPr>
            </w:pPr>
          </w:p>
        </w:tc>
        <w:tc>
          <w:tcPr>
            <w:tcW w:w="808" w:type="dxa"/>
            <w:vMerge w:val="restart"/>
            <w:tcBorders>
              <w:bottom w:val="nil"/>
            </w:tcBorders>
            <w:vAlign w:val="top"/>
          </w:tcPr>
          <w:p w14:paraId="7B800A76">
            <w:pPr>
              <w:spacing w:before="269"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0.063</w:t>
            </w:r>
          </w:p>
        </w:tc>
        <w:tc>
          <w:tcPr>
            <w:tcW w:w="846" w:type="dxa"/>
            <w:vMerge w:val="restart"/>
            <w:tcBorders>
              <w:bottom w:val="nil"/>
            </w:tcBorders>
            <w:vAlign w:val="top"/>
          </w:tcPr>
          <w:p w14:paraId="0324CD91">
            <w:pPr>
              <w:spacing w:before="26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308A5463">
            <w:pPr>
              <w:spacing w:before="269"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52EB2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41700E7B">
            <w:pPr>
              <w:spacing w:before="27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K0+820</w:t>
            </w:r>
          </w:p>
        </w:tc>
        <w:tc>
          <w:tcPr>
            <w:tcW w:w="808" w:type="dxa"/>
            <w:vMerge w:val="restart"/>
            <w:tcBorders>
              <w:bottom w:val="nil"/>
            </w:tcBorders>
            <w:vAlign w:val="top"/>
          </w:tcPr>
          <w:p w14:paraId="42F3E5C0">
            <w:pPr>
              <w:spacing w:before="27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0.39</w:t>
            </w:r>
          </w:p>
        </w:tc>
        <w:tc>
          <w:tcPr>
            <w:tcW w:w="817" w:type="dxa"/>
            <w:vMerge w:val="continue"/>
            <w:tcBorders>
              <w:top w:val="nil"/>
            </w:tcBorders>
            <w:vAlign w:val="top"/>
          </w:tcPr>
          <w:p w14:paraId="7002925F">
            <w:pPr>
              <w:rPr>
                <w:rFonts w:ascii="Arial"/>
                <w:sz w:val="21"/>
              </w:rPr>
            </w:pPr>
          </w:p>
        </w:tc>
        <w:tc>
          <w:tcPr>
            <w:tcW w:w="846" w:type="dxa"/>
            <w:vMerge w:val="continue"/>
            <w:tcBorders>
              <w:top w:val="nil"/>
            </w:tcBorders>
            <w:vAlign w:val="top"/>
          </w:tcPr>
          <w:p w14:paraId="463FF0F5">
            <w:pPr>
              <w:rPr>
                <w:rFonts w:ascii="Arial"/>
                <w:sz w:val="21"/>
              </w:rPr>
            </w:pPr>
          </w:p>
        </w:tc>
        <w:tc>
          <w:tcPr>
            <w:tcW w:w="1095" w:type="dxa"/>
            <w:vMerge w:val="continue"/>
            <w:tcBorders>
              <w:top w:val="nil"/>
            </w:tcBorders>
            <w:vAlign w:val="top"/>
          </w:tcPr>
          <w:p w14:paraId="5BD4DABD">
            <w:pPr>
              <w:rPr>
                <w:rFonts w:ascii="Arial"/>
                <w:sz w:val="21"/>
              </w:rPr>
            </w:pPr>
          </w:p>
        </w:tc>
        <w:tc>
          <w:tcPr>
            <w:tcW w:w="808" w:type="dxa"/>
            <w:vMerge w:val="restart"/>
            <w:tcBorders>
              <w:bottom w:val="nil"/>
            </w:tcBorders>
            <w:vAlign w:val="top"/>
          </w:tcPr>
          <w:p w14:paraId="1055394C">
            <w:pPr>
              <w:spacing w:before="27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808" w:type="dxa"/>
            <w:vMerge w:val="continue"/>
            <w:tcBorders>
              <w:top w:val="nil"/>
            </w:tcBorders>
            <w:vAlign w:val="top"/>
          </w:tcPr>
          <w:p w14:paraId="4306440E">
            <w:pPr>
              <w:rPr>
                <w:rFonts w:ascii="Arial"/>
                <w:sz w:val="21"/>
              </w:rPr>
            </w:pPr>
          </w:p>
        </w:tc>
        <w:tc>
          <w:tcPr>
            <w:tcW w:w="846" w:type="dxa"/>
            <w:vMerge w:val="continue"/>
            <w:tcBorders>
              <w:top w:val="nil"/>
            </w:tcBorders>
            <w:vAlign w:val="top"/>
          </w:tcPr>
          <w:p w14:paraId="04DDB488">
            <w:pPr>
              <w:rPr>
                <w:rFonts w:ascii="Arial"/>
                <w:sz w:val="21"/>
              </w:rPr>
            </w:pPr>
          </w:p>
        </w:tc>
        <w:tc>
          <w:tcPr>
            <w:tcW w:w="1047" w:type="dxa"/>
            <w:vMerge w:val="continue"/>
            <w:tcBorders>
              <w:top w:val="nil"/>
              <w:right w:val="single" w:color="000000" w:sz="10" w:space="0"/>
            </w:tcBorders>
            <w:vAlign w:val="top"/>
          </w:tcPr>
          <w:p w14:paraId="49C6C1A1">
            <w:pPr>
              <w:rPr>
                <w:rFonts w:ascii="Arial"/>
                <w:sz w:val="21"/>
              </w:rPr>
            </w:pPr>
          </w:p>
        </w:tc>
      </w:tr>
      <w:tr w14:paraId="7E964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730075FC">
            <w:pPr>
              <w:rPr>
                <w:rFonts w:ascii="Arial"/>
                <w:sz w:val="21"/>
              </w:rPr>
            </w:pPr>
          </w:p>
        </w:tc>
        <w:tc>
          <w:tcPr>
            <w:tcW w:w="808" w:type="dxa"/>
            <w:vMerge w:val="continue"/>
            <w:tcBorders>
              <w:top w:val="nil"/>
            </w:tcBorders>
            <w:vAlign w:val="top"/>
          </w:tcPr>
          <w:p w14:paraId="7493CAC9">
            <w:pPr>
              <w:rPr>
                <w:rFonts w:ascii="Arial"/>
                <w:sz w:val="21"/>
              </w:rPr>
            </w:pPr>
          </w:p>
        </w:tc>
        <w:tc>
          <w:tcPr>
            <w:tcW w:w="817" w:type="dxa"/>
            <w:vMerge w:val="restart"/>
            <w:tcBorders>
              <w:bottom w:val="nil"/>
            </w:tcBorders>
            <w:vAlign w:val="top"/>
          </w:tcPr>
          <w:p w14:paraId="53A40C15">
            <w:pPr>
              <w:spacing w:before="27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846" w:type="dxa"/>
            <w:vMerge w:val="restart"/>
            <w:tcBorders>
              <w:bottom w:val="nil"/>
            </w:tcBorders>
            <w:vAlign w:val="top"/>
          </w:tcPr>
          <w:p w14:paraId="30B02393">
            <w:pPr>
              <w:spacing w:before="27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5AE7A163">
            <w:pPr>
              <w:spacing w:before="27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6.4</w:t>
            </w:r>
          </w:p>
        </w:tc>
        <w:tc>
          <w:tcPr>
            <w:tcW w:w="808" w:type="dxa"/>
            <w:vMerge w:val="continue"/>
            <w:tcBorders>
              <w:top w:val="nil"/>
            </w:tcBorders>
            <w:vAlign w:val="top"/>
          </w:tcPr>
          <w:p w14:paraId="00409D28">
            <w:pPr>
              <w:rPr>
                <w:rFonts w:ascii="Arial"/>
                <w:sz w:val="21"/>
              </w:rPr>
            </w:pPr>
          </w:p>
        </w:tc>
        <w:tc>
          <w:tcPr>
            <w:tcW w:w="808" w:type="dxa"/>
            <w:vMerge w:val="restart"/>
            <w:tcBorders>
              <w:bottom w:val="nil"/>
            </w:tcBorders>
            <w:vAlign w:val="top"/>
          </w:tcPr>
          <w:p w14:paraId="136755A2">
            <w:pPr>
              <w:spacing w:before="271"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0.063</w:t>
            </w:r>
          </w:p>
        </w:tc>
        <w:tc>
          <w:tcPr>
            <w:tcW w:w="846" w:type="dxa"/>
            <w:vMerge w:val="restart"/>
            <w:tcBorders>
              <w:bottom w:val="nil"/>
            </w:tcBorders>
            <w:vAlign w:val="top"/>
          </w:tcPr>
          <w:p w14:paraId="551A008E">
            <w:pPr>
              <w:spacing w:before="27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40A35C2A">
            <w:pPr>
              <w:spacing w:before="27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40F9C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238C6FCF">
            <w:pPr>
              <w:spacing w:before="27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K0+840</w:t>
            </w:r>
          </w:p>
        </w:tc>
        <w:tc>
          <w:tcPr>
            <w:tcW w:w="808" w:type="dxa"/>
            <w:vMerge w:val="restart"/>
            <w:tcBorders>
              <w:bottom w:val="nil"/>
            </w:tcBorders>
            <w:vAlign w:val="top"/>
          </w:tcPr>
          <w:p w14:paraId="2DA59ACE">
            <w:pPr>
              <w:spacing w:before="27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817" w:type="dxa"/>
            <w:vMerge w:val="continue"/>
            <w:tcBorders>
              <w:top w:val="nil"/>
            </w:tcBorders>
            <w:vAlign w:val="top"/>
          </w:tcPr>
          <w:p w14:paraId="735CE9D7">
            <w:pPr>
              <w:rPr>
                <w:rFonts w:ascii="Arial"/>
                <w:sz w:val="21"/>
              </w:rPr>
            </w:pPr>
          </w:p>
        </w:tc>
        <w:tc>
          <w:tcPr>
            <w:tcW w:w="846" w:type="dxa"/>
            <w:vMerge w:val="continue"/>
            <w:tcBorders>
              <w:top w:val="nil"/>
            </w:tcBorders>
            <w:vAlign w:val="top"/>
          </w:tcPr>
          <w:p w14:paraId="06168524">
            <w:pPr>
              <w:rPr>
                <w:rFonts w:ascii="Arial"/>
                <w:sz w:val="21"/>
              </w:rPr>
            </w:pPr>
          </w:p>
        </w:tc>
        <w:tc>
          <w:tcPr>
            <w:tcW w:w="1095" w:type="dxa"/>
            <w:vMerge w:val="continue"/>
            <w:tcBorders>
              <w:top w:val="nil"/>
            </w:tcBorders>
            <w:vAlign w:val="top"/>
          </w:tcPr>
          <w:p w14:paraId="5BF6575C">
            <w:pPr>
              <w:rPr>
                <w:rFonts w:ascii="Arial"/>
                <w:sz w:val="21"/>
              </w:rPr>
            </w:pPr>
          </w:p>
        </w:tc>
        <w:tc>
          <w:tcPr>
            <w:tcW w:w="808" w:type="dxa"/>
            <w:vMerge w:val="restart"/>
            <w:tcBorders>
              <w:bottom w:val="nil"/>
            </w:tcBorders>
            <w:vAlign w:val="top"/>
          </w:tcPr>
          <w:p w14:paraId="233AE7A0">
            <w:pPr>
              <w:spacing w:before="27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642A1D2E">
            <w:pPr>
              <w:rPr>
                <w:rFonts w:ascii="Arial"/>
                <w:sz w:val="21"/>
              </w:rPr>
            </w:pPr>
          </w:p>
        </w:tc>
        <w:tc>
          <w:tcPr>
            <w:tcW w:w="846" w:type="dxa"/>
            <w:vMerge w:val="continue"/>
            <w:tcBorders>
              <w:top w:val="nil"/>
            </w:tcBorders>
            <w:vAlign w:val="top"/>
          </w:tcPr>
          <w:p w14:paraId="3547A1AF">
            <w:pPr>
              <w:rPr>
                <w:rFonts w:ascii="Arial"/>
                <w:sz w:val="21"/>
              </w:rPr>
            </w:pPr>
          </w:p>
        </w:tc>
        <w:tc>
          <w:tcPr>
            <w:tcW w:w="1047" w:type="dxa"/>
            <w:vMerge w:val="continue"/>
            <w:tcBorders>
              <w:top w:val="nil"/>
              <w:right w:val="single" w:color="000000" w:sz="10" w:space="0"/>
            </w:tcBorders>
            <w:vAlign w:val="top"/>
          </w:tcPr>
          <w:p w14:paraId="7B8962FB">
            <w:pPr>
              <w:rPr>
                <w:rFonts w:ascii="Arial"/>
                <w:sz w:val="21"/>
              </w:rPr>
            </w:pPr>
          </w:p>
        </w:tc>
      </w:tr>
      <w:tr w14:paraId="19818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33173E81">
            <w:pPr>
              <w:rPr>
                <w:rFonts w:ascii="Arial"/>
                <w:sz w:val="21"/>
              </w:rPr>
            </w:pPr>
          </w:p>
        </w:tc>
        <w:tc>
          <w:tcPr>
            <w:tcW w:w="808" w:type="dxa"/>
            <w:vMerge w:val="continue"/>
            <w:tcBorders>
              <w:top w:val="nil"/>
            </w:tcBorders>
            <w:vAlign w:val="top"/>
          </w:tcPr>
          <w:p w14:paraId="7347F074">
            <w:pPr>
              <w:rPr>
                <w:rFonts w:ascii="Arial"/>
                <w:sz w:val="21"/>
              </w:rPr>
            </w:pPr>
          </w:p>
        </w:tc>
        <w:tc>
          <w:tcPr>
            <w:tcW w:w="817" w:type="dxa"/>
            <w:vMerge w:val="restart"/>
            <w:tcBorders>
              <w:bottom w:val="nil"/>
            </w:tcBorders>
            <w:vAlign w:val="top"/>
          </w:tcPr>
          <w:p w14:paraId="2E68B2E6">
            <w:pPr>
              <w:spacing w:before="27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0.161</w:t>
            </w:r>
          </w:p>
        </w:tc>
        <w:tc>
          <w:tcPr>
            <w:tcW w:w="846" w:type="dxa"/>
            <w:vMerge w:val="restart"/>
            <w:tcBorders>
              <w:bottom w:val="nil"/>
            </w:tcBorders>
            <w:vAlign w:val="top"/>
          </w:tcPr>
          <w:p w14:paraId="4F8E26A9">
            <w:pPr>
              <w:spacing w:before="27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19F3CEB5">
            <w:pPr>
              <w:spacing w:before="27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08" w:type="dxa"/>
            <w:vMerge w:val="continue"/>
            <w:tcBorders>
              <w:top w:val="nil"/>
            </w:tcBorders>
            <w:vAlign w:val="top"/>
          </w:tcPr>
          <w:p w14:paraId="5445D772">
            <w:pPr>
              <w:rPr>
                <w:rFonts w:ascii="Arial"/>
                <w:sz w:val="21"/>
              </w:rPr>
            </w:pPr>
          </w:p>
        </w:tc>
        <w:tc>
          <w:tcPr>
            <w:tcW w:w="808" w:type="dxa"/>
            <w:vMerge w:val="restart"/>
            <w:tcBorders>
              <w:bottom w:val="nil"/>
            </w:tcBorders>
            <w:vAlign w:val="top"/>
          </w:tcPr>
          <w:p w14:paraId="27B2DCD3">
            <w:pPr>
              <w:spacing w:before="27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79948518">
            <w:pPr>
              <w:spacing w:before="27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40F5ADC4">
            <w:pPr>
              <w:spacing w:before="271"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7150F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1101FB80">
            <w:pPr>
              <w:spacing w:before="27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K0+860</w:t>
            </w:r>
          </w:p>
        </w:tc>
        <w:tc>
          <w:tcPr>
            <w:tcW w:w="808" w:type="dxa"/>
            <w:vMerge w:val="restart"/>
            <w:tcBorders>
              <w:bottom w:val="nil"/>
            </w:tcBorders>
            <w:vAlign w:val="top"/>
          </w:tcPr>
          <w:p w14:paraId="3E1DC599">
            <w:pPr>
              <w:spacing w:before="27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0.071</w:t>
            </w:r>
          </w:p>
        </w:tc>
        <w:tc>
          <w:tcPr>
            <w:tcW w:w="817" w:type="dxa"/>
            <w:vMerge w:val="continue"/>
            <w:tcBorders>
              <w:top w:val="nil"/>
            </w:tcBorders>
            <w:vAlign w:val="top"/>
          </w:tcPr>
          <w:p w14:paraId="5DE8FC47">
            <w:pPr>
              <w:rPr>
                <w:rFonts w:ascii="Arial"/>
                <w:sz w:val="21"/>
              </w:rPr>
            </w:pPr>
          </w:p>
        </w:tc>
        <w:tc>
          <w:tcPr>
            <w:tcW w:w="846" w:type="dxa"/>
            <w:vMerge w:val="continue"/>
            <w:tcBorders>
              <w:top w:val="nil"/>
            </w:tcBorders>
            <w:vAlign w:val="top"/>
          </w:tcPr>
          <w:p w14:paraId="31FF93AB">
            <w:pPr>
              <w:rPr>
                <w:rFonts w:ascii="Arial"/>
                <w:sz w:val="21"/>
              </w:rPr>
            </w:pPr>
          </w:p>
        </w:tc>
        <w:tc>
          <w:tcPr>
            <w:tcW w:w="1095" w:type="dxa"/>
            <w:vMerge w:val="continue"/>
            <w:tcBorders>
              <w:top w:val="nil"/>
            </w:tcBorders>
            <w:vAlign w:val="top"/>
          </w:tcPr>
          <w:p w14:paraId="1E1E1F6C">
            <w:pPr>
              <w:rPr>
                <w:rFonts w:ascii="Arial"/>
                <w:sz w:val="21"/>
              </w:rPr>
            </w:pPr>
          </w:p>
        </w:tc>
        <w:tc>
          <w:tcPr>
            <w:tcW w:w="808" w:type="dxa"/>
            <w:vMerge w:val="restart"/>
            <w:tcBorders>
              <w:bottom w:val="nil"/>
            </w:tcBorders>
            <w:vAlign w:val="top"/>
          </w:tcPr>
          <w:p w14:paraId="1F5F8C72">
            <w:pPr>
              <w:spacing w:before="27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1F59D63D">
            <w:pPr>
              <w:rPr>
                <w:rFonts w:ascii="Arial"/>
                <w:sz w:val="21"/>
              </w:rPr>
            </w:pPr>
          </w:p>
        </w:tc>
        <w:tc>
          <w:tcPr>
            <w:tcW w:w="846" w:type="dxa"/>
            <w:vMerge w:val="continue"/>
            <w:tcBorders>
              <w:top w:val="nil"/>
            </w:tcBorders>
            <w:vAlign w:val="top"/>
          </w:tcPr>
          <w:p w14:paraId="6CA9B2A5">
            <w:pPr>
              <w:rPr>
                <w:rFonts w:ascii="Arial"/>
                <w:sz w:val="21"/>
              </w:rPr>
            </w:pPr>
          </w:p>
        </w:tc>
        <w:tc>
          <w:tcPr>
            <w:tcW w:w="1047" w:type="dxa"/>
            <w:vMerge w:val="continue"/>
            <w:tcBorders>
              <w:top w:val="nil"/>
              <w:right w:val="single" w:color="000000" w:sz="10" w:space="0"/>
            </w:tcBorders>
            <w:vAlign w:val="top"/>
          </w:tcPr>
          <w:p w14:paraId="571DAC93">
            <w:pPr>
              <w:rPr>
                <w:rFonts w:ascii="Arial"/>
                <w:sz w:val="21"/>
              </w:rPr>
            </w:pPr>
          </w:p>
        </w:tc>
      </w:tr>
      <w:tr w14:paraId="03ABD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574" w:type="dxa"/>
            <w:vMerge w:val="continue"/>
            <w:tcBorders>
              <w:top w:val="nil"/>
              <w:left w:val="single" w:color="000000" w:sz="10" w:space="0"/>
              <w:bottom w:val="single" w:color="000000" w:sz="10" w:space="0"/>
            </w:tcBorders>
            <w:vAlign w:val="top"/>
          </w:tcPr>
          <w:p w14:paraId="3E6EF51E">
            <w:pPr>
              <w:rPr>
                <w:rFonts w:ascii="Arial"/>
                <w:sz w:val="21"/>
              </w:rPr>
            </w:pPr>
          </w:p>
        </w:tc>
        <w:tc>
          <w:tcPr>
            <w:tcW w:w="808" w:type="dxa"/>
            <w:vMerge w:val="continue"/>
            <w:tcBorders>
              <w:top w:val="nil"/>
              <w:bottom w:val="single" w:color="000000" w:sz="10" w:space="0"/>
            </w:tcBorders>
            <w:vAlign w:val="top"/>
          </w:tcPr>
          <w:p w14:paraId="07D42287">
            <w:pPr>
              <w:rPr>
                <w:rFonts w:ascii="Arial"/>
                <w:sz w:val="21"/>
              </w:rPr>
            </w:pPr>
          </w:p>
        </w:tc>
        <w:tc>
          <w:tcPr>
            <w:tcW w:w="817" w:type="dxa"/>
            <w:tcBorders>
              <w:bottom w:val="single" w:color="000000" w:sz="10" w:space="0"/>
            </w:tcBorders>
            <w:vAlign w:val="top"/>
          </w:tcPr>
          <w:p w14:paraId="7CF5A96A">
            <w:pPr>
              <w:spacing w:before="112"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0.276</w:t>
            </w:r>
          </w:p>
        </w:tc>
        <w:tc>
          <w:tcPr>
            <w:tcW w:w="846" w:type="dxa"/>
            <w:tcBorders>
              <w:bottom w:val="single" w:color="000000" w:sz="10" w:space="0"/>
            </w:tcBorders>
            <w:vAlign w:val="top"/>
          </w:tcPr>
          <w:p w14:paraId="565684AF">
            <w:pPr>
              <w:spacing w:before="11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tcBorders>
              <w:bottom w:val="single" w:color="000000" w:sz="10" w:space="0"/>
            </w:tcBorders>
            <w:vAlign w:val="top"/>
          </w:tcPr>
          <w:p w14:paraId="77F08E6A">
            <w:pPr>
              <w:spacing w:before="115" w:line="192"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08" w:type="dxa"/>
            <w:vMerge w:val="continue"/>
            <w:tcBorders>
              <w:top w:val="nil"/>
              <w:bottom w:val="single" w:color="000000" w:sz="10" w:space="0"/>
            </w:tcBorders>
            <w:vAlign w:val="top"/>
          </w:tcPr>
          <w:p w14:paraId="4D169865">
            <w:pPr>
              <w:rPr>
                <w:rFonts w:ascii="Arial"/>
                <w:sz w:val="21"/>
              </w:rPr>
            </w:pPr>
          </w:p>
        </w:tc>
        <w:tc>
          <w:tcPr>
            <w:tcW w:w="808" w:type="dxa"/>
            <w:tcBorders>
              <w:bottom w:val="single" w:color="000000" w:sz="10" w:space="0"/>
            </w:tcBorders>
            <w:vAlign w:val="top"/>
          </w:tcPr>
          <w:p w14:paraId="3F124B69">
            <w:pPr>
              <w:spacing w:before="112"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0.289</w:t>
            </w:r>
          </w:p>
        </w:tc>
        <w:tc>
          <w:tcPr>
            <w:tcW w:w="846" w:type="dxa"/>
            <w:tcBorders>
              <w:bottom w:val="single" w:color="000000" w:sz="10" w:space="0"/>
            </w:tcBorders>
            <w:vAlign w:val="top"/>
          </w:tcPr>
          <w:p w14:paraId="7E409BB6">
            <w:pPr>
              <w:spacing w:before="11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tcBorders>
              <w:bottom w:val="single" w:color="000000" w:sz="10" w:space="0"/>
              <w:right w:val="single" w:color="000000" w:sz="10" w:space="0"/>
            </w:tcBorders>
            <w:vAlign w:val="top"/>
          </w:tcPr>
          <w:p w14:paraId="2DD4DBAF">
            <w:pPr>
              <w:spacing w:before="112"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r>
    </w:tbl>
    <w:p w14:paraId="414DDB8F">
      <w:pPr>
        <w:pStyle w:val="2"/>
        <w:spacing w:line="247" w:lineRule="auto"/>
      </w:pPr>
    </w:p>
    <w:p w14:paraId="537BC3BB">
      <w:pPr>
        <w:spacing w:before="59" w:line="220" w:lineRule="auto"/>
        <w:ind w:left="4141"/>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7</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55D265AD">
      <w:pPr>
        <w:spacing w:line="220" w:lineRule="auto"/>
        <w:rPr>
          <w:rFonts w:ascii="仿宋" w:hAnsi="仿宋" w:eastAsia="仿宋" w:cs="仿宋"/>
          <w:sz w:val="18"/>
          <w:szCs w:val="18"/>
        </w:rPr>
        <w:sectPr>
          <w:headerReference r:id="rId12" w:type="default"/>
          <w:pgSz w:w="11906" w:h="16839"/>
          <w:pgMar w:top="1103" w:right="1457" w:bottom="0" w:left="1773" w:header="924" w:footer="0" w:gutter="0"/>
          <w:cols w:space="720" w:num="1"/>
        </w:sectPr>
      </w:pPr>
    </w:p>
    <w:p w14:paraId="098BB97B">
      <w:pPr>
        <w:spacing w:before="94"/>
      </w:pPr>
    </w:p>
    <w:tbl>
      <w:tblPr>
        <w:tblStyle w:val="7"/>
        <w:tblW w:w="864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808"/>
        <w:gridCol w:w="817"/>
        <w:gridCol w:w="846"/>
        <w:gridCol w:w="1095"/>
        <w:gridCol w:w="808"/>
        <w:gridCol w:w="808"/>
        <w:gridCol w:w="846"/>
        <w:gridCol w:w="1047"/>
      </w:tblGrid>
      <w:tr w14:paraId="0F741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574" w:type="dxa"/>
            <w:vMerge w:val="restart"/>
            <w:tcBorders>
              <w:top w:val="single" w:color="000000" w:sz="10" w:space="0"/>
              <w:left w:val="single" w:color="000000" w:sz="10" w:space="0"/>
              <w:bottom w:val="nil"/>
            </w:tcBorders>
            <w:vAlign w:val="top"/>
          </w:tcPr>
          <w:p w14:paraId="4BB47810">
            <w:pPr>
              <w:spacing w:line="346" w:lineRule="auto"/>
              <w:rPr>
                <w:rFonts w:ascii="Arial"/>
                <w:sz w:val="21"/>
              </w:rPr>
            </w:pPr>
          </w:p>
          <w:p w14:paraId="2BA21969">
            <w:pPr>
              <w:spacing w:line="346" w:lineRule="auto"/>
              <w:rPr>
                <w:rFonts w:ascii="Arial"/>
                <w:sz w:val="21"/>
              </w:rPr>
            </w:pPr>
          </w:p>
          <w:p w14:paraId="58B77CE0">
            <w:pPr>
              <w:pStyle w:val="8"/>
              <w:spacing w:before="65" w:line="227" w:lineRule="auto"/>
              <w:ind w:left="462"/>
              <w:rPr>
                <w:sz w:val="20"/>
                <w:szCs w:val="20"/>
              </w:rPr>
            </w:pPr>
            <w:r>
              <w:rPr>
                <w:spacing w:val="2"/>
                <w:sz w:val="20"/>
                <w:szCs w:val="20"/>
              </w:rPr>
              <w:t>桩</w:t>
            </w:r>
            <w:r>
              <w:rPr>
                <w:spacing w:val="14"/>
                <w:sz w:val="20"/>
                <w:szCs w:val="20"/>
              </w:rPr>
              <w:t xml:space="preserve">  </w:t>
            </w:r>
            <w:r>
              <w:rPr>
                <w:spacing w:val="2"/>
                <w:sz w:val="20"/>
                <w:szCs w:val="20"/>
              </w:rPr>
              <w:t>号</w:t>
            </w:r>
          </w:p>
        </w:tc>
        <w:tc>
          <w:tcPr>
            <w:tcW w:w="7075" w:type="dxa"/>
            <w:gridSpan w:val="8"/>
            <w:tcBorders>
              <w:top w:val="single" w:color="000000" w:sz="10" w:space="0"/>
              <w:right w:val="single" w:color="000000" w:sz="10" w:space="0"/>
            </w:tcBorders>
            <w:vAlign w:val="top"/>
          </w:tcPr>
          <w:p w14:paraId="200430B5">
            <w:pPr>
              <w:pStyle w:val="8"/>
              <w:spacing w:before="128" w:line="225" w:lineRule="auto"/>
              <w:ind w:left="2812"/>
              <w:rPr>
                <w:sz w:val="20"/>
                <w:szCs w:val="20"/>
              </w:rPr>
            </w:pPr>
            <w:r>
              <w:rPr>
                <w:spacing w:val="7"/>
                <w:sz w:val="20"/>
                <w:szCs w:val="20"/>
              </w:rPr>
              <w:t>护坡坡长及面积</w:t>
            </w:r>
          </w:p>
        </w:tc>
      </w:tr>
      <w:tr w14:paraId="016C8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74" w:type="dxa"/>
            <w:vMerge w:val="continue"/>
            <w:tcBorders>
              <w:top w:val="nil"/>
              <w:left w:val="single" w:color="000000" w:sz="10" w:space="0"/>
              <w:bottom w:val="nil"/>
            </w:tcBorders>
            <w:vAlign w:val="top"/>
          </w:tcPr>
          <w:p w14:paraId="1DE216A2">
            <w:pPr>
              <w:rPr>
                <w:rFonts w:ascii="Arial"/>
                <w:sz w:val="21"/>
              </w:rPr>
            </w:pPr>
          </w:p>
        </w:tc>
        <w:tc>
          <w:tcPr>
            <w:tcW w:w="3566" w:type="dxa"/>
            <w:gridSpan w:val="4"/>
            <w:vAlign w:val="top"/>
          </w:tcPr>
          <w:p w14:paraId="12CAD37B">
            <w:pPr>
              <w:pStyle w:val="8"/>
              <w:spacing w:before="123" w:line="227" w:lineRule="auto"/>
              <w:ind w:left="1473"/>
              <w:rPr>
                <w:sz w:val="20"/>
                <w:szCs w:val="20"/>
              </w:rPr>
            </w:pPr>
            <w:r>
              <w:rPr>
                <w:sz w:val="20"/>
                <w:szCs w:val="20"/>
              </w:rPr>
              <w:t>左</w:t>
            </w:r>
            <w:r>
              <w:rPr>
                <w:spacing w:val="8"/>
                <w:sz w:val="20"/>
                <w:szCs w:val="20"/>
              </w:rPr>
              <w:t xml:space="preserve">  </w:t>
            </w:r>
            <w:r>
              <w:rPr>
                <w:sz w:val="20"/>
                <w:szCs w:val="20"/>
              </w:rPr>
              <w:t>侧</w:t>
            </w:r>
          </w:p>
        </w:tc>
        <w:tc>
          <w:tcPr>
            <w:tcW w:w="3509" w:type="dxa"/>
            <w:gridSpan w:val="4"/>
            <w:tcBorders>
              <w:right w:val="single" w:color="000000" w:sz="10" w:space="0"/>
            </w:tcBorders>
            <w:vAlign w:val="top"/>
          </w:tcPr>
          <w:p w14:paraId="6DD83554">
            <w:pPr>
              <w:pStyle w:val="8"/>
              <w:spacing w:before="123" w:line="227" w:lineRule="auto"/>
              <w:ind w:left="1445"/>
              <w:rPr>
                <w:sz w:val="20"/>
                <w:szCs w:val="20"/>
              </w:rPr>
            </w:pPr>
            <w:r>
              <w:rPr>
                <w:spacing w:val="2"/>
                <w:sz w:val="20"/>
                <w:szCs w:val="20"/>
              </w:rPr>
              <w:t>右</w:t>
            </w:r>
            <w:r>
              <w:rPr>
                <w:spacing w:val="8"/>
                <w:sz w:val="20"/>
                <w:szCs w:val="20"/>
              </w:rPr>
              <w:t xml:space="preserve">  </w:t>
            </w:r>
            <w:r>
              <w:rPr>
                <w:spacing w:val="2"/>
                <w:sz w:val="20"/>
                <w:szCs w:val="20"/>
              </w:rPr>
              <w:t>侧</w:t>
            </w:r>
          </w:p>
        </w:tc>
      </w:tr>
      <w:tr w14:paraId="70BEC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1574" w:type="dxa"/>
            <w:vMerge w:val="continue"/>
            <w:tcBorders>
              <w:top w:val="nil"/>
              <w:left w:val="single" w:color="000000" w:sz="10" w:space="0"/>
            </w:tcBorders>
            <w:vAlign w:val="top"/>
          </w:tcPr>
          <w:p w14:paraId="340016CE">
            <w:pPr>
              <w:rPr>
                <w:rFonts w:ascii="Arial"/>
                <w:sz w:val="21"/>
              </w:rPr>
            </w:pPr>
          </w:p>
        </w:tc>
        <w:tc>
          <w:tcPr>
            <w:tcW w:w="808" w:type="dxa"/>
            <w:vAlign w:val="top"/>
          </w:tcPr>
          <w:p w14:paraId="60E29232">
            <w:pPr>
              <w:pStyle w:val="8"/>
              <w:spacing w:before="138" w:line="312" w:lineRule="exact"/>
              <w:ind w:left="191"/>
              <w:rPr>
                <w:sz w:val="20"/>
                <w:szCs w:val="20"/>
              </w:rPr>
            </w:pPr>
            <w:r>
              <w:rPr>
                <w:spacing w:val="5"/>
                <w:position w:val="7"/>
                <w:sz w:val="20"/>
                <w:szCs w:val="20"/>
              </w:rPr>
              <w:t>坡长</w:t>
            </w:r>
          </w:p>
          <w:p w14:paraId="170A6C7C">
            <w:pPr>
              <w:pStyle w:val="8"/>
              <w:spacing w:line="220"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17" w:type="dxa"/>
            <w:vAlign w:val="top"/>
          </w:tcPr>
          <w:p w14:paraId="24B16EB5">
            <w:pPr>
              <w:pStyle w:val="8"/>
              <w:spacing w:before="138" w:line="312" w:lineRule="exact"/>
              <w:ind w:left="201"/>
              <w:rPr>
                <w:sz w:val="20"/>
                <w:szCs w:val="20"/>
              </w:rPr>
            </w:pPr>
            <w:r>
              <w:rPr>
                <w:spacing w:val="3"/>
                <w:position w:val="7"/>
                <w:sz w:val="20"/>
                <w:szCs w:val="20"/>
              </w:rPr>
              <w:t>平均</w:t>
            </w:r>
          </w:p>
          <w:p w14:paraId="4786E6CB">
            <w:pPr>
              <w:pStyle w:val="8"/>
              <w:spacing w:line="226" w:lineRule="auto"/>
              <w:ind w:left="197"/>
              <w:rPr>
                <w:sz w:val="20"/>
                <w:szCs w:val="20"/>
              </w:rPr>
            </w:pPr>
            <w:r>
              <w:rPr>
                <w:spacing w:val="5"/>
                <w:sz w:val="20"/>
                <w:szCs w:val="20"/>
              </w:rPr>
              <w:t>坡长</w:t>
            </w:r>
          </w:p>
        </w:tc>
        <w:tc>
          <w:tcPr>
            <w:tcW w:w="846" w:type="dxa"/>
            <w:vAlign w:val="top"/>
          </w:tcPr>
          <w:p w14:paraId="445E78DC">
            <w:pPr>
              <w:pStyle w:val="8"/>
              <w:spacing w:before="138" w:line="312" w:lineRule="exact"/>
              <w:ind w:left="221"/>
              <w:rPr>
                <w:sz w:val="20"/>
                <w:szCs w:val="20"/>
              </w:rPr>
            </w:pPr>
            <w:r>
              <w:rPr>
                <w:spacing w:val="2"/>
                <w:position w:val="8"/>
                <w:sz w:val="20"/>
                <w:szCs w:val="20"/>
              </w:rPr>
              <w:t>距离</w:t>
            </w:r>
          </w:p>
          <w:p w14:paraId="5B2157BC">
            <w:pPr>
              <w:pStyle w:val="8"/>
              <w:spacing w:line="220"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95" w:type="dxa"/>
            <w:vAlign w:val="top"/>
          </w:tcPr>
          <w:p w14:paraId="3AB56F72">
            <w:pPr>
              <w:pStyle w:val="8"/>
              <w:spacing w:before="138" w:line="254" w:lineRule="auto"/>
              <w:ind w:left="170" w:right="160"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c>
          <w:tcPr>
            <w:tcW w:w="808" w:type="dxa"/>
            <w:vAlign w:val="top"/>
          </w:tcPr>
          <w:p w14:paraId="72EFE2C5">
            <w:pPr>
              <w:pStyle w:val="8"/>
              <w:spacing w:before="138" w:line="312" w:lineRule="exact"/>
              <w:ind w:left="201"/>
              <w:rPr>
                <w:sz w:val="20"/>
                <w:szCs w:val="20"/>
              </w:rPr>
            </w:pPr>
            <w:r>
              <w:rPr>
                <w:spacing w:val="5"/>
                <w:position w:val="7"/>
                <w:sz w:val="20"/>
                <w:szCs w:val="20"/>
              </w:rPr>
              <w:t>坡长</w:t>
            </w:r>
          </w:p>
          <w:p w14:paraId="1EC74D3C">
            <w:pPr>
              <w:pStyle w:val="8"/>
              <w:spacing w:line="220"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08" w:type="dxa"/>
            <w:vAlign w:val="top"/>
          </w:tcPr>
          <w:p w14:paraId="14E8A620">
            <w:pPr>
              <w:pStyle w:val="8"/>
              <w:spacing w:before="138" w:line="312" w:lineRule="exact"/>
              <w:ind w:left="209"/>
              <w:rPr>
                <w:sz w:val="20"/>
                <w:szCs w:val="20"/>
              </w:rPr>
            </w:pPr>
            <w:r>
              <w:rPr>
                <w:spacing w:val="3"/>
                <w:position w:val="7"/>
                <w:sz w:val="20"/>
                <w:szCs w:val="20"/>
              </w:rPr>
              <w:t>平均</w:t>
            </w:r>
          </w:p>
          <w:p w14:paraId="6A544C3B">
            <w:pPr>
              <w:pStyle w:val="8"/>
              <w:spacing w:line="226" w:lineRule="auto"/>
              <w:ind w:left="205"/>
              <w:rPr>
                <w:sz w:val="20"/>
                <w:szCs w:val="20"/>
              </w:rPr>
            </w:pPr>
            <w:r>
              <w:rPr>
                <w:spacing w:val="5"/>
                <w:sz w:val="20"/>
                <w:szCs w:val="20"/>
              </w:rPr>
              <w:t>坡长</w:t>
            </w:r>
          </w:p>
        </w:tc>
        <w:tc>
          <w:tcPr>
            <w:tcW w:w="846" w:type="dxa"/>
            <w:vAlign w:val="top"/>
          </w:tcPr>
          <w:p w14:paraId="35F4F9EF">
            <w:pPr>
              <w:pStyle w:val="8"/>
              <w:spacing w:before="138" w:line="312" w:lineRule="exact"/>
              <w:ind w:left="230"/>
              <w:rPr>
                <w:sz w:val="20"/>
                <w:szCs w:val="20"/>
              </w:rPr>
            </w:pPr>
            <w:r>
              <w:rPr>
                <w:spacing w:val="2"/>
                <w:position w:val="8"/>
                <w:sz w:val="20"/>
                <w:szCs w:val="20"/>
              </w:rPr>
              <w:t>距离</w:t>
            </w:r>
          </w:p>
          <w:p w14:paraId="79C42B63">
            <w:pPr>
              <w:pStyle w:val="8"/>
              <w:spacing w:line="220"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47" w:type="dxa"/>
            <w:tcBorders>
              <w:right w:val="single" w:color="000000" w:sz="10" w:space="0"/>
            </w:tcBorders>
            <w:vAlign w:val="top"/>
          </w:tcPr>
          <w:p w14:paraId="501EC5D6">
            <w:pPr>
              <w:pStyle w:val="8"/>
              <w:spacing w:before="138" w:line="254" w:lineRule="auto"/>
              <w:ind w:left="148" w:right="124"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r>
      <w:tr w14:paraId="14D74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5ADFE0BE">
            <w:pPr>
              <w:spacing w:before="25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K0+880</w:t>
            </w:r>
          </w:p>
        </w:tc>
        <w:tc>
          <w:tcPr>
            <w:tcW w:w="808" w:type="dxa"/>
            <w:vMerge w:val="restart"/>
            <w:tcBorders>
              <w:bottom w:val="nil"/>
            </w:tcBorders>
            <w:vAlign w:val="top"/>
          </w:tcPr>
          <w:p w14:paraId="068E41B7">
            <w:pPr>
              <w:spacing w:before="25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0.48</w:t>
            </w:r>
          </w:p>
        </w:tc>
        <w:tc>
          <w:tcPr>
            <w:tcW w:w="817" w:type="dxa"/>
            <w:vAlign w:val="top"/>
          </w:tcPr>
          <w:p w14:paraId="10016E19">
            <w:pPr>
              <w:rPr>
                <w:rFonts w:ascii="Arial"/>
                <w:sz w:val="21"/>
              </w:rPr>
            </w:pPr>
          </w:p>
        </w:tc>
        <w:tc>
          <w:tcPr>
            <w:tcW w:w="846" w:type="dxa"/>
            <w:vAlign w:val="top"/>
          </w:tcPr>
          <w:p w14:paraId="680E59C3">
            <w:pPr>
              <w:rPr>
                <w:rFonts w:ascii="Arial"/>
                <w:sz w:val="21"/>
              </w:rPr>
            </w:pPr>
          </w:p>
        </w:tc>
        <w:tc>
          <w:tcPr>
            <w:tcW w:w="1095" w:type="dxa"/>
            <w:vAlign w:val="top"/>
          </w:tcPr>
          <w:p w14:paraId="155557C5">
            <w:pPr>
              <w:rPr>
                <w:rFonts w:ascii="Arial"/>
                <w:sz w:val="21"/>
              </w:rPr>
            </w:pPr>
          </w:p>
        </w:tc>
        <w:tc>
          <w:tcPr>
            <w:tcW w:w="808" w:type="dxa"/>
            <w:vMerge w:val="restart"/>
            <w:tcBorders>
              <w:bottom w:val="nil"/>
            </w:tcBorders>
            <w:vAlign w:val="top"/>
          </w:tcPr>
          <w:p w14:paraId="10E76174">
            <w:pPr>
              <w:spacing w:before="253"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0.579</w:t>
            </w:r>
          </w:p>
        </w:tc>
        <w:tc>
          <w:tcPr>
            <w:tcW w:w="808" w:type="dxa"/>
            <w:vAlign w:val="top"/>
          </w:tcPr>
          <w:p w14:paraId="5233E1D9">
            <w:pPr>
              <w:rPr>
                <w:rFonts w:ascii="Arial"/>
                <w:sz w:val="21"/>
              </w:rPr>
            </w:pPr>
          </w:p>
        </w:tc>
        <w:tc>
          <w:tcPr>
            <w:tcW w:w="846" w:type="dxa"/>
            <w:vAlign w:val="top"/>
          </w:tcPr>
          <w:p w14:paraId="3109E425">
            <w:pPr>
              <w:rPr>
                <w:rFonts w:ascii="Arial"/>
                <w:sz w:val="21"/>
              </w:rPr>
            </w:pPr>
          </w:p>
        </w:tc>
        <w:tc>
          <w:tcPr>
            <w:tcW w:w="1047" w:type="dxa"/>
            <w:tcBorders>
              <w:right w:val="single" w:color="000000" w:sz="10" w:space="0"/>
            </w:tcBorders>
            <w:vAlign w:val="top"/>
          </w:tcPr>
          <w:p w14:paraId="5317CA99">
            <w:pPr>
              <w:rPr>
                <w:rFonts w:ascii="Arial"/>
                <w:sz w:val="21"/>
              </w:rPr>
            </w:pPr>
          </w:p>
        </w:tc>
      </w:tr>
      <w:tr w14:paraId="27F4C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5AB46736">
            <w:pPr>
              <w:rPr>
                <w:rFonts w:ascii="Arial"/>
                <w:sz w:val="21"/>
              </w:rPr>
            </w:pPr>
          </w:p>
        </w:tc>
        <w:tc>
          <w:tcPr>
            <w:tcW w:w="808" w:type="dxa"/>
            <w:vMerge w:val="continue"/>
            <w:tcBorders>
              <w:top w:val="nil"/>
            </w:tcBorders>
            <w:vAlign w:val="top"/>
          </w:tcPr>
          <w:p w14:paraId="46FD18B8">
            <w:pPr>
              <w:rPr>
                <w:rFonts w:ascii="Arial"/>
                <w:sz w:val="21"/>
              </w:rPr>
            </w:pPr>
          </w:p>
        </w:tc>
        <w:tc>
          <w:tcPr>
            <w:tcW w:w="817" w:type="dxa"/>
            <w:vMerge w:val="restart"/>
            <w:tcBorders>
              <w:bottom w:val="nil"/>
            </w:tcBorders>
            <w:vAlign w:val="top"/>
          </w:tcPr>
          <w:p w14:paraId="3A383AEE">
            <w:pPr>
              <w:spacing w:before="2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846" w:type="dxa"/>
            <w:vMerge w:val="restart"/>
            <w:tcBorders>
              <w:bottom w:val="nil"/>
            </w:tcBorders>
            <w:vAlign w:val="top"/>
          </w:tcPr>
          <w:p w14:paraId="02059EF4">
            <w:pPr>
              <w:spacing w:before="25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383A796C">
            <w:pPr>
              <w:spacing w:before="253"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808" w:type="dxa"/>
            <w:vMerge w:val="continue"/>
            <w:tcBorders>
              <w:top w:val="nil"/>
            </w:tcBorders>
            <w:vAlign w:val="top"/>
          </w:tcPr>
          <w:p w14:paraId="59DBADBB">
            <w:pPr>
              <w:rPr>
                <w:rFonts w:ascii="Arial"/>
                <w:sz w:val="21"/>
              </w:rPr>
            </w:pPr>
          </w:p>
        </w:tc>
        <w:tc>
          <w:tcPr>
            <w:tcW w:w="808" w:type="dxa"/>
            <w:vMerge w:val="restart"/>
            <w:tcBorders>
              <w:bottom w:val="nil"/>
            </w:tcBorders>
            <w:vAlign w:val="top"/>
          </w:tcPr>
          <w:p w14:paraId="026A434D">
            <w:pPr>
              <w:spacing w:before="253"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0.672</w:t>
            </w:r>
          </w:p>
        </w:tc>
        <w:tc>
          <w:tcPr>
            <w:tcW w:w="846" w:type="dxa"/>
            <w:vMerge w:val="restart"/>
            <w:tcBorders>
              <w:bottom w:val="nil"/>
            </w:tcBorders>
            <w:vAlign w:val="top"/>
          </w:tcPr>
          <w:p w14:paraId="7BCCC698">
            <w:pPr>
              <w:spacing w:before="25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14046C98">
            <w:pPr>
              <w:spacing w:before="253"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r>
      <w:tr w14:paraId="2F722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2BC2F087">
            <w:pPr>
              <w:spacing w:before="25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K0+900</w:t>
            </w:r>
          </w:p>
        </w:tc>
        <w:tc>
          <w:tcPr>
            <w:tcW w:w="808" w:type="dxa"/>
            <w:vMerge w:val="restart"/>
            <w:tcBorders>
              <w:bottom w:val="nil"/>
            </w:tcBorders>
            <w:vAlign w:val="top"/>
          </w:tcPr>
          <w:p w14:paraId="3BA62A18">
            <w:pPr>
              <w:spacing w:before="254"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continue"/>
            <w:tcBorders>
              <w:top w:val="nil"/>
            </w:tcBorders>
            <w:vAlign w:val="top"/>
          </w:tcPr>
          <w:p w14:paraId="399ED94D">
            <w:pPr>
              <w:rPr>
                <w:rFonts w:ascii="Arial"/>
                <w:sz w:val="21"/>
              </w:rPr>
            </w:pPr>
          </w:p>
        </w:tc>
        <w:tc>
          <w:tcPr>
            <w:tcW w:w="846" w:type="dxa"/>
            <w:vMerge w:val="continue"/>
            <w:tcBorders>
              <w:top w:val="nil"/>
            </w:tcBorders>
            <w:vAlign w:val="top"/>
          </w:tcPr>
          <w:p w14:paraId="3DCE5B9C">
            <w:pPr>
              <w:rPr>
                <w:rFonts w:ascii="Arial"/>
                <w:sz w:val="21"/>
              </w:rPr>
            </w:pPr>
          </w:p>
        </w:tc>
        <w:tc>
          <w:tcPr>
            <w:tcW w:w="1095" w:type="dxa"/>
            <w:vMerge w:val="continue"/>
            <w:tcBorders>
              <w:top w:val="nil"/>
            </w:tcBorders>
            <w:vAlign w:val="top"/>
          </w:tcPr>
          <w:p w14:paraId="3A62B549">
            <w:pPr>
              <w:rPr>
                <w:rFonts w:ascii="Arial"/>
                <w:sz w:val="21"/>
              </w:rPr>
            </w:pPr>
          </w:p>
        </w:tc>
        <w:tc>
          <w:tcPr>
            <w:tcW w:w="808" w:type="dxa"/>
            <w:vMerge w:val="restart"/>
            <w:tcBorders>
              <w:bottom w:val="nil"/>
            </w:tcBorders>
            <w:vAlign w:val="top"/>
          </w:tcPr>
          <w:p w14:paraId="26497053">
            <w:pPr>
              <w:spacing w:before="25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0.766</w:t>
            </w:r>
          </w:p>
        </w:tc>
        <w:tc>
          <w:tcPr>
            <w:tcW w:w="808" w:type="dxa"/>
            <w:vMerge w:val="continue"/>
            <w:tcBorders>
              <w:top w:val="nil"/>
            </w:tcBorders>
            <w:vAlign w:val="top"/>
          </w:tcPr>
          <w:p w14:paraId="500129EB">
            <w:pPr>
              <w:rPr>
                <w:rFonts w:ascii="Arial"/>
                <w:sz w:val="21"/>
              </w:rPr>
            </w:pPr>
          </w:p>
        </w:tc>
        <w:tc>
          <w:tcPr>
            <w:tcW w:w="846" w:type="dxa"/>
            <w:vMerge w:val="continue"/>
            <w:tcBorders>
              <w:top w:val="nil"/>
            </w:tcBorders>
            <w:vAlign w:val="top"/>
          </w:tcPr>
          <w:p w14:paraId="63B155A5">
            <w:pPr>
              <w:rPr>
                <w:rFonts w:ascii="Arial"/>
                <w:sz w:val="21"/>
              </w:rPr>
            </w:pPr>
          </w:p>
        </w:tc>
        <w:tc>
          <w:tcPr>
            <w:tcW w:w="1047" w:type="dxa"/>
            <w:vMerge w:val="continue"/>
            <w:tcBorders>
              <w:top w:val="nil"/>
              <w:right w:val="single" w:color="000000" w:sz="10" w:space="0"/>
            </w:tcBorders>
            <w:vAlign w:val="top"/>
          </w:tcPr>
          <w:p w14:paraId="7D1207A6">
            <w:pPr>
              <w:rPr>
                <w:rFonts w:ascii="Arial"/>
                <w:sz w:val="21"/>
              </w:rPr>
            </w:pPr>
          </w:p>
        </w:tc>
      </w:tr>
      <w:tr w14:paraId="228E7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59EC45AD">
            <w:pPr>
              <w:rPr>
                <w:rFonts w:ascii="Arial"/>
                <w:sz w:val="21"/>
              </w:rPr>
            </w:pPr>
          </w:p>
        </w:tc>
        <w:tc>
          <w:tcPr>
            <w:tcW w:w="808" w:type="dxa"/>
            <w:vMerge w:val="continue"/>
            <w:tcBorders>
              <w:top w:val="nil"/>
            </w:tcBorders>
            <w:vAlign w:val="top"/>
          </w:tcPr>
          <w:p w14:paraId="6B52D313">
            <w:pPr>
              <w:rPr>
                <w:rFonts w:ascii="Arial"/>
                <w:sz w:val="21"/>
              </w:rPr>
            </w:pPr>
          </w:p>
        </w:tc>
        <w:tc>
          <w:tcPr>
            <w:tcW w:w="817" w:type="dxa"/>
            <w:vMerge w:val="restart"/>
            <w:tcBorders>
              <w:bottom w:val="nil"/>
            </w:tcBorders>
            <w:vAlign w:val="top"/>
          </w:tcPr>
          <w:p w14:paraId="7B3E18AD">
            <w:pPr>
              <w:spacing w:before="25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21C3EDA4">
            <w:pPr>
              <w:spacing w:before="25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1C268F01">
            <w:pPr>
              <w:spacing w:before="253"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808" w:type="dxa"/>
            <w:vMerge w:val="continue"/>
            <w:tcBorders>
              <w:top w:val="nil"/>
            </w:tcBorders>
            <w:vAlign w:val="top"/>
          </w:tcPr>
          <w:p w14:paraId="196B8FAE">
            <w:pPr>
              <w:rPr>
                <w:rFonts w:ascii="Arial"/>
                <w:sz w:val="21"/>
              </w:rPr>
            </w:pPr>
          </w:p>
        </w:tc>
        <w:tc>
          <w:tcPr>
            <w:tcW w:w="808" w:type="dxa"/>
            <w:vMerge w:val="restart"/>
            <w:tcBorders>
              <w:bottom w:val="nil"/>
            </w:tcBorders>
            <w:vAlign w:val="top"/>
          </w:tcPr>
          <w:p w14:paraId="48451B83">
            <w:pPr>
              <w:spacing w:before="253"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0.383</w:t>
            </w:r>
          </w:p>
        </w:tc>
        <w:tc>
          <w:tcPr>
            <w:tcW w:w="846" w:type="dxa"/>
            <w:vMerge w:val="restart"/>
            <w:tcBorders>
              <w:bottom w:val="nil"/>
            </w:tcBorders>
            <w:vAlign w:val="top"/>
          </w:tcPr>
          <w:p w14:paraId="1AA89202">
            <w:pPr>
              <w:spacing w:before="25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15D54CAD">
            <w:pPr>
              <w:spacing w:before="256" w:line="192"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r>
      <w:tr w14:paraId="5B3F5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16419144">
            <w:pPr>
              <w:spacing w:before="25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K0+920</w:t>
            </w:r>
          </w:p>
        </w:tc>
        <w:tc>
          <w:tcPr>
            <w:tcW w:w="808" w:type="dxa"/>
            <w:vMerge w:val="restart"/>
            <w:tcBorders>
              <w:bottom w:val="nil"/>
            </w:tcBorders>
            <w:vAlign w:val="top"/>
          </w:tcPr>
          <w:p w14:paraId="4F48245A">
            <w:pPr>
              <w:spacing w:before="254"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continue"/>
            <w:tcBorders>
              <w:top w:val="nil"/>
            </w:tcBorders>
            <w:vAlign w:val="top"/>
          </w:tcPr>
          <w:p w14:paraId="047A0498">
            <w:pPr>
              <w:rPr>
                <w:rFonts w:ascii="Arial"/>
                <w:sz w:val="21"/>
              </w:rPr>
            </w:pPr>
          </w:p>
        </w:tc>
        <w:tc>
          <w:tcPr>
            <w:tcW w:w="846" w:type="dxa"/>
            <w:vMerge w:val="continue"/>
            <w:tcBorders>
              <w:top w:val="nil"/>
            </w:tcBorders>
            <w:vAlign w:val="top"/>
          </w:tcPr>
          <w:p w14:paraId="539EDE83">
            <w:pPr>
              <w:rPr>
                <w:rFonts w:ascii="Arial"/>
                <w:sz w:val="21"/>
              </w:rPr>
            </w:pPr>
          </w:p>
        </w:tc>
        <w:tc>
          <w:tcPr>
            <w:tcW w:w="1095" w:type="dxa"/>
            <w:vMerge w:val="continue"/>
            <w:tcBorders>
              <w:top w:val="nil"/>
            </w:tcBorders>
            <w:vAlign w:val="top"/>
          </w:tcPr>
          <w:p w14:paraId="0F8A31D4">
            <w:pPr>
              <w:rPr>
                <w:rFonts w:ascii="Arial"/>
                <w:sz w:val="21"/>
              </w:rPr>
            </w:pPr>
          </w:p>
        </w:tc>
        <w:tc>
          <w:tcPr>
            <w:tcW w:w="808" w:type="dxa"/>
            <w:vMerge w:val="restart"/>
            <w:tcBorders>
              <w:bottom w:val="nil"/>
            </w:tcBorders>
            <w:vAlign w:val="top"/>
          </w:tcPr>
          <w:p w14:paraId="7AB678A3">
            <w:pPr>
              <w:spacing w:before="25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4A9F7741">
            <w:pPr>
              <w:rPr>
                <w:rFonts w:ascii="Arial"/>
                <w:sz w:val="21"/>
              </w:rPr>
            </w:pPr>
          </w:p>
        </w:tc>
        <w:tc>
          <w:tcPr>
            <w:tcW w:w="846" w:type="dxa"/>
            <w:vMerge w:val="continue"/>
            <w:tcBorders>
              <w:top w:val="nil"/>
            </w:tcBorders>
            <w:vAlign w:val="top"/>
          </w:tcPr>
          <w:p w14:paraId="71D4CC9E">
            <w:pPr>
              <w:rPr>
                <w:rFonts w:ascii="Arial"/>
                <w:sz w:val="21"/>
              </w:rPr>
            </w:pPr>
          </w:p>
        </w:tc>
        <w:tc>
          <w:tcPr>
            <w:tcW w:w="1047" w:type="dxa"/>
            <w:vMerge w:val="continue"/>
            <w:tcBorders>
              <w:top w:val="nil"/>
              <w:right w:val="single" w:color="000000" w:sz="10" w:space="0"/>
            </w:tcBorders>
            <w:vAlign w:val="top"/>
          </w:tcPr>
          <w:p w14:paraId="6114FB75">
            <w:pPr>
              <w:rPr>
                <w:rFonts w:ascii="Arial"/>
                <w:sz w:val="21"/>
              </w:rPr>
            </w:pPr>
          </w:p>
        </w:tc>
      </w:tr>
      <w:tr w14:paraId="2D860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5152F184">
            <w:pPr>
              <w:rPr>
                <w:rFonts w:ascii="Arial"/>
                <w:sz w:val="21"/>
              </w:rPr>
            </w:pPr>
          </w:p>
        </w:tc>
        <w:tc>
          <w:tcPr>
            <w:tcW w:w="808" w:type="dxa"/>
            <w:vMerge w:val="continue"/>
            <w:tcBorders>
              <w:top w:val="nil"/>
            </w:tcBorders>
            <w:vAlign w:val="top"/>
          </w:tcPr>
          <w:p w14:paraId="6D090B58">
            <w:pPr>
              <w:rPr>
                <w:rFonts w:ascii="Arial"/>
                <w:sz w:val="21"/>
              </w:rPr>
            </w:pPr>
          </w:p>
        </w:tc>
        <w:tc>
          <w:tcPr>
            <w:tcW w:w="817" w:type="dxa"/>
            <w:vMerge w:val="restart"/>
            <w:tcBorders>
              <w:bottom w:val="nil"/>
            </w:tcBorders>
            <w:vAlign w:val="top"/>
          </w:tcPr>
          <w:p w14:paraId="6F2E67CD">
            <w:pPr>
              <w:spacing w:before="255"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0.504</w:t>
            </w:r>
          </w:p>
        </w:tc>
        <w:tc>
          <w:tcPr>
            <w:tcW w:w="846" w:type="dxa"/>
            <w:vMerge w:val="restart"/>
            <w:tcBorders>
              <w:bottom w:val="nil"/>
            </w:tcBorders>
            <w:vAlign w:val="top"/>
          </w:tcPr>
          <w:p w14:paraId="0A44A46F">
            <w:pPr>
              <w:spacing w:before="255"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6C15CA94">
            <w:pPr>
              <w:spacing w:before="255"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808" w:type="dxa"/>
            <w:vMerge w:val="continue"/>
            <w:tcBorders>
              <w:top w:val="nil"/>
            </w:tcBorders>
            <w:vAlign w:val="top"/>
          </w:tcPr>
          <w:p w14:paraId="2E17A0A1">
            <w:pPr>
              <w:rPr>
                <w:rFonts w:ascii="Arial"/>
                <w:sz w:val="21"/>
              </w:rPr>
            </w:pPr>
          </w:p>
        </w:tc>
        <w:tc>
          <w:tcPr>
            <w:tcW w:w="808" w:type="dxa"/>
            <w:vMerge w:val="restart"/>
            <w:tcBorders>
              <w:bottom w:val="nil"/>
            </w:tcBorders>
            <w:vAlign w:val="top"/>
          </w:tcPr>
          <w:p w14:paraId="35C53167">
            <w:pPr>
              <w:spacing w:before="255"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0.327</w:t>
            </w:r>
          </w:p>
        </w:tc>
        <w:tc>
          <w:tcPr>
            <w:tcW w:w="846" w:type="dxa"/>
            <w:vMerge w:val="restart"/>
            <w:tcBorders>
              <w:bottom w:val="nil"/>
            </w:tcBorders>
            <w:vAlign w:val="top"/>
          </w:tcPr>
          <w:p w14:paraId="47E6EDB6">
            <w:pPr>
              <w:spacing w:before="25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094A7AA6">
            <w:pPr>
              <w:spacing w:before="255"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r>
      <w:tr w14:paraId="2B650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6F8E2EC5">
            <w:pPr>
              <w:spacing w:before="25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K0+940</w:t>
            </w:r>
          </w:p>
        </w:tc>
        <w:tc>
          <w:tcPr>
            <w:tcW w:w="808" w:type="dxa"/>
            <w:vMerge w:val="restart"/>
            <w:tcBorders>
              <w:bottom w:val="nil"/>
            </w:tcBorders>
            <w:vAlign w:val="top"/>
          </w:tcPr>
          <w:p w14:paraId="10596DC7">
            <w:pPr>
              <w:spacing w:before="258"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1.007</w:t>
            </w:r>
          </w:p>
        </w:tc>
        <w:tc>
          <w:tcPr>
            <w:tcW w:w="817" w:type="dxa"/>
            <w:vMerge w:val="continue"/>
            <w:tcBorders>
              <w:top w:val="nil"/>
            </w:tcBorders>
            <w:vAlign w:val="top"/>
          </w:tcPr>
          <w:p w14:paraId="384A6DD5">
            <w:pPr>
              <w:rPr>
                <w:rFonts w:ascii="Arial"/>
                <w:sz w:val="21"/>
              </w:rPr>
            </w:pPr>
          </w:p>
        </w:tc>
        <w:tc>
          <w:tcPr>
            <w:tcW w:w="846" w:type="dxa"/>
            <w:vMerge w:val="continue"/>
            <w:tcBorders>
              <w:top w:val="nil"/>
            </w:tcBorders>
            <w:vAlign w:val="top"/>
          </w:tcPr>
          <w:p w14:paraId="781DCDDB">
            <w:pPr>
              <w:rPr>
                <w:rFonts w:ascii="Arial"/>
                <w:sz w:val="21"/>
              </w:rPr>
            </w:pPr>
          </w:p>
        </w:tc>
        <w:tc>
          <w:tcPr>
            <w:tcW w:w="1095" w:type="dxa"/>
            <w:vMerge w:val="continue"/>
            <w:tcBorders>
              <w:top w:val="nil"/>
            </w:tcBorders>
            <w:vAlign w:val="top"/>
          </w:tcPr>
          <w:p w14:paraId="092890AF">
            <w:pPr>
              <w:rPr>
                <w:rFonts w:ascii="Arial"/>
                <w:sz w:val="21"/>
              </w:rPr>
            </w:pPr>
          </w:p>
        </w:tc>
        <w:tc>
          <w:tcPr>
            <w:tcW w:w="808" w:type="dxa"/>
            <w:vMerge w:val="restart"/>
            <w:tcBorders>
              <w:bottom w:val="nil"/>
            </w:tcBorders>
            <w:vAlign w:val="top"/>
          </w:tcPr>
          <w:p w14:paraId="430F25C9">
            <w:pPr>
              <w:spacing w:before="2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0.654</w:t>
            </w:r>
          </w:p>
        </w:tc>
        <w:tc>
          <w:tcPr>
            <w:tcW w:w="808" w:type="dxa"/>
            <w:vMerge w:val="continue"/>
            <w:tcBorders>
              <w:top w:val="nil"/>
            </w:tcBorders>
            <w:vAlign w:val="top"/>
          </w:tcPr>
          <w:p w14:paraId="75EA57EE">
            <w:pPr>
              <w:rPr>
                <w:rFonts w:ascii="Arial"/>
                <w:sz w:val="21"/>
              </w:rPr>
            </w:pPr>
          </w:p>
        </w:tc>
        <w:tc>
          <w:tcPr>
            <w:tcW w:w="846" w:type="dxa"/>
            <w:vMerge w:val="continue"/>
            <w:tcBorders>
              <w:top w:val="nil"/>
            </w:tcBorders>
            <w:vAlign w:val="top"/>
          </w:tcPr>
          <w:p w14:paraId="3C589DD9">
            <w:pPr>
              <w:rPr>
                <w:rFonts w:ascii="Arial"/>
                <w:sz w:val="21"/>
              </w:rPr>
            </w:pPr>
          </w:p>
        </w:tc>
        <w:tc>
          <w:tcPr>
            <w:tcW w:w="1047" w:type="dxa"/>
            <w:vMerge w:val="continue"/>
            <w:tcBorders>
              <w:top w:val="nil"/>
              <w:right w:val="single" w:color="000000" w:sz="10" w:space="0"/>
            </w:tcBorders>
            <w:vAlign w:val="top"/>
          </w:tcPr>
          <w:p w14:paraId="2177DE57">
            <w:pPr>
              <w:rPr>
                <w:rFonts w:ascii="Arial"/>
                <w:sz w:val="21"/>
              </w:rPr>
            </w:pPr>
          </w:p>
        </w:tc>
      </w:tr>
      <w:tr w14:paraId="59A4A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37F9B896">
            <w:pPr>
              <w:rPr>
                <w:rFonts w:ascii="Arial"/>
                <w:sz w:val="21"/>
              </w:rPr>
            </w:pPr>
          </w:p>
        </w:tc>
        <w:tc>
          <w:tcPr>
            <w:tcW w:w="808" w:type="dxa"/>
            <w:vMerge w:val="continue"/>
            <w:tcBorders>
              <w:top w:val="nil"/>
            </w:tcBorders>
            <w:vAlign w:val="top"/>
          </w:tcPr>
          <w:p w14:paraId="03449E39">
            <w:pPr>
              <w:rPr>
                <w:rFonts w:ascii="Arial"/>
                <w:sz w:val="21"/>
              </w:rPr>
            </w:pPr>
          </w:p>
        </w:tc>
        <w:tc>
          <w:tcPr>
            <w:tcW w:w="817" w:type="dxa"/>
            <w:vMerge w:val="restart"/>
            <w:tcBorders>
              <w:bottom w:val="nil"/>
            </w:tcBorders>
            <w:vAlign w:val="top"/>
          </w:tcPr>
          <w:p w14:paraId="087AE97E">
            <w:pPr>
              <w:spacing w:before="257"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0.589</w:t>
            </w:r>
          </w:p>
        </w:tc>
        <w:tc>
          <w:tcPr>
            <w:tcW w:w="846" w:type="dxa"/>
            <w:vMerge w:val="restart"/>
            <w:tcBorders>
              <w:bottom w:val="nil"/>
            </w:tcBorders>
            <w:vAlign w:val="top"/>
          </w:tcPr>
          <w:p w14:paraId="0128CA00">
            <w:pPr>
              <w:spacing w:before="2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73C8FC53">
            <w:pPr>
              <w:spacing w:before="257"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w:t>
            </w:r>
          </w:p>
        </w:tc>
        <w:tc>
          <w:tcPr>
            <w:tcW w:w="808" w:type="dxa"/>
            <w:vMerge w:val="continue"/>
            <w:tcBorders>
              <w:top w:val="nil"/>
            </w:tcBorders>
            <w:vAlign w:val="top"/>
          </w:tcPr>
          <w:p w14:paraId="5298A259">
            <w:pPr>
              <w:rPr>
                <w:rFonts w:ascii="Arial"/>
                <w:sz w:val="21"/>
              </w:rPr>
            </w:pPr>
          </w:p>
        </w:tc>
        <w:tc>
          <w:tcPr>
            <w:tcW w:w="808" w:type="dxa"/>
            <w:vMerge w:val="restart"/>
            <w:tcBorders>
              <w:bottom w:val="nil"/>
            </w:tcBorders>
            <w:vAlign w:val="top"/>
          </w:tcPr>
          <w:p w14:paraId="1366C32F">
            <w:pPr>
              <w:spacing w:before="2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0.327</w:t>
            </w:r>
          </w:p>
        </w:tc>
        <w:tc>
          <w:tcPr>
            <w:tcW w:w="846" w:type="dxa"/>
            <w:vMerge w:val="restart"/>
            <w:tcBorders>
              <w:bottom w:val="nil"/>
            </w:tcBorders>
            <w:vAlign w:val="top"/>
          </w:tcPr>
          <w:p w14:paraId="2DEA434D">
            <w:pPr>
              <w:spacing w:before="2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4E2895A1">
            <w:pPr>
              <w:spacing w:before="25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r>
      <w:tr w14:paraId="3E97F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0A5B61D9">
            <w:pPr>
              <w:spacing w:before="25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K0+960</w:t>
            </w:r>
          </w:p>
        </w:tc>
        <w:tc>
          <w:tcPr>
            <w:tcW w:w="808" w:type="dxa"/>
            <w:vMerge w:val="restart"/>
            <w:tcBorders>
              <w:bottom w:val="nil"/>
            </w:tcBorders>
            <w:vAlign w:val="top"/>
          </w:tcPr>
          <w:p w14:paraId="3AB1057B">
            <w:pPr>
              <w:spacing w:before="25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0.171</w:t>
            </w:r>
          </w:p>
        </w:tc>
        <w:tc>
          <w:tcPr>
            <w:tcW w:w="817" w:type="dxa"/>
            <w:vMerge w:val="continue"/>
            <w:tcBorders>
              <w:top w:val="nil"/>
            </w:tcBorders>
            <w:vAlign w:val="top"/>
          </w:tcPr>
          <w:p w14:paraId="62D54D69">
            <w:pPr>
              <w:rPr>
                <w:rFonts w:ascii="Arial"/>
                <w:sz w:val="21"/>
              </w:rPr>
            </w:pPr>
          </w:p>
        </w:tc>
        <w:tc>
          <w:tcPr>
            <w:tcW w:w="846" w:type="dxa"/>
            <w:vMerge w:val="continue"/>
            <w:tcBorders>
              <w:top w:val="nil"/>
            </w:tcBorders>
            <w:vAlign w:val="top"/>
          </w:tcPr>
          <w:p w14:paraId="1BB37839">
            <w:pPr>
              <w:rPr>
                <w:rFonts w:ascii="Arial"/>
                <w:sz w:val="21"/>
              </w:rPr>
            </w:pPr>
          </w:p>
        </w:tc>
        <w:tc>
          <w:tcPr>
            <w:tcW w:w="1095" w:type="dxa"/>
            <w:vMerge w:val="continue"/>
            <w:tcBorders>
              <w:top w:val="nil"/>
            </w:tcBorders>
            <w:vAlign w:val="top"/>
          </w:tcPr>
          <w:p w14:paraId="13E69F8A">
            <w:pPr>
              <w:rPr>
                <w:rFonts w:ascii="Arial"/>
                <w:sz w:val="21"/>
              </w:rPr>
            </w:pPr>
          </w:p>
        </w:tc>
        <w:tc>
          <w:tcPr>
            <w:tcW w:w="808" w:type="dxa"/>
            <w:vMerge w:val="restart"/>
            <w:tcBorders>
              <w:bottom w:val="nil"/>
            </w:tcBorders>
            <w:vAlign w:val="top"/>
          </w:tcPr>
          <w:p w14:paraId="425B9FF1">
            <w:pPr>
              <w:spacing w:before="25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69ABD9DA">
            <w:pPr>
              <w:rPr>
                <w:rFonts w:ascii="Arial"/>
                <w:sz w:val="21"/>
              </w:rPr>
            </w:pPr>
          </w:p>
        </w:tc>
        <w:tc>
          <w:tcPr>
            <w:tcW w:w="846" w:type="dxa"/>
            <w:vMerge w:val="continue"/>
            <w:tcBorders>
              <w:top w:val="nil"/>
            </w:tcBorders>
            <w:vAlign w:val="top"/>
          </w:tcPr>
          <w:p w14:paraId="5C62016D">
            <w:pPr>
              <w:rPr>
                <w:rFonts w:ascii="Arial"/>
                <w:sz w:val="21"/>
              </w:rPr>
            </w:pPr>
          </w:p>
        </w:tc>
        <w:tc>
          <w:tcPr>
            <w:tcW w:w="1047" w:type="dxa"/>
            <w:vMerge w:val="continue"/>
            <w:tcBorders>
              <w:top w:val="nil"/>
              <w:right w:val="single" w:color="000000" w:sz="10" w:space="0"/>
            </w:tcBorders>
            <w:vAlign w:val="top"/>
          </w:tcPr>
          <w:p w14:paraId="41688BA2">
            <w:pPr>
              <w:rPr>
                <w:rFonts w:ascii="Arial"/>
                <w:sz w:val="21"/>
              </w:rPr>
            </w:pPr>
          </w:p>
        </w:tc>
      </w:tr>
      <w:tr w14:paraId="4EE09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7B9539C7">
            <w:pPr>
              <w:rPr>
                <w:rFonts w:ascii="Arial"/>
                <w:sz w:val="21"/>
              </w:rPr>
            </w:pPr>
          </w:p>
        </w:tc>
        <w:tc>
          <w:tcPr>
            <w:tcW w:w="808" w:type="dxa"/>
            <w:vMerge w:val="continue"/>
            <w:tcBorders>
              <w:top w:val="nil"/>
            </w:tcBorders>
            <w:vAlign w:val="top"/>
          </w:tcPr>
          <w:p w14:paraId="52AE064F">
            <w:pPr>
              <w:rPr>
                <w:rFonts w:ascii="Arial"/>
                <w:sz w:val="21"/>
              </w:rPr>
            </w:pPr>
          </w:p>
        </w:tc>
        <w:tc>
          <w:tcPr>
            <w:tcW w:w="817" w:type="dxa"/>
            <w:vMerge w:val="restart"/>
            <w:tcBorders>
              <w:bottom w:val="nil"/>
            </w:tcBorders>
            <w:vAlign w:val="top"/>
          </w:tcPr>
          <w:p w14:paraId="0A388AAA">
            <w:pPr>
              <w:spacing w:before="257"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0.202</w:t>
            </w:r>
          </w:p>
        </w:tc>
        <w:tc>
          <w:tcPr>
            <w:tcW w:w="846" w:type="dxa"/>
            <w:vMerge w:val="restart"/>
            <w:tcBorders>
              <w:bottom w:val="nil"/>
            </w:tcBorders>
            <w:vAlign w:val="top"/>
          </w:tcPr>
          <w:p w14:paraId="6B9FF361">
            <w:pPr>
              <w:spacing w:before="2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5540184F">
            <w:pPr>
              <w:spacing w:before="257"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08" w:type="dxa"/>
            <w:vMerge w:val="continue"/>
            <w:tcBorders>
              <w:top w:val="nil"/>
            </w:tcBorders>
            <w:vAlign w:val="top"/>
          </w:tcPr>
          <w:p w14:paraId="1C036F72">
            <w:pPr>
              <w:rPr>
                <w:rFonts w:ascii="Arial"/>
                <w:sz w:val="21"/>
              </w:rPr>
            </w:pPr>
          </w:p>
        </w:tc>
        <w:tc>
          <w:tcPr>
            <w:tcW w:w="808" w:type="dxa"/>
            <w:vMerge w:val="restart"/>
            <w:tcBorders>
              <w:bottom w:val="nil"/>
            </w:tcBorders>
            <w:vAlign w:val="top"/>
          </w:tcPr>
          <w:p w14:paraId="096B87A8">
            <w:pPr>
              <w:spacing w:before="2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7C5AA543">
            <w:pPr>
              <w:spacing w:before="2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5763514D">
            <w:pPr>
              <w:spacing w:before="257"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57130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39F614A4">
            <w:pPr>
              <w:spacing w:before="25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K0+980</w:t>
            </w:r>
          </w:p>
        </w:tc>
        <w:tc>
          <w:tcPr>
            <w:tcW w:w="808" w:type="dxa"/>
            <w:vMerge w:val="restart"/>
            <w:tcBorders>
              <w:bottom w:val="nil"/>
            </w:tcBorders>
            <w:vAlign w:val="top"/>
          </w:tcPr>
          <w:p w14:paraId="3EBB5EC8">
            <w:pPr>
              <w:spacing w:before="25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0.234</w:t>
            </w:r>
          </w:p>
        </w:tc>
        <w:tc>
          <w:tcPr>
            <w:tcW w:w="817" w:type="dxa"/>
            <w:vMerge w:val="continue"/>
            <w:tcBorders>
              <w:top w:val="nil"/>
            </w:tcBorders>
            <w:vAlign w:val="top"/>
          </w:tcPr>
          <w:p w14:paraId="73F0C3A4">
            <w:pPr>
              <w:rPr>
                <w:rFonts w:ascii="Arial"/>
                <w:sz w:val="21"/>
              </w:rPr>
            </w:pPr>
          </w:p>
        </w:tc>
        <w:tc>
          <w:tcPr>
            <w:tcW w:w="846" w:type="dxa"/>
            <w:vMerge w:val="continue"/>
            <w:tcBorders>
              <w:top w:val="nil"/>
            </w:tcBorders>
            <w:vAlign w:val="top"/>
          </w:tcPr>
          <w:p w14:paraId="2E0FD7AD">
            <w:pPr>
              <w:rPr>
                <w:rFonts w:ascii="Arial"/>
                <w:sz w:val="21"/>
              </w:rPr>
            </w:pPr>
          </w:p>
        </w:tc>
        <w:tc>
          <w:tcPr>
            <w:tcW w:w="1095" w:type="dxa"/>
            <w:vMerge w:val="continue"/>
            <w:tcBorders>
              <w:top w:val="nil"/>
            </w:tcBorders>
            <w:vAlign w:val="top"/>
          </w:tcPr>
          <w:p w14:paraId="50F47B5D">
            <w:pPr>
              <w:rPr>
                <w:rFonts w:ascii="Arial"/>
                <w:sz w:val="21"/>
              </w:rPr>
            </w:pPr>
          </w:p>
        </w:tc>
        <w:tc>
          <w:tcPr>
            <w:tcW w:w="808" w:type="dxa"/>
            <w:vMerge w:val="restart"/>
            <w:tcBorders>
              <w:bottom w:val="nil"/>
            </w:tcBorders>
            <w:vAlign w:val="top"/>
          </w:tcPr>
          <w:p w14:paraId="5470530A">
            <w:pPr>
              <w:spacing w:before="25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04ABECDE">
            <w:pPr>
              <w:rPr>
                <w:rFonts w:ascii="Arial"/>
                <w:sz w:val="21"/>
              </w:rPr>
            </w:pPr>
          </w:p>
        </w:tc>
        <w:tc>
          <w:tcPr>
            <w:tcW w:w="846" w:type="dxa"/>
            <w:vMerge w:val="continue"/>
            <w:tcBorders>
              <w:top w:val="nil"/>
            </w:tcBorders>
            <w:vAlign w:val="top"/>
          </w:tcPr>
          <w:p w14:paraId="2B41DA0A">
            <w:pPr>
              <w:rPr>
                <w:rFonts w:ascii="Arial"/>
                <w:sz w:val="21"/>
              </w:rPr>
            </w:pPr>
          </w:p>
        </w:tc>
        <w:tc>
          <w:tcPr>
            <w:tcW w:w="1047" w:type="dxa"/>
            <w:vMerge w:val="continue"/>
            <w:tcBorders>
              <w:top w:val="nil"/>
              <w:right w:val="single" w:color="000000" w:sz="10" w:space="0"/>
            </w:tcBorders>
            <w:vAlign w:val="top"/>
          </w:tcPr>
          <w:p w14:paraId="4EEFA9DD">
            <w:pPr>
              <w:rPr>
                <w:rFonts w:ascii="Arial"/>
                <w:sz w:val="21"/>
              </w:rPr>
            </w:pPr>
          </w:p>
        </w:tc>
      </w:tr>
      <w:tr w14:paraId="24971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5D0087F5">
            <w:pPr>
              <w:rPr>
                <w:rFonts w:ascii="Arial"/>
                <w:sz w:val="21"/>
              </w:rPr>
            </w:pPr>
          </w:p>
        </w:tc>
        <w:tc>
          <w:tcPr>
            <w:tcW w:w="808" w:type="dxa"/>
            <w:vMerge w:val="continue"/>
            <w:tcBorders>
              <w:top w:val="nil"/>
            </w:tcBorders>
            <w:vAlign w:val="top"/>
          </w:tcPr>
          <w:p w14:paraId="7674A356">
            <w:pPr>
              <w:rPr>
                <w:rFonts w:ascii="Arial"/>
                <w:sz w:val="21"/>
              </w:rPr>
            </w:pPr>
          </w:p>
        </w:tc>
        <w:tc>
          <w:tcPr>
            <w:tcW w:w="817" w:type="dxa"/>
            <w:vMerge w:val="restart"/>
            <w:tcBorders>
              <w:bottom w:val="nil"/>
            </w:tcBorders>
            <w:vAlign w:val="top"/>
          </w:tcPr>
          <w:p w14:paraId="7CF36EE8">
            <w:pPr>
              <w:spacing w:before="25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0.339</w:t>
            </w:r>
          </w:p>
        </w:tc>
        <w:tc>
          <w:tcPr>
            <w:tcW w:w="846" w:type="dxa"/>
            <w:vMerge w:val="restart"/>
            <w:tcBorders>
              <w:bottom w:val="nil"/>
            </w:tcBorders>
            <w:vAlign w:val="top"/>
          </w:tcPr>
          <w:p w14:paraId="5D23970B">
            <w:pPr>
              <w:spacing w:before="25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3C259057">
            <w:pPr>
              <w:spacing w:before="259"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808" w:type="dxa"/>
            <w:vMerge w:val="continue"/>
            <w:tcBorders>
              <w:top w:val="nil"/>
            </w:tcBorders>
            <w:vAlign w:val="top"/>
          </w:tcPr>
          <w:p w14:paraId="283C52CA">
            <w:pPr>
              <w:rPr>
                <w:rFonts w:ascii="Arial"/>
                <w:sz w:val="21"/>
              </w:rPr>
            </w:pPr>
          </w:p>
        </w:tc>
        <w:tc>
          <w:tcPr>
            <w:tcW w:w="808" w:type="dxa"/>
            <w:vMerge w:val="restart"/>
            <w:tcBorders>
              <w:bottom w:val="nil"/>
            </w:tcBorders>
            <w:vAlign w:val="top"/>
          </w:tcPr>
          <w:p w14:paraId="0CE1B6E7">
            <w:pPr>
              <w:spacing w:before="259"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w:t>
            </w:r>
          </w:p>
        </w:tc>
        <w:tc>
          <w:tcPr>
            <w:tcW w:w="846" w:type="dxa"/>
            <w:vMerge w:val="restart"/>
            <w:tcBorders>
              <w:bottom w:val="nil"/>
            </w:tcBorders>
            <w:vAlign w:val="top"/>
          </w:tcPr>
          <w:p w14:paraId="79FAF261">
            <w:pPr>
              <w:spacing w:before="25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361C329E">
            <w:pPr>
              <w:spacing w:before="25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r w14:paraId="037F7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37BD0B84">
            <w:pPr>
              <w:spacing w:before="26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K1+000</w:t>
            </w:r>
          </w:p>
        </w:tc>
        <w:tc>
          <w:tcPr>
            <w:tcW w:w="808" w:type="dxa"/>
            <w:vMerge w:val="restart"/>
            <w:tcBorders>
              <w:bottom w:val="nil"/>
            </w:tcBorders>
            <w:vAlign w:val="top"/>
          </w:tcPr>
          <w:p w14:paraId="5E0603A4">
            <w:pPr>
              <w:spacing w:before="26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0.445</w:t>
            </w:r>
          </w:p>
        </w:tc>
        <w:tc>
          <w:tcPr>
            <w:tcW w:w="817" w:type="dxa"/>
            <w:vMerge w:val="continue"/>
            <w:tcBorders>
              <w:top w:val="nil"/>
            </w:tcBorders>
            <w:vAlign w:val="top"/>
          </w:tcPr>
          <w:p w14:paraId="63FFB11E">
            <w:pPr>
              <w:rPr>
                <w:rFonts w:ascii="Arial"/>
                <w:sz w:val="21"/>
              </w:rPr>
            </w:pPr>
          </w:p>
        </w:tc>
        <w:tc>
          <w:tcPr>
            <w:tcW w:w="846" w:type="dxa"/>
            <w:vMerge w:val="continue"/>
            <w:tcBorders>
              <w:top w:val="nil"/>
            </w:tcBorders>
            <w:vAlign w:val="top"/>
          </w:tcPr>
          <w:p w14:paraId="53F92EE8">
            <w:pPr>
              <w:rPr>
                <w:rFonts w:ascii="Arial"/>
                <w:sz w:val="21"/>
              </w:rPr>
            </w:pPr>
          </w:p>
        </w:tc>
        <w:tc>
          <w:tcPr>
            <w:tcW w:w="1095" w:type="dxa"/>
            <w:vMerge w:val="continue"/>
            <w:tcBorders>
              <w:top w:val="nil"/>
            </w:tcBorders>
            <w:vAlign w:val="top"/>
          </w:tcPr>
          <w:p w14:paraId="3EB0A1BD">
            <w:pPr>
              <w:rPr>
                <w:rFonts w:ascii="Arial"/>
                <w:sz w:val="21"/>
              </w:rPr>
            </w:pPr>
          </w:p>
        </w:tc>
        <w:tc>
          <w:tcPr>
            <w:tcW w:w="808" w:type="dxa"/>
            <w:vMerge w:val="restart"/>
            <w:tcBorders>
              <w:bottom w:val="nil"/>
            </w:tcBorders>
            <w:vAlign w:val="top"/>
          </w:tcPr>
          <w:p w14:paraId="12AB725E">
            <w:pPr>
              <w:spacing w:before="26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0.026</w:t>
            </w:r>
          </w:p>
        </w:tc>
        <w:tc>
          <w:tcPr>
            <w:tcW w:w="808" w:type="dxa"/>
            <w:vMerge w:val="continue"/>
            <w:tcBorders>
              <w:top w:val="nil"/>
            </w:tcBorders>
            <w:vAlign w:val="top"/>
          </w:tcPr>
          <w:p w14:paraId="76954C22">
            <w:pPr>
              <w:rPr>
                <w:rFonts w:ascii="Arial"/>
                <w:sz w:val="21"/>
              </w:rPr>
            </w:pPr>
          </w:p>
        </w:tc>
        <w:tc>
          <w:tcPr>
            <w:tcW w:w="846" w:type="dxa"/>
            <w:vMerge w:val="continue"/>
            <w:tcBorders>
              <w:top w:val="nil"/>
            </w:tcBorders>
            <w:vAlign w:val="top"/>
          </w:tcPr>
          <w:p w14:paraId="13BDB3CE">
            <w:pPr>
              <w:rPr>
                <w:rFonts w:ascii="Arial"/>
                <w:sz w:val="21"/>
              </w:rPr>
            </w:pPr>
          </w:p>
        </w:tc>
        <w:tc>
          <w:tcPr>
            <w:tcW w:w="1047" w:type="dxa"/>
            <w:vMerge w:val="continue"/>
            <w:tcBorders>
              <w:top w:val="nil"/>
              <w:right w:val="single" w:color="000000" w:sz="10" w:space="0"/>
            </w:tcBorders>
            <w:vAlign w:val="top"/>
          </w:tcPr>
          <w:p w14:paraId="4BD6FCCD">
            <w:pPr>
              <w:rPr>
                <w:rFonts w:ascii="Arial"/>
                <w:sz w:val="21"/>
              </w:rPr>
            </w:pPr>
          </w:p>
        </w:tc>
      </w:tr>
      <w:tr w14:paraId="2A42A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38AD9761">
            <w:pPr>
              <w:rPr>
                <w:rFonts w:ascii="Arial"/>
                <w:sz w:val="21"/>
              </w:rPr>
            </w:pPr>
          </w:p>
        </w:tc>
        <w:tc>
          <w:tcPr>
            <w:tcW w:w="808" w:type="dxa"/>
            <w:vMerge w:val="continue"/>
            <w:tcBorders>
              <w:top w:val="nil"/>
            </w:tcBorders>
            <w:vAlign w:val="top"/>
          </w:tcPr>
          <w:p w14:paraId="6BC3766A">
            <w:pPr>
              <w:rPr>
                <w:rFonts w:ascii="Arial"/>
                <w:sz w:val="21"/>
              </w:rPr>
            </w:pPr>
          </w:p>
        </w:tc>
        <w:tc>
          <w:tcPr>
            <w:tcW w:w="817" w:type="dxa"/>
            <w:vMerge w:val="restart"/>
            <w:tcBorders>
              <w:bottom w:val="nil"/>
            </w:tcBorders>
            <w:vAlign w:val="top"/>
          </w:tcPr>
          <w:p w14:paraId="0F6A8803">
            <w:pPr>
              <w:spacing w:before="262"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0.276</w:t>
            </w:r>
          </w:p>
        </w:tc>
        <w:tc>
          <w:tcPr>
            <w:tcW w:w="846" w:type="dxa"/>
            <w:vMerge w:val="restart"/>
            <w:tcBorders>
              <w:bottom w:val="nil"/>
            </w:tcBorders>
            <w:vAlign w:val="top"/>
          </w:tcPr>
          <w:p w14:paraId="68B623A8">
            <w:pPr>
              <w:spacing w:before="26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109C3DDF">
            <w:pPr>
              <w:spacing w:before="265" w:line="192"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08" w:type="dxa"/>
            <w:vMerge w:val="continue"/>
            <w:tcBorders>
              <w:top w:val="nil"/>
            </w:tcBorders>
            <w:vAlign w:val="top"/>
          </w:tcPr>
          <w:p w14:paraId="326CCC23">
            <w:pPr>
              <w:rPr>
                <w:rFonts w:ascii="Arial"/>
                <w:sz w:val="21"/>
              </w:rPr>
            </w:pPr>
          </w:p>
        </w:tc>
        <w:tc>
          <w:tcPr>
            <w:tcW w:w="808" w:type="dxa"/>
            <w:vMerge w:val="restart"/>
            <w:tcBorders>
              <w:bottom w:val="nil"/>
            </w:tcBorders>
            <w:vAlign w:val="top"/>
          </w:tcPr>
          <w:p w14:paraId="1DB332E1">
            <w:pPr>
              <w:spacing w:before="26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46" w:type="dxa"/>
            <w:vMerge w:val="restart"/>
            <w:tcBorders>
              <w:bottom w:val="nil"/>
            </w:tcBorders>
            <w:vAlign w:val="top"/>
          </w:tcPr>
          <w:p w14:paraId="70AC0FCB">
            <w:pPr>
              <w:spacing w:before="26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6DE2003F">
            <w:pPr>
              <w:spacing w:before="262"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44B4D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17C688F1">
            <w:pPr>
              <w:spacing w:before="26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K1+020</w:t>
            </w:r>
          </w:p>
        </w:tc>
        <w:tc>
          <w:tcPr>
            <w:tcW w:w="808" w:type="dxa"/>
            <w:vMerge w:val="restart"/>
            <w:tcBorders>
              <w:bottom w:val="nil"/>
            </w:tcBorders>
            <w:vAlign w:val="top"/>
          </w:tcPr>
          <w:p w14:paraId="6ED8D95A">
            <w:pPr>
              <w:spacing w:before="26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0.107</w:t>
            </w:r>
          </w:p>
        </w:tc>
        <w:tc>
          <w:tcPr>
            <w:tcW w:w="817" w:type="dxa"/>
            <w:vMerge w:val="continue"/>
            <w:tcBorders>
              <w:top w:val="nil"/>
            </w:tcBorders>
            <w:vAlign w:val="top"/>
          </w:tcPr>
          <w:p w14:paraId="7D017627">
            <w:pPr>
              <w:rPr>
                <w:rFonts w:ascii="Arial"/>
                <w:sz w:val="21"/>
              </w:rPr>
            </w:pPr>
          </w:p>
        </w:tc>
        <w:tc>
          <w:tcPr>
            <w:tcW w:w="846" w:type="dxa"/>
            <w:vMerge w:val="continue"/>
            <w:tcBorders>
              <w:top w:val="nil"/>
            </w:tcBorders>
            <w:vAlign w:val="top"/>
          </w:tcPr>
          <w:p w14:paraId="673D6AFC">
            <w:pPr>
              <w:rPr>
                <w:rFonts w:ascii="Arial"/>
                <w:sz w:val="21"/>
              </w:rPr>
            </w:pPr>
          </w:p>
        </w:tc>
        <w:tc>
          <w:tcPr>
            <w:tcW w:w="1095" w:type="dxa"/>
            <w:vMerge w:val="continue"/>
            <w:tcBorders>
              <w:top w:val="nil"/>
            </w:tcBorders>
            <w:vAlign w:val="top"/>
          </w:tcPr>
          <w:p w14:paraId="7EC91940">
            <w:pPr>
              <w:rPr>
                <w:rFonts w:ascii="Arial"/>
                <w:sz w:val="21"/>
              </w:rPr>
            </w:pPr>
          </w:p>
        </w:tc>
        <w:tc>
          <w:tcPr>
            <w:tcW w:w="808" w:type="dxa"/>
            <w:vMerge w:val="restart"/>
            <w:tcBorders>
              <w:bottom w:val="nil"/>
            </w:tcBorders>
            <w:vAlign w:val="top"/>
          </w:tcPr>
          <w:p w14:paraId="25E8D9A1">
            <w:pPr>
              <w:spacing w:before="263"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0.054</w:t>
            </w:r>
          </w:p>
        </w:tc>
        <w:tc>
          <w:tcPr>
            <w:tcW w:w="808" w:type="dxa"/>
            <w:vMerge w:val="continue"/>
            <w:tcBorders>
              <w:top w:val="nil"/>
            </w:tcBorders>
            <w:vAlign w:val="top"/>
          </w:tcPr>
          <w:p w14:paraId="777B28CA">
            <w:pPr>
              <w:rPr>
                <w:rFonts w:ascii="Arial"/>
                <w:sz w:val="21"/>
              </w:rPr>
            </w:pPr>
          </w:p>
        </w:tc>
        <w:tc>
          <w:tcPr>
            <w:tcW w:w="846" w:type="dxa"/>
            <w:vMerge w:val="continue"/>
            <w:tcBorders>
              <w:top w:val="nil"/>
            </w:tcBorders>
            <w:vAlign w:val="top"/>
          </w:tcPr>
          <w:p w14:paraId="5EFFAF86">
            <w:pPr>
              <w:rPr>
                <w:rFonts w:ascii="Arial"/>
                <w:sz w:val="21"/>
              </w:rPr>
            </w:pPr>
          </w:p>
        </w:tc>
        <w:tc>
          <w:tcPr>
            <w:tcW w:w="1047" w:type="dxa"/>
            <w:vMerge w:val="continue"/>
            <w:tcBorders>
              <w:top w:val="nil"/>
              <w:right w:val="single" w:color="000000" w:sz="10" w:space="0"/>
            </w:tcBorders>
            <w:vAlign w:val="top"/>
          </w:tcPr>
          <w:p w14:paraId="3DFC2D6A">
            <w:pPr>
              <w:rPr>
                <w:rFonts w:ascii="Arial"/>
                <w:sz w:val="21"/>
              </w:rPr>
            </w:pPr>
          </w:p>
        </w:tc>
      </w:tr>
      <w:tr w14:paraId="5335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4E13984E">
            <w:pPr>
              <w:rPr>
                <w:rFonts w:ascii="Arial"/>
                <w:sz w:val="21"/>
              </w:rPr>
            </w:pPr>
          </w:p>
        </w:tc>
        <w:tc>
          <w:tcPr>
            <w:tcW w:w="808" w:type="dxa"/>
            <w:vMerge w:val="continue"/>
            <w:tcBorders>
              <w:top w:val="nil"/>
            </w:tcBorders>
            <w:vAlign w:val="top"/>
          </w:tcPr>
          <w:p w14:paraId="7D67A056">
            <w:pPr>
              <w:rPr>
                <w:rFonts w:ascii="Arial"/>
                <w:sz w:val="21"/>
              </w:rPr>
            </w:pPr>
          </w:p>
        </w:tc>
        <w:tc>
          <w:tcPr>
            <w:tcW w:w="817" w:type="dxa"/>
            <w:vMerge w:val="restart"/>
            <w:tcBorders>
              <w:bottom w:val="nil"/>
            </w:tcBorders>
            <w:vAlign w:val="top"/>
          </w:tcPr>
          <w:p w14:paraId="21CBF897">
            <w:pPr>
              <w:spacing w:before="26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846" w:type="dxa"/>
            <w:vMerge w:val="restart"/>
            <w:tcBorders>
              <w:bottom w:val="nil"/>
            </w:tcBorders>
            <w:vAlign w:val="top"/>
          </w:tcPr>
          <w:p w14:paraId="05970465">
            <w:pPr>
              <w:spacing w:before="26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0E492B69">
            <w:pPr>
              <w:spacing w:before="26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808" w:type="dxa"/>
            <w:vMerge w:val="continue"/>
            <w:tcBorders>
              <w:top w:val="nil"/>
            </w:tcBorders>
            <w:vAlign w:val="top"/>
          </w:tcPr>
          <w:p w14:paraId="428FD2A4">
            <w:pPr>
              <w:rPr>
                <w:rFonts w:ascii="Arial"/>
                <w:sz w:val="21"/>
              </w:rPr>
            </w:pPr>
          </w:p>
        </w:tc>
        <w:tc>
          <w:tcPr>
            <w:tcW w:w="808" w:type="dxa"/>
            <w:vMerge w:val="restart"/>
            <w:tcBorders>
              <w:bottom w:val="nil"/>
            </w:tcBorders>
            <w:vAlign w:val="top"/>
          </w:tcPr>
          <w:p w14:paraId="32D999A4">
            <w:pPr>
              <w:spacing w:before="262"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0.091</w:t>
            </w:r>
          </w:p>
        </w:tc>
        <w:tc>
          <w:tcPr>
            <w:tcW w:w="846" w:type="dxa"/>
            <w:vMerge w:val="restart"/>
            <w:tcBorders>
              <w:bottom w:val="nil"/>
            </w:tcBorders>
            <w:vAlign w:val="top"/>
          </w:tcPr>
          <w:p w14:paraId="589CF93B">
            <w:pPr>
              <w:spacing w:before="26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1D82F7C4">
            <w:pPr>
              <w:spacing w:before="26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r>
      <w:tr w14:paraId="3CE16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5C2439F0">
            <w:pPr>
              <w:spacing w:before="26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K1+040</w:t>
            </w:r>
          </w:p>
        </w:tc>
        <w:tc>
          <w:tcPr>
            <w:tcW w:w="808" w:type="dxa"/>
            <w:vMerge w:val="restart"/>
            <w:tcBorders>
              <w:bottom w:val="nil"/>
            </w:tcBorders>
            <w:vAlign w:val="top"/>
          </w:tcPr>
          <w:p w14:paraId="2B78C224">
            <w:pPr>
              <w:spacing w:before="26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0.192</w:t>
            </w:r>
          </w:p>
        </w:tc>
        <w:tc>
          <w:tcPr>
            <w:tcW w:w="817" w:type="dxa"/>
            <w:vMerge w:val="continue"/>
            <w:tcBorders>
              <w:top w:val="nil"/>
            </w:tcBorders>
            <w:vAlign w:val="top"/>
          </w:tcPr>
          <w:p w14:paraId="7C1AB1E6">
            <w:pPr>
              <w:rPr>
                <w:rFonts w:ascii="Arial"/>
                <w:sz w:val="21"/>
              </w:rPr>
            </w:pPr>
          </w:p>
        </w:tc>
        <w:tc>
          <w:tcPr>
            <w:tcW w:w="846" w:type="dxa"/>
            <w:vMerge w:val="continue"/>
            <w:tcBorders>
              <w:top w:val="nil"/>
            </w:tcBorders>
            <w:vAlign w:val="top"/>
          </w:tcPr>
          <w:p w14:paraId="69A996AF">
            <w:pPr>
              <w:rPr>
                <w:rFonts w:ascii="Arial"/>
                <w:sz w:val="21"/>
              </w:rPr>
            </w:pPr>
          </w:p>
        </w:tc>
        <w:tc>
          <w:tcPr>
            <w:tcW w:w="1095" w:type="dxa"/>
            <w:vMerge w:val="continue"/>
            <w:tcBorders>
              <w:top w:val="nil"/>
            </w:tcBorders>
            <w:vAlign w:val="top"/>
          </w:tcPr>
          <w:p w14:paraId="528D713D">
            <w:pPr>
              <w:rPr>
                <w:rFonts w:ascii="Arial"/>
                <w:sz w:val="21"/>
              </w:rPr>
            </w:pPr>
          </w:p>
        </w:tc>
        <w:tc>
          <w:tcPr>
            <w:tcW w:w="808" w:type="dxa"/>
            <w:vMerge w:val="restart"/>
            <w:tcBorders>
              <w:bottom w:val="nil"/>
            </w:tcBorders>
            <w:vAlign w:val="top"/>
          </w:tcPr>
          <w:p w14:paraId="2D7AF96D">
            <w:pPr>
              <w:spacing w:before="263"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808" w:type="dxa"/>
            <w:vMerge w:val="continue"/>
            <w:tcBorders>
              <w:top w:val="nil"/>
            </w:tcBorders>
            <w:vAlign w:val="top"/>
          </w:tcPr>
          <w:p w14:paraId="2DBA964F">
            <w:pPr>
              <w:rPr>
                <w:rFonts w:ascii="Arial"/>
                <w:sz w:val="21"/>
              </w:rPr>
            </w:pPr>
          </w:p>
        </w:tc>
        <w:tc>
          <w:tcPr>
            <w:tcW w:w="846" w:type="dxa"/>
            <w:vMerge w:val="continue"/>
            <w:tcBorders>
              <w:top w:val="nil"/>
            </w:tcBorders>
            <w:vAlign w:val="top"/>
          </w:tcPr>
          <w:p w14:paraId="0C2FCBB7">
            <w:pPr>
              <w:rPr>
                <w:rFonts w:ascii="Arial"/>
                <w:sz w:val="21"/>
              </w:rPr>
            </w:pPr>
          </w:p>
        </w:tc>
        <w:tc>
          <w:tcPr>
            <w:tcW w:w="1047" w:type="dxa"/>
            <w:vMerge w:val="continue"/>
            <w:tcBorders>
              <w:top w:val="nil"/>
              <w:right w:val="single" w:color="000000" w:sz="10" w:space="0"/>
            </w:tcBorders>
            <w:vAlign w:val="top"/>
          </w:tcPr>
          <w:p w14:paraId="60B106AE">
            <w:pPr>
              <w:rPr>
                <w:rFonts w:ascii="Arial"/>
                <w:sz w:val="21"/>
              </w:rPr>
            </w:pPr>
          </w:p>
        </w:tc>
      </w:tr>
      <w:tr w14:paraId="285EB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01E3CD64">
            <w:pPr>
              <w:rPr>
                <w:rFonts w:ascii="Arial"/>
                <w:sz w:val="21"/>
              </w:rPr>
            </w:pPr>
          </w:p>
        </w:tc>
        <w:tc>
          <w:tcPr>
            <w:tcW w:w="808" w:type="dxa"/>
            <w:vMerge w:val="continue"/>
            <w:tcBorders>
              <w:top w:val="nil"/>
            </w:tcBorders>
            <w:vAlign w:val="top"/>
          </w:tcPr>
          <w:p w14:paraId="700D755A">
            <w:pPr>
              <w:rPr>
                <w:rFonts w:ascii="Arial"/>
                <w:sz w:val="21"/>
              </w:rPr>
            </w:pPr>
          </w:p>
        </w:tc>
        <w:tc>
          <w:tcPr>
            <w:tcW w:w="817" w:type="dxa"/>
            <w:vMerge w:val="restart"/>
            <w:tcBorders>
              <w:bottom w:val="nil"/>
            </w:tcBorders>
            <w:vAlign w:val="top"/>
          </w:tcPr>
          <w:p w14:paraId="3079F515">
            <w:pPr>
              <w:spacing w:before="26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46" w:type="dxa"/>
            <w:vMerge w:val="restart"/>
            <w:tcBorders>
              <w:bottom w:val="nil"/>
            </w:tcBorders>
            <w:vAlign w:val="top"/>
          </w:tcPr>
          <w:p w14:paraId="205D5E80">
            <w:pPr>
              <w:spacing w:before="26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597D8FA2">
            <w:pPr>
              <w:spacing w:before="263"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08" w:type="dxa"/>
            <w:vMerge w:val="continue"/>
            <w:tcBorders>
              <w:top w:val="nil"/>
            </w:tcBorders>
            <w:vAlign w:val="top"/>
          </w:tcPr>
          <w:p w14:paraId="736ECDE2">
            <w:pPr>
              <w:rPr>
                <w:rFonts w:ascii="Arial"/>
                <w:sz w:val="21"/>
              </w:rPr>
            </w:pPr>
          </w:p>
        </w:tc>
        <w:tc>
          <w:tcPr>
            <w:tcW w:w="808" w:type="dxa"/>
            <w:vMerge w:val="restart"/>
            <w:tcBorders>
              <w:bottom w:val="nil"/>
            </w:tcBorders>
            <w:vAlign w:val="top"/>
          </w:tcPr>
          <w:p w14:paraId="39CFAAEB">
            <w:pPr>
              <w:spacing w:before="263"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0.064</w:t>
            </w:r>
          </w:p>
        </w:tc>
        <w:tc>
          <w:tcPr>
            <w:tcW w:w="846" w:type="dxa"/>
            <w:vMerge w:val="restart"/>
            <w:tcBorders>
              <w:bottom w:val="nil"/>
            </w:tcBorders>
            <w:vAlign w:val="top"/>
          </w:tcPr>
          <w:p w14:paraId="1F3FFB70">
            <w:pPr>
              <w:spacing w:before="26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3CCC71BD">
            <w:pPr>
              <w:spacing w:before="263"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152A8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2A9B4CEA">
            <w:pPr>
              <w:spacing w:before="265"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K1+060</w:t>
            </w:r>
          </w:p>
        </w:tc>
        <w:tc>
          <w:tcPr>
            <w:tcW w:w="808" w:type="dxa"/>
            <w:vMerge w:val="restart"/>
            <w:tcBorders>
              <w:bottom w:val="nil"/>
            </w:tcBorders>
            <w:vAlign w:val="top"/>
          </w:tcPr>
          <w:p w14:paraId="0F0A9F72">
            <w:pPr>
              <w:spacing w:before="26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0.068</w:t>
            </w:r>
          </w:p>
        </w:tc>
        <w:tc>
          <w:tcPr>
            <w:tcW w:w="817" w:type="dxa"/>
            <w:vMerge w:val="continue"/>
            <w:tcBorders>
              <w:top w:val="nil"/>
            </w:tcBorders>
            <w:vAlign w:val="top"/>
          </w:tcPr>
          <w:p w14:paraId="547AE329">
            <w:pPr>
              <w:rPr>
                <w:rFonts w:ascii="Arial"/>
                <w:sz w:val="21"/>
              </w:rPr>
            </w:pPr>
          </w:p>
        </w:tc>
        <w:tc>
          <w:tcPr>
            <w:tcW w:w="846" w:type="dxa"/>
            <w:vMerge w:val="continue"/>
            <w:tcBorders>
              <w:top w:val="nil"/>
            </w:tcBorders>
            <w:vAlign w:val="top"/>
          </w:tcPr>
          <w:p w14:paraId="776F1FD2">
            <w:pPr>
              <w:rPr>
                <w:rFonts w:ascii="Arial"/>
                <w:sz w:val="21"/>
              </w:rPr>
            </w:pPr>
          </w:p>
        </w:tc>
        <w:tc>
          <w:tcPr>
            <w:tcW w:w="1095" w:type="dxa"/>
            <w:vMerge w:val="continue"/>
            <w:tcBorders>
              <w:top w:val="nil"/>
            </w:tcBorders>
            <w:vAlign w:val="top"/>
          </w:tcPr>
          <w:p w14:paraId="4F939353">
            <w:pPr>
              <w:rPr>
                <w:rFonts w:ascii="Arial"/>
                <w:sz w:val="21"/>
              </w:rPr>
            </w:pPr>
          </w:p>
        </w:tc>
        <w:tc>
          <w:tcPr>
            <w:tcW w:w="808" w:type="dxa"/>
            <w:vMerge w:val="restart"/>
            <w:tcBorders>
              <w:bottom w:val="nil"/>
            </w:tcBorders>
            <w:vAlign w:val="top"/>
          </w:tcPr>
          <w:p w14:paraId="382FE328">
            <w:pPr>
              <w:spacing w:before="265"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1364FB8C">
            <w:pPr>
              <w:rPr>
                <w:rFonts w:ascii="Arial"/>
                <w:sz w:val="21"/>
              </w:rPr>
            </w:pPr>
          </w:p>
        </w:tc>
        <w:tc>
          <w:tcPr>
            <w:tcW w:w="846" w:type="dxa"/>
            <w:vMerge w:val="continue"/>
            <w:tcBorders>
              <w:top w:val="nil"/>
            </w:tcBorders>
            <w:vAlign w:val="top"/>
          </w:tcPr>
          <w:p w14:paraId="32304936">
            <w:pPr>
              <w:rPr>
                <w:rFonts w:ascii="Arial"/>
                <w:sz w:val="21"/>
              </w:rPr>
            </w:pPr>
          </w:p>
        </w:tc>
        <w:tc>
          <w:tcPr>
            <w:tcW w:w="1047" w:type="dxa"/>
            <w:vMerge w:val="continue"/>
            <w:tcBorders>
              <w:top w:val="nil"/>
              <w:right w:val="single" w:color="000000" w:sz="10" w:space="0"/>
            </w:tcBorders>
            <w:vAlign w:val="top"/>
          </w:tcPr>
          <w:p w14:paraId="1303277C">
            <w:pPr>
              <w:rPr>
                <w:rFonts w:ascii="Arial"/>
                <w:sz w:val="21"/>
              </w:rPr>
            </w:pPr>
          </w:p>
        </w:tc>
      </w:tr>
      <w:tr w14:paraId="1366B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7BC63918">
            <w:pPr>
              <w:rPr>
                <w:rFonts w:ascii="Arial"/>
                <w:sz w:val="21"/>
              </w:rPr>
            </w:pPr>
          </w:p>
        </w:tc>
        <w:tc>
          <w:tcPr>
            <w:tcW w:w="808" w:type="dxa"/>
            <w:vMerge w:val="continue"/>
            <w:tcBorders>
              <w:top w:val="nil"/>
            </w:tcBorders>
            <w:vAlign w:val="top"/>
          </w:tcPr>
          <w:p w14:paraId="375B6102">
            <w:pPr>
              <w:rPr>
                <w:rFonts w:ascii="Arial"/>
                <w:sz w:val="21"/>
              </w:rPr>
            </w:pPr>
          </w:p>
        </w:tc>
        <w:tc>
          <w:tcPr>
            <w:tcW w:w="817" w:type="dxa"/>
            <w:vMerge w:val="restart"/>
            <w:tcBorders>
              <w:bottom w:val="nil"/>
            </w:tcBorders>
            <w:vAlign w:val="top"/>
          </w:tcPr>
          <w:p w14:paraId="59798E4E">
            <w:pPr>
              <w:spacing w:before="264"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46" w:type="dxa"/>
            <w:vMerge w:val="restart"/>
            <w:tcBorders>
              <w:bottom w:val="nil"/>
            </w:tcBorders>
            <w:vAlign w:val="top"/>
          </w:tcPr>
          <w:p w14:paraId="0D5A69EE">
            <w:pPr>
              <w:spacing w:before="26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1C2F8EA0">
            <w:pPr>
              <w:spacing w:before="264"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808" w:type="dxa"/>
            <w:vMerge w:val="continue"/>
            <w:tcBorders>
              <w:top w:val="nil"/>
            </w:tcBorders>
            <w:vAlign w:val="top"/>
          </w:tcPr>
          <w:p w14:paraId="6F72A2A2">
            <w:pPr>
              <w:rPr>
                <w:rFonts w:ascii="Arial"/>
                <w:sz w:val="21"/>
              </w:rPr>
            </w:pPr>
          </w:p>
        </w:tc>
        <w:tc>
          <w:tcPr>
            <w:tcW w:w="808" w:type="dxa"/>
            <w:vMerge w:val="restart"/>
            <w:tcBorders>
              <w:bottom w:val="nil"/>
            </w:tcBorders>
            <w:vAlign w:val="top"/>
          </w:tcPr>
          <w:p w14:paraId="774F7229">
            <w:pPr>
              <w:spacing w:before="26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134FC3F1">
            <w:pPr>
              <w:spacing w:before="26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61D981F0">
            <w:pPr>
              <w:spacing w:before="264"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28BBC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4A109B7F">
            <w:pPr>
              <w:spacing w:before="26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K1+080</w:t>
            </w:r>
          </w:p>
        </w:tc>
        <w:tc>
          <w:tcPr>
            <w:tcW w:w="808" w:type="dxa"/>
            <w:vMerge w:val="restart"/>
            <w:tcBorders>
              <w:bottom w:val="nil"/>
            </w:tcBorders>
            <w:vAlign w:val="top"/>
          </w:tcPr>
          <w:p w14:paraId="43681D45">
            <w:pPr>
              <w:spacing w:before="26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817" w:type="dxa"/>
            <w:vMerge w:val="continue"/>
            <w:tcBorders>
              <w:top w:val="nil"/>
            </w:tcBorders>
            <w:vAlign w:val="top"/>
          </w:tcPr>
          <w:p w14:paraId="410882FE">
            <w:pPr>
              <w:rPr>
                <w:rFonts w:ascii="Arial"/>
                <w:sz w:val="21"/>
              </w:rPr>
            </w:pPr>
          </w:p>
        </w:tc>
        <w:tc>
          <w:tcPr>
            <w:tcW w:w="846" w:type="dxa"/>
            <w:vMerge w:val="continue"/>
            <w:tcBorders>
              <w:top w:val="nil"/>
            </w:tcBorders>
            <w:vAlign w:val="top"/>
          </w:tcPr>
          <w:p w14:paraId="0D849968">
            <w:pPr>
              <w:rPr>
                <w:rFonts w:ascii="Arial"/>
                <w:sz w:val="21"/>
              </w:rPr>
            </w:pPr>
          </w:p>
        </w:tc>
        <w:tc>
          <w:tcPr>
            <w:tcW w:w="1095" w:type="dxa"/>
            <w:vMerge w:val="continue"/>
            <w:tcBorders>
              <w:top w:val="nil"/>
            </w:tcBorders>
            <w:vAlign w:val="top"/>
          </w:tcPr>
          <w:p w14:paraId="04857F94">
            <w:pPr>
              <w:rPr>
                <w:rFonts w:ascii="Arial"/>
                <w:sz w:val="21"/>
              </w:rPr>
            </w:pPr>
          </w:p>
        </w:tc>
        <w:tc>
          <w:tcPr>
            <w:tcW w:w="808" w:type="dxa"/>
            <w:vMerge w:val="restart"/>
            <w:tcBorders>
              <w:bottom w:val="nil"/>
            </w:tcBorders>
            <w:vAlign w:val="top"/>
          </w:tcPr>
          <w:p w14:paraId="4B32DBC8">
            <w:pPr>
              <w:spacing w:before="26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4C89A53F">
            <w:pPr>
              <w:rPr>
                <w:rFonts w:ascii="Arial"/>
                <w:sz w:val="21"/>
              </w:rPr>
            </w:pPr>
          </w:p>
        </w:tc>
        <w:tc>
          <w:tcPr>
            <w:tcW w:w="846" w:type="dxa"/>
            <w:vMerge w:val="continue"/>
            <w:tcBorders>
              <w:top w:val="nil"/>
            </w:tcBorders>
            <w:vAlign w:val="top"/>
          </w:tcPr>
          <w:p w14:paraId="3B3FECDE">
            <w:pPr>
              <w:rPr>
                <w:rFonts w:ascii="Arial"/>
                <w:sz w:val="21"/>
              </w:rPr>
            </w:pPr>
          </w:p>
        </w:tc>
        <w:tc>
          <w:tcPr>
            <w:tcW w:w="1047" w:type="dxa"/>
            <w:vMerge w:val="continue"/>
            <w:tcBorders>
              <w:top w:val="nil"/>
              <w:right w:val="single" w:color="000000" w:sz="10" w:space="0"/>
            </w:tcBorders>
            <w:vAlign w:val="top"/>
          </w:tcPr>
          <w:p w14:paraId="743B720E">
            <w:pPr>
              <w:rPr>
                <w:rFonts w:ascii="Arial"/>
                <w:sz w:val="21"/>
              </w:rPr>
            </w:pPr>
          </w:p>
        </w:tc>
      </w:tr>
      <w:tr w14:paraId="7EED2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307ACE78">
            <w:pPr>
              <w:rPr>
                <w:rFonts w:ascii="Arial"/>
                <w:sz w:val="21"/>
              </w:rPr>
            </w:pPr>
          </w:p>
        </w:tc>
        <w:tc>
          <w:tcPr>
            <w:tcW w:w="808" w:type="dxa"/>
            <w:vMerge w:val="continue"/>
            <w:tcBorders>
              <w:top w:val="nil"/>
            </w:tcBorders>
            <w:vAlign w:val="top"/>
          </w:tcPr>
          <w:p w14:paraId="6B93F246">
            <w:pPr>
              <w:rPr>
                <w:rFonts w:ascii="Arial"/>
                <w:sz w:val="21"/>
              </w:rPr>
            </w:pPr>
          </w:p>
        </w:tc>
        <w:tc>
          <w:tcPr>
            <w:tcW w:w="817" w:type="dxa"/>
            <w:vMerge w:val="restart"/>
            <w:tcBorders>
              <w:bottom w:val="nil"/>
            </w:tcBorders>
            <w:vAlign w:val="top"/>
          </w:tcPr>
          <w:p w14:paraId="2CDEC280">
            <w:pPr>
              <w:spacing w:before="264"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0.093</w:t>
            </w:r>
          </w:p>
        </w:tc>
        <w:tc>
          <w:tcPr>
            <w:tcW w:w="846" w:type="dxa"/>
            <w:vMerge w:val="restart"/>
            <w:tcBorders>
              <w:bottom w:val="nil"/>
            </w:tcBorders>
            <w:vAlign w:val="top"/>
          </w:tcPr>
          <w:p w14:paraId="29FD377F">
            <w:pPr>
              <w:spacing w:before="26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02D01537">
            <w:pPr>
              <w:spacing w:before="264"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808" w:type="dxa"/>
            <w:vMerge w:val="continue"/>
            <w:tcBorders>
              <w:top w:val="nil"/>
            </w:tcBorders>
            <w:vAlign w:val="top"/>
          </w:tcPr>
          <w:p w14:paraId="74F33406">
            <w:pPr>
              <w:rPr>
                <w:rFonts w:ascii="Arial"/>
                <w:sz w:val="21"/>
              </w:rPr>
            </w:pPr>
          </w:p>
        </w:tc>
        <w:tc>
          <w:tcPr>
            <w:tcW w:w="808" w:type="dxa"/>
            <w:vMerge w:val="restart"/>
            <w:tcBorders>
              <w:bottom w:val="nil"/>
            </w:tcBorders>
            <w:vAlign w:val="top"/>
          </w:tcPr>
          <w:p w14:paraId="51F89FBA">
            <w:pPr>
              <w:spacing w:before="264"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0.057</w:t>
            </w:r>
          </w:p>
        </w:tc>
        <w:tc>
          <w:tcPr>
            <w:tcW w:w="846" w:type="dxa"/>
            <w:vMerge w:val="restart"/>
            <w:tcBorders>
              <w:bottom w:val="nil"/>
            </w:tcBorders>
            <w:vAlign w:val="top"/>
          </w:tcPr>
          <w:p w14:paraId="1691C158">
            <w:pPr>
              <w:spacing w:before="26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5277C2F9">
            <w:pPr>
              <w:spacing w:before="26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r>
      <w:tr w14:paraId="1780C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26FCEE0F">
            <w:pPr>
              <w:spacing w:before="26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K1+100</w:t>
            </w:r>
          </w:p>
        </w:tc>
        <w:tc>
          <w:tcPr>
            <w:tcW w:w="808" w:type="dxa"/>
            <w:vMerge w:val="restart"/>
            <w:tcBorders>
              <w:bottom w:val="nil"/>
            </w:tcBorders>
            <w:vAlign w:val="top"/>
          </w:tcPr>
          <w:p w14:paraId="48E2BD37">
            <w:pPr>
              <w:spacing w:before="26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0.175</w:t>
            </w:r>
          </w:p>
        </w:tc>
        <w:tc>
          <w:tcPr>
            <w:tcW w:w="817" w:type="dxa"/>
            <w:vMerge w:val="continue"/>
            <w:tcBorders>
              <w:top w:val="nil"/>
            </w:tcBorders>
            <w:vAlign w:val="top"/>
          </w:tcPr>
          <w:p w14:paraId="4B3003E4">
            <w:pPr>
              <w:rPr>
                <w:rFonts w:ascii="Arial"/>
                <w:sz w:val="21"/>
              </w:rPr>
            </w:pPr>
          </w:p>
        </w:tc>
        <w:tc>
          <w:tcPr>
            <w:tcW w:w="846" w:type="dxa"/>
            <w:vMerge w:val="continue"/>
            <w:tcBorders>
              <w:top w:val="nil"/>
            </w:tcBorders>
            <w:vAlign w:val="top"/>
          </w:tcPr>
          <w:p w14:paraId="5892F148">
            <w:pPr>
              <w:rPr>
                <w:rFonts w:ascii="Arial"/>
                <w:sz w:val="21"/>
              </w:rPr>
            </w:pPr>
          </w:p>
        </w:tc>
        <w:tc>
          <w:tcPr>
            <w:tcW w:w="1095" w:type="dxa"/>
            <w:vMerge w:val="continue"/>
            <w:tcBorders>
              <w:top w:val="nil"/>
            </w:tcBorders>
            <w:vAlign w:val="top"/>
          </w:tcPr>
          <w:p w14:paraId="68599C64">
            <w:pPr>
              <w:rPr>
                <w:rFonts w:ascii="Arial"/>
                <w:sz w:val="21"/>
              </w:rPr>
            </w:pPr>
          </w:p>
        </w:tc>
        <w:tc>
          <w:tcPr>
            <w:tcW w:w="808" w:type="dxa"/>
            <w:vMerge w:val="restart"/>
            <w:tcBorders>
              <w:bottom w:val="nil"/>
            </w:tcBorders>
            <w:vAlign w:val="top"/>
          </w:tcPr>
          <w:p w14:paraId="67C98F51">
            <w:pPr>
              <w:spacing w:before="26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0.115</w:t>
            </w:r>
          </w:p>
        </w:tc>
        <w:tc>
          <w:tcPr>
            <w:tcW w:w="808" w:type="dxa"/>
            <w:vMerge w:val="continue"/>
            <w:tcBorders>
              <w:top w:val="nil"/>
            </w:tcBorders>
            <w:vAlign w:val="top"/>
          </w:tcPr>
          <w:p w14:paraId="5E900D2E">
            <w:pPr>
              <w:rPr>
                <w:rFonts w:ascii="Arial"/>
                <w:sz w:val="21"/>
              </w:rPr>
            </w:pPr>
          </w:p>
        </w:tc>
        <w:tc>
          <w:tcPr>
            <w:tcW w:w="846" w:type="dxa"/>
            <w:vMerge w:val="continue"/>
            <w:tcBorders>
              <w:top w:val="nil"/>
            </w:tcBorders>
            <w:vAlign w:val="top"/>
          </w:tcPr>
          <w:p w14:paraId="6E5EDD6D">
            <w:pPr>
              <w:rPr>
                <w:rFonts w:ascii="Arial"/>
                <w:sz w:val="21"/>
              </w:rPr>
            </w:pPr>
          </w:p>
        </w:tc>
        <w:tc>
          <w:tcPr>
            <w:tcW w:w="1047" w:type="dxa"/>
            <w:vMerge w:val="continue"/>
            <w:tcBorders>
              <w:top w:val="nil"/>
              <w:right w:val="single" w:color="000000" w:sz="10" w:space="0"/>
            </w:tcBorders>
            <w:vAlign w:val="top"/>
          </w:tcPr>
          <w:p w14:paraId="304D8B59">
            <w:pPr>
              <w:rPr>
                <w:rFonts w:ascii="Arial"/>
                <w:sz w:val="21"/>
              </w:rPr>
            </w:pPr>
          </w:p>
        </w:tc>
      </w:tr>
      <w:tr w14:paraId="48E30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712DDE40">
            <w:pPr>
              <w:rPr>
                <w:rFonts w:ascii="Arial"/>
                <w:sz w:val="21"/>
              </w:rPr>
            </w:pPr>
          </w:p>
        </w:tc>
        <w:tc>
          <w:tcPr>
            <w:tcW w:w="808" w:type="dxa"/>
            <w:vMerge w:val="continue"/>
            <w:tcBorders>
              <w:top w:val="nil"/>
            </w:tcBorders>
            <w:vAlign w:val="top"/>
          </w:tcPr>
          <w:p w14:paraId="60E6923B">
            <w:pPr>
              <w:rPr>
                <w:rFonts w:ascii="Arial"/>
                <w:sz w:val="21"/>
              </w:rPr>
            </w:pPr>
          </w:p>
        </w:tc>
        <w:tc>
          <w:tcPr>
            <w:tcW w:w="817" w:type="dxa"/>
            <w:vMerge w:val="restart"/>
            <w:tcBorders>
              <w:bottom w:val="nil"/>
            </w:tcBorders>
            <w:vAlign w:val="top"/>
          </w:tcPr>
          <w:p w14:paraId="5E587E8E">
            <w:pPr>
              <w:spacing w:before="265"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0.164</w:t>
            </w:r>
          </w:p>
        </w:tc>
        <w:tc>
          <w:tcPr>
            <w:tcW w:w="846" w:type="dxa"/>
            <w:vMerge w:val="restart"/>
            <w:tcBorders>
              <w:bottom w:val="nil"/>
            </w:tcBorders>
            <w:vAlign w:val="top"/>
          </w:tcPr>
          <w:p w14:paraId="3CB78D59">
            <w:pPr>
              <w:spacing w:before="265"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51ADCC3D">
            <w:pPr>
              <w:spacing w:before="265"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c>
          <w:tcPr>
            <w:tcW w:w="808" w:type="dxa"/>
            <w:vMerge w:val="continue"/>
            <w:tcBorders>
              <w:top w:val="nil"/>
            </w:tcBorders>
            <w:vAlign w:val="top"/>
          </w:tcPr>
          <w:p w14:paraId="143E9E79">
            <w:pPr>
              <w:rPr>
                <w:rFonts w:ascii="Arial"/>
                <w:sz w:val="21"/>
              </w:rPr>
            </w:pPr>
          </w:p>
        </w:tc>
        <w:tc>
          <w:tcPr>
            <w:tcW w:w="808" w:type="dxa"/>
            <w:vMerge w:val="restart"/>
            <w:tcBorders>
              <w:bottom w:val="nil"/>
            </w:tcBorders>
            <w:vAlign w:val="top"/>
          </w:tcPr>
          <w:p w14:paraId="584E41E3">
            <w:pPr>
              <w:spacing w:before="265"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0.201</w:t>
            </w:r>
          </w:p>
        </w:tc>
        <w:tc>
          <w:tcPr>
            <w:tcW w:w="846" w:type="dxa"/>
            <w:vMerge w:val="restart"/>
            <w:tcBorders>
              <w:bottom w:val="nil"/>
            </w:tcBorders>
            <w:vAlign w:val="top"/>
          </w:tcPr>
          <w:p w14:paraId="33B95C68">
            <w:pPr>
              <w:spacing w:before="26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447CC7FD">
            <w:pPr>
              <w:spacing w:before="26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3C7F6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6272A6A0">
            <w:pPr>
              <w:spacing w:before="26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K1+120</w:t>
            </w:r>
          </w:p>
        </w:tc>
        <w:tc>
          <w:tcPr>
            <w:tcW w:w="808" w:type="dxa"/>
            <w:vMerge w:val="restart"/>
            <w:tcBorders>
              <w:bottom w:val="nil"/>
            </w:tcBorders>
            <w:vAlign w:val="top"/>
          </w:tcPr>
          <w:p w14:paraId="377D7D66">
            <w:pPr>
              <w:spacing w:before="26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0.153</w:t>
            </w:r>
          </w:p>
        </w:tc>
        <w:tc>
          <w:tcPr>
            <w:tcW w:w="817" w:type="dxa"/>
            <w:vMerge w:val="continue"/>
            <w:tcBorders>
              <w:top w:val="nil"/>
            </w:tcBorders>
            <w:vAlign w:val="top"/>
          </w:tcPr>
          <w:p w14:paraId="5382ADCC">
            <w:pPr>
              <w:rPr>
                <w:rFonts w:ascii="Arial"/>
                <w:sz w:val="21"/>
              </w:rPr>
            </w:pPr>
          </w:p>
        </w:tc>
        <w:tc>
          <w:tcPr>
            <w:tcW w:w="846" w:type="dxa"/>
            <w:vMerge w:val="continue"/>
            <w:tcBorders>
              <w:top w:val="nil"/>
            </w:tcBorders>
            <w:vAlign w:val="top"/>
          </w:tcPr>
          <w:p w14:paraId="0F389EC8">
            <w:pPr>
              <w:rPr>
                <w:rFonts w:ascii="Arial"/>
                <w:sz w:val="21"/>
              </w:rPr>
            </w:pPr>
          </w:p>
        </w:tc>
        <w:tc>
          <w:tcPr>
            <w:tcW w:w="1095" w:type="dxa"/>
            <w:vMerge w:val="continue"/>
            <w:tcBorders>
              <w:top w:val="nil"/>
            </w:tcBorders>
            <w:vAlign w:val="top"/>
          </w:tcPr>
          <w:p w14:paraId="29B6A463">
            <w:pPr>
              <w:rPr>
                <w:rFonts w:ascii="Arial"/>
                <w:sz w:val="21"/>
              </w:rPr>
            </w:pPr>
          </w:p>
        </w:tc>
        <w:tc>
          <w:tcPr>
            <w:tcW w:w="808" w:type="dxa"/>
            <w:vMerge w:val="restart"/>
            <w:tcBorders>
              <w:bottom w:val="nil"/>
            </w:tcBorders>
            <w:vAlign w:val="top"/>
          </w:tcPr>
          <w:p w14:paraId="11C6A2EA">
            <w:pPr>
              <w:spacing w:before="26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0.287</w:t>
            </w:r>
          </w:p>
        </w:tc>
        <w:tc>
          <w:tcPr>
            <w:tcW w:w="808" w:type="dxa"/>
            <w:vMerge w:val="continue"/>
            <w:tcBorders>
              <w:top w:val="nil"/>
            </w:tcBorders>
            <w:vAlign w:val="top"/>
          </w:tcPr>
          <w:p w14:paraId="78F82467">
            <w:pPr>
              <w:rPr>
                <w:rFonts w:ascii="Arial"/>
                <w:sz w:val="21"/>
              </w:rPr>
            </w:pPr>
          </w:p>
        </w:tc>
        <w:tc>
          <w:tcPr>
            <w:tcW w:w="846" w:type="dxa"/>
            <w:vMerge w:val="continue"/>
            <w:tcBorders>
              <w:top w:val="nil"/>
            </w:tcBorders>
            <w:vAlign w:val="top"/>
          </w:tcPr>
          <w:p w14:paraId="76C5553F">
            <w:pPr>
              <w:rPr>
                <w:rFonts w:ascii="Arial"/>
                <w:sz w:val="21"/>
              </w:rPr>
            </w:pPr>
          </w:p>
        </w:tc>
        <w:tc>
          <w:tcPr>
            <w:tcW w:w="1047" w:type="dxa"/>
            <w:vMerge w:val="continue"/>
            <w:tcBorders>
              <w:top w:val="nil"/>
              <w:right w:val="single" w:color="000000" w:sz="10" w:space="0"/>
            </w:tcBorders>
            <w:vAlign w:val="top"/>
          </w:tcPr>
          <w:p w14:paraId="150922E3">
            <w:pPr>
              <w:rPr>
                <w:rFonts w:ascii="Arial"/>
                <w:sz w:val="21"/>
              </w:rPr>
            </w:pPr>
          </w:p>
        </w:tc>
      </w:tr>
      <w:tr w14:paraId="2A28C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5401D211">
            <w:pPr>
              <w:rPr>
                <w:rFonts w:ascii="Arial"/>
                <w:sz w:val="21"/>
              </w:rPr>
            </w:pPr>
          </w:p>
        </w:tc>
        <w:tc>
          <w:tcPr>
            <w:tcW w:w="808" w:type="dxa"/>
            <w:vMerge w:val="continue"/>
            <w:tcBorders>
              <w:top w:val="nil"/>
            </w:tcBorders>
            <w:vAlign w:val="top"/>
          </w:tcPr>
          <w:p w14:paraId="060B6E81">
            <w:pPr>
              <w:rPr>
                <w:rFonts w:ascii="Arial"/>
                <w:sz w:val="21"/>
              </w:rPr>
            </w:pPr>
          </w:p>
        </w:tc>
        <w:tc>
          <w:tcPr>
            <w:tcW w:w="817" w:type="dxa"/>
            <w:vMerge w:val="restart"/>
            <w:tcBorders>
              <w:bottom w:val="nil"/>
            </w:tcBorders>
            <w:vAlign w:val="top"/>
          </w:tcPr>
          <w:p w14:paraId="2E96C4E2">
            <w:pPr>
              <w:spacing w:before="267"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0.077</w:t>
            </w:r>
          </w:p>
        </w:tc>
        <w:tc>
          <w:tcPr>
            <w:tcW w:w="846" w:type="dxa"/>
            <w:vMerge w:val="restart"/>
            <w:tcBorders>
              <w:bottom w:val="nil"/>
            </w:tcBorders>
            <w:vAlign w:val="top"/>
          </w:tcPr>
          <w:p w14:paraId="3A617CB9">
            <w:pPr>
              <w:spacing w:before="26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23B6B6C0">
            <w:pPr>
              <w:spacing w:before="267"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08" w:type="dxa"/>
            <w:vMerge w:val="continue"/>
            <w:tcBorders>
              <w:top w:val="nil"/>
            </w:tcBorders>
            <w:vAlign w:val="top"/>
          </w:tcPr>
          <w:p w14:paraId="13AEE144">
            <w:pPr>
              <w:rPr>
                <w:rFonts w:ascii="Arial"/>
                <w:sz w:val="21"/>
              </w:rPr>
            </w:pPr>
          </w:p>
        </w:tc>
        <w:tc>
          <w:tcPr>
            <w:tcW w:w="808" w:type="dxa"/>
            <w:vMerge w:val="restart"/>
            <w:tcBorders>
              <w:bottom w:val="nil"/>
            </w:tcBorders>
            <w:vAlign w:val="top"/>
          </w:tcPr>
          <w:p w14:paraId="4DC578BD">
            <w:pPr>
              <w:spacing w:before="26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144</w:t>
            </w:r>
          </w:p>
        </w:tc>
        <w:tc>
          <w:tcPr>
            <w:tcW w:w="846" w:type="dxa"/>
            <w:vMerge w:val="restart"/>
            <w:tcBorders>
              <w:bottom w:val="nil"/>
            </w:tcBorders>
            <w:vAlign w:val="top"/>
          </w:tcPr>
          <w:p w14:paraId="655D4913">
            <w:pPr>
              <w:spacing w:before="26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18820717">
            <w:pPr>
              <w:spacing w:before="26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r>
      <w:tr w14:paraId="66B98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71AF0504">
            <w:pPr>
              <w:spacing w:before="26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K1+140</w:t>
            </w:r>
          </w:p>
        </w:tc>
        <w:tc>
          <w:tcPr>
            <w:tcW w:w="808" w:type="dxa"/>
            <w:vMerge w:val="restart"/>
            <w:tcBorders>
              <w:bottom w:val="nil"/>
            </w:tcBorders>
            <w:vAlign w:val="top"/>
          </w:tcPr>
          <w:p w14:paraId="1683E4D8">
            <w:pPr>
              <w:spacing w:before="268"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continue"/>
            <w:tcBorders>
              <w:top w:val="nil"/>
            </w:tcBorders>
            <w:vAlign w:val="top"/>
          </w:tcPr>
          <w:p w14:paraId="0EF8E80F">
            <w:pPr>
              <w:rPr>
                <w:rFonts w:ascii="Arial"/>
                <w:sz w:val="21"/>
              </w:rPr>
            </w:pPr>
          </w:p>
        </w:tc>
        <w:tc>
          <w:tcPr>
            <w:tcW w:w="846" w:type="dxa"/>
            <w:vMerge w:val="continue"/>
            <w:tcBorders>
              <w:top w:val="nil"/>
            </w:tcBorders>
            <w:vAlign w:val="top"/>
          </w:tcPr>
          <w:p w14:paraId="543825BF">
            <w:pPr>
              <w:rPr>
                <w:rFonts w:ascii="Arial"/>
                <w:sz w:val="21"/>
              </w:rPr>
            </w:pPr>
          </w:p>
        </w:tc>
        <w:tc>
          <w:tcPr>
            <w:tcW w:w="1095" w:type="dxa"/>
            <w:vMerge w:val="continue"/>
            <w:tcBorders>
              <w:top w:val="nil"/>
            </w:tcBorders>
            <w:vAlign w:val="top"/>
          </w:tcPr>
          <w:p w14:paraId="3B304EAE">
            <w:pPr>
              <w:rPr>
                <w:rFonts w:ascii="Arial"/>
                <w:sz w:val="21"/>
              </w:rPr>
            </w:pPr>
          </w:p>
        </w:tc>
        <w:tc>
          <w:tcPr>
            <w:tcW w:w="808" w:type="dxa"/>
            <w:vMerge w:val="restart"/>
            <w:tcBorders>
              <w:bottom w:val="nil"/>
            </w:tcBorders>
            <w:vAlign w:val="top"/>
          </w:tcPr>
          <w:p w14:paraId="18206B82">
            <w:pPr>
              <w:spacing w:before="26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7B80E82F">
            <w:pPr>
              <w:rPr>
                <w:rFonts w:ascii="Arial"/>
                <w:sz w:val="21"/>
              </w:rPr>
            </w:pPr>
          </w:p>
        </w:tc>
        <w:tc>
          <w:tcPr>
            <w:tcW w:w="846" w:type="dxa"/>
            <w:vMerge w:val="continue"/>
            <w:tcBorders>
              <w:top w:val="nil"/>
            </w:tcBorders>
            <w:vAlign w:val="top"/>
          </w:tcPr>
          <w:p w14:paraId="11B5F31D">
            <w:pPr>
              <w:rPr>
                <w:rFonts w:ascii="Arial"/>
                <w:sz w:val="21"/>
              </w:rPr>
            </w:pPr>
          </w:p>
        </w:tc>
        <w:tc>
          <w:tcPr>
            <w:tcW w:w="1047" w:type="dxa"/>
            <w:vMerge w:val="continue"/>
            <w:tcBorders>
              <w:top w:val="nil"/>
              <w:right w:val="single" w:color="000000" w:sz="10" w:space="0"/>
            </w:tcBorders>
            <w:vAlign w:val="top"/>
          </w:tcPr>
          <w:p w14:paraId="230E15F5">
            <w:pPr>
              <w:rPr>
                <w:rFonts w:ascii="Arial"/>
                <w:sz w:val="21"/>
              </w:rPr>
            </w:pPr>
          </w:p>
        </w:tc>
      </w:tr>
      <w:tr w14:paraId="20F0B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0F83A4AA">
            <w:pPr>
              <w:rPr>
                <w:rFonts w:ascii="Arial"/>
                <w:sz w:val="21"/>
              </w:rPr>
            </w:pPr>
          </w:p>
        </w:tc>
        <w:tc>
          <w:tcPr>
            <w:tcW w:w="808" w:type="dxa"/>
            <w:vMerge w:val="continue"/>
            <w:tcBorders>
              <w:top w:val="nil"/>
            </w:tcBorders>
            <w:vAlign w:val="top"/>
          </w:tcPr>
          <w:p w14:paraId="41C13056">
            <w:pPr>
              <w:rPr>
                <w:rFonts w:ascii="Arial"/>
                <w:sz w:val="21"/>
              </w:rPr>
            </w:pPr>
          </w:p>
        </w:tc>
        <w:tc>
          <w:tcPr>
            <w:tcW w:w="817" w:type="dxa"/>
            <w:vMerge w:val="restart"/>
            <w:tcBorders>
              <w:bottom w:val="nil"/>
            </w:tcBorders>
            <w:vAlign w:val="top"/>
          </w:tcPr>
          <w:p w14:paraId="7688F0F0">
            <w:pPr>
              <w:spacing w:before="26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4BCCE486">
            <w:pPr>
              <w:spacing w:before="26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95" w:type="dxa"/>
            <w:vMerge w:val="restart"/>
            <w:tcBorders>
              <w:bottom w:val="nil"/>
            </w:tcBorders>
            <w:vAlign w:val="top"/>
          </w:tcPr>
          <w:p w14:paraId="48B34CA0">
            <w:pPr>
              <w:spacing w:before="267"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5F4E98D3">
            <w:pPr>
              <w:rPr>
                <w:rFonts w:ascii="Arial"/>
                <w:sz w:val="21"/>
              </w:rPr>
            </w:pPr>
          </w:p>
        </w:tc>
        <w:tc>
          <w:tcPr>
            <w:tcW w:w="808" w:type="dxa"/>
            <w:vMerge w:val="restart"/>
            <w:tcBorders>
              <w:bottom w:val="nil"/>
            </w:tcBorders>
            <w:vAlign w:val="top"/>
          </w:tcPr>
          <w:p w14:paraId="72B1D1D2">
            <w:pPr>
              <w:spacing w:before="26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415E1720">
            <w:pPr>
              <w:spacing w:before="26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47" w:type="dxa"/>
            <w:vMerge w:val="restart"/>
            <w:tcBorders>
              <w:bottom w:val="nil"/>
              <w:right w:val="single" w:color="000000" w:sz="10" w:space="0"/>
            </w:tcBorders>
            <w:vAlign w:val="top"/>
          </w:tcPr>
          <w:p w14:paraId="47799A4A">
            <w:pPr>
              <w:spacing w:before="267"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r>
      <w:tr w14:paraId="7523E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274F971C">
            <w:pPr>
              <w:spacing w:before="26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K1+200</w:t>
            </w:r>
          </w:p>
        </w:tc>
        <w:tc>
          <w:tcPr>
            <w:tcW w:w="808" w:type="dxa"/>
            <w:vMerge w:val="restart"/>
            <w:tcBorders>
              <w:bottom w:val="nil"/>
            </w:tcBorders>
            <w:vAlign w:val="top"/>
          </w:tcPr>
          <w:p w14:paraId="2EC240E0">
            <w:pPr>
              <w:spacing w:before="268"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continue"/>
            <w:tcBorders>
              <w:top w:val="nil"/>
            </w:tcBorders>
            <w:vAlign w:val="top"/>
          </w:tcPr>
          <w:p w14:paraId="664D784E">
            <w:pPr>
              <w:rPr>
                <w:rFonts w:ascii="Arial"/>
                <w:sz w:val="21"/>
              </w:rPr>
            </w:pPr>
          </w:p>
        </w:tc>
        <w:tc>
          <w:tcPr>
            <w:tcW w:w="846" w:type="dxa"/>
            <w:vMerge w:val="continue"/>
            <w:tcBorders>
              <w:top w:val="nil"/>
            </w:tcBorders>
            <w:vAlign w:val="top"/>
          </w:tcPr>
          <w:p w14:paraId="5EC69504">
            <w:pPr>
              <w:rPr>
                <w:rFonts w:ascii="Arial"/>
                <w:sz w:val="21"/>
              </w:rPr>
            </w:pPr>
          </w:p>
        </w:tc>
        <w:tc>
          <w:tcPr>
            <w:tcW w:w="1095" w:type="dxa"/>
            <w:vMerge w:val="continue"/>
            <w:tcBorders>
              <w:top w:val="nil"/>
            </w:tcBorders>
            <w:vAlign w:val="top"/>
          </w:tcPr>
          <w:p w14:paraId="2570E014">
            <w:pPr>
              <w:rPr>
                <w:rFonts w:ascii="Arial"/>
                <w:sz w:val="21"/>
              </w:rPr>
            </w:pPr>
          </w:p>
        </w:tc>
        <w:tc>
          <w:tcPr>
            <w:tcW w:w="808" w:type="dxa"/>
            <w:vMerge w:val="restart"/>
            <w:tcBorders>
              <w:bottom w:val="nil"/>
            </w:tcBorders>
            <w:vAlign w:val="top"/>
          </w:tcPr>
          <w:p w14:paraId="132AAEA7">
            <w:pPr>
              <w:spacing w:before="26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2EF0A779">
            <w:pPr>
              <w:rPr>
                <w:rFonts w:ascii="Arial"/>
                <w:sz w:val="21"/>
              </w:rPr>
            </w:pPr>
          </w:p>
        </w:tc>
        <w:tc>
          <w:tcPr>
            <w:tcW w:w="846" w:type="dxa"/>
            <w:vMerge w:val="continue"/>
            <w:tcBorders>
              <w:top w:val="nil"/>
            </w:tcBorders>
            <w:vAlign w:val="top"/>
          </w:tcPr>
          <w:p w14:paraId="56E279CD">
            <w:pPr>
              <w:rPr>
                <w:rFonts w:ascii="Arial"/>
                <w:sz w:val="21"/>
              </w:rPr>
            </w:pPr>
          </w:p>
        </w:tc>
        <w:tc>
          <w:tcPr>
            <w:tcW w:w="1047" w:type="dxa"/>
            <w:vMerge w:val="continue"/>
            <w:tcBorders>
              <w:top w:val="nil"/>
              <w:right w:val="single" w:color="000000" w:sz="10" w:space="0"/>
            </w:tcBorders>
            <w:vAlign w:val="top"/>
          </w:tcPr>
          <w:p w14:paraId="7852750E">
            <w:pPr>
              <w:rPr>
                <w:rFonts w:ascii="Arial"/>
                <w:sz w:val="21"/>
              </w:rPr>
            </w:pPr>
          </w:p>
        </w:tc>
      </w:tr>
      <w:tr w14:paraId="298BC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340E8C41">
            <w:pPr>
              <w:rPr>
                <w:rFonts w:ascii="Arial"/>
                <w:sz w:val="21"/>
              </w:rPr>
            </w:pPr>
          </w:p>
        </w:tc>
        <w:tc>
          <w:tcPr>
            <w:tcW w:w="808" w:type="dxa"/>
            <w:vMerge w:val="continue"/>
            <w:tcBorders>
              <w:top w:val="nil"/>
            </w:tcBorders>
            <w:vAlign w:val="top"/>
          </w:tcPr>
          <w:p w14:paraId="41338A4C">
            <w:pPr>
              <w:rPr>
                <w:rFonts w:ascii="Arial"/>
                <w:sz w:val="21"/>
              </w:rPr>
            </w:pPr>
          </w:p>
        </w:tc>
        <w:tc>
          <w:tcPr>
            <w:tcW w:w="817" w:type="dxa"/>
            <w:vMerge w:val="restart"/>
            <w:tcBorders>
              <w:bottom w:val="nil"/>
            </w:tcBorders>
            <w:vAlign w:val="top"/>
          </w:tcPr>
          <w:p w14:paraId="53A6CB65">
            <w:pPr>
              <w:spacing w:before="26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0.536</w:t>
            </w:r>
          </w:p>
        </w:tc>
        <w:tc>
          <w:tcPr>
            <w:tcW w:w="846" w:type="dxa"/>
            <w:vMerge w:val="restart"/>
            <w:tcBorders>
              <w:bottom w:val="nil"/>
            </w:tcBorders>
            <w:vAlign w:val="top"/>
          </w:tcPr>
          <w:p w14:paraId="7B9A7CFA">
            <w:pPr>
              <w:spacing w:before="26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60F2D486">
            <w:pPr>
              <w:spacing w:before="26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808" w:type="dxa"/>
            <w:vMerge w:val="continue"/>
            <w:tcBorders>
              <w:top w:val="nil"/>
            </w:tcBorders>
            <w:vAlign w:val="top"/>
          </w:tcPr>
          <w:p w14:paraId="6AEB9356">
            <w:pPr>
              <w:rPr>
                <w:rFonts w:ascii="Arial"/>
                <w:sz w:val="21"/>
              </w:rPr>
            </w:pPr>
          </w:p>
        </w:tc>
        <w:tc>
          <w:tcPr>
            <w:tcW w:w="808" w:type="dxa"/>
            <w:vMerge w:val="restart"/>
            <w:tcBorders>
              <w:bottom w:val="nil"/>
            </w:tcBorders>
            <w:vAlign w:val="top"/>
          </w:tcPr>
          <w:p w14:paraId="7E8134B7">
            <w:pPr>
              <w:spacing w:before="269"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0.466</w:t>
            </w:r>
          </w:p>
        </w:tc>
        <w:tc>
          <w:tcPr>
            <w:tcW w:w="846" w:type="dxa"/>
            <w:vMerge w:val="restart"/>
            <w:tcBorders>
              <w:bottom w:val="nil"/>
            </w:tcBorders>
            <w:vAlign w:val="top"/>
          </w:tcPr>
          <w:p w14:paraId="76A2FB40">
            <w:pPr>
              <w:spacing w:before="26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46C8CD62">
            <w:pPr>
              <w:spacing w:before="269"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p>
        </w:tc>
      </w:tr>
      <w:tr w14:paraId="3F366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51868ECF">
            <w:pPr>
              <w:spacing w:before="271"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K1+220</w:t>
            </w:r>
          </w:p>
        </w:tc>
        <w:tc>
          <w:tcPr>
            <w:tcW w:w="808" w:type="dxa"/>
            <w:vMerge w:val="restart"/>
            <w:tcBorders>
              <w:bottom w:val="nil"/>
            </w:tcBorders>
            <w:vAlign w:val="top"/>
          </w:tcPr>
          <w:p w14:paraId="23826602">
            <w:pPr>
              <w:spacing w:before="271"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1.071</w:t>
            </w:r>
          </w:p>
        </w:tc>
        <w:tc>
          <w:tcPr>
            <w:tcW w:w="817" w:type="dxa"/>
            <w:vMerge w:val="continue"/>
            <w:tcBorders>
              <w:top w:val="nil"/>
            </w:tcBorders>
            <w:vAlign w:val="top"/>
          </w:tcPr>
          <w:p w14:paraId="52BE0E2D">
            <w:pPr>
              <w:rPr>
                <w:rFonts w:ascii="Arial"/>
                <w:sz w:val="21"/>
              </w:rPr>
            </w:pPr>
          </w:p>
        </w:tc>
        <w:tc>
          <w:tcPr>
            <w:tcW w:w="846" w:type="dxa"/>
            <w:vMerge w:val="continue"/>
            <w:tcBorders>
              <w:top w:val="nil"/>
            </w:tcBorders>
            <w:vAlign w:val="top"/>
          </w:tcPr>
          <w:p w14:paraId="26264583">
            <w:pPr>
              <w:rPr>
                <w:rFonts w:ascii="Arial"/>
                <w:sz w:val="21"/>
              </w:rPr>
            </w:pPr>
          </w:p>
        </w:tc>
        <w:tc>
          <w:tcPr>
            <w:tcW w:w="1095" w:type="dxa"/>
            <w:vMerge w:val="continue"/>
            <w:tcBorders>
              <w:top w:val="nil"/>
            </w:tcBorders>
            <w:vAlign w:val="top"/>
          </w:tcPr>
          <w:p w14:paraId="79FB0964">
            <w:pPr>
              <w:rPr>
                <w:rFonts w:ascii="Arial"/>
                <w:sz w:val="21"/>
              </w:rPr>
            </w:pPr>
          </w:p>
        </w:tc>
        <w:tc>
          <w:tcPr>
            <w:tcW w:w="808" w:type="dxa"/>
            <w:vMerge w:val="restart"/>
            <w:tcBorders>
              <w:bottom w:val="nil"/>
            </w:tcBorders>
            <w:vAlign w:val="top"/>
          </w:tcPr>
          <w:p w14:paraId="1CDA7E08">
            <w:pPr>
              <w:spacing w:before="27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0.932</w:t>
            </w:r>
          </w:p>
        </w:tc>
        <w:tc>
          <w:tcPr>
            <w:tcW w:w="808" w:type="dxa"/>
            <w:vMerge w:val="continue"/>
            <w:tcBorders>
              <w:top w:val="nil"/>
            </w:tcBorders>
            <w:vAlign w:val="top"/>
          </w:tcPr>
          <w:p w14:paraId="08F838B6">
            <w:pPr>
              <w:rPr>
                <w:rFonts w:ascii="Arial"/>
                <w:sz w:val="21"/>
              </w:rPr>
            </w:pPr>
          </w:p>
        </w:tc>
        <w:tc>
          <w:tcPr>
            <w:tcW w:w="846" w:type="dxa"/>
            <w:vMerge w:val="continue"/>
            <w:tcBorders>
              <w:top w:val="nil"/>
            </w:tcBorders>
            <w:vAlign w:val="top"/>
          </w:tcPr>
          <w:p w14:paraId="136C5146">
            <w:pPr>
              <w:rPr>
                <w:rFonts w:ascii="Arial"/>
                <w:sz w:val="21"/>
              </w:rPr>
            </w:pPr>
          </w:p>
        </w:tc>
        <w:tc>
          <w:tcPr>
            <w:tcW w:w="1047" w:type="dxa"/>
            <w:vMerge w:val="continue"/>
            <w:tcBorders>
              <w:top w:val="nil"/>
              <w:right w:val="single" w:color="000000" w:sz="10" w:space="0"/>
            </w:tcBorders>
            <w:vAlign w:val="top"/>
          </w:tcPr>
          <w:p w14:paraId="33A89912">
            <w:pPr>
              <w:rPr>
                <w:rFonts w:ascii="Arial"/>
                <w:sz w:val="21"/>
              </w:rPr>
            </w:pPr>
          </w:p>
        </w:tc>
      </w:tr>
      <w:tr w14:paraId="28117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continue"/>
            <w:tcBorders>
              <w:top w:val="nil"/>
              <w:left w:val="single" w:color="000000" w:sz="10" w:space="0"/>
            </w:tcBorders>
            <w:vAlign w:val="top"/>
          </w:tcPr>
          <w:p w14:paraId="5B48A0A9">
            <w:pPr>
              <w:rPr>
                <w:rFonts w:ascii="Arial"/>
                <w:sz w:val="21"/>
              </w:rPr>
            </w:pPr>
          </w:p>
        </w:tc>
        <w:tc>
          <w:tcPr>
            <w:tcW w:w="808" w:type="dxa"/>
            <w:vMerge w:val="continue"/>
            <w:tcBorders>
              <w:top w:val="nil"/>
            </w:tcBorders>
            <w:vAlign w:val="top"/>
          </w:tcPr>
          <w:p w14:paraId="2BE14B23">
            <w:pPr>
              <w:rPr>
                <w:rFonts w:ascii="Arial"/>
                <w:sz w:val="21"/>
              </w:rPr>
            </w:pPr>
          </w:p>
        </w:tc>
        <w:tc>
          <w:tcPr>
            <w:tcW w:w="817" w:type="dxa"/>
            <w:vMerge w:val="restart"/>
            <w:tcBorders>
              <w:bottom w:val="nil"/>
            </w:tcBorders>
            <w:vAlign w:val="top"/>
          </w:tcPr>
          <w:p w14:paraId="1B2DE11A">
            <w:pPr>
              <w:spacing w:before="27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0.648</w:t>
            </w:r>
          </w:p>
        </w:tc>
        <w:tc>
          <w:tcPr>
            <w:tcW w:w="846" w:type="dxa"/>
            <w:vMerge w:val="restart"/>
            <w:tcBorders>
              <w:bottom w:val="nil"/>
            </w:tcBorders>
            <w:vAlign w:val="top"/>
          </w:tcPr>
          <w:p w14:paraId="16E986A7">
            <w:pPr>
              <w:spacing w:before="27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37B10A4D">
            <w:pPr>
              <w:spacing w:before="271"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08" w:type="dxa"/>
            <w:vMerge w:val="continue"/>
            <w:tcBorders>
              <w:top w:val="nil"/>
            </w:tcBorders>
            <w:vAlign w:val="top"/>
          </w:tcPr>
          <w:p w14:paraId="52A581FE">
            <w:pPr>
              <w:rPr>
                <w:rFonts w:ascii="Arial"/>
                <w:sz w:val="21"/>
              </w:rPr>
            </w:pPr>
          </w:p>
        </w:tc>
        <w:tc>
          <w:tcPr>
            <w:tcW w:w="808" w:type="dxa"/>
            <w:vMerge w:val="restart"/>
            <w:tcBorders>
              <w:bottom w:val="nil"/>
            </w:tcBorders>
            <w:vAlign w:val="top"/>
          </w:tcPr>
          <w:p w14:paraId="28F236B8">
            <w:pPr>
              <w:spacing w:before="271"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0.555</w:t>
            </w:r>
          </w:p>
        </w:tc>
        <w:tc>
          <w:tcPr>
            <w:tcW w:w="846" w:type="dxa"/>
            <w:vMerge w:val="restart"/>
            <w:tcBorders>
              <w:bottom w:val="nil"/>
            </w:tcBorders>
            <w:vAlign w:val="top"/>
          </w:tcPr>
          <w:p w14:paraId="375C1BD3">
            <w:pPr>
              <w:spacing w:before="27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4EBC66DD">
            <w:pPr>
              <w:spacing w:before="271"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r>
      <w:tr w14:paraId="790E6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4D6C0B7B">
            <w:pPr>
              <w:spacing w:before="271"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K1+240</w:t>
            </w:r>
          </w:p>
        </w:tc>
        <w:tc>
          <w:tcPr>
            <w:tcW w:w="808" w:type="dxa"/>
            <w:vMerge w:val="restart"/>
            <w:tcBorders>
              <w:bottom w:val="nil"/>
            </w:tcBorders>
            <w:vAlign w:val="top"/>
          </w:tcPr>
          <w:p w14:paraId="01FE5E02">
            <w:pPr>
              <w:spacing w:before="27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0.225</w:t>
            </w:r>
          </w:p>
        </w:tc>
        <w:tc>
          <w:tcPr>
            <w:tcW w:w="817" w:type="dxa"/>
            <w:vMerge w:val="continue"/>
            <w:tcBorders>
              <w:top w:val="nil"/>
            </w:tcBorders>
            <w:vAlign w:val="top"/>
          </w:tcPr>
          <w:p w14:paraId="754D6ADD">
            <w:pPr>
              <w:rPr>
                <w:rFonts w:ascii="Arial"/>
                <w:sz w:val="21"/>
              </w:rPr>
            </w:pPr>
          </w:p>
        </w:tc>
        <w:tc>
          <w:tcPr>
            <w:tcW w:w="846" w:type="dxa"/>
            <w:vMerge w:val="continue"/>
            <w:tcBorders>
              <w:top w:val="nil"/>
            </w:tcBorders>
            <w:vAlign w:val="top"/>
          </w:tcPr>
          <w:p w14:paraId="0C8D9E9F">
            <w:pPr>
              <w:rPr>
                <w:rFonts w:ascii="Arial"/>
                <w:sz w:val="21"/>
              </w:rPr>
            </w:pPr>
          </w:p>
        </w:tc>
        <w:tc>
          <w:tcPr>
            <w:tcW w:w="1095" w:type="dxa"/>
            <w:vMerge w:val="continue"/>
            <w:tcBorders>
              <w:top w:val="nil"/>
            </w:tcBorders>
            <w:vAlign w:val="top"/>
          </w:tcPr>
          <w:p w14:paraId="489F4174">
            <w:pPr>
              <w:rPr>
                <w:rFonts w:ascii="Arial"/>
                <w:sz w:val="21"/>
              </w:rPr>
            </w:pPr>
          </w:p>
        </w:tc>
        <w:tc>
          <w:tcPr>
            <w:tcW w:w="808" w:type="dxa"/>
            <w:vMerge w:val="restart"/>
            <w:tcBorders>
              <w:bottom w:val="nil"/>
            </w:tcBorders>
            <w:vAlign w:val="top"/>
          </w:tcPr>
          <w:p w14:paraId="165D02EF">
            <w:pPr>
              <w:spacing w:before="27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0.178</w:t>
            </w:r>
          </w:p>
        </w:tc>
        <w:tc>
          <w:tcPr>
            <w:tcW w:w="808" w:type="dxa"/>
            <w:vMerge w:val="continue"/>
            <w:tcBorders>
              <w:top w:val="nil"/>
            </w:tcBorders>
            <w:vAlign w:val="top"/>
          </w:tcPr>
          <w:p w14:paraId="5089D1B3">
            <w:pPr>
              <w:rPr>
                <w:rFonts w:ascii="Arial"/>
                <w:sz w:val="21"/>
              </w:rPr>
            </w:pPr>
          </w:p>
        </w:tc>
        <w:tc>
          <w:tcPr>
            <w:tcW w:w="846" w:type="dxa"/>
            <w:vMerge w:val="continue"/>
            <w:tcBorders>
              <w:top w:val="nil"/>
            </w:tcBorders>
            <w:vAlign w:val="top"/>
          </w:tcPr>
          <w:p w14:paraId="5DB7BB32">
            <w:pPr>
              <w:rPr>
                <w:rFonts w:ascii="Arial"/>
                <w:sz w:val="21"/>
              </w:rPr>
            </w:pPr>
          </w:p>
        </w:tc>
        <w:tc>
          <w:tcPr>
            <w:tcW w:w="1047" w:type="dxa"/>
            <w:vMerge w:val="continue"/>
            <w:tcBorders>
              <w:top w:val="nil"/>
              <w:right w:val="single" w:color="000000" w:sz="10" w:space="0"/>
            </w:tcBorders>
            <w:vAlign w:val="top"/>
          </w:tcPr>
          <w:p w14:paraId="1C78A48E">
            <w:pPr>
              <w:rPr>
                <w:rFonts w:ascii="Arial"/>
                <w:sz w:val="21"/>
              </w:rPr>
            </w:pPr>
          </w:p>
        </w:tc>
      </w:tr>
      <w:tr w14:paraId="67A60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7629CFF0">
            <w:pPr>
              <w:rPr>
                <w:rFonts w:ascii="Arial"/>
                <w:sz w:val="21"/>
              </w:rPr>
            </w:pPr>
          </w:p>
        </w:tc>
        <w:tc>
          <w:tcPr>
            <w:tcW w:w="808" w:type="dxa"/>
            <w:vMerge w:val="continue"/>
            <w:tcBorders>
              <w:top w:val="nil"/>
            </w:tcBorders>
            <w:vAlign w:val="top"/>
          </w:tcPr>
          <w:p w14:paraId="0B070FBE">
            <w:pPr>
              <w:rPr>
                <w:rFonts w:ascii="Arial"/>
                <w:sz w:val="21"/>
              </w:rPr>
            </w:pPr>
          </w:p>
        </w:tc>
        <w:tc>
          <w:tcPr>
            <w:tcW w:w="817" w:type="dxa"/>
            <w:vMerge w:val="restart"/>
            <w:tcBorders>
              <w:bottom w:val="nil"/>
            </w:tcBorders>
            <w:vAlign w:val="top"/>
          </w:tcPr>
          <w:p w14:paraId="049EE67D">
            <w:pPr>
              <w:spacing w:before="27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0.161</w:t>
            </w:r>
          </w:p>
        </w:tc>
        <w:tc>
          <w:tcPr>
            <w:tcW w:w="846" w:type="dxa"/>
            <w:vMerge w:val="restart"/>
            <w:tcBorders>
              <w:bottom w:val="nil"/>
            </w:tcBorders>
            <w:vAlign w:val="top"/>
          </w:tcPr>
          <w:p w14:paraId="55762F7F">
            <w:pPr>
              <w:spacing w:before="27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0368D185">
            <w:pPr>
              <w:spacing w:before="27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08" w:type="dxa"/>
            <w:vMerge w:val="continue"/>
            <w:tcBorders>
              <w:top w:val="nil"/>
            </w:tcBorders>
            <w:vAlign w:val="top"/>
          </w:tcPr>
          <w:p w14:paraId="6D6DEAD7">
            <w:pPr>
              <w:rPr>
                <w:rFonts w:ascii="Arial"/>
                <w:sz w:val="21"/>
              </w:rPr>
            </w:pPr>
          </w:p>
        </w:tc>
        <w:tc>
          <w:tcPr>
            <w:tcW w:w="808" w:type="dxa"/>
            <w:vMerge w:val="restart"/>
            <w:tcBorders>
              <w:bottom w:val="nil"/>
            </w:tcBorders>
            <w:vAlign w:val="top"/>
          </w:tcPr>
          <w:p w14:paraId="4A7D192E">
            <w:pPr>
              <w:spacing w:before="271"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846" w:type="dxa"/>
            <w:vMerge w:val="restart"/>
            <w:tcBorders>
              <w:bottom w:val="nil"/>
            </w:tcBorders>
            <w:vAlign w:val="top"/>
          </w:tcPr>
          <w:p w14:paraId="0CD5753A">
            <w:pPr>
              <w:spacing w:before="27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2414F8AD">
            <w:pPr>
              <w:spacing w:before="271"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r>
      <w:tr w14:paraId="64349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74" w:type="dxa"/>
            <w:vMerge w:val="restart"/>
            <w:tcBorders>
              <w:left w:val="single" w:color="000000" w:sz="10" w:space="0"/>
              <w:bottom w:val="nil"/>
            </w:tcBorders>
            <w:vAlign w:val="top"/>
          </w:tcPr>
          <w:p w14:paraId="2E831DBF">
            <w:pPr>
              <w:spacing w:before="27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K1+260</w:t>
            </w:r>
          </w:p>
        </w:tc>
        <w:tc>
          <w:tcPr>
            <w:tcW w:w="808" w:type="dxa"/>
            <w:vMerge w:val="restart"/>
            <w:tcBorders>
              <w:bottom w:val="nil"/>
            </w:tcBorders>
            <w:vAlign w:val="top"/>
          </w:tcPr>
          <w:p w14:paraId="14424C05">
            <w:pPr>
              <w:spacing w:before="27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0.098</w:t>
            </w:r>
          </w:p>
        </w:tc>
        <w:tc>
          <w:tcPr>
            <w:tcW w:w="817" w:type="dxa"/>
            <w:vMerge w:val="continue"/>
            <w:tcBorders>
              <w:top w:val="nil"/>
            </w:tcBorders>
            <w:vAlign w:val="top"/>
          </w:tcPr>
          <w:p w14:paraId="38FC8B20">
            <w:pPr>
              <w:rPr>
                <w:rFonts w:ascii="Arial"/>
                <w:sz w:val="21"/>
              </w:rPr>
            </w:pPr>
          </w:p>
        </w:tc>
        <w:tc>
          <w:tcPr>
            <w:tcW w:w="846" w:type="dxa"/>
            <w:vMerge w:val="continue"/>
            <w:tcBorders>
              <w:top w:val="nil"/>
            </w:tcBorders>
            <w:vAlign w:val="top"/>
          </w:tcPr>
          <w:p w14:paraId="2C2E6464">
            <w:pPr>
              <w:rPr>
                <w:rFonts w:ascii="Arial"/>
                <w:sz w:val="21"/>
              </w:rPr>
            </w:pPr>
          </w:p>
        </w:tc>
        <w:tc>
          <w:tcPr>
            <w:tcW w:w="1095" w:type="dxa"/>
            <w:vMerge w:val="continue"/>
            <w:tcBorders>
              <w:top w:val="nil"/>
            </w:tcBorders>
            <w:vAlign w:val="top"/>
          </w:tcPr>
          <w:p w14:paraId="2BDCD3C2">
            <w:pPr>
              <w:rPr>
                <w:rFonts w:ascii="Arial"/>
                <w:sz w:val="21"/>
              </w:rPr>
            </w:pPr>
          </w:p>
        </w:tc>
        <w:tc>
          <w:tcPr>
            <w:tcW w:w="808" w:type="dxa"/>
            <w:vMerge w:val="restart"/>
            <w:tcBorders>
              <w:bottom w:val="nil"/>
            </w:tcBorders>
            <w:vAlign w:val="top"/>
          </w:tcPr>
          <w:p w14:paraId="4342BC96">
            <w:pPr>
              <w:spacing w:before="27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c>
          <w:tcPr>
            <w:tcW w:w="808" w:type="dxa"/>
            <w:vMerge w:val="continue"/>
            <w:tcBorders>
              <w:top w:val="nil"/>
            </w:tcBorders>
            <w:vAlign w:val="top"/>
          </w:tcPr>
          <w:p w14:paraId="16DD0B5C">
            <w:pPr>
              <w:rPr>
                <w:rFonts w:ascii="Arial"/>
                <w:sz w:val="21"/>
              </w:rPr>
            </w:pPr>
          </w:p>
        </w:tc>
        <w:tc>
          <w:tcPr>
            <w:tcW w:w="846" w:type="dxa"/>
            <w:vMerge w:val="continue"/>
            <w:tcBorders>
              <w:top w:val="nil"/>
            </w:tcBorders>
            <w:vAlign w:val="top"/>
          </w:tcPr>
          <w:p w14:paraId="20A05582">
            <w:pPr>
              <w:rPr>
                <w:rFonts w:ascii="Arial"/>
                <w:sz w:val="21"/>
              </w:rPr>
            </w:pPr>
          </w:p>
        </w:tc>
        <w:tc>
          <w:tcPr>
            <w:tcW w:w="1047" w:type="dxa"/>
            <w:vMerge w:val="continue"/>
            <w:tcBorders>
              <w:top w:val="nil"/>
              <w:right w:val="single" w:color="000000" w:sz="10" w:space="0"/>
            </w:tcBorders>
            <w:vAlign w:val="top"/>
          </w:tcPr>
          <w:p w14:paraId="5845E6BE">
            <w:pPr>
              <w:rPr>
                <w:rFonts w:ascii="Arial"/>
                <w:sz w:val="21"/>
              </w:rPr>
            </w:pPr>
          </w:p>
        </w:tc>
      </w:tr>
      <w:tr w14:paraId="76E95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5BFC2750">
            <w:pPr>
              <w:rPr>
                <w:rFonts w:ascii="Arial"/>
                <w:sz w:val="21"/>
              </w:rPr>
            </w:pPr>
          </w:p>
        </w:tc>
        <w:tc>
          <w:tcPr>
            <w:tcW w:w="808" w:type="dxa"/>
            <w:vMerge w:val="continue"/>
            <w:tcBorders>
              <w:top w:val="nil"/>
            </w:tcBorders>
            <w:vAlign w:val="top"/>
          </w:tcPr>
          <w:p w14:paraId="1A061F20">
            <w:pPr>
              <w:rPr>
                <w:rFonts w:ascii="Arial"/>
                <w:sz w:val="21"/>
              </w:rPr>
            </w:pPr>
          </w:p>
        </w:tc>
        <w:tc>
          <w:tcPr>
            <w:tcW w:w="817" w:type="dxa"/>
            <w:vMerge w:val="restart"/>
            <w:tcBorders>
              <w:bottom w:val="nil"/>
            </w:tcBorders>
            <w:vAlign w:val="top"/>
          </w:tcPr>
          <w:p w14:paraId="347638A9">
            <w:pPr>
              <w:spacing w:before="272"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c>
          <w:tcPr>
            <w:tcW w:w="846" w:type="dxa"/>
            <w:vMerge w:val="restart"/>
            <w:tcBorders>
              <w:bottom w:val="nil"/>
            </w:tcBorders>
            <w:vAlign w:val="top"/>
          </w:tcPr>
          <w:p w14:paraId="4B8DACF0">
            <w:pPr>
              <w:spacing w:before="27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08EB4D70">
            <w:pPr>
              <w:spacing w:before="272"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808" w:type="dxa"/>
            <w:vMerge w:val="continue"/>
            <w:tcBorders>
              <w:top w:val="nil"/>
            </w:tcBorders>
            <w:vAlign w:val="top"/>
          </w:tcPr>
          <w:p w14:paraId="50BADEE5">
            <w:pPr>
              <w:rPr>
                <w:rFonts w:ascii="Arial"/>
                <w:sz w:val="21"/>
              </w:rPr>
            </w:pPr>
          </w:p>
        </w:tc>
        <w:tc>
          <w:tcPr>
            <w:tcW w:w="808" w:type="dxa"/>
            <w:vMerge w:val="restart"/>
            <w:tcBorders>
              <w:bottom w:val="nil"/>
            </w:tcBorders>
            <w:vAlign w:val="top"/>
          </w:tcPr>
          <w:p w14:paraId="3A17C14D">
            <w:pPr>
              <w:spacing w:before="272"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0.021</w:t>
            </w:r>
          </w:p>
        </w:tc>
        <w:tc>
          <w:tcPr>
            <w:tcW w:w="846" w:type="dxa"/>
            <w:vMerge w:val="restart"/>
            <w:tcBorders>
              <w:bottom w:val="nil"/>
            </w:tcBorders>
            <w:vAlign w:val="top"/>
          </w:tcPr>
          <w:p w14:paraId="52167916">
            <w:pPr>
              <w:spacing w:before="27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6C3DB03A">
            <w:pPr>
              <w:spacing w:before="272"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r>
      <w:tr w14:paraId="41507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574" w:type="dxa"/>
            <w:tcBorders>
              <w:left w:val="single" w:color="000000" w:sz="10" w:space="0"/>
              <w:bottom w:val="single" w:color="000000" w:sz="10" w:space="0"/>
            </w:tcBorders>
            <w:vAlign w:val="top"/>
          </w:tcPr>
          <w:p w14:paraId="741E382B">
            <w:pPr>
              <w:spacing w:before="11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K1+280</w:t>
            </w:r>
          </w:p>
        </w:tc>
        <w:tc>
          <w:tcPr>
            <w:tcW w:w="808" w:type="dxa"/>
            <w:tcBorders>
              <w:bottom w:val="single" w:color="000000" w:sz="10" w:space="0"/>
            </w:tcBorders>
            <w:vAlign w:val="top"/>
          </w:tcPr>
          <w:p w14:paraId="1B71374E">
            <w:pPr>
              <w:spacing w:before="11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0.037</w:t>
            </w:r>
          </w:p>
        </w:tc>
        <w:tc>
          <w:tcPr>
            <w:tcW w:w="817" w:type="dxa"/>
            <w:vMerge w:val="continue"/>
            <w:tcBorders>
              <w:top w:val="nil"/>
              <w:bottom w:val="single" w:color="000000" w:sz="10" w:space="0"/>
            </w:tcBorders>
            <w:vAlign w:val="top"/>
          </w:tcPr>
          <w:p w14:paraId="2EBB391A">
            <w:pPr>
              <w:rPr>
                <w:rFonts w:ascii="Arial"/>
                <w:sz w:val="21"/>
              </w:rPr>
            </w:pPr>
          </w:p>
        </w:tc>
        <w:tc>
          <w:tcPr>
            <w:tcW w:w="846" w:type="dxa"/>
            <w:vMerge w:val="continue"/>
            <w:tcBorders>
              <w:top w:val="nil"/>
              <w:bottom w:val="single" w:color="000000" w:sz="10" w:space="0"/>
            </w:tcBorders>
            <w:vAlign w:val="top"/>
          </w:tcPr>
          <w:p w14:paraId="2CB2B09A">
            <w:pPr>
              <w:rPr>
                <w:rFonts w:ascii="Arial"/>
                <w:sz w:val="21"/>
              </w:rPr>
            </w:pPr>
          </w:p>
        </w:tc>
        <w:tc>
          <w:tcPr>
            <w:tcW w:w="1095" w:type="dxa"/>
            <w:vMerge w:val="continue"/>
            <w:tcBorders>
              <w:top w:val="nil"/>
              <w:bottom w:val="single" w:color="000000" w:sz="10" w:space="0"/>
            </w:tcBorders>
            <w:vAlign w:val="top"/>
          </w:tcPr>
          <w:p w14:paraId="7A1B121F">
            <w:pPr>
              <w:rPr>
                <w:rFonts w:ascii="Arial"/>
                <w:sz w:val="21"/>
              </w:rPr>
            </w:pPr>
          </w:p>
        </w:tc>
        <w:tc>
          <w:tcPr>
            <w:tcW w:w="808" w:type="dxa"/>
            <w:tcBorders>
              <w:bottom w:val="single" w:color="000000" w:sz="10" w:space="0"/>
            </w:tcBorders>
            <w:vAlign w:val="top"/>
          </w:tcPr>
          <w:p w14:paraId="3F2E87A1">
            <w:pPr>
              <w:spacing w:before="11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bottom w:val="single" w:color="000000" w:sz="10" w:space="0"/>
            </w:tcBorders>
            <w:vAlign w:val="top"/>
          </w:tcPr>
          <w:p w14:paraId="089594F9">
            <w:pPr>
              <w:rPr>
                <w:rFonts w:ascii="Arial"/>
                <w:sz w:val="21"/>
              </w:rPr>
            </w:pPr>
          </w:p>
        </w:tc>
        <w:tc>
          <w:tcPr>
            <w:tcW w:w="846" w:type="dxa"/>
            <w:vMerge w:val="continue"/>
            <w:tcBorders>
              <w:top w:val="nil"/>
              <w:bottom w:val="single" w:color="000000" w:sz="10" w:space="0"/>
            </w:tcBorders>
            <w:vAlign w:val="top"/>
          </w:tcPr>
          <w:p w14:paraId="5BD398A2">
            <w:pPr>
              <w:rPr>
                <w:rFonts w:ascii="Arial"/>
                <w:sz w:val="21"/>
              </w:rPr>
            </w:pPr>
          </w:p>
        </w:tc>
        <w:tc>
          <w:tcPr>
            <w:tcW w:w="1047" w:type="dxa"/>
            <w:vMerge w:val="continue"/>
            <w:tcBorders>
              <w:top w:val="nil"/>
              <w:bottom w:val="single" w:color="000000" w:sz="10" w:space="0"/>
              <w:right w:val="single" w:color="000000" w:sz="10" w:space="0"/>
            </w:tcBorders>
            <w:vAlign w:val="top"/>
          </w:tcPr>
          <w:p w14:paraId="384B403D">
            <w:pPr>
              <w:rPr>
                <w:rFonts w:ascii="Arial"/>
                <w:sz w:val="21"/>
              </w:rPr>
            </w:pPr>
          </w:p>
        </w:tc>
      </w:tr>
    </w:tbl>
    <w:p w14:paraId="54C4A028">
      <w:pPr>
        <w:pStyle w:val="2"/>
        <w:spacing w:line="332" w:lineRule="auto"/>
      </w:pPr>
    </w:p>
    <w:p w14:paraId="05D5ABAC">
      <w:pPr>
        <w:spacing w:before="59" w:line="220" w:lineRule="auto"/>
        <w:ind w:left="4146"/>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8</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075A0504">
      <w:pPr>
        <w:spacing w:line="220" w:lineRule="auto"/>
        <w:rPr>
          <w:rFonts w:ascii="仿宋" w:hAnsi="仿宋" w:eastAsia="仿宋" w:cs="仿宋"/>
          <w:sz w:val="18"/>
          <w:szCs w:val="18"/>
        </w:rPr>
        <w:sectPr>
          <w:pgSz w:w="11906" w:h="16839"/>
          <w:pgMar w:top="1103" w:right="1457" w:bottom="0" w:left="1773" w:header="924" w:footer="0" w:gutter="0"/>
          <w:cols w:space="720" w:num="1"/>
        </w:sectPr>
      </w:pPr>
    </w:p>
    <w:p w14:paraId="0F786D1D">
      <w:pPr>
        <w:spacing w:before="94"/>
      </w:pPr>
    </w:p>
    <w:tbl>
      <w:tblPr>
        <w:tblStyle w:val="7"/>
        <w:tblW w:w="864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808"/>
        <w:gridCol w:w="817"/>
        <w:gridCol w:w="846"/>
        <w:gridCol w:w="1095"/>
        <w:gridCol w:w="808"/>
        <w:gridCol w:w="808"/>
        <w:gridCol w:w="846"/>
        <w:gridCol w:w="1047"/>
      </w:tblGrid>
      <w:tr w14:paraId="7FB0D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574" w:type="dxa"/>
            <w:vMerge w:val="restart"/>
            <w:tcBorders>
              <w:top w:val="single" w:color="000000" w:sz="10" w:space="0"/>
              <w:left w:val="single" w:color="000000" w:sz="10" w:space="0"/>
              <w:bottom w:val="nil"/>
            </w:tcBorders>
            <w:vAlign w:val="top"/>
          </w:tcPr>
          <w:p w14:paraId="05DB1E43">
            <w:pPr>
              <w:spacing w:line="346" w:lineRule="auto"/>
              <w:rPr>
                <w:rFonts w:ascii="Arial"/>
                <w:sz w:val="21"/>
              </w:rPr>
            </w:pPr>
          </w:p>
          <w:p w14:paraId="142F4313">
            <w:pPr>
              <w:spacing w:line="346" w:lineRule="auto"/>
              <w:rPr>
                <w:rFonts w:ascii="Arial"/>
                <w:sz w:val="21"/>
              </w:rPr>
            </w:pPr>
          </w:p>
          <w:p w14:paraId="2B69D0C3">
            <w:pPr>
              <w:pStyle w:val="8"/>
              <w:spacing w:before="65" w:line="227" w:lineRule="auto"/>
              <w:ind w:left="462"/>
              <w:rPr>
                <w:sz w:val="20"/>
                <w:szCs w:val="20"/>
              </w:rPr>
            </w:pPr>
            <w:r>
              <w:rPr>
                <w:spacing w:val="2"/>
                <w:sz w:val="20"/>
                <w:szCs w:val="20"/>
              </w:rPr>
              <w:t>桩</w:t>
            </w:r>
            <w:r>
              <w:rPr>
                <w:spacing w:val="14"/>
                <w:sz w:val="20"/>
                <w:szCs w:val="20"/>
              </w:rPr>
              <w:t xml:space="preserve">  </w:t>
            </w:r>
            <w:r>
              <w:rPr>
                <w:spacing w:val="2"/>
                <w:sz w:val="20"/>
                <w:szCs w:val="20"/>
              </w:rPr>
              <w:t>号</w:t>
            </w:r>
          </w:p>
        </w:tc>
        <w:tc>
          <w:tcPr>
            <w:tcW w:w="7075" w:type="dxa"/>
            <w:gridSpan w:val="8"/>
            <w:tcBorders>
              <w:top w:val="single" w:color="000000" w:sz="10" w:space="0"/>
              <w:right w:val="single" w:color="000000" w:sz="10" w:space="0"/>
            </w:tcBorders>
            <w:vAlign w:val="top"/>
          </w:tcPr>
          <w:p w14:paraId="03A6A088">
            <w:pPr>
              <w:pStyle w:val="8"/>
              <w:spacing w:before="128" w:line="225" w:lineRule="auto"/>
              <w:ind w:left="2812"/>
              <w:rPr>
                <w:sz w:val="20"/>
                <w:szCs w:val="20"/>
              </w:rPr>
            </w:pPr>
            <w:r>
              <w:rPr>
                <w:spacing w:val="7"/>
                <w:sz w:val="20"/>
                <w:szCs w:val="20"/>
              </w:rPr>
              <w:t>护坡坡长及面积</w:t>
            </w:r>
          </w:p>
        </w:tc>
      </w:tr>
      <w:tr w14:paraId="140AF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74" w:type="dxa"/>
            <w:vMerge w:val="continue"/>
            <w:tcBorders>
              <w:top w:val="nil"/>
              <w:left w:val="single" w:color="000000" w:sz="10" w:space="0"/>
              <w:bottom w:val="nil"/>
            </w:tcBorders>
            <w:vAlign w:val="top"/>
          </w:tcPr>
          <w:p w14:paraId="4D5BD300">
            <w:pPr>
              <w:rPr>
                <w:rFonts w:ascii="Arial"/>
                <w:sz w:val="21"/>
              </w:rPr>
            </w:pPr>
          </w:p>
        </w:tc>
        <w:tc>
          <w:tcPr>
            <w:tcW w:w="3566" w:type="dxa"/>
            <w:gridSpan w:val="4"/>
            <w:vAlign w:val="top"/>
          </w:tcPr>
          <w:p w14:paraId="60DA5B90">
            <w:pPr>
              <w:pStyle w:val="8"/>
              <w:spacing w:before="124" w:line="227" w:lineRule="auto"/>
              <w:ind w:left="1473"/>
              <w:rPr>
                <w:sz w:val="20"/>
                <w:szCs w:val="20"/>
              </w:rPr>
            </w:pPr>
            <w:r>
              <w:rPr>
                <w:sz w:val="20"/>
                <w:szCs w:val="20"/>
              </w:rPr>
              <w:t>左</w:t>
            </w:r>
            <w:r>
              <w:rPr>
                <w:spacing w:val="8"/>
                <w:sz w:val="20"/>
                <w:szCs w:val="20"/>
              </w:rPr>
              <w:t xml:space="preserve">  </w:t>
            </w:r>
            <w:r>
              <w:rPr>
                <w:sz w:val="20"/>
                <w:szCs w:val="20"/>
              </w:rPr>
              <w:t>侧</w:t>
            </w:r>
          </w:p>
        </w:tc>
        <w:tc>
          <w:tcPr>
            <w:tcW w:w="3509" w:type="dxa"/>
            <w:gridSpan w:val="4"/>
            <w:tcBorders>
              <w:right w:val="single" w:color="000000" w:sz="10" w:space="0"/>
            </w:tcBorders>
            <w:vAlign w:val="top"/>
          </w:tcPr>
          <w:p w14:paraId="080D708C">
            <w:pPr>
              <w:pStyle w:val="8"/>
              <w:spacing w:before="124" w:line="227" w:lineRule="auto"/>
              <w:ind w:left="1445"/>
              <w:rPr>
                <w:sz w:val="20"/>
                <w:szCs w:val="20"/>
              </w:rPr>
            </w:pPr>
            <w:r>
              <w:rPr>
                <w:spacing w:val="2"/>
                <w:sz w:val="20"/>
                <w:szCs w:val="20"/>
              </w:rPr>
              <w:t>右</w:t>
            </w:r>
            <w:r>
              <w:rPr>
                <w:spacing w:val="8"/>
                <w:sz w:val="20"/>
                <w:szCs w:val="20"/>
              </w:rPr>
              <w:t xml:space="preserve">  </w:t>
            </w:r>
            <w:r>
              <w:rPr>
                <w:spacing w:val="2"/>
                <w:sz w:val="20"/>
                <w:szCs w:val="20"/>
              </w:rPr>
              <w:t>侧</w:t>
            </w:r>
          </w:p>
        </w:tc>
      </w:tr>
      <w:tr w14:paraId="323BA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574" w:type="dxa"/>
            <w:vMerge w:val="continue"/>
            <w:tcBorders>
              <w:top w:val="nil"/>
              <w:left w:val="single" w:color="000000" w:sz="10" w:space="0"/>
            </w:tcBorders>
            <w:vAlign w:val="top"/>
          </w:tcPr>
          <w:p w14:paraId="336ABEF7">
            <w:pPr>
              <w:rPr>
                <w:rFonts w:ascii="Arial"/>
                <w:sz w:val="21"/>
              </w:rPr>
            </w:pPr>
          </w:p>
        </w:tc>
        <w:tc>
          <w:tcPr>
            <w:tcW w:w="808" w:type="dxa"/>
            <w:vAlign w:val="top"/>
          </w:tcPr>
          <w:p w14:paraId="38934269">
            <w:pPr>
              <w:pStyle w:val="8"/>
              <w:spacing w:before="140" w:line="312" w:lineRule="exact"/>
              <w:ind w:left="191"/>
              <w:rPr>
                <w:sz w:val="20"/>
                <w:szCs w:val="20"/>
              </w:rPr>
            </w:pPr>
            <w:r>
              <w:rPr>
                <w:spacing w:val="5"/>
                <w:position w:val="7"/>
                <w:sz w:val="20"/>
                <w:szCs w:val="20"/>
              </w:rPr>
              <w:t>坡长</w:t>
            </w:r>
          </w:p>
          <w:p w14:paraId="40C16B35">
            <w:pPr>
              <w:pStyle w:val="8"/>
              <w:spacing w:line="220"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17" w:type="dxa"/>
            <w:vAlign w:val="top"/>
          </w:tcPr>
          <w:p w14:paraId="601C4DC6">
            <w:pPr>
              <w:pStyle w:val="8"/>
              <w:spacing w:before="140" w:line="312" w:lineRule="exact"/>
              <w:ind w:left="201"/>
              <w:rPr>
                <w:sz w:val="20"/>
                <w:szCs w:val="20"/>
              </w:rPr>
            </w:pPr>
            <w:r>
              <w:rPr>
                <w:spacing w:val="3"/>
                <w:position w:val="7"/>
                <w:sz w:val="20"/>
                <w:szCs w:val="20"/>
              </w:rPr>
              <w:t>平均</w:t>
            </w:r>
          </w:p>
          <w:p w14:paraId="26FBB9A1">
            <w:pPr>
              <w:pStyle w:val="8"/>
              <w:spacing w:line="226" w:lineRule="auto"/>
              <w:ind w:left="197"/>
              <w:rPr>
                <w:sz w:val="20"/>
                <w:szCs w:val="20"/>
              </w:rPr>
            </w:pPr>
            <w:r>
              <w:rPr>
                <w:spacing w:val="5"/>
                <w:sz w:val="20"/>
                <w:szCs w:val="20"/>
              </w:rPr>
              <w:t>坡长</w:t>
            </w:r>
          </w:p>
        </w:tc>
        <w:tc>
          <w:tcPr>
            <w:tcW w:w="846" w:type="dxa"/>
            <w:vAlign w:val="top"/>
          </w:tcPr>
          <w:p w14:paraId="1E210E22">
            <w:pPr>
              <w:pStyle w:val="8"/>
              <w:spacing w:before="140" w:line="312" w:lineRule="exact"/>
              <w:ind w:left="221"/>
              <w:rPr>
                <w:sz w:val="20"/>
                <w:szCs w:val="20"/>
              </w:rPr>
            </w:pPr>
            <w:r>
              <w:rPr>
                <w:spacing w:val="2"/>
                <w:position w:val="8"/>
                <w:sz w:val="20"/>
                <w:szCs w:val="20"/>
              </w:rPr>
              <w:t>距离</w:t>
            </w:r>
          </w:p>
          <w:p w14:paraId="5309E5F6">
            <w:pPr>
              <w:pStyle w:val="8"/>
              <w:spacing w:line="220"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95" w:type="dxa"/>
            <w:vAlign w:val="top"/>
          </w:tcPr>
          <w:p w14:paraId="246F5461">
            <w:pPr>
              <w:pStyle w:val="8"/>
              <w:spacing w:before="140" w:line="254" w:lineRule="auto"/>
              <w:ind w:left="170" w:right="160"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c>
          <w:tcPr>
            <w:tcW w:w="808" w:type="dxa"/>
            <w:vAlign w:val="top"/>
          </w:tcPr>
          <w:p w14:paraId="744F3284">
            <w:pPr>
              <w:pStyle w:val="8"/>
              <w:spacing w:before="140" w:line="312" w:lineRule="exact"/>
              <w:ind w:left="201"/>
              <w:rPr>
                <w:sz w:val="20"/>
                <w:szCs w:val="20"/>
              </w:rPr>
            </w:pPr>
            <w:r>
              <w:rPr>
                <w:spacing w:val="5"/>
                <w:position w:val="7"/>
                <w:sz w:val="20"/>
                <w:szCs w:val="20"/>
              </w:rPr>
              <w:t>坡长</w:t>
            </w:r>
          </w:p>
          <w:p w14:paraId="1D2F722C">
            <w:pPr>
              <w:pStyle w:val="8"/>
              <w:spacing w:line="220"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08" w:type="dxa"/>
            <w:vAlign w:val="top"/>
          </w:tcPr>
          <w:p w14:paraId="0C9FB3AE">
            <w:pPr>
              <w:pStyle w:val="8"/>
              <w:spacing w:before="140" w:line="312" w:lineRule="exact"/>
              <w:ind w:left="209"/>
              <w:rPr>
                <w:sz w:val="20"/>
                <w:szCs w:val="20"/>
              </w:rPr>
            </w:pPr>
            <w:r>
              <w:rPr>
                <w:spacing w:val="3"/>
                <w:position w:val="7"/>
                <w:sz w:val="20"/>
                <w:szCs w:val="20"/>
              </w:rPr>
              <w:t>平均</w:t>
            </w:r>
          </w:p>
          <w:p w14:paraId="50364B11">
            <w:pPr>
              <w:pStyle w:val="8"/>
              <w:spacing w:line="226" w:lineRule="auto"/>
              <w:ind w:left="205"/>
              <w:rPr>
                <w:sz w:val="20"/>
                <w:szCs w:val="20"/>
              </w:rPr>
            </w:pPr>
            <w:r>
              <w:rPr>
                <w:spacing w:val="5"/>
                <w:sz w:val="20"/>
                <w:szCs w:val="20"/>
              </w:rPr>
              <w:t>坡长</w:t>
            </w:r>
          </w:p>
        </w:tc>
        <w:tc>
          <w:tcPr>
            <w:tcW w:w="846" w:type="dxa"/>
            <w:vAlign w:val="top"/>
          </w:tcPr>
          <w:p w14:paraId="745D9432">
            <w:pPr>
              <w:pStyle w:val="8"/>
              <w:spacing w:before="140" w:line="312" w:lineRule="exact"/>
              <w:ind w:left="230"/>
              <w:rPr>
                <w:sz w:val="20"/>
                <w:szCs w:val="20"/>
              </w:rPr>
            </w:pPr>
            <w:r>
              <w:rPr>
                <w:spacing w:val="2"/>
                <w:position w:val="8"/>
                <w:sz w:val="20"/>
                <w:szCs w:val="20"/>
              </w:rPr>
              <w:t>距离</w:t>
            </w:r>
          </w:p>
          <w:p w14:paraId="281EB21D">
            <w:pPr>
              <w:pStyle w:val="8"/>
              <w:spacing w:line="220"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47" w:type="dxa"/>
            <w:tcBorders>
              <w:right w:val="single" w:color="000000" w:sz="10" w:space="0"/>
            </w:tcBorders>
            <w:vAlign w:val="top"/>
          </w:tcPr>
          <w:p w14:paraId="7F4A9623">
            <w:pPr>
              <w:pStyle w:val="8"/>
              <w:spacing w:before="140" w:line="254" w:lineRule="auto"/>
              <w:ind w:left="148" w:right="124"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r>
      <w:tr w14:paraId="0BCE0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tcBorders>
              <w:left w:val="single" w:color="000000" w:sz="10" w:space="0"/>
            </w:tcBorders>
            <w:vAlign w:val="top"/>
          </w:tcPr>
          <w:p w14:paraId="6DACCE57">
            <w:pPr>
              <w:rPr>
                <w:rFonts w:ascii="Arial"/>
                <w:sz w:val="21"/>
              </w:rPr>
            </w:pPr>
          </w:p>
        </w:tc>
        <w:tc>
          <w:tcPr>
            <w:tcW w:w="808" w:type="dxa"/>
            <w:vAlign w:val="top"/>
          </w:tcPr>
          <w:p w14:paraId="729A21FA">
            <w:pPr>
              <w:rPr>
                <w:rFonts w:ascii="Arial"/>
                <w:sz w:val="21"/>
              </w:rPr>
            </w:pPr>
          </w:p>
        </w:tc>
        <w:tc>
          <w:tcPr>
            <w:tcW w:w="817" w:type="dxa"/>
            <w:vMerge w:val="restart"/>
            <w:tcBorders>
              <w:bottom w:val="nil"/>
            </w:tcBorders>
            <w:vAlign w:val="top"/>
          </w:tcPr>
          <w:p w14:paraId="27988D8D">
            <w:pPr>
              <w:spacing w:before="257"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c>
          <w:tcPr>
            <w:tcW w:w="846" w:type="dxa"/>
            <w:vMerge w:val="restart"/>
            <w:tcBorders>
              <w:bottom w:val="nil"/>
            </w:tcBorders>
            <w:vAlign w:val="top"/>
          </w:tcPr>
          <w:p w14:paraId="184C9CC1">
            <w:pPr>
              <w:spacing w:before="2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79D1CDDC">
            <w:pPr>
              <w:spacing w:before="25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808" w:type="dxa"/>
            <w:vAlign w:val="top"/>
          </w:tcPr>
          <w:p w14:paraId="3E960028">
            <w:pPr>
              <w:rPr>
                <w:rFonts w:ascii="Arial"/>
                <w:sz w:val="21"/>
              </w:rPr>
            </w:pPr>
          </w:p>
        </w:tc>
        <w:tc>
          <w:tcPr>
            <w:tcW w:w="808" w:type="dxa"/>
            <w:vMerge w:val="restart"/>
            <w:tcBorders>
              <w:bottom w:val="nil"/>
            </w:tcBorders>
            <w:vAlign w:val="top"/>
          </w:tcPr>
          <w:p w14:paraId="75BB326C">
            <w:pPr>
              <w:spacing w:before="25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5FC08922">
            <w:pPr>
              <w:spacing w:before="2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24E186EE">
            <w:pPr>
              <w:spacing w:before="257" w:line="195"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D8D6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2194BC9E">
            <w:pPr>
              <w:spacing w:before="25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K1+300</w:t>
            </w:r>
          </w:p>
        </w:tc>
        <w:tc>
          <w:tcPr>
            <w:tcW w:w="808" w:type="dxa"/>
            <w:vMerge w:val="restart"/>
            <w:tcBorders>
              <w:bottom w:val="nil"/>
            </w:tcBorders>
            <w:vAlign w:val="top"/>
          </w:tcPr>
          <w:p w14:paraId="3F3559DE">
            <w:pPr>
              <w:spacing w:before="257"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continue"/>
            <w:tcBorders>
              <w:top w:val="nil"/>
            </w:tcBorders>
            <w:vAlign w:val="top"/>
          </w:tcPr>
          <w:p w14:paraId="3CCB1FD8">
            <w:pPr>
              <w:rPr>
                <w:rFonts w:ascii="Arial"/>
                <w:sz w:val="21"/>
              </w:rPr>
            </w:pPr>
          </w:p>
        </w:tc>
        <w:tc>
          <w:tcPr>
            <w:tcW w:w="846" w:type="dxa"/>
            <w:vMerge w:val="continue"/>
            <w:tcBorders>
              <w:top w:val="nil"/>
            </w:tcBorders>
            <w:vAlign w:val="top"/>
          </w:tcPr>
          <w:p w14:paraId="3074CEEC">
            <w:pPr>
              <w:rPr>
                <w:rFonts w:ascii="Arial"/>
                <w:sz w:val="21"/>
              </w:rPr>
            </w:pPr>
          </w:p>
        </w:tc>
        <w:tc>
          <w:tcPr>
            <w:tcW w:w="1095" w:type="dxa"/>
            <w:vMerge w:val="continue"/>
            <w:tcBorders>
              <w:top w:val="nil"/>
            </w:tcBorders>
            <w:vAlign w:val="top"/>
          </w:tcPr>
          <w:p w14:paraId="1F1C7771">
            <w:pPr>
              <w:rPr>
                <w:rFonts w:ascii="Arial"/>
                <w:sz w:val="21"/>
              </w:rPr>
            </w:pPr>
          </w:p>
        </w:tc>
        <w:tc>
          <w:tcPr>
            <w:tcW w:w="808" w:type="dxa"/>
            <w:vMerge w:val="restart"/>
            <w:tcBorders>
              <w:bottom w:val="nil"/>
            </w:tcBorders>
            <w:vAlign w:val="top"/>
          </w:tcPr>
          <w:p w14:paraId="5EB42997">
            <w:pPr>
              <w:spacing w:before="25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480EA9F4">
            <w:pPr>
              <w:rPr>
                <w:rFonts w:ascii="Arial"/>
                <w:sz w:val="21"/>
              </w:rPr>
            </w:pPr>
          </w:p>
        </w:tc>
        <w:tc>
          <w:tcPr>
            <w:tcW w:w="846" w:type="dxa"/>
            <w:vMerge w:val="continue"/>
            <w:tcBorders>
              <w:top w:val="nil"/>
            </w:tcBorders>
            <w:vAlign w:val="top"/>
          </w:tcPr>
          <w:p w14:paraId="540DB361">
            <w:pPr>
              <w:rPr>
                <w:rFonts w:ascii="Arial"/>
                <w:sz w:val="21"/>
              </w:rPr>
            </w:pPr>
          </w:p>
        </w:tc>
        <w:tc>
          <w:tcPr>
            <w:tcW w:w="1047" w:type="dxa"/>
            <w:vMerge w:val="continue"/>
            <w:tcBorders>
              <w:top w:val="nil"/>
              <w:right w:val="single" w:color="000000" w:sz="10" w:space="0"/>
            </w:tcBorders>
            <w:vAlign w:val="top"/>
          </w:tcPr>
          <w:p w14:paraId="78556964">
            <w:pPr>
              <w:rPr>
                <w:rFonts w:ascii="Arial"/>
                <w:sz w:val="21"/>
              </w:rPr>
            </w:pPr>
          </w:p>
        </w:tc>
      </w:tr>
      <w:tr w14:paraId="14003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237818F7">
            <w:pPr>
              <w:rPr>
                <w:rFonts w:ascii="Arial"/>
                <w:sz w:val="21"/>
              </w:rPr>
            </w:pPr>
          </w:p>
        </w:tc>
        <w:tc>
          <w:tcPr>
            <w:tcW w:w="808" w:type="dxa"/>
            <w:vMerge w:val="continue"/>
            <w:tcBorders>
              <w:top w:val="nil"/>
            </w:tcBorders>
            <w:vAlign w:val="top"/>
          </w:tcPr>
          <w:p w14:paraId="38CD3259">
            <w:pPr>
              <w:rPr>
                <w:rFonts w:ascii="Arial"/>
                <w:sz w:val="21"/>
              </w:rPr>
            </w:pPr>
          </w:p>
        </w:tc>
        <w:tc>
          <w:tcPr>
            <w:tcW w:w="817" w:type="dxa"/>
            <w:vMerge w:val="restart"/>
            <w:tcBorders>
              <w:bottom w:val="nil"/>
            </w:tcBorders>
            <w:vAlign w:val="top"/>
          </w:tcPr>
          <w:p w14:paraId="1D3EA0BA">
            <w:pPr>
              <w:spacing w:before="25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32C0B337">
            <w:pPr>
              <w:spacing w:before="2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70ACDD40">
            <w:pPr>
              <w:spacing w:before="258"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65328233">
            <w:pPr>
              <w:rPr>
                <w:rFonts w:ascii="Arial"/>
                <w:sz w:val="21"/>
              </w:rPr>
            </w:pPr>
          </w:p>
        </w:tc>
        <w:tc>
          <w:tcPr>
            <w:tcW w:w="808" w:type="dxa"/>
            <w:vMerge w:val="restart"/>
            <w:tcBorders>
              <w:bottom w:val="nil"/>
            </w:tcBorders>
            <w:vAlign w:val="top"/>
          </w:tcPr>
          <w:p w14:paraId="03AA02CD">
            <w:pPr>
              <w:spacing w:before="258"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643B8EFE">
            <w:pPr>
              <w:spacing w:before="25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764C9655">
            <w:pPr>
              <w:spacing w:before="258" w:line="195"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F18F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022A07DC">
            <w:pPr>
              <w:spacing w:before="25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K1+320</w:t>
            </w:r>
          </w:p>
        </w:tc>
        <w:tc>
          <w:tcPr>
            <w:tcW w:w="808" w:type="dxa"/>
            <w:vMerge w:val="restart"/>
            <w:tcBorders>
              <w:bottom w:val="nil"/>
            </w:tcBorders>
            <w:vAlign w:val="top"/>
          </w:tcPr>
          <w:p w14:paraId="31D145FF">
            <w:pPr>
              <w:spacing w:before="258"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continue"/>
            <w:tcBorders>
              <w:top w:val="nil"/>
            </w:tcBorders>
            <w:vAlign w:val="top"/>
          </w:tcPr>
          <w:p w14:paraId="17515E36">
            <w:pPr>
              <w:rPr>
                <w:rFonts w:ascii="Arial"/>
                <w:sz w:val="21"/>
              </w:rPr>
            </w:pPr>
          </w:p>
        </w:tc>
        <w:tc>
          <w:tcPr>
            <w:tcW w:w="846" w:type="dxa"/>
            <w:vMerge w:val="continue"/>
            <w:tcBorders>
              <w:top w:val="nil"/>
            </w:tcBorders>
            <w:vAlign w:val="top"/>
          </w:tcPr>
          <w:p w14:paraId="7D8CEB5D">
            <w:pPr>
              <w:rPr>
                <w:rFonts w:ascii="Arial"/>
                <w:sz w:val="21"/>
              </w:rPr>
            </w:pPr>
          </w:p>
        </w:tc>
        <w:tc>
          <w:tcPr>
            <w:tcW w:w="1095" w:type="dxa"/>
            <w:vMerge w:val="continue"/>
            <w:tcBorders>
              <w:top w:val="nil"/>
            </w:tcBorders>
            <w:vAlign w:val="top"/>
          </w:tcPr>
          <w:p w14:paraId="722D37E2">
            <w:pPr>
              <w:rPr>
                <w:rFonts w:ascii="Arial"/>
                <w:sz w:val="21"/>
              </w:rPr>
            </w:pPr>
          </w:p>
        </w:tc>
        <w:tc>
          <w:tcPr>
            <w:tcW w:w="808" w:type="dxa"/>
            <w:vMerge w:val="restart"/>
            <w:tcBorders>
              <w:bottom w:val="nil"/>
            </w:tcBorders>
            <w:vAlign w:val="top"/>
          </w:tcPr>
          <w:p w14:paraId="29D6CEC2">
            <w:pPr>
              <w:spacing w:before="25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072454FB">
            <w:pPr>
              <w:rPr>
                <w:rFonts w:ascii="Arial"/>
                <w:sz w:val="21"/>
              </w:rPr>
            </w:pPr>
          </w:p>
        </w:tc>
        <w:tc>
          <w:tcPr>
            <w:tcW w:w="846" w:type="dxa"/>
            <w:vMerge w:val="continue"/>
            <w:tcBorders>
              <w:top w:val="nil"/>
            </w:tcBorders>
            <w:vAlign w:val="top"/>
          </w:tcPr>
          <w:p w14:paraId="73ABF871">
            <w:pPr>
              <w:rPr>
                <w:rFonts w:ascii="Arial"/>
                <w:sz w:val="21"/>
              </w:rPr>
            </w:pPr>
          </w:p>
        </w:tc>
        <w:tc>
          <w:tcPr>
            <w:tcW w:w="1047" w:type="dxa"/>
            <w:vMerge w:val="continue"/>
            <w:tcBorders>
              <w:top w:val="nil"/>
              <w:right w:val="single" w:color="000000" w:sz="10" w:space="0"/>
            </w:tcBorders>
            <w:vAlign w:val="top"/>
          </w:tcPr>
          <w:p w14:paraId="2ED1CB84">
            <w:pPr>
              <w:rPr>
                <w:rFonts w:ascii="Arial"/>
                <w:sz w:val="21"/>
              </w:rPr>
            </w:pPr>
          </w:p>
        </w:tc>
      </w:tr>
      <w:tr w14:paraId="7A671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127B06D0">
            <w:pPr>
              <w:rPr>
                <w:rFonts w:ascii="Arial"/>
                <w:sz w:val="21"/>
              </w:rPr>
            </w:pPr>
          </w:p>
        </w:tc>
        <w:tc>
          <w:tcPr>
            <w:tcW w:w="808" w:type="dxa"/>
            <w:vMerge w:val="continue"/>
            <w:tcBorders>
              <w:top w:val="nil"/>
            </w:tcBorders>
            <w:vAlign w:val="top"/>
          </w:tcPr>
          <w:p w14:paraId="4B940EAA">
            <w:pPr>
              <w:rPr>
                <w:rFonts w:ascii="Arial"/>
                <w:sz w:val="21"/>
              </w:rPr>
            </w:pPr>
          </w:p>
        </w:tc>
        <w:tc>
          <w:tcPr>
            <w:tcW w:w="817" w:type="dxa"/>
            <w:vMerge w:val="restart"/>
            <w:tcBorders>
              <w:bottom w:val="nil"/>
            </w:tcBorders>
            <w:vAlign w:val="top"/>
          </w:tcPr>
          <w:p w14:paraId="21616AF7">
            <w:pPr>
              <w:spacing w:before="25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67EC40FD">
            <w:pPr>
              <w:spacing w:before="25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7FDED6C0">
            <w:pPr>
              <w:spacing w:before="259"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3E73F15C">
            <w:pPr>
              <w:rPr>
                <w:rFonts w:ascii="Arial"/>
                <w:sz w:val="21"/>
              </w:rPr>
            </w:pPr>
          </w:p>
        </w:tc>
        <w:tc>
          <w:tcPr>
            <w:tcW w:w="808" w:type="dxa"/>
            <w:vMerge w:val="restart"/>
            <w:tcBorders>
              <w:bottom w:val="nil"/>
            </w:tcBorders>
            <w:vAlign w:val="top"/>
          </w:tcPr>
          <w:p w14:paraId="5709AC23">
            <w:pPr>
              <w:spacing w:before="259"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w:t>
            </w:r>
          </w:p>
        </w:tc>
        <w:tc>
          <w:tcPr>
            <w:tcW w:w="846" w:type="dxa"/>
            <w:vMerge w:val="restart"/>
            <w:tcBorders>
              <w:bottom w:val="nil"/>
            </w:tcBorders>
            <w:vAlign w:val="top"/>
          </w:tcPr>
          <w:p w14:paraId="26B2D79A">
            <w:pPr>
              <w:spacing w:before="25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7FA65C32">
            <w:pPr>
              <w:spacing w:before="25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r w14:paraId="7245C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2F6D8013">
            <w:pPr>
              <w:spacing w:before="26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K1+340</w:t>
            </w:r>
          </w:p>
        </w:tc>
        <w:tc>
          <w:tcPr>
            <w:tcW w:w="808" w:type="dxa"/>
            <w:vMerge w:val="restart"/>
            <w:tcBorders>
              <w:bottom w:val="nil"/>
            </w:tcBorders>
            <w:vAlign w:val="top"/>
          </w:tcPr>
          <w:p w14:paraId="51CEC2BB">
            <w:pPr>
              <w:spacing w:before="260"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continue"/>
            <w:tcBorders>
              <w:top w:val="nil"/>
            </w:tcBorders>
            <w:vAlign w:val="top"/>
          </w:tcPr>
          <w:p w14:paraId="1D1667A5">
            <w:pPr>
              <w:rPr>
                <w:rFonts w:ascii="Arial"/>
                <w:sz w:val="21"/>
              </w:rPr>
            </w:pPr>
          </w:p>
        </w:tc>
        <w:tc>
          <w:tcPr>
            <w:tcW w:w="846" w:type="dxa"/>
            <w:vMerge w:val="continue"/>
            <w:tcBorders>
              <w:top w:val="nil"/>
            </w:tcBorders>
            <w:vAlign w:val="top"/>
          </w:tcPr>
          <w:p w14:paraId="745A3BA3">
            <w:pPr>
              <w:rPr>
                <w:rFonts w:ascii="Arial"/>
                <w:sz w:val="21"/>
              </w:rPr>
            </w:pPr>
          </w:p>
        </w:tc>
        <w:tc>
          <w:tcPr>
            <w:tcW w:w="1095" w:type="dxa"/>
            <w:vMerge w:val="continue"/>
            <w:tcBorders>
              <w:top w:val="nil"/>
            </w:tcBorders>
            <w:vAlign w:val="top"/>
          </w:tcPr>
          <w:p w14:paraId="20D52006">
            <w:pPr>
              <w:rPr>
                <w:rFonts w:ascii="Arial"/>
                <w:sz w:val="21"/>
              </w:rPr>
            </w:pPr>
          </w:p>
        </w:tc>
        <w:tc>
          <w:tcPr>
            <w:tcW w:w="808" w:type="dxa"/>
            <w:vMerge w:val="restart"/>
            <w:tcBorders>
              <w:bottom w:val="nil"/>
            </w:tcBorders>
            <w:vAlign w:val="top"/>
          </w:tcPr>
          <w:p w14:paraId="54038AB2">
            <w:pPr>
              <w:spacing w:before="260"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0.026</w:t>
            </w:r>
          </w:p>
        </w:tc>
        <w:tc>
          <w:tcPr>
            <w:tcW w:w="808" w:type="dxa"/>
            <w:vMerge w:val="continue"/>
            <w:tcBorders>
              <w:top w:val="nil"/>
            </w:tcBorders>
            <w:vAlign w:val="top"/>
          </w:tcPr>
          <w:p w14:paraId="24CB4E4F">
            <w:pPr>
              <w:rPr>
                <w:rFonts w:ascii="Arial"/>
                <w:sz w:val="21"/>
              </w:rPr>
            </w:pPr>
          </w:p>
        </w:tc>
        <w:tc>
          <w:tcPr>
            <w:tcW w:w="846" w:type="dxa"/>
            <w:vMerge w:val="continue"/>
            <w:tcBorders>
              <w:top w:val="nil"/>
            </w:tcBorders>
            <w:vAlign w:val="top"/>
          </w:tcPr>
          <w:p w14:paraId="42E8EE39">
            <w:pPr>
              <w:rPr>
                <w:rFonts w:ascii="Arial"/>
                <w:sz w:val="21"/>
              </w:rPr>
            </w:pPr>
          </w:p>
        </w:tc>
        <w:tc>
          <w:tcPr>
            <w:tcW w:w="1047" w:type="dxa"/>
            <w:vMerge w:val="continue"/>
            <w:tcBorders>
              <w:top w:val="nil"/>
              <w:right w:val="single" w:color="000000" w:sz="10" w:space="0"/>
            </w:tcBorders>
            <w:vAlign w:val="top"/>
          </w:tcPr>
          <w:p w14:paraId="10EEA5C1">
            <w:pPr>
              <w:rPr>
                <w:rFonts w:ascii="Arial"/>
                <w:sz w:val="21"/>
              </w:rPr>
            </w:pPr>
          </w:p>
        </w:tc>
      </w:tr>
      <w:tr w14:paraId="66877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234AD534">
            <w:pPr>
              <w:rPr>
                <w:rFonts w:ascii="Arial"/>
                <w:sz w:val="21"/>
              </w:rPr>
            </w:pPr>
          </w:p>
        </w:tc>
        <w:tc>
          <w:tcPr>
            <w:tcW w:w="808" w:type="dxa"/>
            <w:vMerge w:val="continue"/>
            <w:tcBorders>
              <w:top w:val="nil"/>
            </w:tcBorders>
            <w:vAlign w:val="top"/>
          </w:tcPr>
          <w:p w14:paraId="3149F5E5">
            <w:pPr>
              <w:rPr>
                <w:rFonts w:ascii="Arial"/>
                <w:sz w:val="21"/>
              </w:rPr>
            </w:pPr>
          </w:p>
        </w:tc>
        <w:tc>
          <w:tcPr>
            <w:tcW w:w="817" w:type="dxa"/>
            <w:vMerge w:val="restart"/>
            <w:tcBorders>
              <w:bottom w:val="nil"/>
            </w:tcBorders>
            <w:vAlign w:val="top"/>
          </w:tcPr>
          <w:p w14:paraId="335AC2CF">
            <w:pPr>
              <w:spacing w:before="263"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0.019</w:t>
            </w:r>
          </w:p>
        </w:tc>
        <w:tc>
          <w:tcPr>
            <w:tcW w:w="846" w:type="dxa"/>
            <w:vMerge w:val="restart"/>
            <w:tcBorders>
              <w:bottom w:val="nil"/>
            </w:tcBorders>
            <w:vAlign w:val="top"/>
          </w:tcPr>
          <w:p w14:paraId="3EA4227F">
            <w:pPr>
              <w:spacing w:before="26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5B46CD3E">
            <w:pPr>
              <w:spacing w:before="263"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808" w:type="dxa"/>
            <w:vMerge w:val="continue"/>
            <w:tcBorders>
              <w:top w:val="nil"/>
            </w:tcBorders>
            <w:vAlign w:val="top"/>
          </w:tcPr>
          <w:p w14:paraId="77533BAA">
            <w:pPr>
              <w:rPr>
                <w:rFonts w:ascii="Arial"/>
                <w:sz w:val="21"/>
              </w:rPr>
            </w:pPr>
          </w:p>
        </w:tc>
        <w:tc>
          <w:tcPr>
            <w:tcW w:w="808" w:type="dxa"/>
            <w:vMerge w:val="restart"/>
            <w:tcBorders>
              <w:bottom w:val="nil"/>
            </w:tcBorders>
            <w:vAlign w:val="top"/>
          </w:tcPr>
          <w:p w14:paraId="48A66377">
            <w:pPr>
              <w:spacing w:before="263"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w:t>
            </w:r>
          </w:p>
        </w:tc>
        <w:tc>
          <w:tcPr>
            <w:tcW w:w="846" w:type="dxa"/>
            <w:vMerge w:val="restart"/>
            <w:tcBorders>
              <w:bottom w:val="nil"/>
            </w:tcBorders>
            <w:vAlign w:val="top"/>
          </w:tcPr>
          <w:p w14:paraId="45398F9D">
            <w:pPr>
              <w:spacing w:before="26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25D46249">
            <w:pPr>
              <w:spacing w:before="263"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r w14:paraId="1CBA3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2C9AFF26">
            <w:pPr>
              <w:spacing w:before="26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K1+360</w:t>
            </w:r>
          </w:p>
        </w:tc>
        <w:tc>
          <w:tcPr>
            <w:tcW w:w="808" w:type="dxa"/>
            <w:vMerge w:val="restart"/>
            <w:tcBorders>
              <w:bottom w:val="nil"/>
            </w:tcBorders>
            <w:vAlign w:val="top"/>
          </w:tcPr>
          <w:p w14:paraId="019D2F78">
            <w:pPr>
              <w:spacing w:before="26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0.037</w:t>
            </w:r>
          </w:p>
        </w:tc>
        <w:tc>
          <w:tcPr>
            <w:tcW w:w="817" w:type="dxa"/>
            <w:vMerge w:val="continue"/>
            <w:tcBorders>
              <w:top w:val="nil"/>
            </w:tcBorders>
            <w:vAlign w:val="top"/>
          </w:tcPr>
          <w:p w14:paraId="40365E15">
            <w:pPr>
              <w:rPr>
                <w:rFonts w:ascii="Arial"/>
                <w:sz w:val="21"/>
              </w:rPr>
            </w:pPr>
          </w:p>
        </w:tc>
        <w:tc>
          <w:tcPr>
            <w:tcW w:w="846" w:type="dxa"/>
            <w:vMerge w:val="continue"/>
            <w:tcBorders>
              <w:top w:val="nil"/>
            </w:tcBorders>
            <w:vAlign w:val="top"/>
          </w:tcPr>
          <w:p w14:paraId="143A01FE">
            <w:pPr>
              <w:rPr>
                <w:rFonts w:ascii="Arial"/>
                <w:sz w:val="21"/>
              </w:rPr>
            </w:pPr>
          </w:p>
        </w:tc>
        <w:tc>
          <w:tcPr>
            <w:tcW w:w="1095" w:type="dxa"/>
            <w:vMerge w:val="continue"/>
            <w:tcBorders>
              <w:top w:val="nil"/>
            </w:tcBorders>
            <w:vAlign w:val="top"/>
          </w:tcPr>
          <w:p w14:paraId="266E0C35">
            <w:pPr>
              <w:rPr>
                <w:rFonts w:ascii="Arial"/>
                <w:sz w:val="21"/>
              </w:rPr>
            </w:pPr>
          </w:p>
        </w:tc>
        <w:tc>
          <w:tcPr>
            <w:tcW w:w="808" w:type="dxa"/>
            <w:vMerge w:val="restart"/>
            <w:tcBorders>
              <w:bottom w:val="nil"/>
            </w:tcBorders>
            <w:vAlign w:val="top"/>
          </w:tcPr>
          <w:p w14:paraId="0D01FFC5">
            <w:pPr>
              <w:spacing w:before="263"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7A2048C5">
            <w:pPr>
              <w:rPr>
                <w:rFonts w:ascii="Arial"/>
                <w:sz w:val="21"/>
              </w:rPr>
            </w:pPr>
          </w:p>
        </w:tc>
        <w:tc>
          <w:tcPr>
            <w:tcW w:w="846" w:type="dxa"/>
            <w:vMerge w:val="continue"/>
            <w:tcBorders>
              <w:top w:val="nil"/>
            </w:tcBorders>
            <w:vAlign w:val="top"/>
          </w:tcPr>
          <w:p w14:paraId="7E2C6A98">
            <w:pPr>
              <w:rPr>
                <w:rFonts w:ascii="Arial"/>
                <w:sz w:val="21"/>
              </w:rPr>
            </w:pPr>
          </w:p>
        </w:tc>
        <w:tc>
          <w:tcPr>
            <w:tcW w:w="1047" w:type="dxa"/>
            <w:vMerge w:val="continue"/>
            <w:tcBorders>
              <w:top w:val="nil"/>
              <w:right w:val="single" w:color="000000" w:sz="10" w:space="0"/>
            </w:tcBorders>
            <w:vAlign w:val="top"/>
          </w:tcPr>
          <w:p w14:paraId="5874BBED">
            <w:pPr>
              <w:rPr>
                <w:rFonts w:ascii="Arial"/>
                <w:sz w:val="21"/>
              </w:rPr>
            </w:pPr>
          </w:p>
        </w:tc>
      </w:tr>
      <w:tr w14:paraId="32C6A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428CD320">
            <w:pPr>
              <w:rPr>
                <w:rFonts w:ascii="Arial"/>
                <w:sz w:val="21"/>
              </w:rPr>
            </w:pPr>
          </w:p>
        </w:tc>
        <w:tc>
          <w:tcPr>
            <w:tcW w:w="808" w:type="dxa"/>
            <w:vMerge w:val="continue"/>
            <w:tcBorders>
              <w:top w:val="nil"/>
            </w:tcBorders>
            <w:vAlign w:val="top"/>
          </w:tcPr>
          <w:p w14:paraId="78154A2E">
            <w:pPr>
              <w:rPr>
                <w:rFonts w:ascii="Arial"/>
                <w:sz w:val="21"/>
              </w:rPr>
            </w:pPr>
          </w:p>
        </w:tc>
        <w:tc>
          <w:tcPr>
            <w:tcW w:w="817" w:type="dxa"/>
            <w:vMerge w:val="restart"/>
            <w:tcBorders>
              <w:bottom w:val="nil"/>
            </w:tcBorders>
            <w:vAlign w:val="top"/>
          </w:tcPr>
          <w:p w14:paraId="653B40A2">
            <w:pPr>
              <w:spacing w:before="264"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0.064</w:t>
            </w:r>
          </w:p>
        </w:tc>
        <w:tc>
          <w:tcPr>
            <w:tcW w:w="846" w:type="dxa"/>
            <w:vMerge w:val="restart"/>
            <w:tcBorders>
              <w:bottom w:val="nil"/>
            </w:tcBorders>
            <w:vAlign w:val="top"/>
          </w:tcPr>
          <w:p w14:paraId="45D1F897">
            <w:pPr>
              <w:spacing w:before="26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32931184">
            <w:pPr>
              <w:spacing w:before="264"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808" w:type="dxa"/>
            <w:vMerge w:val="continue"/>
            <w:tcBorders>
              <w:top w:val="nil"/>
            </w:tcBorders>
            <w:vAlign w:val="top"/>
          </w:tcPr>
          <w:p w14:paraId="6FFFEC5D">
            <w:pPr>
              <w:rPr>
                <w:rFonts w:ascii="Arial"/>
                <w:sz w:val="21"/>
              </w:rPr>
            </w:pPr>
          </w:p>
        </w:tc>
        <w:tc>
          <w:tcPr>
            <w:tcW w:w="808" w:type="dxa"/>
            <w:vMerge w:val="restart"/>
            <w:tcBorders>
              <w:bottom w:val="nil"/>
            </w:tcBorders>
            <w:vAlign w:val="top"/>
          </w:tcPr>
          <w:p w14:paraId="22849CDE">
            <w:pPr>
              <w:spacing w:before="26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6" w:type="dxa"/>
            <w:vMerge w:val="restart"/>
            <w:tcBorders>
              <w:bottom w:val="nil"/>
            </w:tcBorders>
            <w:vAlign w:val="top"/>
          </w:tcPr>
          <w:p w14:paraId="76F3C49C">
            <w:pPr>
              <w:spacing w:before="26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22D43CEE">
            <w:pPr>
              <w:spacing w:before="264" w:line="195"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E846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0DE53D4F">
            <w:pPr>
              <w:spacing w:before="26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K1+380</w:t>
            </w:r>
          </w:p>
        </w:tc>
        <w:tc>
          <w:tcPr>
            <w:tcW w:w="808" w:type="dxa"/>
            <w:vMerge w:val="restart"/>
            <w:tcBorders>
              <w:bottom w:val="nil"/>
            </w:tcBorders>
            <w:vAlign w:val="top"/>
          </w:tcPr>
          <w:p w14:paraId="02517F6F">
            <w:pPr>
              <w:spacing w:before="26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0.091</w:t>
            </w:r>
          </w:p>
        </w:tc>
        <w:tc>
          <w:tcPr>
            <w:tcW w:w="817" w:type="dxa"/>
            <w:vMerge w:val="continue"/>
            <w:tcBorders>
              <w:top w:val="nil"/>
            </w:tcBorders>
            <w:vAlign w:val="top"/>
          </w:tcPr>
          <w:p w14:paraId="5E079B32">
            <w:pPr>
              <w:rPr>
                <w:rFonts w:ascii="Arial"/>
                <w:sz w:val="21"/>
              </w:rPr>
            </w:pPr>
          </w:p>
        </w:tc>
        <w:tc>
          <w:tcPr>
            <w:tcW w:w="846" w:type="dxa"/>
            <w:vMerge w:val="continue"/>
            <w:tcBorders>
              <w:top w:val="nil"/>
            </w:tcBorders>
            <w:vAlign w:val="top"/>
          </w:tcPr>
          <w:p w14:paraId="24555D40">
            <w:pPr>
              <w:rPr>
                <w:rFonts w:ascii="Arial"/>
                <w:sz w:val="21"/>
              </w:rPr>
            </w:pPr>
          </w:p>
        </w:tc>
        <w:tc>
          <w:tcPr>
            <w:tcW w:w="1095" w:type="dxa"/>
            <w:vMerge w:val="continue"/>
            <w:tcBorders>
              <w:top w:val="nil"/>
            </w:tcBorders>
            <w:vAlign w:val="top"/>
          </w:tcPr>
          <w:p w14:paraId="28EE81CE">
            <w:pPr>
              <w:rPr>
                <w:rFonts w:ascii="Arial"/>
                <w:sz w:val="21"/>
              </w:rPr>
            </w:pPr>
          </w:p>
        </w:tc>
        <w:tc>
          <w:tcPr>
            <w:tcW w:w="808" w:type="dxa"/>
            <w:vMerge w:val="restart"/>
            <w:tcBorders>
              <w:bottom w:val="nil"/>
            </w:tcBorders>
            <w:vAlign w:val="top"/>
          </w:tcPr>
          <w:p w14:paraId="17A66D20">
            <w:pPr>
              <w:spacing w:before="26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3FA1DE5A">
            <w:pPr>
              <w:rPr>
                <w:rFonts w:ascii="Arial"/>
                <w:sz w:val="21"/>
              </w:rPr>
            </w:pPr>
          </w:p>
        </w:tc>
        <w:tc>
          <w:tcPr>
            <w:tcW w:w="846" w:type="dxa"/>
            <w:vMerge w:val="continue"/>
            <w:tcBorders>
              <w:top w:val="nil"/>
            </w:tcBorders>
            <w:vAlign w:val="top"/>
          </w:tcPr>
          <w:p w14:paraId="66A0E080">
            <w:pPr>
              <w:rPr>
                <w:rFonts w:ascii="Arial"/>
                <w:sz w:val="21"/>
              </w:rPr>
            </w:pPr>
          </w:p>
        </w:tc>
        <w:tc>
          <w:tcPr>
            <w:tcW w:w="1047" w:type="dxa"/>
            <w:vMerge w:val="continue"/>
            <w:tcBorders>
              <w:top w:val="nil"/>
              <w:right w:val="single" w:color="000000" w:sz="10" w:space="0"/>
            </w:tcBorders>
            <w:vAlign w:val="top"/>
          </w:tcPr>
          <w:p w14:paraId="72ED5E3C">
            <w:pPr>
              <w:rPr>
                <w:rFonts w:ascii="Arial"/>
                <w:sz w:val="21"/>
              </w:rPr>
            </w:pPr>
          </w:p>
        </w:tc>
      </w:tr>
      <w:tr w14:paraId="3F2F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32342F93">
            <w:pPr>
              <w:rPr>
                <w:rFonts w:ascii="Arial"/>
                <w:sz w:val="21"/>
              </w:rPr>
            </w:pPr>
          </w:p>
        </w:tc>
        <w:tc>
          <w:tcPr>
            <w:tcW w:w="808" w:type="dxa"/>
            <w:vMerge w:val="continue"/>
            <w:tcBorders>
              <w:top w:val="nil"/>
            </w:tcBorders>
            <w:vAlign w:val="top"/>
          </w:tcPr>
          <w:p w14:paraId="384B41B8">
            <w:pPr>
              <w:rPr>
                <w:rFonts w:ascii="Arial"/>
                <w:sz w:val="21"/>
              </w:rPr>
            </w:pPr>
          </w:p>
        </w:tc>
        <w:tc>
          <w:tcPr>
            <w:tcW w:w="817" w:type="dxa"/>
            <w:vMerge w:val="restart"/>
            <w:tcBorders>
              <w:bottom w:val="nil"/>
            </w:tcBorders>
            <w:vAlign w:val="top"/>
          </w:tcPr>
          <w:p w14:paraId="332352AE">
            <w:pPr>
              <w:spacing w:before="265"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0.152</w:t>
            </w:r>
          </w:p>
        </w:tc>
        <w:tc>
          <w:tcPr>
            <w:tcW w:w="846" w:type="dxa"/>
            <w:vMerge w:val="restart"/>
            <w:tcBorders>
              <w:bottom w:val="nil"/>
            </w:tcBorders>
            <w:vAlign w:val="top"/>
          </w:tcPr>
          <w:p w14:paraId="61993EF6">
            <w:pPr>
              <w:spacing w:before="265"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0D6516DF">
            <w:pPr>
              <w:spacing w:before="265"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08" w:type="dxa"/>
            <w:vMerge w:val="continue"/>
            <w:tcBorders>
              <w:top w:val="nil"/>
            </w:tcBorders>
            <w:vAlign w:val="top"/>
          </w:tcPr>
          <w:p w14:paraId="75DECBE0">
            <w:pPr>
              <w:rPr>
                <w:rFonts w:ascii="Arial"/>
                <w:sz w:val="21"/>
              </w:rPr>
            </w:pPr>
          </w:p>
        </w:tc>
        <w:tc>
          <w:tcPr>
            <w:tcW w:w="808" w:type="dxa"/>
            <w:vMerge w:val="restart"/>
            <w:tcBorders>
              <w:bottom w:val="nil"/>
            </w:tcBorders>
            <w:vAlign w:val="top"/>
          </w:tcPr>
          <w:p w14:paraId="21741A9B">
            <w:pPr>
              <w:spacing w:before="265"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0.022</w:t>
            </w:r>
          </w:p>
        </w:tc>
        <w:tc>
          <w:tcPr>
            <w:tcW w:w="846" w:type="dxa"/>
            <w:vMerge w:val="restart"/>
            <w:tcBorders>
              <w:bottom w:val="nil"/>
            </w:tcBorders>
            <w:vAlign w:val="top"/>
          </w:tcPr>
          <w:p w14:paraId="4A440410">
            <w:pPr>
              <w:spacing w:before="26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19A87224">
            <w:pPr>
              <w:spacing w:before="265"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r>
      <w:tr w14:paraId="7A85A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756DBD4D">
            <w:pPr>
              <w:spacing w:before="266"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K1+400</w:t>
            </w:r>
          </w:p>
        </w:tc>
        <w:tc>
          <w:tcPr>
            <w:tcW w:w="808" w:type="dxa"/>
            <w:vMerge w:val="restart"/>
            <w:tcBorders>
              <w:bottom w:val="nil"/>
            </w:tcBorders>
            <w:vAlign w:val="top"/>
          </w:tcPr>
          <w:p w14:paraId="286446B2">
            <w:pPr>
              <w:spacing w:before="26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0.214</w:t>
            </w:r>
          </w:p>
        </w:tc>
        <w:tc>
          <w:tcPr>
            <w:tcW w:w="817" w:type="dxa"/>
            <w:vMerge w:val="continue"/>
            <w:tcBorders>
              <w:top w:val="nil"/>
            </w:tcBorders>
            <w:vAlign w:val="top"/>
          </w:tcPr>
          <w:p w14:paraId="3F78072C">
            <w:pPr>
              <w:rPr>
                <w:rFonts w:ascii="Arial"/>
                <w:sz w:val="21"/>
              </w:rPr>
            </w:pPr>
          </w:p>
        </w:tc>
        <w:tc>
          <w:tcPr>
            <w:tcW w:w="846" w:type="dxa"/>
            <w:vMerge w:val="continue"/>
            <w:tcBorders>
              <w:top w:val="nil"/>
            </w:tcBorders>
            <w:vAlign w:val="top"/>
          </w:tcPr>
          <w:p w14:paraId="07ECF8C8">
            <w:pPr>
              <w:rPr>
                <w:rFonts w:ascii="Arial"/>
                <w:sz w:val="21"/>
              </w:rPr>
            </w:pPr>
          </w:p>
        </w:tc>
        <w:tc>
          <w:tcPr>
            <w:tcW w:w="1095" w:type="dxa"/>
            <w:vMerge w:val="continue"/>
            <w:tcBorders>
              <w:top w:val="nil"/>
            </w:tcBorders>
            <w:vAlign w:val="top"/>
          </w:tcPr>
          <w:p w14:paraId="320D89C5">
            <w:pPr>
              <w:rPr>
                <w:rFonts w:ascii="Arial"/>
                <w:sz w:val="21"/>
              </w:rPr>
            </w:pPr>
          </w:p>
        </w:tc>
        <w:tc>
          <w:tcPr>
            <w:tcW w:w="808" w:type="dxa"/>
            <w:vMerge w:val="restart"/>
            <w:tcBorders>
              <w:bottom w:val="nil"/>
            </w:tcBorders>
            <w:vAlign w:val="top"/>
          </w:tcPr>
          <w:p w14:paraId="254C8A6E">
            <w:pPr>
              <w:spacing w:before="266"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0.045</w:t>
            </w:r>
          </w:p>
        </w:tc>
        <w:tc>
          <w:tcPr>
            <w:tcW w:w="808" w:type="dxa"/>
            <w:vMerge w:val="continue"/>
            <w:tcBorders>
              <w:top w:val="nil"/>
            </w:tcBorders>
            <w:vAlign w:val="top"/>
          </w:tcPr>
          <w:p w14:paraId="15C9A678">
            <w:pPr>
              <w:rPr>
                <w:rFonts w:ascii="Arial"/>
                <w:sz w:val="21"/>
              </w:rPr>
            </w:pPr>
          </w:p>
        </w:tc>
        <w:tc>
          <w:tcPr>
            <w:tcW w:w="846" w:type="dxa"/>
            <w:vMerge w:val="continue"/>
            <w:tcBorders>
              <w:top w:val="nil"/>
            </w:tcBorders>
            <w:vAlign w:val="top"/>
          </w:tcPr>
          <w:p w14:paraId="655A0AB2">
            <w:pPr>
              <w:rPr>
                <w:rFonts w:ascii="Arial"/>
                <w:sz w:val="21"/>
              </w:rPr>
            </w:pPr>
          </w:p>
        </w:tc>
        <w:tc>
          <w:tcPr>
            <w:tcW w:w="1047" w:type="dxa"/>
            <w:vMerge w:val="continue"/>
            <w:tcBorders>
              <w:top w:val="nil"/>
              <w:right w:val="single" w:color="000000" w:sz="10" w:space="0"/>
            </w:tcBorders>
            <w:vAlign w:val="top"/>
          </w:tcPr>
          <w:p w14:paraId="7CC81378">
            <w:pPr>
              <w:rPr>
                <w:rFonts w:ascii="Arial"/>
                <w:sz w:val="21"/>
              </w:rPr>
            </w:pPr>
          </w:p>
        </w:tc>
      </w:tr>
      <w:tr w14:paraId="3259C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63FE57AC">
            <w:pPr>
              <w:rPr>
                <w:rFonts w:ascii="Arial"/>
                <w:sz w:val="21"/>
              </w:rPr>
            </w:pPr>
          </w:p>
        </w:tc>
        <w:tc>
          <w:tcPr>
            <w:tcW w:w="808" w:type="dxa"/>
            <w:vMerge w:val="continue"/>
            <w:tcBorders>
              <w:top w:val="nil"/>
            </w:tcBorders>
            <w:vAlign w:val="top"/>
          </w:tcPr>
          <w:p w14:paraId="7BE64946">
            <w:pPr>
              <w:rPr>
                <w:rFonts w:ascii="Arial"/>
                <w:sz w:val="21"/>
              </w:rPr>
            </w:pPr>
          </w:p>
        </w:tc>
        <w:tc>
          <w:tcPr>
            <w:tcW w:w="817" w:type="dxa"/>
            <w:vMerge w:val="restart"/>
            <w:tcBorders>
              <w:bottom w:val="nil"/>
            </w:tcBorders>
            <w:vAlign w:val="top"/>
          </w:tcPr>
          <w:p w14:paraId="3B808C6D">
            <w:pPr>
              <w:spacing w:before="26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0.161</w:t>
            </w:r>
          </w:p>
        </w:tc>
        <w:tc>
          <w:tcPr>
            <w:tcW w:w="846" w:type="dxa"/>
            <w:vMerge w:val="restart"/>
            <w:tcBorders>
              <w:bottom w:val="nil"/>
            </w:tcBorders>
            <w:vAlign w:val="top"/>
          </w:tcPr>
          <w:p w14:paraId="28684CF5">
            <w:pPr>
              <w:spacing w:before="26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72AB6C18">
            <w:pPr>
              <w:spacing w:before="269"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08" w:type="dxa"/>
            <w:vMerge w:val="continue"/>
            <w:tcBorders>
              <w:top w:val="nil"/>
            </w:tcBorders>
            <w:vAlign w:val="top"/>
          </w:tcPr>
          <w:p w14:paraId="66BFE01F">
            <w:pPr>
              <w:rPr>
                <w:rFonts w:ascii="Arial"/>
                <w:sz w:val="21"/>
              </w:rPr>
            </w:pPr>
          </w:p>
        </w:tc>
        <w:tc>
          <w:tcPr>
            <w:tcW w:w="808" w:type="dxa"/>
            <w:vMerge w:val="restart"/>
            <w:tcBorders>
              <w:bottom w:val="nil"/>
            </w:tcBorders>
            <w:vAlign w:val="top"/>
          </w:tcPr>
          <w:p w14:paraId="62E6E5EF">
            <w:pPr>
              <w:spacing w:before="269"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0.022</w:t>
            </w:r>
          </w:p>
        </w:tc>
        <w:tc>
          <w:tcPr>
            <w:tcW w:w="846" w:type="dxa"/>
            <w:vMerge w:val="restart"/>
            <w:tcBorders>
              <w:bottom w:val="nil"/>
            </w:tcBorders>
            <w:vAlign w:val="top"/>
          </w:tcPr>
          <w:p w14:paraId="6FB193EB">
            <w:pPr>
              <w:spacing w:before="26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043C9D2B">
            <w:pPr>
              <w:spacing w:before="26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r>
      <w:tr w14:paraId="4A4DB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12E140DA">
            <w:pPr>
              <w:spacing w:before="269"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K1+420</w:t>
            </w:r>
          </w:p>
        </w:tc>
        <w:tc>
          <w:tcPr>
            <w:tcW w:w="808" w:type="dxa"/>
            <w:vMerge w:val="restart"/>
            <w:tcBorders>
              <w:bottom w:val="nil"/>
            </w:tcBorders>
            <w:vAlign w:val="top"/>
          </w:tcPr>
          <w:p w14:paraId="011E1E2F">
            <w:pPr>
              <w:spacing w:before="269"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0.108</w:t>
            </w:r>
          </w:p>
        </w:tc>
        <w:tc>
          <w:tcPr>
            <w:tcW w:w="817" w:type="dxa"/>
            <w:vMerge w:val="continue"/>
            <w:tcBorders>
              <w:top w:val="nil"/>
            </w:tcBorders>
            <w:vAlign w:val="top"/>
          </w:tcPr>
          <w:p w14:paraId="78756EEF">
            <w:pPr>
              <w:rPr>
                <w:rFonts w:ascii="Arial"/>
                <w:sz w:val="21"/>
              </w:rPr>
            </w:pPr>
          </w:p>
        </w:tc>
        <w:tc>
          <w:tcPr>
            <w:tcW w:w="846" w:type="dxa"/>
            <w:vMerge w:val="continue"/>
            <w:tcBorders>
              <w:top w:val="nil"/>
            </w:tcBorders>
            <w:vAlign w:val="top"/>
          </w:tcPr>
          <w:p w14:paraId="31763F7F">
            <w:pPr>
              <w:rPr>
                <w:rFonts w:ascii="Arial"/>
                <w:sz w:val="21"/>
              </w:rPr>
            </w:pPr>
          </w:p>
        </w:tc>
        <w:tc>
          <w:tcPr>
            <w:tcW w:w="1095" w:type="dxa"/>
            <w:vMerge w:val="continue"/>
            <w:tcBorders>
              <w:top w:val="nil"/>
            </w:tcBorders>
            <w:vAlign w:val="top"/>
          </w:tcPr>
          <w:p w14:paraId="523BC1A4">
            <w:pPr>
              <w:rPr>
                <w:rFonts w:ascii="Arial"/>
                <w:sz w:val="21"/>
              </w:rPr>
            </w:pPr>
          </w:p>
        </w:tc>
        <w:tc>
          <w:tcPr>
            <w:tcW w:w="808" w:type="dxa"/>
            <w:vMerge w:val="restart"/>
            <w:tcBorders>
              <w:bottom w:val="nil"/>
            </w:tcBorders>
            <w:vAlign w:val="top"/>
          </w:tcPr>
          <w:p w14:paraId="674C60E5">
            <w:pPr>
              <w:spacing w:before="269"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627D65BC">
            <w:pPr>
              <w:rPr>
                <w:rFonts w:ascii="Arial"/>
                <w:sz w:val="21"/>
              </w:rPr>
            </w:pPr>
          </w:p>
        </w:tc>
        <w:tc>
          <w:tcPr>
            <w:tcW w:w="846" w:type="dxa"/>
            <w:vMerge w:val="continue"/>
            <w:tcBorders>
              <w:top w:val="nil"/>
            </w:tcBorders>
            <w:vAlign w:val="top"/>
          </w:tcPr>
          <w:p w14:paraId="58AECAF7">
            <w:pPr>
              <w:rPr>
                <w:rFonts w:ascii="Arial"/>
                <w:sz w:val="21"/>
              </w:rPr>
            </w:pPr>
          </w:p>
        </w:tc>
        <w:tc>
          <w:tcPr>
            <w:tcW w:w="1047" w:type="dxa"/>
            <w:vMerge w:val="continue"/>
            <w:tcBorders>
              <w:top w:val="nil"/>
              <w:right w:val="single" w:color="000000" w:sz="10" w:space="0"/>
            </w:tcBorders>
            <w:vAlign w:val="top"/>
          </w:tcPr>
          <w:p w14:paraId="0D14C947">
            <w:pPr>
              <w:rPr>
                <w:rFonts w:ascii="Arial"/>
                <w:sz w:val="21"/>
              </w:rPr>
            </w:pPr>
          </w:p>
        </w:tc>
      </w:tr>
      <w:tr w14:paraId="7CBE7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6D352331">
            <w:pPr>
              <w:rPr>
                <w:rFonts w:ascii="Arial"/>
                <w:sz w:val="21"/>
              </w:rPr>
            </w:pPr>
          </w:p>
        </w:tc>
        <w:tc>
          <w:tcPr>
            <w:tcW w:w="808" w:type="dxa"/>
            <w:vMerge w:val="continue"/>
            <w:tcBorders>
              <w:top w:val="nil"/>
            </w:tcBorders>
            <w:vAlign w:val="top"/>
          </w:tcPr>
          <w:p w14:paraId="5C739F53">
            <w:pPr>
              <w:rPr>
                <w:rFonts w:ascii="Arial"/>
                <w:sz w:val="21"/>
              </w:rPr>
            </w:pPr>
          </w:p>
        </w:tc>
        <w:tc>
          <w:tcPr>
            <w:tcW w:w="817" w:type="dxa"/>
            <w:vMerge w:val="restart"/>
            <w:tcBorders>
              <w:bottom w:val="nil"/>
            </w:tcBorders>
            <w:vAlign w:val="top"/>
          </w:tcPr>
          <w:p w14:paraId="2312ADA4">
            <w:pPr>
              <w:spacing w:before="270"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0.177</w:t>
            </w:r>
          </w:p>
        </w:tc>
        <w:tc>
          <w:tcPr>
            <w:tcW w:w="846" w:type="dxa"/>
            <w:vMerge w:val="restart"/>
            <w:tcBorders>
              <w:bottom w:val="nil"/>
            </w:tcBorders>
            <w:vAlign w:val="top"/>
          </w:tcPr>
          <w:p w14:paraId="40DC53B0">
            <w:pPr>
              <w:spacing w:before="270"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5" w:type="dxa"/>
            <w:vMerge w:val="restart"/>
            <w:tcBorders>
              <w:bottom w:val="nil"/>
            </w:tcBorders>
            <w:vAlign w:val="top"/>
          </w:tcPr>
          <w:p w14:paraId="0415C954">
            <w:pPr>
              <w:spacing w:before="27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08" w:type="dxa"/>
            <w:vMerge w:val="continue"/>
            <w:tcBorders>
              <w:top w:val="nil"/>
            </w:tcBorders>
            <w:vAlign w:val="top"/>
          </w:tcPr>
          <w:p w14:paraId="3C976C93">
            <w:pPr>
              <w:rPr>
                <w:rFonts w:ascii="Arial"/>
                <w:sz w:val="21"/>
              </w:rPr>
            </w:pPr>
          </w:p>
        </w:tc>
        <w:tc>
          <w:tcPr>
            <w:tcW w:w="808" w:type="dxa"/>
            <w:vMerge w:val="restart"/>
            <w:tcBorders>
              <w:bottom w:val="nil"/>
            </w:tcBorders>
            <w:vAlign w:val="top"/>
          </w:tcPr>
          <w:p w14:paraId="5F737059">
            <w:pPr>
              <w:spacing w:before="27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846" w:type="dxa"/>
            <w:vMerge w:val="restart"/>
            <w:tcBorders>
              <w:bottom w:val="nil"/>
            </w:tcBorders>
            <w:vAlign w:val="top"/>
          </w:tcPr>
          <w:p w14:paraId="246A1E33">
            <w:pPr>
              <w:spacing w:before="27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47" w:type="dxa"/>
            <w:vMerge w:val="restart"/>
            <w:tcBorders>
              <w:bottom w:val="nil"/>
              <w:right w:val="single" w:color="000000" w:sz="10" w:space="0"/>
            </w:tcBorders>
            <w:vAlign w:val="top"/>
          </w:tcPr>
          <w:p w14:paraId="7C9ECB29">
            <w:pPr>
              <w:spacing w:before="27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14:paraId="32E7B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2ADCA3C5">
            <w:pPr>
              <w:spacing w:before="27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K1+440</w:t>
            </w:r>
          </w:p>
        </w:tc>
        <w:tc>
          <w:tcPr>
            <w:tcW w:w="808" w:type="dxa"/>
            <w:vMerge w:val="restart"/>
            <w:tcBorders>
              <w:bottom w:val="nil"/>
            </w:tcBorders>
            <w:vAlign w:val="top"/>
          </w:tcPr>
          <w:p w14:paraId="071E8D90">
            <w:pPr>
              <w:spacing w:before="27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0.247</w:t>
            </w:r>
          </w:p>
        </w:tc>
        <w:tc>
          <w:tcPr>
            <w:tcW w:w="817" w:type="dxa"/>
            <w:vMerge w:val="continue"/>
            <w:tcBorders>
              <w:top w:val="nil"/>
            </w:tcBorders>
            <w:vAlign w:val="top"/>
          </w:tcPr>
          <w:p w14:paraId="1AC4DF4F">
            <w:pPr>
              <w:rPr>
                <w:rFonts w:ascii="Arial"/>
                <w:sz w:val="21"/>
              </w:rPr>
            </w:pPr>
          </w:p>
        </w:tc>
        <w:tc>
          <w:tcPr>
            <w:tcW w:w="846" w:type="dxa"/>
            <w:vMerge w:val="continue"/>
            <w:tcBorders>
              <w:top w:val="nil"/>
            </w:tcBorders>
            <w:vAlign w:val="top"/>
          </w:tcPr>
          <w:p w14:paraId="7D891E45">
            <w:pPr>
              <w:rPr>
                <w:rFonts w:ascii="Arial"/>
                <w:sz w:val="21"/>
              </w:rPr>
            </w:pPr>
          </w:p>
        </w:tc>
        <w:tc>
          <w:tcPr>
            <w:tcW w:w="1095" w:type="dxa"/>
            <w:vMerge w:val="continue"/>
            <w:tcBorders>
              <w:top w:val="nil"/>
            </w:tcBorders>
            <w:vAlign w:val="top"/>
          </w:tcPr>
          <w:p w14:paraId="3DCBB017">
            <w:pPr>
              <w:rPr>
                <w:rFonts w:ascii="Arial"/>
                <w:sz w:val="21"/>
              </w:rPr>
            </w:pPr>
          </w:p>
        </w:tc>
        <w:tc>
          <w:tcPr>
            <w:tcW w:w="808" w:type="dxa"/>
            <w:vMerge w:val="restart"/>
            <w:tcBorders>
              <w:bottom w:val="nil"/>
            </w:tcBorders>
            <w:vAlign w:val="top"/>
          </w:tcPr>
          <w:p w14:paraId="0CB43F64">
            <w:pPr>
              <w:spacing w:before="27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808" w:type="dxa"/>
            <w:vMerge w:val="continue"/>
            <w:tcBorders>
              <w:top w:val="nil"/>
            </w:tcBorders>
            <w:vAlign w:val="top"/>
          </w:tcPr>
          <w:p w14:paraId="6DAB8CAA">
            <w:pPr>
              <w:rPr>
                <w:rFonts w:ascii="Arial"/>
                <w:sz w:val="21"/>
              </w:rPr>
            </w:pPr>
          </w:p>
        </w:tc>
        <w:tc>
          <w:tcPr>
            <w:tcW w:w="846" w:type="dxa"/>
            <w:vMerge w:val="continue"/>
            <w:tcBorders>
              <w:top w:val="nil"/>
            </w:tcBorders>
            <w:vAlign w:val="top"/>
          </w:tcPr>
          <w:p w14:paraId="08DBFC5E">
            <w:pPr>
              <w:rPr>
                <w:rFonts w:ascii="Arial"/>
                <w:sz w:val="21"/>
              </w:rPr>
            </w:pPr>
          </w:p>
        </w:tc>
        <w:tc>
          <w:tcPr>
            <w:tcW w:w="1047" w:type="dxa"/>
            <w:vMerge w:val="continue"/>
            <w:tcBorders>
              <w:top w:val="nil"/>
              <w:right w:val="single" w:color="000000" w:sz="10" w:space="0"/>
            </w:tcBorders>
            <w:vAlign w:val="top"/>
          </w:tcPr>
          <w:p w14:paraId="522599BE">
            <w:pPr>
              <w:rPr>
                <w:rFonts w:ascii="Arial"/>
                <w:sz w:val="21"/>
              </w:rPr>
            </w:pPr>
          </w:p>
        </w:tc>
      </w:tr>
      <w:tr w14:paraId="38965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continue"/>
            <w:tcBorders>
              <w:top w:val="nil"/>
              <w:left w:val="single" w:color="000000" w:sz="10" w:space="0"/>
            </w:tcBorders>
            <w:vAlign w:val="top"/>
          </w:tcPr>
          <w:p w14:paraId="714FB0FA">
            <w:pPr>
              <w:rPr>
                <w:rFonts w:ascii="Arial"/>
                <w:sz w:val="21"/>
              </w:rPr>
            </w:pPr>
          </w:p>
        </w:tc>
        <w:tc>
          <w:tcPr>
            <w:tcW w:w="808" w:type="dxa"/>
            <w:vMerge w:val="continue"/>
            <w:tcBorders>
              <w:top w:val="nil"/>
            </w:tcBorders>
            <w:vAlign w:val="top"/>
          </w:tcPr>
          <w:p w14:paraId="6AA74C55">
            <w:pPr>
              <w:rPr>
                <w:rFonts w:ascii="Arial"/>
                <w:sz w:val="21"/>
              </w:rPr>
            </w:pPr>
          </w:p>
        </w:tc>
        <w:tc>
          <w:tcPr>
            <w:tcW w:w="817" w:type="dxa"/>
            <w:vMerge w:val="restart"/>
            <w:tcBorders>
              <w:bottom w:val="nil"/>
            </w:tcBorders>
            <w:vAlign w:val="top"/>
          </w:tcPr>
          <w:p w14:paraId="01C399A3">
            <w:pPr>
              <w:spacing w:before="27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0.253</w:t>
            </w:r>
          </w:p>
        </w:tc>
        <w:tc>
          <w:tcPr>
            <w:tcW w:w="846" w:type="dxa"/>
            <w:vMerge w:val="restart"/>
            <w:tcBorders>
              <w:bottom w:val="nil"/>
            </w:tcBorders>
            <w:vAlign w:val="top"/>
          </w:tcPr>
          <w:p w14:paraId="40D4CD1E">
            <w:pPr>
              <w:spacing w:before="271"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0.268</w:t>
            </w:r>
          </w:p>
        </w:tc>
        <w:tc>
          <w:tcPr>
            <w:tcW w:w="1095" w:type="dxa"/>
            <w:vMerge w:val="restart"/>
            <w:tcBorders>
              <w:bottom w:val="nil"/>
            </w:tcBorders>
            <w:vAlign w:val="top"/>
          </w:tcPr>
          <w:p w14:paraId="3A4B8E93">
            <w:pPr>
              <w:spacing w:before="271" w:line="195"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08" w:type="dxa"/>
            <w:vMerge w:val="continue"/>
            <w:tcBorders>
              <w:top w:val="nil"/>
            </w:tcBorders>
            <w:vAlign w:val="top"/>
          </w:tcPr>
          <w:p w14:paraId="745D6891">
            <w:pPr>
              <w:rPr>
                <w:rFonts w:ascii="Arial"/>
                <w:sz w:val="21"/>
              </w:rPr>
            </w:pPr>
          </w:p>
        </w:tc>
        <w:tc>
          <w:tcPr>
            <w:tcW w:w="808" w:type="dxa"/>
            <w:vMerge w:val="restart"/>
            <w:tcBorders>
              <w:bottom w:val="nil"/>
            </w:tcBorders>
            <w:vAlign w:val="top"/>
          </w:tcPr>
          <w:p w14:paraId="1E78BA1F">
            <w:pPr>
              <w:spacing w:before="271"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0.118</w:t>
            </w:r>
          </w:p>
        </w:tc>
        <w:tc>
          <w:tcPr>
            <w:tcW w:w="846" w:type="dxa"/>
            <w:vMerge w:val="restart"/>
            <w:tcBorders>
              <w:bottom w:val="nil"/>
            </w:tcBorders>
            <w:vAlign w:val="top"/>
          </w:tcPr>
          <w:p w14:paraId="2889DF10">
            <w:pPr>
              <w:spacing w:before="271"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0.268</w:t>
            </w:r>
          </w:p>
        </w:tc>
        <w:tc>
          <w:tcPr>
            <w:tcW w:w="1047" w:type="dxa"/>
            <w:vMerge w:val="restart"/>
            <w:tcBorders>
              <w:bottom w:val="nil"/>
              <w:right w:val="single" w:color="000000" w:sz="10" w:space="0"/>
            </w:tcBorders>
            <w:vAlign w:val="top"/>
          </w:tcPr>
          <w:p w14:paraId="1A6FCFEA">
            <w:pPr>
              <w:spacing w:before="271" w:line="195"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CD25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74" w:type="dxa"/>
            <w:vMerge w:val="restart"/>
            <w:tcBorders>
              <w:left w:val="single" w:color="000000" w:sz="10" w:space="0"/>
              <w:bottom w:val="nil"/>
            </w:tcBorders>
            <w:vAlign w:val="top"/>
          </w:tcPr>
          <w:p w14:paraId="650CD9DF">
            <w:pPr>
              <w:spacing w:before="27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K1+440.268</w:t>
            </w:r>
          </w:p>
        </w:tc>
        <w:tc>
          <w:tcPr>
            <w:tcW w:w="808" w:type="dxa"/>
            <w:vMerge w:val="restart"/>
            <w:tcBorders>
              <w:bottom w:val="nil"/>
            </w:tcBorders>
            <w:vAlign w:val="top"/>
          </w:tcPr>
          <w:p w14:paraId="059B1466">
            <w:pPr>
              <w:spacing w:before="27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817" w:type="dxa"/>
            <w:vMerge w:val="continue"/>
            <w:tcBorders>
              <w:top w:val="nil"/>
            </w:tcBorders>
            <w:vAlign w:val="top"/>
          </w:tcPr>
          <w:p w14:paraId="713A4445">
            <w:pPr>
              <w:rPr>
                <w:rFonts w:ascii="Arial"/>
                <w:sz w:val="21"/>
              </w:rPr>
            </w:pPr>
          </w:p>
        </w:tc>
        <w:tc>
          <w:tcPr>
            <w:tcW w:w="846" w:type="dxa"/>
            <w:vMerge w:val="continue"/>
            <w:tcBorders>
              <w:top w:val="nil"/>
            </w:tcBorders>
            <w:vAlign w:val="top"/>
          </w:tcPr>
          <w:p w14:paraId="00A11EB2">
            <w:pPr>
              <w:rPr>
                <w:rFonts w:ascii="Arial"/>
                <w:sz w:val="21"/>
              </w:rPr>
            </w:pPr>
          </w:p>
        </w:tc>
        <w:tc>
          <w:tcPr>
            <w:tcW w:w="1095" w:type="dxa"/>
            <w:vMerge w:val="continue"/>
            <w:tcBorders>
              <w:top w:val="nil"/>
            </w:tcBorders>
            <w:vAlign w:val="top"/>
          </w:tcPr>
          <w:p w14:paraId="3D01B9BD">
            <w:pPr>
              <w:rPr>
                <w:rFonts w:ascii="Arial"/>
                <w:sz w:val="21"/>
              </w:rPr>
            </w:pPr>
          </w:p>
        </w:tc>
        <w:tc>
          <w:tcPr>
            <w:tcW w:w="808" w:type="dxa"/>
            <w:vMerge w:val="restart"/>
            <w:tcBorders>
              <w:bottom w:val="nil"/>
            </w:tcBorders>
            <w:vAlign w:val="top"/>
          </w:tcPr>
          <w:p w14:paraId="52387906">
            <w:pPr>
              <w:spacing w:before="272"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0.116</w:t>
            </w:r>
          </w:p>
        </w:tc>
        <w:tc>
          <w:tcPr>
            <w:tcW w:w="808" w:type="dxa"/>
            <w:vMerge w:val="continue"/>
            <w:tcBorders>
              <w:top w:val="nil"/>
            </w:tcBorders>
            <w:vAlign w:val="top"/>
          </w:tcPr>
          <w:p w14:paraId="1682C678">
            <w:pPr>
              <w:rPr>
                <w:rFonts w:ascii="Arial"/>
                <w:sz w:val="21"/>
              </w:rPr>
            </w:pPr>
          </w:p>
        </w:tc>
        <w:tc>
          <w:tcPr>
            <w:tcW w:w="846" w:type="dxa"/>
            <w:vMerge w:val="continue"/>
            <w:tcBorders>
              <w:top w:val="nil"/>
            </w:tcBorders>
            <w:vAlign w:val="top"/>
          </w:tcPr>
          <w:p w14:paraId="31B90861">
            <w:pPr>
              <w:rPr>
                <w:rFonts w:ascii="Arial"/>
                <w:sz w:val="21"/>
              </w:rPr>
            </w:pPr>
          </w:p>
        </w:tc>
        <w:tc>
          <w:tcPr>
            <w:tcW w:w="1047" w:type="dxa"/>
            <w:vMerge w:val="continue"/>
            <w:tcBorders>
              <w:top w:val="nil"/>
              <w:right w:val="single" w:color="000000" w:sz="10" w:space="0"/>
            </w:tcBorders>
            <w:vAlign w:val="top"/>
          </w:tcPr>
          <w:p w14:paraId="3FF2D77E">
            <w:pPr>
              <w:rPr>
                <w:rFonts w:ascii="Arial"/>
                <w:sz w:val="21"/>
              </w:rPr>
            </w:pPr>
          </w:p>
        </w:tc>
      </w:tr>
      <w:tr w14:paraId="739F3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74" w:type="dxa"/>
            <w:vMerge w:val="continue"/>
            <w:tcBorders>
              <w:top w:val="nil"/>
              <w:left w:val="single" w:color="000000" w:sz="10" w:space="0"/>
              <w:bottom w:val="single" w:color="000000" w:sz="10" w:space="0"/>
            </w:tcBorders>
            <w:vAlign w:val="top"/>
          </w:tcPr>
          <w:p w14:paraId="63AB99C3">
            <w:pPr>
              <w:rPr>
                <w:rFonts w:ascii="Arial"/>
                <w:sz w:val="21"/>
              </w:rPr>
            </w:pPr>
          </w:p>
        </w:tc>
        <w:tc>
          <w:tcPr>
            <w:tcW w:w="808" w:type="dxa"/>
            <w:vMerge w:val="continue"/>
            <w:tcBorders>
              <w:top w:val="nil"/>
              <w:bottom w:val="single" w:color="000000" w:sz="10" w:space="0"/>
            </w:tcBorders>
            <w:vAlign w:val="top"/>
          </w:tcPr>
          <w:p w14:paraId="6BE710B0">
            <w:pPr>
              <w:rPr>
                <w:rFonts w:ascii="Arial"/>
                <w:sz w:val="21"/>
              </w:rPr>
            </w:pPr>
          </w:p>
        </w:tc>
        <w:tc>
          <w:tcPr>
            <w:tcW w:w="817" w:type="dxa"/>
            <w:tcBorders>
              <w:bottom w:val="single" w:color="000000" w:sz="10" w:space="0"/>
            </w:tcBorders>
            <w:vAlign w:val="top"/>
          </w:tcPr>
          <w:p w14:paraId="7A3459D4">
            <w:pPr>
              <w:rPr>
                <w:rFonts w:ascii="Arial"/>
                <w:sz w:val="21"/>
              </w:rPr>
            </w:pPr>
          </w:p>
        </w:tc>
        <w:tc>
          <w:tcPr>
            <w:tcW w:w="846" w:type="dxa"/>
            <w:tcBorders>
              <w:bottom w:val="single" w:color="000000" w:sz="10" w:space="0"/>
            </w:tcBorders>
            <w:vAlign w:val="top"/>
          </w:tcPr>
          <w:p w14:paraId="7631509A">
            <w:pPr>
              <w:rPr>
                <w:rFonts w:ascii="Arial"/>
                <w:sz w:val="21"/>
              </w:rPr>
            </w:pPr>
          </w:p>
        </w:tc>
        <w:tc>
          <w:tcPr>
            <w:tcW w:w="1095" w:type="dxa"/>
            <w:tcBorders>
              <w:bottom w:val="single" w:color="000000" w:sz="10" w:space="0"/>
            </w:tcBorders>
            <w:vAlign w:val="top"/>
          </w:tcPr>
          <w:p w14:paraId="64B75696">
            <w:pPr>
              <w:rPr>
                <w:rFonts w:ascii="Arial"/>
                <w:sz w:val="21"/>
              </w:rPr>
            </w:pPr>
          </w:p>
        </w:tc>
        <w:tc>
          <w:tcPr>
            <w:tcW w:w="808" w:type="dxa"/>
            <w:vMerge w:val="continue"/>
            <w:tcBorders>
              <w:top w:val="nil"/>
              <w:bottom w:val="single" w:color="000000" w:sz="10" w:space="0"/>
            </w:tcBorders>
            <w:vAlign w:val="top"/>
          </w:tcPr>
          <w:p w14:paraId="6F674B92">
            <w:pPr>
              <w:rPr>
                <w:rFonts w:ascii="Arial"/>
                <w:sz w:val="21"/>
              </w:rPr>
            </w:pPr>
          </w:p>
        </w:tc>
        <w:tc>
          <w:tcPr>
            <w:tcW w:w="808" w:type="dxa"/>
            <w:tcBorders>
              <w:bottom w:val="single" w:color="000000" w:sz="10" w:space="0"/>
            </w:tcBorders>
            <w:vAlign w:val="top"/>
          </w:tcPr>
          <w:p w14:paraId="0889A517">
            <w:pPr>
              <w:rPr>
                <w:rFonts w:ascii="Arial"/>
                <w:sz w:val="21"/>
              </w:rPr>
            </w:pPr>
          </w:p>
        </w:tc>
        <w:tc>
          <w:tcPr>
            <w:tcW w:w="846" w:type="dxa"/>
            <w:tcBorders>
              <w:bottom w:val="single" w:color="000000" w:sz="10" w:space="0"/>
            </w:tcBorders>
            <w:vAlign w:val="top"/>
          </w:tcPr>
          <w:p w14:paraId="67D7355F">
            <w:pPr>
              <w:rPr>
                <w:rFonts w:ascii="Arial"/>
                <w:sz w:val="21"/>
              </w:rPr>
            </w:pPr>
          </w:p>
        </w:tc>
        <w:tc>
          <w:tcPr>
            <w:tcW w:w="1047" w:type="dxa"/>
            <w:tcBorders>
              <w:bottom w:val="single" w:color="000000" w:sz="10" w:space="0"/>
              <w:right w:val="single" w:color="000000" w:sz="10" w:space="0"/>
            </w:tcBorders>
            <w:vAlign w:val="top"/>
          </w:tcPr>
          <w:p w14:paraId="724E8744">
            <w:pPr>
              <w:rPr>
                <w:rFonts w:ascii="Arial"/>
                <w:sz w:val="21"/>
              </w:rPr>
            </w:pPr>
          </w:p>
        </w:tc>
      </w:tr>
    </w:tbl>
    <w:p w14:paraId="5C77D9BF">
      <w:pPr>
        <w:spacing w:before="116" w:line="217" w:lineRule="auto"/>
        <w:ind w:left="2520"/>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33"/>
          <w:sz w:val="24"/>
          <w:szCs w:val="24"/>
        </w:rPr>
        <w:t xml:space="preserve"> </w:t>
      </w:r>
      <w:r>
        <w:rPr>
          <w:rFonts w:ascii="Times New Roman" w:hAnsi="Times New Roman" w:eastAsia="Times New Roman" w:cs="Times New Roman"/>
          <w:b/>
          <w:bCs/>
          <w:spacing w:val="-3"/>
          <w:sz w:val="24"/>
          <w:szCs w:val="24"/>
        </w:rPr>
        <w:t>1-6</w:t>
      </w:r>
      <w:r>
        <w:rPr>
          <w:rFonts w:ascii="Times New Roman" w:hAnsi="Times New Roman" w:eastAsia="Times New Roman" w:cs="Times New Roman"/>
          <w:b/>
          <w:bCs/>
          <w:spacing w:val="20"/>
          <w:w w:val="101"/>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龙吉支路边坡设计一览表</w:t>
      </w:r>
    </w:p>
    <w:p w14:paraId="50EB3260">
      <w:pPr>
        <w:spacing w:line="70" w:lineRule="exact"/>
      </w:pPr>
    </w:p>
    <w:tbl>
      <w:tblPr>
        <w:tblStyle w:val="7"/>
        <w:tblW w:w="864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3"/>
        <w:gridCol w:w="807"/>
        <w:gridCol w:w="808"/>
        <w:gridCol w:w="847"/>
        <w:gridCol w:w="1076"/>
        <w:gridCol w:w="798"/>
        <w:gridCol w:w="837"/>
        <w:gridCol w:w="817"/>
        <w:gridCol w:w="1090"/>
      </w:tblGrid>
      <w:tr w14:paraId="70745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63" w:type="dxa"/>
            <w:vMerge w:val="restart"/>
            <w:tcBorders>
              <w:top w:val="single" w:color="000000" w:sz="10" w:space="0"/>
              <w:left w:val="single" w:color="000000" w:sz="10" w:space="0"/>
              <w:bottom w:val="nil"/>
            </w:tcBorders>
            <w:vAlign w:val="top"/>
          </w:tcPr>
          <w:p w14:paraId="0677D479">
            <w:pPr>
              <w:spacing w:line="276" w:lineRule="auto"/>
              <w:rPr>
                <w:rFonts w:ascii="Arial"/>
                <w:sz w:val="21"/>
              </w:rPr>
            </w:pPr>
          </w:p>
          <w:p w14:paraId="178111E7">
            <w:pPr>
              <w:spacing w:line="276" w:lineRule="auto"/>
              <w:rPr>
                <w:rFonts w:ascii="Arial"/>
                <w:sz w:val="21"/>
              </w:rPr>
            </w:pPr>
          </w:p>
          <w:p w14:paraId="66DAFEF1">
            <w:pPr>
              <w:pStyle w:val="8"/>
              <w:spacing w:before="65" w:line="227" w:lineRule="auto"/>
              <w:ind w:left="455"/>
              <w:rPr>
                <w:sz w:val="20"/>
                <w:szCs w:val="20"/>
              </w:rPr>
            </w:pPr>
            <w:r>
              <w:rPr>
                <w:spacing w:val="2"/>
                <w:sz w:val="20"/>
                <w:szCs w:val="20"/>
              </w:rPr>
              <w:t>桩</w:t>
            </w:r>
            <w:r>
              <w:rPr>
                <w:spacing w:val="14"/>
                <w:sz w:val="20"/>
                <w:szCs w:val="20"/>
              </w:rPr>
              <w:t xml:space="preserve">  </w:t>
            </w:r>
            <w:r>
              <w:rPr>
                <w:spacing w:val="2"/>
                <w:sz w:val="20"/>
                <w:szCs w:val="20"/>
              </w:rPr>
              <w:t>号</w:t>
            </w:r>
          </w:p>
        </w:tc>
        <w:tc>
          <w:tcPr>
            <w:tcW w:w="7080" w:type="dxa"/>
            <w:gridSpan w:val="8"/>
            <w:tcBorders>
              <w:top w:val="single" w:color="000000" w:sz="10" w:space="0"/>
              <w:right w:val="single" w:color="000000" w:sz="10" w:space="0"/>
            </w:tcBorders>
            <w:vAlign w:val="top"/>
          </w:tcPr>
          <w:p w14:paraId="7D6EC048">
            <w:pPr>
              <w:pStyle w:val="8"/>
              <w:spacing w:before="100" w:line="225" w:lineRule="auto"/>
              <w:ind w:left="2814"/>
              <w:rPr>
                <w:sz w:val="20"/>
                <w:szCs w:val="20"/>
              </w:rPr>
            </w:pPr>
            <w:r>
              <w:rPr>
                <w:spacing w:val="7"/>
                <w:sz w:val="20"/>
                <w:szCs w:val="20"/>
              </w:rPr>
              <w:t>护坡坡长及面积</w:t>
            </w:r>
          </w:p>
        </w:tc>
      </w:tr>
      <w:tr w14:paraId="63F17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63" w:type="dxa"/>
            <w:vMerge w:val="continue"/>
            <w:tcBorders>
              <w:top w:val="nil"/>
              <w:left w:val="single" w:color="000000" w:sz="10" w:space="0"/>
              <w:bottom w:val="nil"/>
            </w:tcBorders>
            <w:vAlign w:val="top"/>
          </w:tcPr>
          <w:p w14:paraId="64195525">
            <w:pPr>
              <w:rPr>
                <w:rFonts w:ascii="Arial"/>
                <w:sz w:val="21"/>
              </w:rPr>
            </w:pPr>
          </w:p>
        </w:tc>
        <w:tc>
          <w:tcPr>
            <w:tcW w:w="3538" w:type="dxa"/>
            <w:gridSpan w:val="4"/>
            <w:vAlign w:val="top"/>
          </w:tcPr>
          <w:p w14:paraId="4C7BC469">
            <w:pPr>
              <w:pStyle w:val="8"/>
              <w:spacing w:before="95" w:line="227" w:lineRule="auto"/>
              <w:ind w:left="1460"/>
              <w:rPr>
                <w:sz w:val="20"/>
                <w:szCs w:val="20"/>
              </w:rPr>
            </w:pPr>
            <w:r>
              <w:rPr>
                <w:sz w:val="20"/>
                <w:szCs w:val="20"/>
              </w:rPr>
              <w:t>左</w:t>
            </w:r>
            <w:r>
              <w:rPr>
                <w:spacing w:val="8"/>
                <w:sz w:val="20"/>
                <w:szCs w:val="20"/>
              </w:rPr>
              <w:t xml:space="preserve">  </w:t>
            </w:r>
            <w:r>
              <w:rPr>
                <w:sz w:val="20"/>
                <w:szCs w:val="20"/>
              </w:rPr>
              <w:t>侧</w:t>
            </w:r>
          </w:p>
        </w:tc>
        <w:tc>
          <w:tcPr>
            <w:tcW w:w="3542" w:type="dxa"/>
            <w:gridSpan w:val="4"/>
            <w:tcBorders>
              <w:right w:val="single" w:color="000000" w:sz="10" w:space="0"/>
            </w:tcBorders>
            <w:vAlign w:val="top"/>
          </w:tcPr>
          <w:p w14:paraId="5A08B95A">
            <w:pPr>
              <w:pStyle w:val="8"/>
              <w:spacing w:before="95" w:line="227" w:lineRule="auto"/>
              <w:ind w:left="1460"/>
              <w:rPr>
                <w:sz w:val="20"/>
                <w:szCs w:val="20"/>
              </w:rPr>
            </w:pPr>
            <w:r>
              <w:rPr>
                <w:spacing w:val="2"/>
                <w:sz w:val="20"/>
                <w:szCs w:val="20"/>
              </w:rPr>
              <w:t>右</w:t>
            </w:r>
            <w:r>
              <w:rPr>
                <w:spacing w:val="8"/>
                <w:sz w:val="20"/>
                <w:szCs w:val="20"/>
              </w:rPr>
              <w:t xml:space="preserve">  </w:t>
            </w:r>
            <w:r>
              <w:rPr>
                <w:spacing w:val="2"/>
                <w:sz w:val="20"/>
                <w:szCs w:val="20"/>
              </w:rPr>
              <w:t>侧</w:t>
            </w:r>
          </w:p>
        </w:tc>
      </w:tr>
      <w:tr w14:paraId="7A86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563" w:type="dxa"/>
            <w:vMerge w:val="continue"/>
            <w:tcBorders>
              <w:top w:val="nil"/>
              <w:left w:val="single" w:color="000000" w:sz="10" w:space="0"/>
            </w:tcBorders>
            <w:vAlign w:val="top"/>
          </w:tcPr>
          <w:p w14:paraId="68DCA372">
            <w:pPr>
              <w:rPr>
                <w:rFonts w:ascii="Arial"/>
                <w:sz w:val="21"/>
              </w:rPr>
            </w:pPr>
          </w:p>
        </w:tc>
        <w:tc>
          <w:tcPr>
            <w:tcW w:w="807" w:type="dxa"/>
            <w:vAlign w:val="top"/>
          </w:tcPr>
          <w:p w14:paraId="2B3311A9">
            <w:pPr>
              <w:pStyle w:val="8"/>
              <w:spacing w:before="55" w:line="312" w:lineRule="exact"/>
              <w:ind w:left="190"/>
              <w:rPr>
                <w:sz w:val="20"/>
                <w:szCs w:val="20"/>
              </w:rPr>
            </w:pPr>
            <w:r>
              <w:rPr>
                <w:spacing w:val="5"/>
                <w:position w:val="7"/>
                <w:sz w:val="20"/>
                <w:szCs w:val="20"/>
              </w:rPr>
              <w:t>坡长</w:t>
            </w:r>
          </w:p>
          <w:p w14:paraId="5614DCCA">
            <w:pPr>
              <w:pStyle w:val="8"/>
              <w:spacing w:line="222"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08" w:type="dxa"/>
            <w:vAlign w:val="top"/>
          </w:tcPr>
          <w:p w14:paraId="13320537">
            <w:pPr>
              <w:pStyle w:val="8"/>
              <w:spacing w:before="55" w:line="312" w:lineRule="exact"/>
              <w:ind w:left="196"/>
              <w:rPr>
                <w:sz w:val="20"/>
                <w:szCs w:val="20"/>
              </w:rPr>
            </w:pPr>
            <w:r>
              <w:rPr>
                <w:spacing w:val="3"/>
                <w:position w:val="7"/>
                <w:sz w:val="20"/>
                <w:szCs w:val="20"/>
              </w:rPr>
              <w:t>平均</w:t>
            </w:r>
          </w:p>
          <w:p w14:paraId="3FB23262">
            <w:pPr>
              <w:pStyle w:val="8"/>
              <w:spacing w:line="226" w:lineRule="auto"/>
              <w:ind w:left="192"/>
              <w:rPr>
                <w:sz w:val="20"/>
                <w:szCs w:val="20"/>
              </w:rPr>
            </w:pPr>
            <w:r>
              <w:rPr>
                <w:spacing w:val="5"/>
                <w:sz w:val="20"/>
                <w:szCs w:val="20"/>
              </w:rPr>
              <w:t>坡长</w:t>
            </w:r>
          </w:p>
        </w:tc>
        <w:tc>
          <w:tcPr>
            <w:tcW w:w="847" w:type="dxa"/>
            <w:vAlign w:val="top"/>
          </w:tcPr>
          <w:p w14:paraId="6A5422A9">
            <w:pPr>
              <w:pStyle w:val="8"/>
              <w:spacing w:before="55" w:line="312" w:lineRule="exact"/>
              <w:ind w:left="220"/>
              <w:rPr>
                <w:sz w:val="20"/>
                <w:szCs w:val="20"/>
              </w:rPr>
            </w:pPr>
            <w:r>
              <w:rPr>
                <w:spacing w:val="2"/>
                <w:position w:val="8"/>
                <w:sz w:val="20"/>
                <w:szCs w:val="20"/>
              </w:rPr>
              <w:t>距离</w:t>
            </w:r>
          </w:p>
          <w:p w14:paraId="37EE3F41">
            <w:pPr>
              <w:pStyle w:val="8"/>
              <w:spacing w:line="222"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76" w:type="dxa"/>
            <w:vAlign w:val="top"/>
          </w:tcPr>
          <w:p w14:paraId="77D4C1F4">
            <w:pPr>
              <w:pStyle w:val="8"/>
              <w:spacing w:before="55" w:line="255" w:lineRule="auto"/>
              <w:ind w:left="158" w:right="152"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c>
          <w:tcPr>
            <w:tcW w:w="798" w:type="dxa"/>
            <w:vAlign w:val="top"/>
          </w:tcPr>
          <w:p w14:paraId="3D92A8FB">
            <w:pPr>
              <w:pStyle w:val="8"/>
              <w:spacing w:before="55" w:line="312" w:lineRule="exact"/>
              <w:ind w:left="197"/>
              <w:rPr>
                <w:sz w:val="20"/>
                <w:szCs w:val="20"/>
              </w:rPr>
            </w:pPr>
            <w:r>
              <w:rPr>
                <w:spacing w:val="5"/>
                <w:position w:val="7"/>
                <w:sz w:val="20"/>
                <w:szCs w:val="20"/>
              </w:rPr>
              <w:t>坡长</w:t>
            </w:r>
          </w:p>
          <w:p w14:paraId="145A17ED">
            <w:pPr>
              <w:pStyle w:val="8"/>
              <w:spacing w:line="222"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37" w:type="dxa"/>
            <w:vAlign w:val="top"/>
          </w:tcPr>
          <w:p w14:paraId="2F053A3C">
            <w:pPr>
              <w:pStyle w:val="8"/>
              <w:spacing w:before="55" w:line="312" w:lineRule="exact"/>
              <w:ind w:left="222"/>
              <w:rPr>
                <w:sz w:val="20"/>
                <w:szCs w:val="20"/>
              </w:rPr>
            </w:pPr>
            <w:r>
              <w:rPr>
                <w:spacing w:val="3"/>
                <w:position w:val="7"/>
                <w:sz w:val="20"/>
                <w:szCs w:val="20"/>
              </w:rPr>
              <w:t>平均</w:t>
            </w:r>
          </w:p>
          <w:p w14:paraId="6E2D88F9">
            <w:pPr>
              <w:pStyle w:val="8"/>
              <w:spacing w:line="226" w:lineRule="auto"/>
              <w:ind w:left="218"/>
              <w:rPr>
                <w:sz w:val="20"/>
                <w:szCs w:val="20"/>
              </w:rPr>
            </w:pPr>
            <w:r>
              <w:rPr>
                <w:spacing w:val="5"/>
                <w:sz w:val="20"/>
                <w:szCs w:val="20"/>
              </w:rPr>
              <w:t>坡长</w:t>
            </w:r>
          </w:p>
        </w:tc>
        <w:tc>
          <w:tcPr>
            <w:tcW w:w="817" w:type="dxa"/>
            <w:vAlign w:val="top"/>
          </w:tcPr>
          <w:p w14:paraId="3216302A">
            <w:pPr>
              <w:pStyle w:val="8"/>
              <w:spacing w:before="55" w:line="312" w:lineRule="exact"/>
              <w:ind w:left="217"/>
              <w:rPr>
                <w:sz w:val="20"/>
                <w:szCs w:val="20"/>
              </w:rPr>
            </w:pPr>
            <w:r>
              <w:rPr>
                <w:spacing w:val="2"/>
                <w:position w:val="8"/>
                <w:sz w:val="20"/>
                <w:szCs w:val="20"/>
              </w:rPr>
              <w:t>距离</w:t>
            </w:r>
          </w:p>
          <w:p w14:paraId="49A3D11D">
            <w:pPr>
              <w:pStyle w:val="8"/>
              <w:spacing w:line="222"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90" w:type="dxa"/>
            <w:tcBorders>
              <w:right w:val="single" w:color="000000" w:sz="10" w:space="0"/>
            </w:tcBorders>
            <w:vAlign w:val="top"/>
          </w:tcPr>
          <w:p w14:paraId="4AEB9296">
            <w:pPr>
              <w:pStyle w:val="8"/>
              <w:spacing w:before="55" w:line="255" w:lineRule="auto"/>
              <w:ind w:left="170" w:right="144" w:firstLine="181"/>
              <w:rPr>
                <w:rFonts w:ascii="Times New Roman" w:hAnsi="Times New Roman" w:eastAsia="Times New Roman" w:cs="Times New Roman"/>
                <w:sz w:val="20"/>
                <w:szCs w:val="20"/>
              </w:rPr>
            </w:pPr>
            <w:r>
              <w:rPr>
                <w:spacing w:val="-1"/>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r>
      <w:tr w14:paraId="67812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63" w:type="dxa"/>
            <w:vMerge w:val="restart"/>
            <w:tcBorders>
              <w:left w:val="single" w:color="000000" w:sz="10" w:space="0"/>
              <w:bottom w:val="nil"/>
            </w:tcBorders>
            <w:vAlign w:val="top"/>
          </w:tcPr>
          <w:p w14:paraId="51AD5986">
            <w:pPr>
              <w:spacing w:before="25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K0+020</w:t>
            </w:r>
          </w:p>
        </w:tc>
        <w:tc>
          <w:tcPr>
            <w:tcW w:w="807" w:type="dxa"/>
            <w:vMerge w:val="restart"/>
            <w:tcBorders>
              <w:bottom w:val="nil"/>
            </w:tcBorders>
            <w:vAlign w:val="top"/>
          </w:tcPr>
          <w:p w14:paraId="6C90672D">
            <w:pPr>
              <w:spacing w:before="25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808" w:type="dxa"/>
            <w:vAlign w:val="top"/>
          </w:tcPr>
          <w:p w14:paraId="08823CFF">
            <w:pPr>
              <w:rPr>
                <w:rFonts w:ascii="Arial"/>
                <w:sz w:val="21"/>
              </w:rPr>
            </w:pPr>
          </w:p>
        </w:tc>
        <w:tc>
          <w:tcPr>
            <w:tcW w:w="847" w:type="dxa"/>
            <w:vAlign w:val="top"/>
          </w:tcPr>
          <w:p w14:paraId="6E20C662">
            <w:pPr>
              <w:rPr>
                <w:rFonts w:ascii="Arial"/>
                <w:sz w:val="21"/>
              </w:rPr>
            </w:pPr>
          </w:p>
        </w:tc>
        <w:tc>
          <w:tcPr>
            <w:tcW w:w="1076" w:type="dxa"/>
            <w:vAlign w:val="top"/>
          </w:tcPr>
          <w:p w14:paraId="46C59D6B">
            <w:pPr>
              <w:rPr>
                <w:rFonts w:ascii="Arial"/>
                <w:sz w:val="21"/>
              </w:rPr>
            </w:pPr>
          </w:p>
        </w:tc>
        <w:tc>
          <w:tcPr>
            <w:tcW w:w="798" w:type="dxa"/>
            <w:vMerge w:val="restart"/>
            <w:tcBorders>
              <w:bottom w:val="nil"/>
            </w:tcBorders>
            <w:vAlign w:val="top"/>
          </w:tcPr>
          <w:p w14:paraId="1AA809FB">
            <w:pPr>
              <w:spacing w:before="256"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Align w:val="top"/>
          </w:tcPr>
          <w:p w14:paraId="4DE34A7B">
            <w:pPr>
              <w:rPr>
                <w:rFonts w:ascii="Arial"/>
                <w:sz w:val="21"/>
              </w:rPr>
            </w:pPr>
          </w:p>
        </w:tc>
        <w:tc>
          <w:tcPr>
            <w:tcW w:w="817" w:type="dxa"/>
            <w:vAlign w:val="top"/>
          </w:tcPr>
          <w:p w14:paraId="132A3DE2">
            <w:pPr>
              <w:rPr>
                <w:rFonts w:ascii="Arial"/>
                <w:sz w:val="21"/>
              </w:rPr>
            </w:pPr>
          </w:p>
        </w:tc>
        <w:tc>
          <w:tcPr>
            <w:tcW w:w="1090" w:type="dxa"/>
            <w:tcBorders>
              <w:right w:val="single" w:color="000000" w:sz="10" w:space="0"/>
            </w:tcBorders>
            <w:vAlign w:val="top"/>
          </w:tcPr>
          <w:p w14:paraId="7C76C0B7">
            <w:pPr>
              <w:rPr>
                <w:rFonts w:ascii="Arial"/>
                <w:sz w:val="21"/>
              </w:rPr>
            </w:pPr>
          </w:p>
        </w:tc>
      </w:tr>
      <w:tr w14:paraId="27379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63" w:type="dxa"/>
            <w:vMerge w:val="continue"/>
            <w:tcBorders>
              <w:top w:val="nil"/>
              <w:left w:val="single" w:color="000000" w:sz="10" w:space="0"/>
            </w:tcBorders>
            <w:vAlign w:val="top"/>
          </w:tcPr>
          <w:p w14:paraId="1C98FCF4">
            <w:pPr>
              <w:rPr>
                <w:rFonts w:ascii="Arial"/>
                <w:sz w:val="21"/>
              </w:rPr>
            </w:pPr>
          </w:p>
        </w:tc>
        <w:tc>
          <w:tcPr>
            <w:tcW w:w="807" w:type="dxa"/>
            <w:vMerge w:val="continue"/>
            <w:tcBorders>
              <w:top w:val="nil"/>
            </w:tcBorders>
            <w:vAlign w:val="top"/>
          </w:tcPr>
          <w:p w14:paraId="2C08B8A5">
            <w:pPr>
              <w:rPr>
                <w:rFonts w:ascii="Arial"/>
                <w:sz w:val="21"/>
              </w:rPr>
            </w:pPr>
          </w:p>
        </w:tc>
        <w:tc>
          <w:tcPr>
            <w:tcW w:w="808" w:type="dxa"/>
            <w:vMerge w:val="restart"/>
            <w:tcBorders>
              <w:bottom w:val="nil"/>
            </w:tcBorders>
            <w:vAlign w:val="top"/>
          </w:tcPr>
          <w:p w14:paraId="1AFE8499">
            <w:pPr>
              <w:spacing w:before="2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847" w:type="dxa"/>
            <w:vMerge w:val="restart"/>
            <w:tcBorders>
              <w:bottom w:val="nil"/>
            </w:tcBorders>
            <w:vAlign w:val="top"/>
          </w:tcPr>
          <w:p w14:paraId="0CA10A89">
            <w:pPr>
              <w:spacing w:before="257"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115F2AE4">
            <w:pPr>
              <w:spacing w:before="257" w:line="195"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798" w:type="dxa"/>
            <w:vMerge w:val="continue"/>
            <w:tcBorders>
              <w:top w:val="nil"/>
            </w:tcBorders>
            <w:vAlign w:val="top"/>
          </w:tcPr>
          <w:p w14:paraId="03B5AEDE">
            <w:pPr>
              <w:rPr>
                <w:rFonts w:ascii="Arial"/>
                <w:sz w:val="21"/>
              </w:rPr>
            </w:pPr>
          </w:p>
        </w:tc>
        <w:tc>
          <w:tcPr>
            <w:tcW w:w="837" w:type="dxa"/>
            <w:vMerge w:val="restart"/>
            <w:tcBorders>
              <w:bottom w:val="nil"/>
            </w:tcBorders>
            <w:vAlign w:val="top"/>
          </w:tcPr>
          <w:p w14:paraId="599DEF4A">
            <w:pPr>
              <w:spacing w:before="257"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restart"/>
            <w:tcBorders>
              <w:bottom w:val="nil"/>
            </w:tcBorders>
            <w:vAlign w:val="top"/>
          </w:tcPr>
          <w:p w14:paraId="7D398BB4">
            <w:pPr>
              <w:spacing w:before="25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2CA16B1F">
            <w:pPr>
              <w:spacing w:before="257"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E8DE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5B1C6646">
            <w:pPr>
              <w:spacing w:before="259"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K0+040</w:t>
            </w:r>
          </w:p>
        </w:tc>
        <w:tc>
          <w:tcPr>
            <w:tcW w:w="807" w:type="dxa"/>
            <w:vMerge w:val="restart"/>
            <w:tcBorders>
              <w:bottom w:val="nil"/>
            </w:tcBorders>
            <w:vAlign w:val="top"/>
          </w:tcPr>
          <w:p w14:paraId="463D5B78">
            <w:pPr>
              <w:spacing w:before="25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036E7826">
            <w:pPr>
              <w:rPr>
                <w:rFonts w:ascii="Arial"/>
                <w:sz w:val="21"/>
              </w:rPr>
            </w:pPr>
          </w:p>
        </w:tc>
        <w:tc>
          <w:tcPr>
            <w:tcW w:w="847" w:type="dxa"/>
            <w:vMerge w:val="continue"/>
            <w:tcBorders>
              <w:top w:val="nil"/>
            </w:tcBorders>
            <w:vAlign w:val="top"/>
          </w:tcPr>
          <w:p w14:paraId="62A39FE0">
            <w:pPr>
              <w:rPr>
                <w:rFonts w:ascii="Arial"/>
                <w:sz w:val="21"/>
              </w:rPr>
            </w:pPr>
          </w:p>
        </w:tc>
        <w:tc>
          <w:tcPr>
            <w:tcW w:w="1076" w:type="dxa"/>
            <w:vMerge w:val="continue"/>
            <w:tcBorders>
              <w:top w:val="nil"/>
            </w:tcBorders>
            <w:vAlign w:val="top"/>
          </w:tcPr>
          <w:p w14:paraId="583D183B">
            <w:pPr>
              <w:rPr>
                <w:rFonts w:ascii="Arial"/>
                <w:sz w:val="21"/>
              </w:rPr>
            </w:pPr>
          </w:p>
        </w:tc>
        <w:tc>
          <w:tcPr>
            <w:tcW w:w="798" w:type="dxa"/>
            <w:vMerge w:val="restart"/>
            <w:tcBorders>
              <w:bottom w:val="nil"/>
            </w:tcBorders>
            <w:vAlign w:val="top"/>
          </w:tcPr>
          <w:p w14:paraId="2494D612">
            <w:pPr>
              <w:spacing w:before="259"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07EB79BF">
            <w:pPr>
              <w:rPr>
                <w:rFonts w:ascii="Arial"/>
                <w:sz w:val="21"/>
              </w:rPr>
            </w:pPr>
          </w:p>
        </w:tc>
        <w:tc>
          <w:tcPr>
            <w:tcW w:w="817" w:type="dxa"/>
            <w:vMerge w:val="continue"/>
            <w:tcBorders>
              <w:top w:val="nil"/>
            </w:tcBorders>
            <w:vAlign w:val="top"/>
          </w:tcPr>
          <w:p w14:paraId="61B5AAF2">
            <w:pPr>
              <w:rPr>
                <w:rFonts w:ascii="Arial"/>
                <w:sz w:val="21"/>
              </w:rPr>
            </w:pPr>
          </w:p>
        </w:tc>
        <w:tc>
          <w:tcPr>
            <w:tcW w:w="1090" w:type="dxa"/>
            <w:vMerge w:val="continue"/>
            <w:tcBorders>
              <w:top w:val="nil"/>
              <w:right w:val="single" w:color="000000" w:sz="10" w:space="0"/>
            </w:tcBorders>
            <w:vAlign w:val="top"/>
          </w:tcPr>
          <w:p w14:paraId="7139C6C5">
            <w:pPr>
              <w:rPr>
                <w:rFonts w:ascii="Arial"/>
                <w:sz w:val="21"/>
              </w:rPr>
            </w:pPr>
          </w:p>
        </w:tc>
      </w:tr>
      <w:tr w14:paraId="48AAA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63" w:type="dxa"/>
            <w:vMerge w:val="continue"/>
            <w:tcBorders>
              <w:top w:val="nil"/>
              <w:left w:val="single" w:color="000000" w:sz="10" w:space="0"/>
            </w:tcBorders>
            <w:vAlign w:val="top"/>
          </w:tcPr>
          <w:p w14:paraId="4C0F4C9C">
            <w:pPr>
              <w:rPr>
                <w:rFonts w:ascii="Arial"/>
                <w:sz w:val="21"/>
              </w:rPr>
            </w:pPr>
          </w:p>
        </w:tc>
        <w:tc>
          <w:tcPr>
            <w:tcW w:w="807" w:type="dxa"/>
            <w:vMerge w:val="continue"/>
            <w:tcBorders>
              <w:top w:val="nil"/>
            </w:tcBorders>
            <w:vAlign w:val="top"/>
          </w:tcPr>
          <w:p w14:paraId="37C17D97">
            <w:pPr>
              <w:rPr>
                <w:rFonts w:ascii="Arial"/>
                <w:sz w:val="21"/>
              </w:rPr>
            </w:pPr>
          </w:p>
        </w:tc>
        <w:tc>
          <w:tcPr>
            <w:tcW w:w="808" w:type="dxa"/>
            <w:vMerge w:val="restart"/>
            <w:tcBorders>
              <w:bottom w:val="nil"/>
            </w:tcBorders>
            <w:vAlign w:val="top"/>
          </w:tcPr>
          <w:p w14:paraId="4DF6A57F">
            <w:pPr>
              <w:spacing w:before="26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7" w:type="dxa"/>
            <w:vMerge w:val="restart"/>
            <w:tcBorders>
              <w:bottom w:val="nil"/>
            </w:tcBorders>
            <w:vAlign w:val="top"/>
          </w:tcPr>
          <w:p w14:paraId="2C5C7247">
            <w:pPr>
              <w:spacing w:before="260"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0C9E9937">
            <w:pPr>
              <w:spacing w:before="260"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Merge w:val="continue"/>
            <w:tcBorders>
              <w:top w:val="nil"/>
            </w:tcBorders>
            <w:vAlign w:val="top"/>
          </w:tcPr>
          <w:p w14:paraId="113F9F59">
            <w:pPr>
              <w:rPr>
                <w:rFonts w:ascii="Arial"/>
                <w:sz w:val="21"/>
              </w:rPr>
            </w:pPr>
          </w:p>
        </w:tc>
        <w:tc>
          <w:tcPr>
            <w:tcW w:w="837" w:type="dxa"/>
            <w:vMerge w:val="restart"/>
            <w:tcBorders>
              <w:bottom w:val="nil"/>
            </w:tcBorders>
            <w:vAlign w:val="top"/>
          </w:tcPr>
          <w:p w14:paraId="10284A5E">
            <w:pPr>
              <w:spacing w:before="260"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restart"/>
            <w:tcBorders>
              <w:bottom w:val="nil"/>
            </w:tcBorders>
            <w:vAlign w:val="top"/>
          </w:tcPr>
          <w:p w14:paraId="411B305E">
            <w:pPr>
              <w:spacing w:before="26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5B3088FC">
            <w:pPr>
              <w:spacing w:before="260"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9A13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766239A3">
            <w:pPr>
              <w:spacing w:before="26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K0+060</w:t>
            </w:r>
          </w:p>
        </w:tc>
        <w:tc>
          <w:tcPr>
            <w:tcW w:w="807" w:type="dxa"/>
            <w:vMerge w:val="restart"/>
            <w:tcBorders>
              <w:bottom w:val="nil"/>
            </w:tcBorders>
            <w:vAlign w:val="top"/>
          </w:tcPr>
          <w:p w14:paraId="6C47033D">
            <w:pPr>
              <w:spacing w:before="26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1738CAEA">
            <w:pPr>
              <w:rPr>
                <w:rFonts w:ascii="Arial"/>
                <w:sz w:val="21"/>
              </w:rPr>
            </w:pPr>
          </w:p>
        </w:tc>
        <w:tc>
          <w:tcPr>
            <w:tcW w:w="847" w:type="dxa"/>
            <w:vMerge w:val="continue"/>
            <w:tcBorders>
              <w:top w:val="nil"/>
            </w:tcBorders>
            <w:vAlign w:val="top"/>
          </w:tcPr>
          <w:p w14:paraId="60C41172">
            <w:pPr>
              <w:rPr>
                <w:rFonts w:ascii="Arial"/>
                <w:sz w:val="21"/>
              </w:rPr>
            </w:pPr>
          </w:p>
        </w:tc>
        <w:tc>
          <w:tcPr>
            <w:tcW w:w="1076" w:type="dxa"/>
            <w:vMerge w:val="continue"/>
            <w:tcBorders>
              <w:top w:val="nil"/>
            </w:tcBorders>
            <w:vAlign w:val="top"/>
          </w:tcPr>
          <w:p w14:paraId="4E0AF76F">
            <w:pPr>
              <w:rPr>
                <w:rFonts w:ascii="Arial"/>
                <w:sz w:val="21"/>
              </w:rPr>
            </w:pPr>
          </w:p>
        </w:tc>
        <w:tc>
          <w:tcPr>
            <w:tcW w:w="798" w:type="dxa"/>
            <w:vMerge w:val="restart"/>
            <w:tcBorders>
              <w:bottom w:val="nil"/>
            </w:tcBorders>
            <w:vAlign w:val="top"/>
          </w:tcPr>
          <w:p w14:paraId="490587F2">
            <w:pPr>
              <w:spacing w:before="264"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0F3864D2">
            <w:pPr>
              <w:rPr>
                <w:rFonts w:ascii="Arial"/>
                <w:sz w:val="21"/>
              </w:rPr>
            </w:pPr>
          </w:p>
        </w:tc>
        <w:tc>
          <w:tcPr>
            <w:tcW w:w="817" w:type="dxa"/>
            <w:vMerge w:val="continue"/>
            <w:tcBorders>
              <w:top w:val="nil"/>
            </w:tcBorders>
            <w:vAlign w:val="top"/>
          </w:tcPr>
          <w:p w14:paraId="699174BA">
            <w:pPr>
              <w:rPr>
                <w:rFonts w:ascii="Arial"/>
                <w:sz w:val="21"/>
              </w:rPr>
            </w:pPr>
          </w:p>
        </w:tc>
        <w:tc>
          <w:tcPr>
            <w:tcW w:w="1090" w:type="dxa"/>
            <w:vMerge w:val="continue"/>
            <w:tcBorders>
              <w:top w:val="nil"/>
              <w:right w:val="single" w:color="000000" w:sz="10" w:space="0"/>
            </w:tcBorders>
            <w:vAlign w:val="top"/>
          </w:tcPr>
          <w:p w14:paraId="1556703A">
            <w:pPr>
              <w:rPr>
                <w:rFonts w:ascii="Arial"/>
                <w:sz w:val="21"/>
              </w:rPr>
            </w:pPr>
          </w:p>
        </w:tc>
      </w:tr>
      <w:tr w14:paraId="47FD7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63" w:type="dxa"/>
            <w:vMerge w:val="continue"/>
            <w:tcBorders>
              <w:top w:val="nil"/>
              <w:left w:val="single" w:color="000000" w:sz="10" w:space="0"/>
            </w:tcBorders>
            <w:vAlign w:val="top"/>
          </w:tcPr>
          <w:p w14:paraId="5322BB72">
            <w:pPr>
              <w:rPr>
                <w:rFonts w:ascii="Arial"/>
                <w:sz w:val="21"/>
              </w:rPr>
            </w:pPr>
          </w:p>
        </w:tc>
        <w:tc>
          <w:tcPr>
            <w:tcW w:w="807" w:type="dxa"/>
            <w:vMerge w:val="continue"/>
            <w:tcBorders>
              <w:top w:val="nil"/>
            </w:tcBorders>
            <w:vAlign w:val="top"/>
          </w:tcPr>
          <w:p w14:paraId="32E2AEDB">
            <w:pPr>
              <w:rPr>
                <w:rFonts w:ascii="Arial"/>
                <w:sz w:val="21"/>
              </w:rPr>
            </w:pPr>
          </w:p>
        </w:tc>
        <w:tc>
          <w:tcPr>
            <w:tcW w:w="808" w:type="dxa"/>
            <w:vMerge w:val="restart"/>
            <w:tcBorders>
              <w:bottom w:val="nil"/>
            </w:tcBorders>
            <w:vAlign w:val="top"/>
          </w:tcPr>
          <w:p w14:paraId="054E8269">
            <w:pPr>
              <w:spacing w:before="264"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7" w:type="dxa"/>
            <w:vMerge w:val="restart"/>
            <w:tcBorders>
              <w:bottom w:val="nil"/>
            </w:tcBorders>
            <w:vAlign w:val="top"/>
          </w:tcPr>
          <w:p w14:paraId="6D4E76F2">
            <w:pPr>
              <w:spacing w:before="264"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025765E5">
            <w:pPr>
              <w:spacing w:before="264"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Merge w:val="continue"/>
            <w:tcBorders>
              <w:top w:val="nil"/>
            </w:tcBorders>
            <w:vAlign w:val="top"/>
          </w:tcPr>
          <w:p w14:paraId="5233FC77">
            <w:pPr>
              <w:rPr>
                <w:rFonts w:ascii="Arial"/>
                <w:sz w:val="21"/>
              </w:rPr>
            </w:pPr>
          </w:p>
        </w:tc>
        <w:tc>
          <w:tcPr>
            <w:tcW w:w="837" w:type="dxa"/>
            <w:vMerge w:val="restart"/>
            <w:tcBorders>
              <w:bottom w:val="nil"/>
            </w:tcBorders>
            <w:vAlign w:val="top"/>
          </w:tcPr>
          <w:p w14:paraId="42080C0E">
            <w:pPr>
              <w:spacing w:before="26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0.084</w:t>
            </w:r>
          </w:p>
        </w:tc>
        <w:tc>
          <w:tcPr>
            <w:tcW w:w="817" w:type="dxa"/>
            <w:vMerge w:val="restart"/>
            <w:tcBorders>
              <w:bottom w:val="nil"/>
            </w:tcBorders>
            <w:vAlign w:val="top"/>
          </w:tcPr>
          <w:p w14:paraId="7DD8522B">
            <w:pPr>
              <w:spacing w:before="26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382F9D7F">
            <w:pPr>
              <w:spacing w:before="264"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r>
      <w:tr w14:paraId="14706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63" w:type="dxa"/>
            <w:vMerge w:val="restart"/>
            <w:tcBorders>
              <w:left w:val="single" w:color="000000" w:sz="10" w:space="0"/>
              <w:bottom w:val="nil"/>
            </w:tcBorders>
            <w:vAlign w:val="top"/>
          </w:tcPr>
          <w:p w14:paraId="3EF4A970">
            <w:pPr>
              <w:spacing w:before="26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K0+080</w:t>
            </w:r>
          </w:p>
        </w:tc>
        <w:tc>
          <w:tcPr>
            <w:tcW w:w="807" w:type="dxa"/>
            <w:vMerge w:val="restart"/>
            <w:tcBorders>
              <w:bottom w:val="nil"/>
            </w:tcBorders>
            <w:vAlign w:val="top"/>
          </w:tcPr>
          <w:p w14:paraId="1F50AD64">
            <w:pPr>
              <w:spacing w:before="26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21AD105D">
            <w:pPr>
              <w:rPr>
                <w:rFonts w:ascii="Arial"/>
                <w:sz w:val="21"/>
              </w:rPr>
            </w:pPr>
          </w:p>
        </w:tc>
        <w:tc>
          <w:tcPr>
            <w:tcW w:w="847" w:type="dxa"/>
            <w:vMerge w:val="continue"/>
            <w:tcBorders>
              <w:top w:val="nil"/>
            </w:tcBorders>
            <w:vAlign w:val="top"/>
          </w:tcPr>
          <w:p w14:paraId="44D61B17">
            <w:pPr>
              <w:rPr>
                <w:rFonts w:ascii="Arial"/>
                <w:sz w:val="21"/>
              </w:rPr>
            </w:pPr>
          </w:p>
        </w:tc>
        <w:tc>
          <w:tcPr>
            <w:tcW w:w="1076" w:type="dxa"/>
            <w:vMerge w:val="continue"/>
            <w:tcBorders>
              <w:top w:val="nil"/>
            </w:tcBorders>
            <w:vAlign w:val="top"/>
          </w:tcPr>
          <w:p w14:paraId="09747DC5">
            <w:pPr>
              <w:rPr>
                <w:rFonts w:ascii="Arial"/>
                <w:sz w:val="21"/>
              </w:rPr>
            </w:pPr>
          </w:p>
        </w:tc>
        <w:tc>
          <w:tcPr>
            <w:tcW w:w="798" w:type="dxa"/>
            <w:vMerge w:val="restart"/>
            <w:tcBorders>
              <w:bottom w:val="nil"/>
            </w:tcBorders>
            <w:vAlign w:val="top"/>
          </w:tcPr>
          <w:p w14:paraId="30AED95B">
            <w:pPr>
              <w:spacing w:before="266"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0.168</w:t>
            </w:r>
          </w:p>
        </w:tc>
        <w:tc>
          <w:tcPr>
            <w:tcW w:w="837" w:type="dxa"/>
            <w:vMerge w:val="continue"/>
            <w:tcBorders>
              <w:top w:val="nil"/>
            </w:tcBorders>
            <w:vAlign w:val="top"/>
          </w:tcPr>
          <w:p w14:paraId="11CB4A17">
            <w:pPr>
              <w:rPr>
                <w:rFonts w:ascii="Arial"/>
                <w:sz w:val="21"/>
              </w:rPr>
            </w:pPr>
          </w:p>
        </w:tc>
        <w:tc>
          <w:tcPr>
            <w:tcW w:w="817" w:type="dxa"/>
            <w:vMerge w:val="continue"/>
            <w:tcBorders>
              <w:top w:val="nil"/>
            </w:tcBorders>
            <w:vAlign w:val="top"/>
          </w:tcPr>
          <w:p w14:paraId="6151AEE1">
            <w:pPr>
              <w:rPr>
                <w:rFonts w:ascii="Arial"/>
                <w:sz w:val="21"/>
              </w:rPr>
            </w:pPr>
          </w:p>
        </w:tc>
        <w:tc>
          <w:tcPr>
            <w:tcW w:w="1090" w:type="dxa"/>
            <w:vMerge w:val="continue"/>
            <w:tcBorders>
              <w:top w:val="nil"/>
              <w:right w:val="single" w:color="000000" w:sz="10" w:space="0"/>
            </w:tcBorders>
            <w:vAlign w:val="top"/>
          </w:tcPr>
          <w:p w14:paraId="2973C700">
            <w:pPr>
              <w:rPr>
                <w:rFonts w:ascii="Arial"/>
                <w:sz w:val="21"/>
              </w:rPr>
            </w:pPr>
          </w:p>
        </w:tc>
      </w:tr>
      <w:tr w14:paraId="64E1F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0B71EA40">
            <w:pPr>
              <w:rPr>
                <w:rFonts w:ascii="Arial"/>
                <w:sz w:val="21"/>
              </w:rPr>
            </w:pPr>
          </w:p>
        </w:tc>
        <w:tc>
          <w:tcPr>
            <w:tcW w:w="807" w:type="dxa"/>
            <w:vMerge w:val="continue"/>
            <w:tcBorders>
              <w:top w:val="nil"/>
            </w:tcBorders>
            <w:vAlign w:val="top"/>
          </w:tcPr>
          <w:p w14:paraId="4E8EA4CC">
            <w:pPr>
              <w:rPr>
                <w:rFonts w:ascii="Arial"/>
                <w:sz w:val="21"/>
              </w:rPr>
            </w:pPr>
          </w:p>
        </w:tc>
        <w:tc>
          <w:tcPr>
            <w:tcW w:w="808" w:type="dxa"/>
            <w:vMerge w:val="restart"/>
            <w:tcBorders>
              <w:bottom w:val="nil"/>
            </w:tcBorders>
            <w:vAlign w:val="top"/>
          </w:tcPr>
          <w:p w14:paraId="446956D6">
            <w:pPr>
              <w:spacing w:before="26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7" w:type="dxa"/>
            <w:vMerge w:val="restart"/>
            <w:tcBorders>
              <w:bottom w:val="nil"/>
            </w:tcBorders>
            <w:vAlign w:val="top"/>
          </w:tcPr>
          <w:p w14:paraId="3B173D00">
            <w:pPr>
              <w:spacing w:before="267"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732FBC28">
            <w:pPr>
              <w:spacing w:before="267"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Merge w:val="continue"/>
            <w:tcBorders>
              <w:top w:val="nil"/>
            </w:tcBorders>
            <w:vAlign w:val="top"/>
          </w:tcPr>
          <w:p w14:paraId="2BA4BE79">
            <w:pPr>
              <w:rPr>
                <w:rFonts w:ascii="Arial"/>
                <w:sz w:val="21"/>
              </w:rPr>
            </w:pPr>
          </w:p>
        </w:tc>
        <w:tc>
          <w:tcPr>
            <w:tcW w:w="837" w:type="dxa"/>
            <w:vMerge w:val="restart"/>
            <w:tcBorders>
              <w:bottom w:val="nil"/>
            </w:tcBorders>
            <w:vAlign w:val="top"/>
          </w:tcPr>
          <w:p w14:paraId="1F0455E5">
            <w:pPr>
              <w:spacing w:before="26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0.191</w:t>
            </w:r>
          </w:p>
        </w:tc>
        <w:tc>
          <w:tcPr>
            <w:tcW w:w="817" w:type="dxa"/>
            <w:vMerge w:val="restart"/>
            <w:tcBorders>
              <w:bottom w:val="nil"/>
            </w:tcBorders>
            <w:vAlign w:val="top"/>
          </w:tcPr>
          <w:p w14:paraId="2F12A426">
            <w:pPr>
              <w:spacing w:before="26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392355FB">
            <w:pPr>
              <w:spacing w:before="267"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p>
        </w:tc>
      </w:tr>
      <w:tr w14:paraId="63E18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63" w:type="dxa"/>
            <w:vMerge w:val="restart"/>
            <w:tcBorders>
              <w:left w:val="single" w:color="000000" w:sz="10" w:space="0"/>
              <w:bottom w:val="nil"/>
            </w:tcBorders>
            <w:vAlign w:val="top"/>
          </w:tcPr>
          <w:p w14:paraId="1A63F61B">
            <w:pPr>
              <w:spacing w:before="26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K0+100</w:t>
            </w:r>
          </w:p>
        </w:tc>
        <w:tc>
          <w:tcPr>
            <w:tcW w:w="807" w:type="dxa"/>
            <w:vMerge w:val="restart"/>
            <w:tcBorders>
              <w:bottom w:val="nil"/>
            </w:tcBorders>
            <w:vAlign w:val="top"/>
          </w:tcPr>
          <w:p w14:paraId="15CAEA5C">
            <w:pPr>
              <w:spacing w:before="26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3D0972C3">
            <w:pPr>
              <w:rPr>
                <w:rFonts w:ascii="Arial"/>
                <w:sz w:val="21"/>
              </w:rPr>
            </w:pPr>
          </w:p>
        </w:tc>
        <w:tc>
          <w:tcPr>
            <w:tcW w:w="847" w:type="dxa"/>
            <w:vMerge w:val="continue"/>
            <w:tcBorders>
              <w:top w:val="nil"/>
            </w:tcBorders>
            <w:vAlign w:val="top"/>
          </w:tcPr>
          <w:p w14:paraId="7D983E27">
            <w:pPr>
              <w:rPr>
                <w:rFonts w:ascii="Arial"/>
                <w:sz w:val="21"/>
              </w:rPr>
            </w:pPr>
          </w:p>
        </w:tc>
        <w:tc>
          <w:tcPr>
            <w:tcW w:w="1076" w:type="dxa"/>
            <w:vMerge w:val="continue"/>
            <w:tcBorders>
              <w:top w:val="nil"/>
            </w:tcBorders>
            <w:vAlign w:val="top"/>
          </w:tcPr>
          <w:p w14:paraId="4A0A409C">
            <w:pPr>
              <w:rPr>
                <w:rFonts w:ascii="Arial"/>
                <w:sz w:val="21"/>
              </w:rPr>
            </w:pPr>
          </w:p>
        </w:tc>
        <w:tc>
          <w:tcPr>
            <w:tcW w:w="798" w:type="dxa"/>
            <w:vMerge w:val="restart"/>
            <w:tcBorders>
              <w:bottom w:val="nil"/>
            </w:tcBorders>
            <w:vAlign w:val="top"/>
          </w:tcPr>
          <w:p w14:paraId="4E08AD36">
            <w:pPr>
              <w:spacing w:before="26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0.214</w:t>
            </w:r>
          </w:p>
        </w:tc>
        <w:tc>
          <w:tcPr>
            <w:tcW w:w="837" w:type="dxa"/>
            <w:vMerge w:val="continue"/>
            <w:tcBorders>
              <w:top w:val="nil"/>
            </w:tcBorders>
            <w:vAlign w:val="top"/>
          </w:tcPr>
          <w:p w14:paraId="0D437405">
            <w:pPr>
              <w:rPr>
                <w:rFonts w:ascii="Arial"/>
                <w:sz w:val="21"/>
              </w:rPr>
            </w:pPr>
          </w:p>
        </w:tc>
        <w:tc>
          <w:tcPr>
            <w:tcW w:w="817" w:type="dxa"/>
            <w:vMerge w:val="continue"/>
            <w:tcBorders>
              <w:top w:val="nil"/>
            </w:tcBorders>
            <w:vAlign w:val="top"/>
          </w:tcPr>
          <w:p w14:paraId="3A4FF5BA">
            <w:pPr>
              <w:rPr>
                <w:rFonts w:ascii="Arial"/>
                <w:sz w:val="21"/>
              </w:rPr>
            </w:pPr>
          </w:p>
        </w:tc>
        <w:tc>
          <w:tcPr>
            <w:tcW w:w="1090" w:type="dxa"/>
            <w:vMerge w:val="continue"/>
            <w:tcBorders>
              <w:top w:val="nil"/>
              <w:right w:val="single" w:color="000000" w:sz="10" w:space="0"/>
            </w:tcBorders>
            <w:vAlign w:val="top"/>
          </w:tcPr>
          <w:p w14:paraId="25DCEC3D">
            <w:pPr>
              <w:rPr>
                <w:rFonts w:ascii="Arial"/>
                <w:sz w:val="21"/>
              </w:rPr>
            </w:pPr>
          </w:p>
        </w:tc>
      </w:tr>
      <w:tr w14:paraId="45123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20A9CEA9">
            <w:pPr>
              <w:rPr>
                <w:rFonts w:ascii="Arial"/>
                <w:sz w:val="21"/>
              </w:rPr>
            </w:pPr>
          </w:p>
        </w:tc>
        <w:tc>
          <w:tcPr>
            <w:tcW w:w="807" w:type="dxa"/>
            <w:vMerge w:val="continue"/>
            <w:tcBorders>
              <w:top w:val="nil"/>
            </w:tcBorders>
            <w:vAlign w:val="top"/>
          </w:tcPr>
          <w:p w14:paraId="68E05A88">
            <w:pPr>
              <w:rPr>
                <w:rFonts w:ascii="Arial"/>
                <w:sz w:val="21"/>
              </w:rPr>
            </w:pPr>
          </w:p>
        </w:tc>
        <w:tc>
          <w:tcPr>
            <w:tcW w:w="808" w:type="dxa"/>
            <w:vMerge w:val="restart"/>
            <w:tcBorders>
              <w:bottom w:val="nil"/>
            </w:tcBorders>
            <w:vAlign w:val="top"/>
          </w:tcPr>
          <w:p w14:paraId="05830DA9">
            <w:pPr>
              <w:spacing w:before="270"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0.058</w:t>
            </w:r>
          </w:p>
        </w:tc>
        <w:tc>
          <w:tcPr>
            <w:tcW w:w="847" w:type="dxa"/>
            <w:vMerge w:val="restart"/>
            <w:tcBorders>
              <w:bottom w:val="nil"/>
            </w:tcBorders>
            <w:vAlign w:val="top"/>
          </w:tcPr>
          <w:p w14:paraId="1A387177">
            <w:pPr>
              <w:spacing w:before="270"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2FF4C148">
            <w:pPr>
              <w:spacing w:before="27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Merge w:val="continue"/>
            <w:tcBorders>
              <w:top w:val="nil"/>
            </w:tcBorders>
            <w:vAlign w:val="top"/>
          </w:tcPr>
          <w:p w14:paraId="36367E9A">
            <w:pPr>
              <w:rPr>
                <w:rFonts w:ascii="Arial"/>
                <w:sz w:val="21"/>
              </w:rPr>
            </w:pPr>
          </w:p>
        </w:tc>
        <w:tc>
          <w:tcPr>
            <w:tcW w:w="837" w:type="dxa"/>
            <w:vMerge w:val="restart"/>
            <w:tcBorders>
              <w:bottom w:val="nil"/>
            </w:tcBorders>
            <w:vAlign w:val="top"/>
          </w:tcPr>
          <w:p w14:paraId="0CB3D471">
            <w:pPr>
              <w:spacing w:before="270"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0.155</w:t>
            </w:r>
          </w:p>
        </w:tc>
        <w:tc>
          <w:tcPr>
            <w:tcW w:w="817" w:type="dxa"/>
            <w:vMerge w:val="restart"/>
            <w:tcBorders>
              <w:bottom w:val="nil"/>
            </w:tcBorders>
            <w:vAlign w:val="top"/>
          </w:tcPr>
          <w:p w14:paraId="535988F0">
            <w:pPr>
              <w:spacing w:before="27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503EED01">
            <w:pPr>
              <w:spacing w:before="27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tc>
      </w:tr>
      <w:tr w14:paraId="193B4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36DE9F6E">
            <w:pPr>
              <w:spacing w:before="27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K0+120</w:t>
            </w:r>
          </w:p>
        </w:tc>
        <w:tc>
          <w:tcPr>
            <w:tcW w:w="807" w:type="dxa"/>
            <w:vMerge w:val="restart"/>
            <w:tcBorders>
              <w:bottom w:val="nil"/>
            </w:tcBorders>
            <w:vAlign w:val="top"/>
          </w:tcPr>
          <w:p w14:paraId="68BA7A56">
            <w:pPr>
              <w:spacing w:before="27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0.116</w:t>
            </w:r>
          </w:p>
        </w:tc>
        <w:tc>
          <w:tcPr>
            <w:tcW w:w="808" w:type="dxa"/>
            <w:vMerge w:val="continue"/>
            <w:tcBorders>
              <w:top w:val="nil"/>
            </w:tcBorders>
            <w:vAlign w:val="top"/>
          </w:tcPr>
          <w:p w14:paraId="2D4D5B97">
            <w:pPr>
              <w:rPr>
                <w:rFonts w:ascii="Arial"/>
                <w:sz w:val="21"/>
              </w:rPr>
            </w:pPr>
          </w:p>
        </w:tc>
        <w:tc>
          <w:tcPr>
            <w:tcW w:w="847" w:type="dxa"/>
            <w:vMerge w:val="continue"/>
            <w:tcBorders>
              <w:top w:val="nil"/>
            </w:tcBorders>
            <w:vAlign w:val="top"/>
          </w:tcPr>
          <w:p w14:paraId="6F2D5311">
            <w:pPr>
              <w:rPr>
                <w:rFonts w:ascii="Arial"/>
                <w:sz w:val="21"/>
              </w:rPr>
            </w:pPr>
          </w:p>
        </w:tc>
        <w:tc>
          <w:tcPr>
            <w:tcW w:w="1076" w:type="dxa"/>
            <w:vMerge w:val="continue"/>
            <w:tcBorders>
              <w:top w:val="nil"/>
            </w:tcBorders>
            <w:vAlign w:val="top"/>
          </w:tcPr>
          <w:p w14:paraId="1D3AE1F0">
            <w:pPr>
              <w:rPr>
                <w:rFonts w:ascii="Arial"/>
                <w:sz w:val="21"/>
              </w:rPr>
            </w:pPr>
          </w:p>
        </w:tc>
        <w:tc>
          <w:tcPr>
            <w:tcW w:w="798" w:type="dxa"/>
            <w:vMerge w:val="restart"/>
            <w:tcBorders>
              <w:bottom w:val="nil"/>
            </w:tcBorders>
            <w:vAlign w:val="top"/>
          </w:tcPr>
          <w:p w14:paraId="5B64534D">
            <w:pPr>
              <w:spacing w:before="27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837" w:type="dxa"/>
            <w:vMerge w:val="continue"/>
            <w:tcBorders>
              <w:top w:val="nil"/>
            </w:tcBorders>
            <w:vAlign w:val="top"/>
          </w:tcPr>
          <w:p w14:paraId="5F63E84A">
            <w:pPr>
              <w:rPr>
                <w:rFonts w:ascii="Arial"/>
                <w:sz w:val="21"/>
              </w:rPr>
            </w:pPr>
          </w:p>
        </w:tc>
        <w:tc>
          <w:tcPr>
            <w:tcW w:w="817" w:type="dxa"/>
            <w:vMerge w:val="continue"/>
            <w:tcBorders>
              <w:top w:val="nil"/>
            </w:tcBorders>
            <w:vAlign w:val="top"/>
          </w:tcPr>
          <w:p w14:paraId="4432C824">
            <w:pPr>
              <w:rPr>
                <w:rFonts w:ascii="Arial"/>
                <w:sz w:val="21"/>
              </w:rPr>
            </w:pPr>
          </w:p>
        </w:tc>
        <w:tc>
          <w:tcPr>
            <w:tcW w:w="1090" w:type="dxa"/>
            <w:vMerge w:val="continue"/>
            <w:tcBorders>
              <w:top w:val="nil"/>
              <w:right w:val="single" w:color="000000" w:sz="10" w:space="0"/>
            </w:tcBorders>
            <w:vAlign w:val="top"/>
          </w:tcPr>
          <w:p w14:paraId="2E5D6732">
            <w:pPr>
              <w:rPr>
                <w:rFonts w:ascii="Arial"/>
                <w:sz w:val="21"/>
              </w:rPr>
            </w:pPr>
          </w:p>
        </w:tc>
      </w:tr>
      <w:tr w14:paraId="3EE1A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563" w:type="dxa"/>
            <w:vMerge w:val="continue"/>
            <w:tcBorders>
              <w:top w:val="nil"/>
              <w:left w:val="single" w:color="000000" w:sz="10" w:space="0"/>
              <w:bottom w:val="single" w:color="000000" w:sz="10" w:space="0"/>
            </w:tcBorders>
            <w:vAlign w:val="top"/>
          </w:tcPr>
          <w:p w14:paraId="2A0206C0">
            <w:pPr>
              <w:rPr>
                <w:rFonts w:ascii="Arial"/>
                <w:sz w:val="21"/>
              </w:rPr>
            </w:pPr>
          </w:p>
        </w:tc>
        <w:tc>
          <w:tcPr>
            <w:tcW w:w="807" w:type="dxa"/>
            <w:vMerge w:val="continue"/>
            <w:tcBorders>
              <w:top w:val="nil"/>
              <w:bottom w:val="single" w:color="000000" w:sz="10" w:space="0"/>
            </w:tcBorders>
            <w:vAlign w:val="top"/>
          </w:tcPr>
          <w:p w14:paraId="41347102">
            <w:pPr>
              <w:rPr>
                <w:rFonts w:ascii="Arial"/>
                <w:sz w:val="21"/>
              </w:rPr>
            </w:pPr>
          </w:p>
        </w:tc>
        <w:tc>
          <w:tcPr>
            <w:tcW w:w="808" w:type="dxa"/>
            <w:tcBorders>
              <w:bottom w:val="single" w:color="000000" w:sz="10" w:space="0"/>
            </w:tcBorders>
            <w:vAlign w:val="top"/>
          </w:tcPr>
          <w:p w14:paraId="73AFD281">
            <w:pPr>
              <w:spacing w:before="112"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0.058</w:t>
            </w:r>
          </w:p>
        </w:tc>
        <w:tc>
          <w:tcPr>
            <w:tcW w:w="847" w:type="dxa"/>
            <w:tcBorders>
              <w:bottom w:val="single" w:color="000000" w:sz="10" w:space="0"/>
            </w:tcBorders>
            <w:vAlign w:val="top"/>
          </w:tcPr>
          <w:p w14:paraId="4C8A8ED2">
            <w:pPr>
              <w:spacing w:before="11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tcBorders>
              <w:bottom w:val="single" w:color="000000" w:sz="10" w:space="0"/>
            </w:tcBorders>
            <w:vAlign w:val="top"/>
          </w:tcPr>
          <w:p w14:paraId="0C78E529">
            <w:pPr>
              <w:spacing w:before="11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Merge w:val="continue"/>
            <w:tcBorders>
              <w:top w:val="nil"/>
              <w:bottom w:val="single" w:color="000000" w:sz="10" w:space="0"/>
            </w:tcBorders>
            <w:vAlign w:val="top"/>
          </w:tcPr>
          <w:p w14:paraId="588F085B">
            <w:pPr>
              <w:rPr>
                <w:rFonts w:ascii="Arial"/>
                <w:sz w:val="21"/>
              </w:rPr>
            </w:pPr>
          </w:p>
        </w:tc>
        <w:tc>
          <w:tcPr>
            <w:tcW w:w="837" w:type="dxa"/>
            <w:tcBorders>
              <w:bottom w:val="single" w:color="000000" w:sz="10" w:space="0"/>
            </w:tcBorders>
            <w:vAlign w:val="top"/>
          </w:tcPr>
          <w:p w14:paraId="5AC033AF">
            <w:pPr>
              <w:spacing w:before="112"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0.128</w:t>
            </w:r>
          </w:p>
        </w:tc>
        <w:tc>
          <w:tcPr>
            <w:tcW w:w="817" w:type="dxa"/>
            <w:tcBorders>
              <w:bottom w:val="single" w:color="000000" w:sz="10" w:space="0"/>
            </w:tcBorders>
            <w:vAlign w:val="top"/>
          </w:tcPr>
          <w:p w14:paraId="552F6E9C">
            <w:pPr>
              <w:spacing w:before="11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tcBorders>
              <w:bottom w:val="single" w:color="000000" w:sz="10" w:space="0"/>
              <w:right w:val="single" w:color="000000" w:sz="10" w:space="0"/>
            </w:tcBorders>
            <w:vAlign w:val="top"/>
          </w:tcPr>
          <w:p w14:paraId="69F58CC3">
            <w:pPr>
              <w:spacing w:before="11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bl>
    <w:p w14:paraId="51CE99F5">
      <w:pPr>
        <w:pStyle w:val="2"/>
        <w:spacing w:line="299" w:lineRule="auto"/>
      </w:pPr>
    </w:p>
    <w:p w14:paraId="7A71C9A1">
      <w:pPr>
        <w:spacing w:before="58" w:line="220" w:lineRule="auto"/>
        <w:ind w:left="4142"/>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9</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710A2190">
      <w:pPr>
        <w:spacing w:line="220" w:lineRule="auto"/>
        <w:rPr>
          <w:rFonts w:ascii="仿宋" w:hAnsi="仿宋" w:eastAsia="仿宋" w:cs="仿宋"/>
          <w:sz w:val="18"/>
          <w:szCs w:val="18"/>
        </w:rPr>
        <w:sectPr>
          <w:pgSz w:w="11906" w:h="16839"/>
          <w:pgMar w:top="1103" w:right="1457" w:bottom="0" w:left="1773" w:header="924" w:footer="0" w:gutter="0"/>
          <w:cols w:space="720" w:num="1"/>
        </w:sectPr>
      </w:pPr>
    </w:p>
    <w:p w14:paraId="147B176A">
      <w:pPr>
        <w:spacing w:before="94"/>
      </w:pPr>
    </w:p>
    <w:tbl>
      <w:tblPr>
        <w:tblStyle w:val="7"/>
        <w:tblW w:w="864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3"/>
        <w:gridCol w:w="807"/>
        <w:gridCol w:w="808"/>
        <w:gridCol w:w="847"/>
        <w:gridCol w:w="1076"/>
        <w:gridCol w:w="798"/>
        <w:gridCol w:w="837"/>
        <w:gridCol w:w="817"/>
        <w:gridCol w:w="1090"/>
      </w:tblGrid>
      <w:tr w14:paraId="3F3E9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563" w:type="dxa"/>
            <w:vMerge w:val="restart"/>
            <w:tcBorders>
              <w:top w:val="single" w:color="000000" w:sz="10" w:space="0"/>
              <w:left w:val="single" w:color="000000" w:sz="10" w:space="0"/>
              <w:bottom w:val="nil"/>
            </w:tcBorders>
            <w:vAlign w:val="top"/>
          </w:tcPr>
          <w:p w14:paraId="18BD5EDE">
            <w:pPr>
              <w:spacing w:line="275" w:lineRule="auto"/>
              <w:rPr>
                <w:rFonts w:ascii="Arial"/>
                <w:sz w:val="21"/>
              </w:rPr>
            </w:pPr>
          </w:p>
          <w:p w14:paraId="24AAE6E5">
            <w:pPr>
              <w:spacing w:line="276" w:lineRule="auto"/>
              <w:rPr>
                <w:rFonts w:ascii="Arial"/>
                <w:sz w:val="21"/>
              </w:rPr>
            </w:pPr>
          </w:p>
          <w:p w14:paraId="2BD37C22">
            <w:pPr>
              <w:pStyle w:val="8"/>
              <w:spacing w:before="65" w:line="227" w:lineRule="auto"/>
              <w:ind w:left="455"/>
              <w:rPr>
                <w:sz w:val="20"/>
                <w:szCs w:val="20"/>
              </w:rPr>
            </w:pPr>
            <w:r>
              <w:rPr>
                <w:spacing w:val="2"/>
                <w:sz w:val="20"/>
                <w:szCs w:val="20"/>
              </w:rPr>
              <w:t>桩</w:t>
            </w:r>
            <w:r>
              <w:rPr>
                <w:spacing w:val="14"/>
                <w:sz w:val="20"/>
                <w:szCs w:val="20"/>
              </w:rPr>
              <w:t xml:space="preserve">  </w:t>
            </w:r>
            <w:r>
              <w:rPr>
                <w:spacing w:val="2"/>
                <w:sz w:val="20"/>
                <w:szCs w:val="20"/>
              </w:rPr>
              <w:t>号</w:t>
            </w:r>
          </w:p>
        </w:tc>
        <w:tc>
          <w:tcPr>
            <w:tcW w:w="7080" w:type="dxa"/>
            <w:gridSpan w:val="8"/>
            <w:tcBorders>
              <w:top w:val="single" w:color="000000" w:sz="10" w:space="0"/>
              <w:right w:val="single" w:color="000000" w:sz="10" w:space="0"/>
            </w:tcBorders>
            <w:vAlign w:val="top"/>
          </w:tcPr>
          <w:p w14:paraId="143DD35D">
            <w:pPr>
              <w:pStyle w:val="8"/>
              <w:spacing w:before="100" w:line="225" w:lineRule="auto"/>
              <w:ind w:left="2814"/>
              <w:rPr>
                <w:sz w:val="20"/>
                <w:szCs w:val="20"/>
              </w:rPr>
            </w:pPr>
            <w:r>
              <w:rPr>
                <w:spacing w:val="7"/>
                <w:sz w:val="20"/>
                <w:szCs w:val="20"/>
              </w:rPr>
              <w:t>护坡坡长及面积</w:t>
            </w:r>
          </w:p>
        </w:tc>
      </w:tr>
      <w:tr w14:paraId="7D09A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63" w:type="dxa"/>
            <w:vMerge w:val="continue"/>
            <w:tcBorders>
              <w:top w:val="nil"/>
              <w:left w:val="single" w:color="000000" w:sz="10" w:space="0"/>
              <w:bottom w:val="nil"/>
            </w:tcBorders>
            <w:vAlign w:val="top"/>
          </w:tcPr>
          <w:p w14:paraId="086D86A7">
            <w:pPr>
              <w:rPr>
                <w:rFonts w:ascii="Arial"/>
                <w:sz w:val="21"/>
              </w:rPr>
            </w:pPr>
          </w:p>
        </w:tc>
        <w:tc>
          <w:tcPr>
            <w:tcW w:w="3538" w:type="dxa"/>
            <w:gridSpan w:val="4"/>
            <w:vAlign w:val="top"/>
          </w:tcPr>
          <w:p w14:paraId="231FD169">
            <w:pPr>
              <w:pStyle w:val="8"/>
              <w:spacing w:before="94" w:line="227" w:lineRule="auto"/>
              <w:ind w:left="1460"/>
              <w:rPr>
                <w:sz w:val="20"/>
                <w:szCs w:val="20"/>
              </w:rPr>
            </w:pPr>
            <w:r>
              <w:rPr>
                <w:sz w:val="20"/>
                <w:szCs w:val="20"/>
              </w:rPr>
              <w:t>左</w:t>
            </w:r>
            <w:r>
              <w:rPr>
                <w:spacing w:val="8"/>
                <w:sz w:val="20"/>
                <w:szCs w:val="20"/>
              </w:rPr>
              <w:t xml:space="preserve">  </w:t>
            </w:r>
            <w:r>
              <w:rPr>
                <w:sz w:val="20"/>
                <w:szCs w:val="20"/>
              </w:rPr>
              <w:t>侧</w:t>
            </w:r>
          </w:p>
        </w:tc>
        <w:tc>
          <w:tcPr>
            <w:tcW w:w="3542" w:type="dxa"/>
            <w:gridSpan w:val="4"/>
            <w:tcBorders>
              <w:right w:val="single" w:color="000000" w:sz="10" w:space="0"/>
            </w:tcBorders>
            <w:vAlign w:val="top"/>
          </w:tcPr>
          <w:p w14:paraId="3082AC24">
            <w:pPr>
              <w:pStyle w:val="8"/>
              <w:spacing w:before="94" w:line="227" w:lineRule="auto"/>
              <w:ind w:left="1460"/>
              <w:rPr>
                <w:sz w:val="20"/>
                <w:szCs w:val="20"/>
              </w:rPr>
            </w:pPr>
            <w:r>
              <w:rPr>
                <w:spacing w:val="2"/>
                <w:sz w:val="20"/>
                <w:szCs w:val="20"/>
              </w:rPr>
              <w:t>右</w:t>
            </w:r>
            <w:r>
              <w:rPr>
                <w:spacing w:val="8"/>
                <w:sz w:val="20"/>
                <w:szCs w:val="20"/>
              </w:rPr>
              <w:t xml:space="preserve">  </w:t>
            </w:r>
            <w:r>
              <w:rPr>
                <w:spacing w:val="2"/>
                <w:sz w:val="20"/>
                <w:szCs w:val="20"/>
              </w:rPr>
              <w:t>侧</w:t>
            </w:r>
          </w:p>
        </w:tc>
      </w:tr>
      <w:tr w14:paraId="62EA9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563" w:type="dxa"/>
            <w:vMerge w:val="continue"/>
            <w:tcBorders>
              <w:top w:val="nil"/>
              <w:left w:val="single" w:color="000000" w:sz="10" w:space="0"/>
            </w:tcBorders>
            <w:vAlign w:val="top"/>
          </w:tcPr>
          <w:p w14:paraId="770C5362">
            <w:pPr>
              <w:rPr>
                <w:rFonts w:ascii="Arial"/>
                <w:sz w:val="21"/>
              </w:rPr>
            </w:pPr>
          </w:p>
        </w:tc>
        <w:tc>
          <w:tcPr>
            <w:tcW w:w="807" w:type="dxa"/>
            <w:vAlign w:val="top"/>
          </w:tcPr>
          <w:p w14:paraId="696E358E">
            <w:pPr>
              <w:pStyle w:val="8"/>
              <w:spacing w:before="53" w:line="312" w:lineRule="exact"/>
              <w:ind w:left="190"/>
              <w:rPr>
                <w:sz w:val="20"/>
                <w:szCs w:val="20"/>
              </w:rPr>
            </w:pPr>
            <w:r>
              <w:rPr>
                <w:spacing w:val="5"/>
                <w:position w:val="7"/>
                <w:sz w:val="20"/>
                <w:szCs w:val="20"/>
              </w:rPr>
              <w:t>坡长</w:t>
            </w:r>
          </w:p>
          <w:p w14:paraId="52DC58F3">
            <w:pPr>
              <w:pStyle w:val="8"/>
              <w:spacing w:line="222"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08" w:type="dxa"/>
            <w:vAlign w:val="top"/>
          </w:tcPr>
          <w:p w14:paraId="51E07E73">
            <w:pPr>
              <w:pStyle w:val="8"/>
              <w:spacing w:before="53" w:line="312" w:lineRule="exact"/>
              <w:ind w:left="196"/>
              <w:rPr>
                <w:sz w:val="20"/>
                <w:szCs w:val="20"/>
              </w:rPr>
            </w:pPr>
            <w:r>
              <w:rPr>
                <w:spacing w:val="3"/>
                <w:position w:val="7"/>
                <w:sz w:val="20"/>
                <w:szCs w:val="20"/>
              </w:rPr>
              <w:t>平均</w:t>
            </w:r>
          </w:p>
          <w:p w14:paraId="64EF345E">
            <w:pPr>
              <w:pStyle w:val="8"/>
              <w:spacing w:line="226" w:lineRule="auto"/>
              <w:ind w:left="192"/>
              <w:rPr>
                <w:sz w:val="20"/>
                <w:szCs w:val="20"/>
              </w:rPr>
            </w:pPr>
            <w:r>
              <w:rPr>
                <w:spacing w:val="5"/>
                <w:sz w:val="20"/>
                <w:szCs w:val="20"/>
              </w:rPr>
              <w:t>坡长</w:t>
            </w:r>
          </w:p>
        </w:tc>
        <w:tc>
          <w:tcPr>
            <w:tcW w:w="847" w:type="dxa"/>
            <w:vAlign w:val="top"/>
          </w:tcPr>
          <w:p w14:paraId="70172020">
            <w:pPr>
              <w:pStyle w:val="8"/>
              <w:spacing w:before="53" w:line="312" w:lineRule="exact"/>
              <w:ind w:left="220"/>
              <w:rPr>
                <w:sz w:val="20"/>
                <w:szCs w:val="20"/>
              </w:rPr>
            </w:pPr>
            <w:r>
              <w:rPr>
                <w:spacing w:val="2"/>
                <w:position w:val="8"/>
                <w:sz w:val="20"/>
                <w:szCs w:val="20"/>
              </w:rPr>
              <w:t>距离</w:t>
            </w:r>
          </w:p>
          <w:p w14:paraId="3AE1736F">
            <w:pPr>
              <w:pStyle w:val="8"/>
              <w:spacing w:line="222"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76" w:type="dxa"/>
            <w:vAlign w:val="top"/>
          </w:tcPr>
          <w:p w14:paraId="2E2604B5">
            <w:pPr>
              <w:pStyle w:val="8"/>
              <w:spacing w:before="53" w:line="255" w:lineRule="auto"/>
              <w:ind w:left="158" w:right="152"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c>
          <w:tcPr>
            <w:tcW w:w="798" w:type="dxa"/>
            <w:vAlign w:val="top"/>
          </w:tcPr>
          <w:p w14:paraId="53A8EE57">
            <w:pPr>
              <w:pStyle w:val="8"/>
              <w:spacing w:before="53" w:line="312" w:lineRule="exact"/>
              <w:ind w:left="197"/>
              <w:rPr>
                <w:sz w:val="20"/>
                <w:szCs w:val="20"/>
              </w:rPr>
            </w:pPr>
            <w:r>
              <w:rPr>
                <w:spacing w:val="5"/>
                <w:position w:val="7"/>
                <w:sz w:val="20"/>
                <w:szCs w:val="20"/>
              </w:rPr>
              <w:t>坡长</w:t>
            </w:r>
          </w:p>
          <w:p w14:paraId="752D0103">
            <w:pPr>
              <w:pStyle w:val="8"/>
              <w:spacing w:line="222"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37" w:type="dxa"/>
            <w:vAlign w:val="top"/>
          </w:tcPr>
          <w:p w14:paraId="348DE4A9">
            <w:pPr>
              <w:pStyle w:val="8"/>
              <w:spacing w:before="53" w:line="312" w:lineRule="exact"/>
              <w:ind w:left="222"/>
              <w:rPr>
                <w:sz w:val="20"/>
                <w:szCs w:val="20"/>
              </w:rPr>
            </w:pPr>
            <w:r>
              <w:rPr>
                <w:spacing w:val="3"/>
                <w:position w:val="7"/>
                <w:sz w:val="20"/>
                <w:szCs w:val="20"/>
              </w:rPr>
              <w:t>平均</w:t>
            </w:r>
          </w:p>
          <w:p w14:paraId="7F92917C">
            <w:pPr>
              <w:pStyle w:val="8"/>
              <w:spacing w:line="226" w:lineRule="auto"/>
              <w:ind w:left="218"/>
              <w:rPr>
                <w:sz w:val="20"/>
                <w:szCs w:val="20"/>
              </w:rPr>
            </w:pPr>
            <w:r>
              <w:rPr>
                <w:spacing w:val="5"/>
                <w:sz w:val="20"/>
                <w:szCs w:val="20"/>
              </w:rPr>
              <w:t>坡长</w:t>
            </w:r>
          </w:p>
        </w:tc>
        <w:tc>
          <w:tcPr>
            <w:tcW w:w="817" w:type="dxa"/>
            <w:vAlign w:val="top"/>
          </w:tcPr>
          <w:p w14:paraId="0AC7DC3C">
            <w:pPr>
              <w:pStyle w:val="8"/>
              <w:spacing w:before="53" w:line="312" w:lineRule="exact"/>
              <w:ind w:left="217"/>
              <w:rPr>
                <w:sz w:val="20"/>
                <w:szCs w:val="20"/>
              </w:rPr>
            </w:pPr>
            <w:r>
              <w:rPr>
                <w:spacing w:val="2"/>
                <w:position w:val="8"/>
                <w:sz w:val="20"/>
                <w:szCs w:val="20"/>
              </w:rPr>
              <w:t>距离</w:t>
            </w:r>
          </w:p>
          <w:p w14:paraId="2FA589E2">
            <w:pPr>
              <w:pStyle w:val="8"/>
              <w:spacing w:line="222"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90" w:type="dxa"/>
            <w:tcBorders>
              <w:right w:val="single" w:color="000000" w:sz="10" w:space="0"/>
            </w:tcBorders>
            <w:vAlign w:val="top"/>
          </w:tcPr>
          <w:p w14:paraId="3CA27FB4">
            <w:pPr>
              <w:pStyle w:val="8"/>
              <w:spacing w:before="53" w:line="255" w:lineRule="auto"/>
              <w:ind w:left="170" w:right="144" w:firstLine="181"/>
              <w:rPr>
                <w:rFonts w:ascii="Times New Roman" w:hAnsi="Times New Roman" w:eastAsia="Times New Roman" w:cs="Times New Roman"/>
                <w:sz w:val="20"/>
                <w:szCs w:val="20"/>
              </w:rPr>
            </w:pPr>
            <w:r>
              <w:rPr>
                <w:spacing w:val="-1"/>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r>
      <w:tr w14:paraId="15B5B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324FB7D4">
            <w:pPr>
              <w:spacing w:before="251"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K0+140</w:t>
            </w:r>
          </w:p>
        </w:tc>
        <w:tc>
          <w:tcPr>
            <w:tcW w:w="807" w:type="dxa"/>
            <w:vMerge w:val="restart"/>
            <w:tcBorders>
              <w:bottom w:val="nil"/>
            </w:tcBorders>
            <w:vAlign w:val="top"/>
          </w:tcPr>
          <w:p w14:paraId="66034EC0">
            <w:pPr>
              <w:spacing w:before="25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Align w:val="top"/>
          </w:tcPr>
          <w:p w14:paraId="4F487235">
            <w:pPr>
              <w:rPr>
                <w:rFonts w:ascii="Arial"/>
                <w:sz w:val="21"/>
              </w:rPr>
            </w:pPr>
          </w:p>
        </w:tc>
        <w:tc>
          <w:tcPr>
            <w:tcW w:w="847" w:type="dxa"/>
            <w:vAlign w:val="top"/>
          </w:tcPr>
          <w:p w14:paraId="3311A190">
            <w:pPr>
              <w:rPr>
                <w:rFonts w:ascii="Arial"/>
                <w:sz w:val="21"/>
              </w:rPr>
            </w:pPr>
          </w:p>
        </w:tc>
        <w:tc>
          <w:tcPr>
            <w:tcW w:w="1076" w:type="dxa"/>
            <w:vAlign w:val="top"/>
          </w:tcPr>
          <w:p w14:paraId="4DF89EDB">
            <w:pPr>
              <w:rPr>
                <w:rFonts w:ascii="Arial"/>
                <w:sz w:val="21"/>
              </w:rPr>
            </w:pPr>
          </w:p>
        </w:tc>
        <w:tc>
          <w:tcPr>
            <w:tcW w:w="798" w:type="dxa"/>
            <w:vMerge w:val="restart"/>
            <w:tcBorders>
              <w:bottom w:val="nil"/>
            </w:tcBorders>
            <w:vAlign w:val="top"/>
          </w:tcPr>
          <w:p w14:paraId="09BAC620">
            <w:pPr>
              <w:spacing w:before="251"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0.159</w:t>
            </w:r>
          </w:p>
        </w:tc>
        <w:tc>
          <w:tcPr>
            <w:tcW w:w="837" w:type="dxa"/>
            <w:vAlign w:val="top"/>
          </w:tcPr>
          <w:p w14:paraId="3CCE7995">
            <w:pPr>
              <w:rPr>
                <w:rFonts w:ascii="Arial"/>
                <w:sz w:val="21"/>
              </w:rPr>
            </w:pPr>
          </w:p>
        </w:tc>
        <w:tc>
          <w:tcPr>
            <w:tcW w:w="817" w:type="dxa"/>
            <w:vAlign w:val="top"/>
          </w:tcPr>
          <w:p w14:paraId="4B102A30">
            <w:pPr>
              <w:rPr>
                <w:rFonts w:ascii="Arial"/>
                <w:sz w:val="21"/>
              </w:rPr>
            </w:pPr>
          </w:p>
        </w:tc>
        <w:tc>
          <w:tcPr>
            <w:tcW w:w="1090" w:type="dxa"/>
            <w:tcBorders>
              <w:right w:val="single" w:color="000000" w:sz="10" w:space="0"/>
            </w:tcBorders>
            <w:vAlign w:val="top"/>
          </w:tcPr>
          <w:p w14:paraId="5BC2E461">
            <w:pPr>
              <w:rPr>
                <w:rFonts w:ascii="Arial"/>
                <w:sz w:val="21"/>
              </w:rPr>
            </w:pPr>
          </w:p>
        </w:tc>
      </w:tr>
      <w:tr w14:paraId="4A628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3270919A">
            <w:pPr>
              <w:rPr>
                <w:rFonts w:ascii="Arial"/>
                <w:sz w:val="21"/>
              </w:rPr>
            </w:pPr>
          </w:p>
        </w:tc>
        <w:tc>
          <w:tcPr>
            <w:tcW w:w="807" w:type="dxa"/>
            <w:vMerge w:val="continue"/>
            <w:tcBorders>
              <w:top w:val="nil"/>
            </w:tcBorders>
            <w:vAlign w:val="top"/>
          </w:tcPr>
          <w:p w14:paraId="40AF84BE">
            <w:pPr>
              <w:rPr>
                <w:rFonts w:ascii="Arial"/>
                <w:sz w:val="21"/>
              </w:rPr>
            </w:pPr>
          </w:p>
        </w:tc>
        <w:tc>
          <w:tcPr>
            <w:tcW w:w="808" w:type="dxa"/>
            <w:vMerge w:val="restart"/>
            <w:tcBorders>
              <w:bottom w:val="nil"/>
            </w:tcBorders>
            <w:vAlign w:val="top"/>
          </w:tcPr>
          <w:p w14:paraId="1016B514">
            <w:pPr>
              <w:spacing w:before="252"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0.037</w:t>
            </w:r>
          </w:p>
        </w:tc>
        <w:tc>
          <w:tcPr>
            <w:tcW w:w="847" w:type="dxa"/>
            <w:vMerge w:val="restart"/>
            <w:tcBorders>
              <w:bottom w:val="nil"/>
            </w:tcBorders>
            <w:vAlign w:val="top"/>
          </w:tcPr>
          <w:p w14:paraId="14F10B4E">
            <w:pPr>
              <w:spacing w:before="25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7AC37DFD">
            <w:pPr>
              <w:spacing w:before="252"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798" w:type="dxa"/>
            <w:vMerge w:val="continue"/>
            <w:tcBorders>
              <w:top w:val="nil"/>
            </w:tcBorders>
            <w:vAlign w:val="top"/>
          </w:tcPr>
          <w:p w14:paraId="06BECE2E">
            <w:pPr>
              <w:rPr>
                <w:rFonts w:ascii="Arial"/>
                <w:sz w:val="21"/>
              </w:rPr>
            </w:pPr>
          </w:p>
        </w:tc>
        <w:tc>
          <w:tcPr>
            <w:tcW w:w="837" w:type="dxa"/>
            <w:vMerge w:val="restart"/>
            <w:tcBorders>
              <w:bottom w:val="nil"/>
            </w:tcBorders>
            <w:vAlign w:val="top"/>
          </w:tcPr>
          <w:p w14:paraId="12C53B8E">
            <w:pPr>
              <w:spacing w:before="252"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0.168</w:t>
            </w:r>
          </w:p>
        </w:tc>
        <w:tc>
          <w:tcPr>
            <w:tcW w:w="817" w:type="dxa"/>
            <w:vMerge w:val="restart"/>
            <w:tcBorders>
              <w:bottom w:val="nil"/>
            </w:tcBorders>
            <w:vAlign w:val="top"/>
          </w:tcPr>
          <w:p w14:paraId="7B501785">
            <w:pPr>
              <w:spacing w:before="25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46D1C085">
            <w:pPr>
              <w:spacing w:before="25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r>
      <w:tr w14:paraId="4284D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49337D86">
            <w:pPr>
              <w:spacing w:before="25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K0+160</w:t>
            </w:r>
          </w:p>
        </w:tc>
        <w:tc>
          <w:tcPr>
            <w:tcW w:w="807" w:type="dxa"/>
            <w:vMerge w:val="restart"/>
            <w:tcBorders>
              <w:bottom w:val="nil"/>
            </w:tcBorders>
            <w:vAlign w:val="top"/>
          </w:tcPr>
          <w:p w14:paraId="77A26A2D">
            <w:pPr>
              <w:spacing w:before="25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c>
          <w:tcPr>
            <w:tcW w:w="808" w:type="dxa"/>
            <w:vMerge w:val="continue"/>
            <w:tcBorders>
              <w:top w:val="nil"/>
            </w:tcBorders>
            <w:vAlign w:val="top"/>
          </w:tcPr>
          <w:p w14:paraId="7250CA0D">
            <w:pPr>
              <w:rPr>
                <w:rFonts w:ascii="Arial"/>
                <w:sz w:val="21"/>
              </w:rPr>
            </w:pPr>
          </w:p>
        </w:tc>
        <w:tc>
          <w:tcPr>
            <w:tcW w:w="847" w:type="dxa"/>
            <w:vMerge w:val="continue"/>
            <w:tcBorders>
              <w:top w:val="nil"/>
            </w:tcBorders>
            <w:vAlign w:val="top"/>
          </w:tcPr>
          <w:p w14:paraId="4FC61809">
            <w:pPr>
              <w:rPr>
                <w:rFonts w:ascii="Arial"/>
                <w:sz w:val="21"/>
              </w:rPr>
            </w:pPr>
          </w:p>
        </w:tc>
        <w:tc>
          <w:tcPr>
            <w:tcW w:w="1076" w:type="dxa"/>
            <w:vMerge w:val="continue"/>
            <w:tcBorders>
              <w:top w:val="nil"/>
            </w:tcBorders>
            <w:vAlign w:val="top"/>
          </w:tcPr>
          <w:p w14:paraId="1B26FD1D">
            <w:pPr>
              <w:rPr>
                <w:rFonts w:ascii="Arial"/>
                <w:sz w:val="21"/>
              </w:rPr>
            </w:pPr>
          </w:p>
        </w:tc>
        <w:tc>
          <w:tcPr>
            <w:tcW w:w="798" w:type="dxa"/>
            <w:vMerge w:val="restart"/>
            <w:tcBorders>
              <w:bottom w:val="nil"/>
            </w:tcBorders>
            <w:vAlign w:val="top"/>
          </w:tcPr>
          <w:p w14:paraId="1DF02FD2">
            <w:pPr>
              <w:spacing w:before="25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0.178</w:t>
            </w:r>
          </w:p>
        </w:tc>
        <w:tc>
          <w:tcPr>
            <w:tcW w:w="837" w:type="dxa"/>
            <w:vMerge w:val="continue"/>
            <w:tcBorders>
              <w:top w:val="nil"/>
            </w:tcBorders>
            <w:vAlign w:val="top"/>
          </w:tcPr>
          <w:p w14:paraId="67450C96">
            <w:pPr>
              <w:rPr>
                <w:rFonts w:ascii="Arial"/>
                <w:sz w:val="21"/>
              </w:rPr>
            </w:pPr>
          </w:p>
        </w:tc>
        <w:tc>
          <w:tcPr>
            <w:tcW w:w="817" w:type="dxa"/>
            <w:vMerge w:val="continue"/>
            <w:tcBorders>
              <w:top w:val="nil"/>
            </w:tcBorders>
            <w:vAlign w:val="top"/>
          </w:tcPr>
          <w:p w14:paraId="1555B339">
            <w:pPr>
              <w:rPr>
                <w:rFonts w:ascii="Arial"/>
                <w:sz w:val="21"/>
              </w:rPr>
            </w:pPr>
          </w:p>
        </w:tc>
        <w:tc>
          <w:tcPr>
            <w:tcW w:w="1090" w:type="dxa"/>
            <w:vMerge w:val="continue"/>
            <w:tcBorders>
              <w:top w:val="nil"/>
              <w:right w:val="single" w:color="000000" w:sz="10" w:space="0"/>
            </w:tcBorders>
            <w:vAlign w:val="top"/>
          </w:tcPr>
          <w:p w14:paraId="40451690">
            <w:pPr>
              <w:rPr>
                <w:rFonts w:ascii="Arial"/>
                <w:sz w:val="21"/>
              </w:rPr>
            </w:pPr>
          </w:p>
        </w:tc>
      </w:tr>
      <w:tr w14:paraId="788D2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continue"/>
            <w:tcBorders>
              <w:top w:val="nil"/>
              <w:left w:val="single" w:color="000000" w:sz="10" w:space="0"/>
            </w:tcBorders>
            <w:vAlign w:val="top"/>
          </w:tcPr>
          <w:p w14:paraId="419D07C0">
            <w:pPr>
              <w:rPr>
                <w:rFonts w:ascii="Arial"/>
                <w:sz w:val="21"/>
              </w:rPr>
            </w:pPr>
          </w:p>
        </w:tc>
        <w:tc>
          <w:tcPr>
            <w:tcW w:w="807" w:type="dxa"/>
            <w:vMerge w:val="continue"/>
            <w:tcBorders>
              <w:top w:val="nil"/>
            </w:tcBorders>
            <w:vAlign w:val="top"/>
          </w:tcPr>
          <w:p w14:paraId="2734A7BF">
            <w:pPr>
              <w:rPr>
                <w:rFonts w:ascii="Arial"/>
                <w:sz w:val="21"/>
              </w:rPr>
            </w:pPr>
          </w:p>
        </w:tc>
        <w:tc>
          <w:tcPr>
            <w:tcW w:w="808" w:type="dxa"/>
            <w:vMerge w:val="restart"/>
            <w:tcBorders>
              <w:bottom w:val="nil"/>
            </w:tcBorders>
            <w:vAlign w:val="top"/>
          </w:tcPr>
          <w:p w14:paraId="14091D57">
            <w:pPr>
              <w:spacing w:before="256"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0.037</w:t>
            </w:r>
          </w:p>
        </w:tc>
        <w:tc>
          <w:tcPr>
            <w:tcW w:w="847" w:type="dxa"/>
            <w:vMerge w:val="restart"/>
            <w:tcBorders>
              <w:bottom w:val="nil"/>
            </w:tcBorders>
            <w:vAlign w:val="top"/>
          </w:tcPr>
          <w:p w14:paraId="272022F0">
            <w:pPr>
              <w:spacing w:before="256"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31C29827">
            <w:pPr>
              <w:spacing w:before="256"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798" w:type="dxa"/>
            <w:vMerge w:val="continue"/>
            <w:tcBorders>
              <w:top w:val="nil"/>
            </w:tcBorders>
            <w:vAlign w:val="top"/>
          </w:tcPr>
          <w:p w14:paraId="68CD3ECA">
            <w:pPr>
              <w:rPr>
                <w:rFonts w:ascii="Arial"/>
                <w:sz w:val="21"/>
              </w:rPr>
            </w:pPr>
          </w:p>
        </w:tc>
        <w:tc>
          <w:tcPr>
            <w:tcW w:w="837" w:type="dxa"/>
            <w:vMerge w:val="restart"/>
            <w:tcBorders>
              <w:bottom w:val="nil"/>
            </w:tcBorders>
            <w:vAlign w:val="top"/>
          </w:tcPr>
          <w:p w14:paraId="19E179AB">
            <w:pPr>
              <w:spacing w:before="25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0.175</w:t>
            </w:r>
          </w:p>
        </w:tc>
        <w:tc>
          <w:tcPr>
            <w:tcW w:w="817" w:type="dxa"/>
            <w:vMerge w:val="restart"/>
            <w:tcBorders>
              <w:bottom w:val="nil"/>
            </w:tcBorders>
            <w:vAlign w:val="top"/>
          </w:tcPr>
          <w:p w14:paraId="799B952C">
            <w:pPr>
              <w:spacing w:before="25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4D2C3BBE">
            <w:pPr>
              <w:spacing w:before="25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r>
      <w:tr w14:paraId="756CD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0D9FEC6F">
            <w:pPr>
              <w:spacing w:before="255"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K0+180</w:t>
            </w:r>
          </w:p>
        </w:tc>
        <w:tc>
          <w:tcPr>
            <w:tcW w:w="807" w:type="dxa"/>
            <w:vMerge w:val="restart"/>
            <w:tcBorders>
              <w:bottom w:val="nil"/>
            </w:tcBorders>
            <w:vAlign w:val="top"/>
          </w:tcPr>
          <w:p w14:paraId="785D0C22">
            <w:pPr>
              <w:spacing w:before="255"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2065CEC8">
            <w:pPr>
              <w:rPr>
                <w:rFonts w:ascii="Arial"/>
                <w:sz w:val="21"/>
              </w:rPr>
            </w:pPr>
          </w:p>
        </w:tc>
        <w:tc>
          <w:tcPr>
            <w:tcW w:w="847" w:type="dxa"/>
            <w:vMerge w:val="continue"/>
            <w:tcBorders>
              <w:top w:val="nil"/>
            </w:tcBorders>
            <w:vAlign w:val="top"/>
          </w:tcPr>
          <w:p w14:paraId="6AF2064A">
            <w:pPr>
              <w:rPr>
                <w:rFonts w:ascii="Arial"/>
                <w:sz w:val="21"/>
              </w:rPr>
            </w:pPr>
          </w:p>
        </w:tc>
        <w:tc>
          <w:tcPr>
            <w:tcW w:w="1076" w:type="dxa"/>
            <w:vMerge w:val="continue"/>
            <w:tcBorders>
              <w:top w:val="nil"/>
            </w:tcBorders>
            <w:vAlign w:val="top"/>
          </w:tcPr>
          <w:p w14:paraId="51D9562A">
            <w:pPr>
              <w:rPr>
                <w:rFonts w:ascii="Arial"/>
                <w:sz w:val="21"/>
              </w:rPr>
            </w:pPr>
          </w:p>
        </w:tc>
        <w:tc>
          <w:tcPr>
            <w:tcW w:w="798" w:type="dxa"/>
            <w:vMerge w:val="restart"/>
            <w:tcBorders>
              <w:bottom w:val="nil"/>
            </w:tcBorders>
            <w:vAlign w:val="top"/>
          </w:tcPr>
          <w:p w14:paraId="7005BEF0">
            <w:pPr>
              <w:spacing w:before="25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0.172</w:t>
            </w:r>
          </w:p>
        </w:tc>
        <w:tc>
          <w:tcPr>
            <w:tcW w:w="837" w:type="dxa"/>
            <w:vMerge w:val="continue"/>
            <w:tcBorders>
              <w:top w:val="nil"/>
            </w:tcBorders>
            <w:vAlign w:val="top"/>
          </w:tcPr>
          <w:p w14:paraId="55A71426">
            <w:pPr>
              <w:rPr>
                <w:rFonts w:ascii="Arial"/>
                <w:sz w:val="21"/>
              </w:rPr>
            </w:pPr>
          </w:p>
        </w:tc>
        <w:tc>
          <w:tcPr>
            <w:tcW w:w="817" w:type="dxa"/>
            <w:vMerge w:val="continue"/>
            <w:tcBorders>
              <w:top w:val="nil"/>
            </w:tcBorders>
            <w:vAlign w:val="top"/>
          </w:tcPr>
          <w:p w14:paraId="16ADDE52">
            <w:pPr>
              <w:rPr>
                <w:rFonts w:ascii="Arial"/>
                <w:sz w:val="21"/>
              </w:rPr>
            </w:pPr>
          </w:p>
        </w:tc>
        <w:tc>
          <w:tcPr>
            <w:tcW w:w="1090" w:type="dxa"/>
            <w:vMerge w:val="continue"/>
            <w:tcBorders>
              <w:top w:val="nil"/>
              <w:right w:val="single" w:color="000000" w:sz="10" w:space="0"/>
            </w:tcBorders>
            <w:vAlign w:val="top"/>
          </w:tcPr>
          <w:p w14:paraId="152CCDB6">
            <w:pPr>
              <w:rPr>
                <w:rFonts w:ascii="Arial"/>
                <w:sz w:val="21"/>
              </w:rPr>
            </w:pPr>
          </w:p>
        </w:tc>
      </w:tr>
      <w:tr w14:paraId="7632A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001389CA">
            <w:pPr>
              <w:rPr>
                <w:rFonts w:ascii="Arial"/>
                <w:sz w:val="21"/>
              </w:rPr>
            </w:pPr>
          </w:p>
        </w:tc>
        <w:tc>
          <w:tcPr>
            <w:tcW w:w="807" w:type="dxa"/>
            <w:vMerge w:val="continue"/>
            <w:tcBorders>
              <w:top w:val="nil"/>
            </w:tcBorders>
            <w:vAlign w:val="top"/>
          </w:tcPr>
          <w:p w14:paraId="051B3F1B">
            <w:pPr>
              <w:rPr>
                <w:rFonts w:ascii="Arial"/>
                <w:sz w:val="21"/>
              </w:rPr>
            </w:pPr>
          </w:p>
        </w:tc>
        <w:tc>
          <w:tcPr>
            <w:tcW w:w="808" w:type="dxa"/>
            <w:vMerge w:val="restart"/>
            <w:tcBorders>
              <w:bottom w:val="nil"/>
            </w:tcBorders>
            <w:vAlign w:val="top"/>
          </w:tcPr>
          <w:p w14:paraId="24E0EBBD">
            <w:pPr>
              <w:spacing w:before="256"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0.137</w:t>
            </w:r>
          </w:p>
        </w:tc>
        <w:tc>
          <w:tcPr>
            <w:tcW w:w="847" w:type="dxa"/>
            <w:vMerge w:val="restart"/>
            <w:tcBorders>
              <w:bottom w:val="nil"/>
            </w:tcBorders>
            <w:vAlign w:val="top"/>
          </w:tcPr>
          <w:p w14:paraId="7C686943">
            <w:pPr>
              <w:spacing w:before="256"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09C40BBB">
            <w:pPr>
              <w:spacing w:before="256"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798" w:type="dxa"/>
            <w:vMerge w:val="continue"/>
            <w:tcBorders>
              <w:top w:val="nil"/>
            </w:tcBorders>
            <w:vAlign w:val="top"/>
          </w:tcPr>
          <w:p w14:paraId="52237DB3">
            <w:pPr>
              <w:rPr>
                <w:rFonts w:ascii="Arial"/>
                <w:sz w:val="21"/>
              </w:rPr>
            </w:pPr>
          </w:p>
        </w:tc>
        <w:tc>
          <w:tcPr>
            <w:tcW w:w="837" w:type="dxa"/>
            <w:vMerge w:val="restart"/>
            <w:tcBorders>
              <w:bottom w:val="nil"/>
            </w:tcBorders>
            <w:vAlign w:val="top"/>
          </w:tcPr>
          <w:p w14:paraId="12A633C6">
            <w:pPr>
              <w:spacing w:before="25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0.095</w:t>
            </w:r>
          </w:p>
        </w:tc>
        <w:tc>
          <w:tcPr>
            <w:tcW w:w="817" w:type="dxa"/>
            <w:vMerge w:val="restart"/>
            <w:tcBorders>
              <w:bottom w:val="nil"/>
            </w:tcBorders>
            <w:vAlign w:val="top"/>
          </w:tcPr>
          <w:p w14:paraId="33F2925A">
            <w:pPr>
              <w:spacing w:before="25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34FE425F">
            <w:pPr>
              <w:spacing w:before="256"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r>
      <w:tr w14:paraId="69A26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5869F19B">
            <w:pPr>
              <w:spacing w:before="25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K0+200</w:t>
            </w:r>
          </w:p>
        </w:tc>
        <w:tc>
          <w:tcPr>
            <w:tcW w:w="807" w:type="dxa"/>
            <w:vMerge w:val="restart"/>
            <w:tcBorders>
              <w:bottom w:val="nil"/>
            </w:tcBorders>
            <w:vAlign w:val="top"/>
          </w:tcPr>
          <w:p w14:paraId="3CC95255">
            <w:pPr>
              <w:spacing w:before="25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0.275</w:t>
            </w:r>
          </w:p>
        </w:tc>
        <w:tc>
          <w:tcPr>
            <w:tcW w:w="808" w:type="dxa"/>
            <w:vMerge w:val="continue"/>
            <w:tcBorders>
              <w:top w:val="nil"/>
            </w:tcBorders>
            <w:vAlign w:val="top"/>
          </w:tcPr>
          <w:p w14:paraId="280FE99A">
            <w:pPr>
              <w:rPr>
                <w:rFonts w:ascii="Arial"/>
                <w:sz w:val="21"/>
              </w:rPr>
            </w:pPr>
          </w:p>
        </w:tc>
        <w:tc>
          <w:tcPr>
            <w:tcW w:w="847" w:type="dxa"/>
            <w:vMerge w:val="continue"/>
            <w:tcBorders>
              <w:top w:val="nil"/>
            </w:tcBorders>
            <w:vAlign w:val="top"/>
          </w:tcPr>
          <w:p w14:paraId="2251B9FE">
            <w:pPr>
              <w:rPr>
                <w:rFonts w:ascii="Arial"/>
                <w:sz w:val="21"/>
              </w:rPr>
            </w:pPr>
          </w:p>
        </w:tc>
        <w:tc>
          <w:tcPr>
            <w:tcW w:w="1076" w:type="dxa"/>
            <w:vMerge w:val="continue"/>
            <w:tcBorders>
              <w:top w:val="nil"/>
            </w:tcBorders>
            <w:vAlign w:val="top"/>
          </w:tcPr>
          <w:p w14:paraId="181AA2F4">
            <w:pPr>
              <w:rPr>
                <w:rFonts w:ascii="Arial"/>
                <w:sz w:val="21"/>
              </w:rPr>
            </w:pPr>
          </w:p>
        </w:tc>
        <w:tc>
          <w:tcPr>
            <w:tcW w:w="798" w:type="dxa"/>
            <w:vMerge w:val="restart"/>
            <w:tcBorders>
              <w:bottom w:val="nil"/>
            </w:tcBorders>
            <w:vAlign w:val="top"/>
          </w:tcPr>
          <w:p w14:paraId="24858C40">
            <w:pPr>
              <w:spacing w:before="256"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0.017</w:t>
            </w:r>
          </w:p>
        </w:tc>
        <w:tc>
          <w:tcPr>
            <w:tcW w:w="837" w:type="dxa"/>
            <w:vMerge w:val="continue"/>
            <w:tcBorders>
              <w:top w:val="nil"/>
            </w:tcBorders>
            <w:vAlign w:val="top"/>
          </w:tcPr>
          <w:p w14:paraId="481F18C8">
            <w:pPr>
              <w:rPr>
                <w:rFonts w:ascii="Arial"/>
                <w:sz w:val="21"/>
              </w:rPr>
            </w:pPr>
          </w:p>
        </w:tc>
        <w:tc>
          <w:tcPr>
            <w:tcW w:w="817" w:type="dxa"/>
            <w:vMerge w:val="continue"/>
            <w:tcBorders>
              <w:top w:val="nil"/>
            </w:tcBorders>
            <w:vAlign w:val="top"/>
          </w:tcPr>
          <w:p w14:paraId="39F7BBD4">
            <w:pPr>
              <w:rPr>
                <w:rFonts w:ascii="Arial"/>
                <w:sz w:val="21"/>
              </w:rPr>
            </w:pPr>
          </w:p>
        </w:tc>
        <w:tc>
          <w:tcPr>
            <w:tcW w:w="1090" w:type="dxa"/>
            <w:vMerge w:val="continue"/>
            <w:tcBorders>
              <w:top w:val="nil"/>
              <w:right w:val="single" w:color="000000" w:sz="10" w:space="0"/>
            </w:tcBorders>
            <w:vAlign w:val="top"/>
          </w:tcPr>
          <w:p w14:paraId="38DD635B">
            <w:pPr>
              <w:rPr>
                <w:rFonts w:ascii="Arial"/>
                <w:sz w:val="21"/>
              </w:rPr>
            </w:pPr>
          </w:p>
        </w:tc>
      </w:tr>
      <w:tr w14:paraId="0453A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continue"/>
            <w:tcBorders>
              <w:top w:val="nil"/>
              <w:left w:val="single" w:color="000000" w:sz="10" w:space="0"/>
            </w:tcBorders>
            <w:vAlign w:val="top"/>
          </w:tcPr>
          <w:p w14:paraId="5E4C9C27">
            <w:pPr>
              <w:rPr>
                <w:rFonts w:ascii="Arial"/>
                <w:sz w:val="21"/>
              </w:rPr>
            </w:pPr>
          </w:p>
        </w:tc>
        <w:tc>
          <w:tcPr>
            <w:tcW w:w="807" w:type="dxa"/>
            <w:vMerge w:val="continue"/>
            <w:tcBorders>
              <w:top w:val="nil"/>
            </w:tcBorders>
            <w:vAlign w:val="top"/>
          </w:tcPr>
          <w:p w14:paraId="46B47790">
            <w:pPr>
              <w:rPr>
                <w:rFonts w:ascii="Arial"/>
                <w:sz w:val="21"/>
              </w:rPr>
            </w:pPr>
          </w:p>
        </w:tc>
        <w:tc>
          <w:tcPr>
            <w:tcW w:w="808" w:type="dxa"/>
            <w:vMerge w:val="restart"/>
            <w:tcBorders>
              <w:bottom w:val="nil"/>
            </w:tcBorders>
            <w:vAlign w:val="top"/>
          </w:tcPr>
          <w:p w14:paraId="1F4DEEFD">
            <w:pPr>
              <w:spacing w:before="2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w:t>
            </w:r>
          </w:p>
        </w:tc>
        <w:tc>
          <w:tcPr>
            <w:tcW w:w="847" w:type="dxa"/>
            <w:vMerge w:val="restart"/>
            <w:tcBorders>
              <w:bottom w:val="nil"/>
            </w:tcBorders>
            <w:vAlign w:val="top"/>
          </w:tcPr>
          <w:p w14:paraId="71D5F27A">
            <w:pPr>
              <w:spacing w:before="257"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70E14AC9">
            <w:pPr>
              <w:spacing w:before="257"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c>
          <w:tcPr>
            <w:tcW w:w="798" w:type="dxa"/>
            <w:vMerge w:val="continue"/>
            <w:tcBorders>
              <w:top w:val="nil"/>
            </w:tcBorders>
            <w:vAlign w:val="top"/>
          </w:tcPr>
          <w:p w14:paraId="7E2AE4B5">
            <w:pPr>
              <w:rPr>
                <w:rFonts w:ascii="Arial"/>
                <w:sz w:val="21"/>
              </w:rPr>
            </w:pPr>
          </w:p>
        </w:tc>
        <w:tc>
          <w:tcPr>
            <w:tcW w:w="837" w:type="dxa"/>
            <w:vMerge w:val="restart"/>
            <w:tcBorders>
              <w:bottom w:val="nil"/>
            </w:tcBorders>
            <w:vAlign w:val="top"/>
          </w:tcPr>
          <w:p w14:paraId="5EA6DA68">
            <w:pPr>
              <w:spacing w:before="2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0.059</w:t>
            </w:r>
          </w:p>
        </w:tc>
        <w:tc>
          <w:tcPr>
            <w:tcW w:w="817" w:type="dxa"/>
            <w:vMerge w:val="restart"/>
            <w:tcBorders>
              <w:bottom w:val="nil"/>
            </w:tcBorders>
            <w:vAlign w:val="top"/>
          </w:tcPr>
          <w:p w14:paraId="4CDE8B2E">
            <w:pPr>
              <w:spacing w:before="25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1FECF740">
            <w:pPr>
              <w:spacing w:before="257"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14:paraId="4894C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restart"/>
            <w:tcBorders>
              <w:left w:val="single" w:color="000000" w:sz="10" w:space="0"/>
              <w:bottom w:val="nil"/>
            </w:tcBorders>
            <w:vAlign w:val="top"/>
          </w:tcPr>
          <w:p w14:paraId="4DA275FC">
            <w:pPr>
              <w:spacing w:before="25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K0+220</w:t>
            </w:r>
          </w:p>
        </w:tc>
        <w:tc>
          <w:tcPr>
            <w:tcW w:w="807" w:type="dxa"/>
            <w:vMerge w:val="restart"/>
            <w:tcBorders>
              <w:bottom w:val="nil"/>
            </w:tcBorders>
            <w:vAlign w:val="top"/>
          </w:tcPr>
          <w:p w14:paraId="5B5B7720">
            <w:pPr>
              <w:spacing w:before="25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0.373</w:t>
            </w:r>
          </w:p>
        </w:tc>
        <w:tc>
          <w:tcPr>
            <w:tcW w:w="808" w:type="dxa"/>
            <w:vMerge w:val="continue"/>
            <w:tcBorders>
              <w:top w:val="nil"/>
            </w:tcBorders>
            <w:vAlign w:val="top"/>
          </w:tcPr>
          <w:p w14:paraId="727DDA3D">
            <w:pPr>
              <w:rPr>
                <w:rFonts w:ascii="Arial"/>
                <w:sz w:val="21"/>
              </w:rPr>
            </w:pPr>
          </w:p>
        </w:tc>
        <w:tc>
          <w:tcPr>
            <w:tcW w:w="847" w:type="dxa"/>
            <w:vMerge w:val="continue"/>
            <w:tcBorders>
              <w:top w:val="nil"/>
            </w:tcBorders>
            <w:vAlign w:val="top"/>
          </w:tcPr>
          <w:p w14:paraId="2C563280">
            <w:pPr>
              <w:rPr>
                <w:rFonts w:ascii="Arial"/>
                <w:sz w:val="21"/>
              </w:rPr>
            </w:pPr>
          </w:p>
        </w:tc>
        <w:tc>
          <w:tcPr>
            <w:tcW w:w="1076" w:type="dxa"/>
            <w:vMerge w:val="continue"/>
            <w:tcBorders>
              <w:top w:val="nil"/>
            </w:tcBorders>
            <w:vAlign w:val="top"/>
          </w:tcPr>
          <w:p w14:paraId="2283176C">
            <w:pPr>
              <w:rPr>
                <w:rFonts w:ascii="Arial"/>
                <w:sz w:val="21"/>
              </w:rPr>
            </w:pPr>
          </w:p>
        </w:tc>
        <w:tc>
          <w:tcPr>
            <w:tcW w:w="798" w:type="dxa"/>
            <w:vMerge w:val="restart"/>
            <w:tcBorders>
              <w:bottom w:val="nil"/>
            </w:tcBorders>
            <w:vAlign w:val="top"/>
          </w:tcPr>
          <w:p w14:paraId="50FCBCF4">
            <w:pPr>
              <w:spacing w:before="2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37" w:type="dxa"/>
            <w:vMerge w:val="continue"/>
            <w:tcBorders>
              <w:top w:val="nil"/>
            </w:tcBorders>
            <w:vAlign w:val="top"/>
          </w:tcPr>
          <w:p w14:paraId="18D6D96E">
            <w:pPr>
              <w:rPr>
                <w:rFonts w:ascii="Arial"/>
                <w:sz w:val="21"/>
              </w:rPr>
            </w:pPr>
          </w:p>
        </w:tc>
        <w:tc>
          <w:tcPr>
            <w:tcW w:w="817" w:type="dxa"/>
            <w:vMerge w:val="continue"/>
            <w:tcBorders>
              <w:top w:val="nil"/>
            </w:tcBorders>
            <w:vAlign w:val="top"/>
          </w:tcPr>
          <w:p w14:paraId="1207A6FE">
            <w:pPr>
              <w:rPr>
                <w:rFonts w:ascii="Arial"/>
                <w:sz w:val="21"/>
              </w:rPr>
            </w:pPr>
          </w:p>
        </w:tc>
        <w:tc>
          <w:tcPr>
            <w:tcW w:w="1090" w:type="dxa"/>
            <w:vMerge w:val="continue"/>
            <w:tcBorders>
              <w:top w:val="nil"/>
              <w:right w:val="single" w:color="000000" w:sz="10" w:space="0"/>
            </w:tcBorders>
            <w:vAlign w:val="top"/>
          </w:tcPr>
          <w:p w14:paraId="14F4F67B">
            <w:pPr>
              <w:rPr>
                <w:rFonts w:ascii="Arial"/>
                <w:sz w:val="21"/>
              </w:rPr>
            </w:pPr>
          </w:p>
        </w:tc>
      </w:tr>
      <w:tr w14:paraId="1287B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20C12028">
            <w:pPr>
              <w:rPr>
                <w:rFonts w:ascii="Arial"/>
                <w:sz w:val="21"/>
              </w:rPr>
            </w:pPr>
          </w:p>
        </w:tc>
        <w:tc>
          <w:tcPr>
            <w:tcW w:w="807" w:type="dxa"/>
            <w:vMerge w:val="continue"/>
            <w:tcBorders>
              <w:top w:val="nil"/>
            </w:tcBorders>
            <w:vAlign w:val="top"/>
          </w:tcPr>
          <w:p w14:paraId="6CAC5EE9">
            <w:pPr>
              <w:rPr>
                <w:rFonts w:ascii="Arial"/>
                <w:sz w:val="21"/>
              </w:rPr>
            </w:pPr>
          </w:p>
        </w:tc>
        <w:tc>
          <w:tcPr>
            <w:tcW w:w="808" w:type="dxa"/>
            <w:vMerge w:val="restart"/>
            <w:tcBorders>
              <w:bottom w:val="nil"/>
            </w:tcBorders>
            <w:vAlign w:val="top"/>
          </w:tcPr>
          <w:p w14:paraId="29EF3E89">
            <w:pPr>
              <w:spacing w:before="259"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0.293</w:t>
            </w:r>
          </w:p>
        </w:tc>
        <w:tc>
          <w:tcPr>
            <w:tcW w:w="847" w:type="dxa"/>
            <w:vMerge w:val="restart"/>
            <w:tcBorders>
              <w:bottom w:val="nil"/>
            </w:tcBorders>
            <w:vAlign w:val="top"/>
          </w:tcPr>
          <w:p w14:paraId="2F0CDBB4">
            <w:pPr>
              <w:spacing w:before="25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21659C53">
            <w:pPr>
              <w:spacing w:before="259" w:line="195"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98" w:type="dxa"/>
            <w:vMerge w:val="continue"/>
            <w:tcBorders>
              <w:top w:val="nil"/>
            </w:tcBorders>
            <w:vAlign w:val="top"/>
          </w:tcPr>
          <w:p w14:paraId="5FAB0A09">
            <w:pPr>
              <w:rPr>
                <w:rFonts w:ascii="Arial"/>
                <w:sz w:val="21"/>
              </w:rPr>
            </w:pPr>
          </w:p>
        </w:tc>
        <w:tc>
          <w:tcPr>
            <w:tcW w:w="837" w:type="dxa"/>
            <w:vMerge w:val="restart"/>
            <w:tcBorders>
              <w:bottom w:val="nil"/>
            </w:tcBorders>
            <w:vAlign w:val="top"/>
          </w:tcPr>
          <w:p w14:paraId="31E34816">
            <w:pPr>
              <w:spacing w:before="259"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0.164</w:t>
            </w:r>
          </w:p>
        </w:tc>
        <w:tc>
          <w:tcPr>
            <w:tcW w:w="817" w:type="dxa"/>
            <w:vMerge w:val="restart"/>
            <w:tcBorders>
              <w:bottom w:val="nil"/>
            </w:tcBorders>
            <w:vAlign w:val="top"/>
          </w:tcPr>
          <w:p w14:paraId="24255775">
            <w:pPr>
              <w:spacing w:before="259"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1B43CE93">
            <w:pPr>
              <w:spacing w:before="259"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r>
      <w:tr w14:paraId="66750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01DFD558">
            <w:pPr>
              <w:spacing w:before="259"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KO</w:t>
            </w:r>
            <w:r>
              <w:rPr>
                <w:rFonts w:ascii="Times New Roman" w:hAnsi="Times New Roman" w:eastAsia="Times New Roman" w:cs="Times New Roman"/>
                <w:spacing w:val="7"/>
                <w:sz w:val="20"/>
                <w:szCs w:val="20"/>
              </w:rPr>
              <w:t>+240</w:t>
            </w:r>
          </w:p>
        </w:tc>
        <w:tc>
          <w:tcPr>
            <w:tcW w:w="807" w:type="dxa"/>
            <w:vMerge w:val="restart"/>
            <w:tcBorders>
              <w:bottom w:val="nil"/>
            </w:tcBorders>
            <w:vAlign w:val="top"/>
          </w:tcPr>
          <w:p w14:paraId="7281B450">
            <w:pPr>
              <w:spacing w:before="259"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0.212</w:t>
            </w:r>
          </w:p>
        </w:tc>
        <w:tc>
          <w:tcPr>
            <w:tcW w:w="808" w:type="dxa"/>
            <w:vMerge w:val="continue"/>
            <w:tcBorders>
              <w:top w:val="nil"/>
            </w:tcBorders>
            <w:vAlign w:val="top"/>
          </w:tcPr>
          <w:p w14:paraId="3143EF32">
            <w:pPr>
              <w:rPr>
                <w:rFonts w:ascii="Arial"/>
                <w:sz w:val="21"/>
              </w:rPr>
            </w:pPr>
          </w:p>
        </w:tc>
        <w:tc>
          <w:tcPr>
            <w:tcW w:w="847" w:type="dxa"/>
            <w:vMerge w:val="continue"/>
            <w:tcBorders>
              <w:top w:val="nil"/>
            </w:tcBorders>
            <w:vAlign w:val="top"/>
          </w:tcPr>
          <w:p w14:paraId="2398BFE3">
            <w:pPr>
              <w:rPr>
                <w:rFonts w:ascii="Arial"/>
                <w:sz w:val="21"/>
              </w:rPr>
            </w:pPr>
          </w:p>
        </w:tc>
        <w:tc>
          <w:tcPr>
            <w:tcW w:w="1076" w:type="dxa"/>
            <w:vMerge w:val="continue"/>
            <w:tcBorders>
              <w:top w:val="nil"/>
            </w:tcBorders>
            <w:vAlign w:val="top"/>
          </w:tcPr>
          <w:p w14:paraId="57A7C302">
            <w:pPr>
              <w:rPr>
                <w:rFonts w:ascii="Arial"/>
                <w:sz w:val="21"/>
              </w:rPr>
            </w:pPr>
          </w:p>
        </w:tc>
        <w:tc>
          <w:tcPr>
            <w:tcW w:w="798" w:type="dxa"/>
            <w:vMerge w:val="restart"/>
            <w:tcBorders>
              <w:bottom w:val="nil"/>
            </w:tcBorders>
            <w:vAlign w:val="top"/>
          </w:tcPr>
          <w:p w14:paraId="4270EA28">
            <w:pPr>
              <w:spacing w:before="259"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0.227</w:t>
            </w:r>
          </w:p>
        </w:tc>
        <w:tc>
          <w:tcPr>
            <w:tcW w:w="837" w:type="dxa"/>
            <w:vMerge w:val="continue"/>
            <w:tcBorders>
              <w:top w:val="nil"/>
            </w:tcBorders>
            <w:vAlign w:val="top"/>
          </w:tcPr>
          <w:p w14:paraId="3FC23D38">
            <w:pPr>
              <w:rPr>
                <w:rFonts w:ascii="Arial"/>
                <w:sz w:val="21"/>
              </w:rPr>
            </w:pPr>
          </w:p>
        </w:tc>
        <w:tc>
          <w:tcPr>
            <w:tcW w:w="817" w:type="dxa"/>
            <w:vMerge w:val="continue"/>
            <w:tcBorders>
              <w:top w:val="nil"/>
            </w:tcBorders>
            <w:vAlign w:val="top"/>
          </w:tcPr>
          <w:p w14:paraId="13829949">
            <w:pPr>
              <w:rPr>
                <w:rFonts w:ascii="Arial"/>
                <w:sz w:val="21"/>
              </w:rPr>
            </w:pPr>
          </w:p>
        </w:tc>
        <w:tc>
          <w:tcPr>
            <w:tcW w:w="1090" w:type="dxa"/>
            <w:vMerge w:val="continue"/>
            <w:tcBorders>
              <w:top w:val="nil"/>
              <w:right w:val="single" w:color="000000" w:sz="10" w:space="0"/>
            </w:tcBorders>
            <w:vAlign w:val="top"/>
          </w:tcPr>
          <w:p w14:paraId="4ADC06F9">
            <w:pPr>
              <w:rPr>
                <w:rFonts w:ascii="Arial"/>
                <w:sz w:val="21"/>
              </w:rPr>
            </w:pPr>
          </w:p>
        </w:tc>
      </w:tr>
      <w:tr w14:paraId="6C132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32C08FEF">
            <w:pPr>
              <w:rPr>
                <w:rFonts w:ascii="Arial"/>
                <w:sz w:val="21"/>
              </w:rPr>
            </w:pPr>
          </w:p>
        </w:tc>
        <w:tc>
          <w:tcPr>
            <w:tcW w:w="807" w:type="dxa"/>
            <w:vMerge w:val="continue"/>
            <w:tcBorders>
              <w:top w:val="nil"/>
            </w:tcBorders>
            <w:vAlign w:val="top"/>
          </w:tcPr>
          <w:p w14:paraId="793E4C76">
            <w:pPr>
              <w:rPr>
                <w:rFonts w:ascii="Arial"/>
                <w:sz w:val="21"/>
              </w:rPr>
            </w:pPr>
          </w:p>
        </w:tc>
        <w:tc>
          <w:tcPr>
            <w:tcW w:w="808" w:type="dxa"/>
            <w:vMerge w:val="restart"/>
            <w:tcBorders>
              <w:bottom w:val="nil"/>
            </w:tcBorders>
            <w:vAlign w:val="top"/>
          </w:tcPr>
          <w:p w14:paraId="1ABF2F66">
            <w:pPr>
              <w:spacing w:before="260"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0.332</w:t>
            </w:r>
          </w:p>
        </w:tc>
        <w:tc>
          <w:tcPr>
            <w:tcW w:w="847" w:type="dxa"/>
            <w:vMerge w:val="restart"/>
            <w:tcBorders>
              <w:bottom w:val="nil"/>
            </w:tcBorders>
            <w:vAlign w:val="top"/>
          </w:tcPr>
          <w:p w14:paraId="4BC1B57F">
            <w:pPr>
              <w:spacing w:before="260"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70526191">
            <w:pPr>
              <w:spacing w:before="260"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c>
          <w:tcPr>
            <w:tcW w:w="798" w:type="dxa"/>
            <w:vMerge w:val="continue"/>
            <w:tcBorders>
              <w:top w:val="nil"/>
            </w:tcBorders>
            <w:vAlign w:val="top"/>
          </w:tcPr>
          <w:p w14:paraId="4F4F6423">
            <w:pPr>
              <w:rPr>
                <w:rFonts w:ascii="Arial"/>
                <w:sz w:val="21"/>
              </w:rPr>
            </w:pPr>
          </w:p>
        </w:tc>
        <w:tc>
          <w:tcPr>
            <w:tcW w:w="837" w:type="dxa"/>
            <w:vMerge w:val="restart"/>
            <w:tcBorders>
              <w:bottom w:val="nil"/>
            </w:tcBorders>
            <w:vAlign w:val="top"/>
          </w:tcPr>
          <w:p w14:paraId="237A30CF">
            <w:pPr>
              <w:spacing w:before="260"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0.245</w:t>
            </w:r>
          </w:p>
        </w:tc>
        <w:tc>
          <w:tcPr>
            <w:tcW w:w="817" w:type="dxa"/>
            <w:vMerge w:val="restart"/>
            <w:tcBorders>
              <w:bottom w:val="nil"/>
            </w:tcBorders>
            <w:vAlign w:val="top"/>
          </w:tcPr>
          <w:p w14:paraId="1F48E15D">
            <w:pPr>
              <w:spacing w:before="26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4C755D9D">
            <w:pPr>
              <w:spacing w:before="260"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r>
      <w:tr w14:paraId="110E8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3D35DB39">
            <w:pPr>
              <w:spacing w:before="260"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K0+260</w:t>
            </w:r>
          </w:p>
        </w:tc>
        <w:tc>
          <w:tcPr>
            <w:tcW w:w="807" w:type="dxa"/>
            <w:vMerge w:val="restart"/>
            <w:tcBorders>
              <w:bottom w:val="nil"/>
            </w:tcBorders>
            <w:vAlign w:val="top"/>
          </w:tcPr>
          <w:p w14:paraId="50C699FE">
            <w:pPr>
              <w:spacing w:before="260"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0.452</w:t>
            </w:r>
          </w:p>
        </w:tc>
        <w:tc>
          <w:tcPr>
            <w:tcW w:w="808" w:type="dxa"/>
            <w:vMerge w:val="continue"/>
            <w:tcBorders>
              <w:top w:val="nil"/>
            </w:tcBorders>
            <w:vAlign w:val="top"/>
          </w:tcPr>
          <w:p w14:paraId="4DE03014">
            <w:pPr>
              <w:rPr>
                <w:rFonts w:ascii="Arial"/>
                <w:sz w:val="21"/>
              </w:rPr>
            </w:pPr>
          </w:p>
        </w:tc>
        <w:tc>
          <w:tcPr>
            <w:tcW w:w="847" w:type="dxa"/>
            <w:vMerge w:val="continue"/>
            <w:tcBorders>
              <w:top w:val="nil"/>
            </w:tcBorders>
            <w:vAlign w:val="top"/>
          </w:tcPr>
          <w:p w14:paraId="12604E78">
            <w:pPr>
              <w:rPr>
                <w:rFonts w:ascii="Arial"/>
                <w:sz w:val="21"/>
              </w:rPr>
            </w:pPr>
          </w:p>
        </w:tc>
        <w:tc>
          <w:tcPr>
            <w:tcW w:w="1076" w:type="dxa"/>
            <w:vMerge w:val="continue"/>
            <w:tcBorders>
              <w:top w:val="nil"/>
            </w:tcBorders>
            <w:vAlign w:val="top"/>
          </w:tcPr>
          <w:p w14:paraId="63180016">
            <w:pPr>
              <w:rPr>
                <w:rFonts w:ascii="Arial"/>
                <w:sz w:val="21"/>
              </w:rPr>
            </w:pPr>
          </w:p>
        </w:tc>
        <w:tc>
          <w:tcPr>
            <w:tcW w:w="798" w:type="dxa"/>
            <w:vMerge w:val="restart"/>
            <w:tcBorders>
              <w:bottom w:val="nil"/>
            </w:tcBorders>
            <w:vAlign w:val="top"/>
          </w:tcPr>
          <w:p w14:paraId="156D890B">
            <w:pPr>
              <w:spacing w:before="260"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0.262</w:t>
            </w:r>
          </w:p>
        </w:tc>
        <w:tc>
          <w:tcPr>
            <w:tcW w:w="837" w:type="dxa"/>
            <w:vMerge w:val="continue"/>
            <w:tcBorders>
              <w:top w:val="nil"/>
            </w:tcBorders>
            <w:vAlign w:val="top"/>
          </w:tcPr>
          <w:p w14:paraId="70946166">
            <w:pPr>
              <w:rPr>
                <w:rFonts w:ascii="Arial"/>
                <w:sz w:val="21"/>
              </w:rPr>
            </w:pPr>
          </w:p>
        </w:tc>
        <w:tc>
          <w:tcPr>
            <w:tcW w:w="817" w:type="dxa"/>
            <w:vMerge w:val="continue"/>
            <w:tcBorders>
              <w:top w:val="nil"/>
            </w:tcBorders>
            <w:vAlign w:val="top"/>
          </w:tcPr>
          <w:p w14:paraId="6F41451A">
            <w:pPr>
              <w:rPr>
                <w:rFonts w:ascii="Arial"/>
                <w:sz w:val="21"/>
              </w:rPr>
            </w:pPr>
          </w:p>
        </w:tc>
        <w:tc>
          <w:tcPr>
            <w:tcW w:w="1090" w:type="dxa"/>
            <w:vMerge w:val="continue"/>
            <w:tcBorders>
              <w:top w:val="nil"/>
              <w:right w:val="single" w:color="000000" w:sz="10" w:space="0"/>
            </w:tcBorders>
            <w:vAlign w:val="top"/>
          </w:tcPr>
          <w:p w14:paraId="75EA05E2">
            <w:pPr>
              <w:rPr>
                <w:rFonts w:ascii="Arial"/>
                <w:sz w:val="21"/>
              </w:rPr>
            </w:pPr>
          </w:p>
        </w:tc>
      </w:tr>
      <w:tr w14:paraId="2056F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284D6B7F">
            <w:pPr>
              <w:rPr>
                <w:rFonts w:ascii="Arial"/>
                <w:sz w:val="21"/>
              </w:rPr>
            </w:pPr>
          </w:p>
        </w:tc>
        <w:tc>
          <w:tcPr>
            <w:tcW w:w="807" w:type="dxa"/>
            <w:vMerge w:val="continue"/>
            <w:tcBorders>
              <w:top w:val="nil"/>
            </w:tcBorders>
            <w:vAlign w:val="top"/>
          </w:tcPr>
          <w:p w14:paraId="684ADA97">
            <w:pPr>
              <w:rPr>
                <w:rFonts w:ascii="Arial"/>
                <w:sz w:val="21"/>
              </w:rPr>
            </w:pPr>
          </w:p>
        </w:tc>
        <w:tc>
          <w:tcPr>
            <w:tcW w:w="808" w:type="dxa"/>
            <w:vMerge w:val="restart"/>
            <w:tcBorders>
              <w:bottom w:val="nil"/>
            </w:tcBorders>
            <w:vAlign w:val="top"/>
          </w:tcPr>
          <w:p w14:paraId="1A5C0BF5">
            <w:pPr>
              <w:spacing w:before="261"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0.323</w:t>
            </w:r>
          </w:p>
        </w:tc>
        <w:tc>
          <w:tcPr>
            <w:tcW w:w="847" w:type="dxa"/>
            <w:vMerge w:val="restart"/>
            <w:tcBorders>
              <w:bottom w:val="nil"/>
            </w:tcBorders>
            <w:vAlign w:val="top"/>
          </w:tcPr>
          <w:p w14:paraId="75449F6E">
            <w:pPr>
              <w:spacing w:before="261"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02140AC0">
            <w:pPr>
              <w:spacing w:before="261"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c>
          <w:tcPr>
            <w:tcW w:w="798" w:type="dxa"/>
            <w:vMerge w:val="continue"/>
            <w:tcBorders>
              <w:top w:val="nil"/>
            </w:tcBorders>
            <w:vAlign w:val="top"/>
          </w:tcPr>
          <w:p w14:paraId="4504FF31">
            <w:pPr>
              <w:rPr>
                <w:rFonts w:ascii="Arial"/>
                <w:sz w:val="21"/>
              </w:rPr>
            </w:pPr>
          </w:p>
        </w:tc>
        <w:tc>
          <w:tcPr>
            <w:tcW w:w="837" w:type="dxa"/>
            <w:vMerge w:val="restart"/>
            <w:tcBorders>
              <w:bottom w:val="nil"/>
            </w:tcBorders>
            <w:vAlign w:val="top"/>
          </w:tcPr>
          <w:p w14:paraId="1F1B4C90">
            <w:pPr>
              <w:spacing w:before="261"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0.148</w:t>
            </w:r>
          </w:p>
        </w:tc>
        <w:tc>
          <w:tcPr>
            <w:tcW w:w="817" w:type="dxa"/>
            <w:vMerge w:val="restart"/>
            <w:tcBorders>
              <w:bottom w:val="nil"/>
            </w:tcBorders>
            <w:vAlign w:val="top"/>
          </w:tcPr>
          <w:p w14:paraId="174A961F">
            <w:pPr>
              <w:spacing w:before="26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73009C4D">
            <w:pPr>
              <w:spacing w:before="261"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644FF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restart"/>
            <w:tcBorders>
              <w:left w:val="single" w:color="000000" w:sz="10" w:space="0"/>
              <w:bottom w:val="nil"/>
            </w:tcBorders>
            <w:vAlign w:val="top"/>
          </w:tcPr>
          <w:p w14:paraId="368F0A27">
            <w:pPr>
              <w:spacing w:before="26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K0+280</w:t>
            </w:r>
          </w:p>
        </w:tc>
        <w:tc>
          <w:tcPr>
            <w:tcW w:w="807" w:type="dxa"/>
            <w:vMerge w:val="restart"/>
            <w:tcBorders>
              <w:bottom w:val="nil"/>
            </w:tcBorders>
            <w:vAlign w:val="top"/>
          </w:tcPr>
          <w:p w14:paraId="6CCD4E83">
            <w:pPr>
              <w:spacing w:before="26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0.195</w:t>
            </w:r>
          </w:p>
        </w:tc>
        <w:tc>
          <w:tcPr>
            <w:tcW w:w="808" w:type="dxa"/>
            <w:vMerge w:val="continue"/>
            <w:tcBorders>
              <w:top w:val="nil"/>
            </w:tcBorders>
            <w:vAlign w:val="top"/>
          </w:tcPr>
          <w:p w14:paraId="33E6B58B">
            <w:pPr>
              <w:rPr>
                <w:rFonts w:ascii="Arial"/>
                <w:sz w:val="21"/>
              </w:rPr>
            </w:pPr>
          </w:p>
        </w:tc>
        <w:tc>
          <w:tcPr>
            <w:tcW w:w="847" w:type="dxa"/>
            <w:vMerge w:val="continue"/>
            <w:tcBorders>
              <w:top w:val="nil"/>
            </w:tcBorders>
            <w:vAlign w:val="top"/>
          </w:tcPr>
          <w:p w14:paraId="616408E3">
            <w:pPr>
              <w:rPr>
                <w:rFonts w:ascii="Arial"/>
                <w:sz w:val="21"/>
              </w:rPr>
            </w:pPr>
          </w:p>
        </w:tc>
        <w:tc>
          <w:tcPr>
            <w:tcW w:w="1076" w:type="dxa"/>
            <w:vMerge w:val="continue"/>
            <w:tcBorders>
              <w:top w:val="nil"/>
            </w:tcBorders>
            <w:vAlign w:val="top"/>
          </w:tcPr>
          <w:p w14:paraId="40436B35">
            <w:pPr>
              <w:rPr>
                <w:rFonts w:ascii="Arial"/>
                <w:sz w:val="21"/>
              </w:rPr>
            </w:pPr>
          </w:p>
        </w:tc>
        <w:tc>
          <w:tcPr>
            <w:tcW w:w="798" w:type="dxa"/>
            <w:vMerge w:val="restart"/>
            <w:tcBorders>
              <w:bottom w:val="nil"/>
            </w:tcBorders>
            <w:vAlign w:val="top"/>
          </w:tcPr>
          <w:p w14:paraId="19DEBF6E">
            <w:pPr>
              <w:spacing w:before="26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837" w:type="dxa"/>
            <w:vMerge w:val="continue"/>
            <w:tcBorders>
              <w:top w:val="nil"/>
            </w:tcBorders>
            <w:vAlign w:val="top"/>
          </w:tcPr>
          <w:p w14:paraId="1D7A9C00">
            <w:pPr>
              <w:rPr>
                <w:rFonts w:ascii="Arial"/>
                <w:sz w:val="21"/>
              </w:rPr>
            </w:pPr>
          </w:p>
        </w:tc>
        <w:tc>
          <w:tcPr>
            <w:tcW w:w="817" w:type="dxa"/>
            <w:vMerge w:val="continue"/>
            <w:tcBorders>
              <w:top w:val="nil"/>
            </w:tcBorders>
            <w:vAlign w:val="top"/>
          </w:tcPr>
          <w:p w14:paraId="5051AE47">
            <w:pPr>
              <w:rPr>
                <w:rFonts w:ascii="Arial"/>
                <w:sz w:val="21"/>
              </w:rPr>
            </w:pPr>
          </w:p>
        </w:tc>
        <w:tc>
          <w:tcPr>
            <w:tcW w:w="1090" w:type="dxa"/>
            <w:vMerge w:val="continue"/>
            <w:tcBorders>
              <w:top w:val="nil"/>
              <w:right w:val="single" w:color="000000" w:sz="10" w:space="0"/>
            </w:tcBorders>
            <w:vAlign w:val="top"/>
          </w:tcPr>
          <w:p w14:paraId="7810102E">
            <w:pPr>
              <w:rPr>
                <w:rFonts w:ascii="Arial"/>
                <w:sz w:val="21"/>
              </w:rPr>
            </w:pPr>
          </w:p>
        </w:tc>
      </w:tr>
      <w:tr w14:paraId="70A15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continue"/>
            <w:tcBorders>
              <w:top w:val="nil"/>
              <w:left w:val="single" w:color="000000" w:sz="10" w:space="0"/>
            </w:tcBorders>
            <w:vAlign w:val="top"/>
          </w:tcPr>
          <w:p w14:paraId="5BD0593A">
            <w:pPr>
              <w:rPr>
                <w:rFonts w:ascii="Arial"/>
                <w:sz w:val="21"/>
              </w:rPr>
            </w:pPr>
          </w:p>
        </w:tc>
        <w:tc>
          <w:tcPr>
            <w:tcW w:w="807" w:type="dxa"/>
            <w:vMerge w:val="continue"/>
            <w:tcBorders>
              <w:top w:val="nil"/>
            </w:tcBorders>
            <w:vAlign w:val="top"/>
          </w:tcPr>
          <w:p w14:paraId="45172E09">
            <w:pPr>
              <w:rPr>
                <w:rFonts w:ascii="Arial"/>
                <w:sz w:val="21"/>
              </w:rPr>
            </w:pPr>
          </w:p>
        </w:tc>
        <w:tc>
          <w:tcPr>
            <w:tcW w:w="808" w:type="dxa"/>
            <w:vMerge w:val="restart"/>
            <w:tcBorders>
              <w:bottom w:val="nil"/>
            </w:tcBorders>
            <w:vAlign w:val="top"/>
          </w:tcPr>
          <w:p w14:paraId="75DB7EA8">
            <w:pPr>
              <w:spacing w:before="264"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0.266</w:t>
            </w:r>
          </w:p>
        </w:tc>
        <w:tc>
          <w:tcPr>
            <w:tcW w:w="847" w:type="dxa"/>
            <w:vMerge w:val="restart"/>
            <w:tcBorders>
              <w:bottom w:val="nil"/>
            </w:tcBorders>
            <w:vAlign w:val="top"/>
          </w:tcPr>
          <w:p w14:paraId="2A069099">
            <w:pPr>
              <w:spacing w:before="264"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63A8C499">
            <w:pPr>
              <w:spacing w:before="264" w:line="195"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798" w:type="dxa"/>
            <w:vMerge w:val="continue"/>
            <w:tcBorders>
              <w:top w:val="nil"/>
            </w:tcBorders>
            <w:vAlign w:val="top"/>
          </w:tcPr>
          <w:p w14:paraId="067476AF">
            <w:pPr>
              <w:rPr>
                <w:rFonts w:ascii="Arial"/>
                <w:sz w:val="21"/>
              </w:rPr>
            </w:pPr>
          </w:p>
        </w:tc>
        <w:tc>
          <w:tcPr>
            <w:tcW w:w="837" w:type="dxa"/>
            <w:vMerge w:val="restart"/>
            <w:tcBorders>
              <w:bottom w:val="nil"/>
            </w:tcBorders>
            <w:vAlign w:val="top"/>
          </w:tcPr>
          <w:p w14:paraId="5866893F">
            <w:pPr>
              <w:spacing w:before="26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111</w:t>
            </w:r>
          </w:p>
        </w:tc>
        <w:tc>
          <w:tcPr>
            <w:tcW w:w="817" w:type="dxa"/>
            <w:vMerge w:val="restart"/>
            <w:tcBorders>
              <w:bottom w:val="nil"/>
            </w:tcBorders>
            <w:vAlign w:val="top"/>
          </w:tcPr>
          <w:p w14:paraId="0518FAF6">
            <w:pPr>
              <w:spacing w:before="26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1A878F1A">
            <w:pPr>
              <w:spacing w:before="26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r>
      <w:tr w14:paraId="6DB4B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66055DFA">
            <w:pPr>
              <w:spacing w:before="26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K0+300</w:t>
            </w:r>
          </w:p>
        </w:tc>
        <w:tc>
          <w:tcPr>
            <w:tcW w:w="807" w:type="dxa"/>
            <w:vMerge w:val="restart"/>
            <w:tcBorders>
              <w:bottom w:val="nil"/>
            </w:tcBorders>
            <w:vAlign w:val="top"/>
          </w:tcPr>
          <w:p w14:paraId="2DD9E403">
            <w:pPr>
              <w:spacing w:before="26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0.337</w:t>
            </w:r>
          </w:p>
        </w:tc>
        <w:tc>
          <w:tcPr>
            <w:tcW w:w="808" w:type="dxa"/>
            <w:vMerge w:val="continue"/>
            <w:tcBorders>
              <w:top w:val="nil"/>
            </w:tcBorders>
            <w:vAlign w:val="top"/>
          </w:tcPr>
          <w:p w14:paraId="4165E05F">
            <w:pPr>
              <w:rPr>
                <w:rFonts w:ascii="Arial"/>
                <w:sz w:val="21"/>
              </w:rPr>
            </w:pPr>
          </w:p>
        </w:tc>
        <w:tc>
          <w:tcPr>
            <w:tcW w:w="847" w:type="dxa"/>
            <w:vMerge w:val="continue"/>
            <w:tcBorders>
              <w:top w:val="nil"/>
            </w:tcBorders>
            <w:vAlign w:val="top"/>
          </w:tcPr>
          <w:p w14:paraId="53CF90C3">
            <w:pPr>
              <w:rPr>
                <w:rFonts w:ascii="Arial"/>
                <w:sz w:val="21"/>
              </w:rPr>
            </w:pPr>
          </w:p>
        </w:tc>
        <w:tc>
          <w:tcPr>
            <w:tcW w:w="1076" w:type="dxa"/>
            <w:vMerge w:val="continue"/>
            <w:tcBorders>
              <w:top w:val="nil"/>
            </w:tcBorders>
            <w:vAlign w:val="top"/>
          </w:tcPr>
          <w:p w14:paraId="73A20328">
            <w:pPr>
              <w:rPr>
                <w:rFonts w:ascii="Arial"/>
                <w:sz w:val="21"/>
              </w:rPr>
            </w:pPr>
          </w:p>
        </w:tc>
        <w:tc>
          <w:tcPr>
            <w:tcW w:w="798" w:type="dxa"/>
            <w:vMerge w:val="restart"/>
            <w:tcBorders>
              <w:bottom w:val="nil"/>
            </w:tcBorders>
            <w:vAlign w:val="top"/>
          </w:tcPr>
          <w:p w14:paraId="09458662">
            <w:pPr>
              <w:spacing w:before="26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0.189</w:t>
            </w:r>
          </w:p>
        </w:tc>
        <w:tc>
          <w:tcPr>
            <w:tcW w:w="837" w:type="dxa"/>
            <w:vMerge w:val="continue"/>
            <w:tcBorders>
              <w:top w:val="nil"/>
            </w:tcBorders>
            <w:vAlign w:val="top"/>
          </w:tcPr>
          <w:p w14:paraId="511A46E1">
            <w:pPr>
              <w:rPr>
                <w:rFonts w:ascii="Arial"/>
                <w:sz w:val="21"/>
              </w:rPr>
            </w:pPr>
          </w:p>
        </w:tc>
        <w:tc>
          <w:tcPr>
            <w:tcW w:w="817" w:type="dxa"/>
            <w:vMerge w:val="continue"/>
            <w:tcBorders>
              <w:top w:val="nil"/>
            </w:tcBorders>
            <w:vAlign w:val="top"/>
          </w:tcPr>
          <w:p w14:paraId="70FE1013">
            <w:pPr>
              <w:rPr>
                <w:rFonts w:ascii="Arial"/>
                <w:sz w:val="21"/>
              </w:rPr>
            </w:pPr>
          </w:p>
        </w:tc>
        <w:tc>
          <w:tcPr>
            <w:tcW w:w="1090" w:type="dxa"/>
            <w:vMerge w:val="continue"/>
            <w:tcBorders>
              <w:top w:val="nil"/>
              <w:right w:val="single" w:color="000000" w:sz="10" w:space="0"/>
            </w:tcBorders>
            <w:vAlign w:val="top"/>
          </w:tcPr>
          <w:p w14:paraId="75A9BFF2">
            <w:pPr>
              <w:rPr>
                <w:rFonts w:ascii="Arial"/>
                <w:sz w:val="21"/>
              </w:rPr>
            </w:pPr>
          </w:p>
        </w:tc>
      </w:tr>
      <w:tr w14:paraId="38E5E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continue"/>
            <w:tcBorders>
              <w:top w:val="nil"/>
              <w:left w:val="single" w:color="000000" w:sz="10" w:space="0"/>
            </w:tcBorders>
            <w:vAlign w:val="top"/>
          </w:tcPr>
          <w:p w14:paraId="09DCB23D">
            <w:pPr>
              <w:rPr>
                <w:rFonts w:ascii="Arial"/>
                <w:sz w:val="21"/>
              </w:rPr>
            </w:pPr>
          </w:p>
        </w:tc>
        <w:tc>
          <w:tcPr>
            <w:tcW w:w="807" w:type="dxa"/>
            <w:vMerge w:val="continue"/>
            <w:tcBorders>
              <w:top w:val="nil"/>
            </w:tcBorders>
            <w:vAlign w:val="top"/>
          </w:tcPr>
          <w:p w14:paraId="2440254F">
            <w:pPr>
              <w:rPr>
                <w:rFonts w:ascii="Arial"/>
                <w:sz w:val="21"/>
              </w:rPr>
            </w:pPr>
          </w:p>
        </w:tc>
        <w:tc>
          <w:tcPr>
            <w:tcW w:w="808" w:type="dxa"/>
            <w:vMerge w:val="restart"/>
            <w:tcBorders>
              <w:bottom w:val="nil"/>
            </w:tcBorders>
            <w:vAlign w:val="top"/>
          </w:tcPr>
          <w:p w14:paraId="286DD1E8">
            <w:pPr>
              <w:spacing w:before="264"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0.385</w:t>
            </w:r>
          </w:p>
        </w:tc>
        <w:tc>
          <w:tcPr>
            <w:tcW w:w="847" w:type="dxa"/>
            <w:vMerge w:val="restart"/>
            <w:tcBorders>
              <w:bottom w:val="nil"/>
            </w:tcBorders>
            <w:vAlign w:val="top"/>
          </w:tcPr>
          <w:p w14:paraId="78FF1ADB">
            <w:pPr>
              <w:spacing w:before="264"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63AC8F7B">
            <w:pPr>
              <w:spacing w:before="267" w:line="192"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798" w:type="dxa"/>
            <w:vMerge w:val="continue"/>
            <w:tcBorders>
              <w:top w:val="nil"/>
            </w:tcBorders>
            <w:vAlign w:val="top"/>
          </w:tcPr>
          <w:p w14:paraId="36A369BA">
            <w:pPr>
              <w:rPr>
                <w:rFonts w:ascii="Arial"/>
                <w:sz w:val="21"/>
              </w:rPr>
            </w:pPr>
          </w:p>
        </w:tc>
        <w:tc>
          <w:tcPr>
            <w:tcW w:w="837" w:type="dxa"/>
            <w:vMerge w:val="restart"/>
            <w:tcBorders>
              <w:bottom w:val="nil"/>
            </w:tcBorders>
            <w:vAlign w:val="top"/>
          </w:tcPr>
          <w:p w14:paraId="3CC20B7E">
            <w:pPr>
              <w:spacing w:before="26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0.302</w:t>
            </w:r>
          </w:p>
        </w:tc>
        <w:tc>
          <w:tcPr>
            <w:tcW w:w="817" w:type="dxa"/>
            <w:vMerge w:val="restart"/>
            <w:tcBorders>
              <w:bottom w:val="nil"/>
            </w:tcBorders>
            <w:vAlign w:val="top"/>
          </w:tcPr>
          <w:p w14:paraId="1008C2BB">
            <w:pPr>
              <w:spacing w:before="26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7B4EF994">
            <w:pPr>
              <w:spacing w:before="264"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627D2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restart"/>
            <w:tcBorders>
              <w:left w:val="single" w:color="000000" w:sz="10" w:space="0"/>
              <w:bottom w:val="nil"/>
            </w:tcBorders>
            <w:vAlign w:val="top"/>
          </w:tcPr>
          <w:p w14:paraId="63942E5D">
            <w:pPr>
              <w:spacing w:before="26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K0+320</w:t>
            </w:r>
          </w:p>
        </w:tc>
        <w:tc>
          <w:tcPr>
            <w:tcW w:w="807" w:type="dxa"/>
            <w:vMerge w:val="restart"/>
            <w:tcBorders>
              <w:bottom w:val="nil"/>
            </w:tcBorders>
            <w:vAlign w:val="top"/>
          </w:tcPr>
          <w:p w14:paraId="56796D27">
            <w:pPr>
              <w:spacing w:before="26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0.433</w:t>
            </w:r>
          </w:p>
        </w:tc>
        <w:tc>
          <w:tcPr>
            <w:tcW w:w="808" w:type="dxa"/>
            <w:vMerge w:val="continue"/>
            <w:tcBorders>
              <w:top w:val="nil"/>
            </w:tcBorders>
            <w:vAlign w:val="top"/>
          </w:tcPr>
          <w:p w14:paraId="0339FF00">
            <w:pPr>
              <w:rPr>
                <w:rFonts w:ascii="Arial"/>
                <w:sz w:val="21"/>
              </w:rPr>
            </w:pPr>
          </w:p>
        </w:tc>
        <w:tc>
          <w:tcPr>
            <w:tcW w:w="847" w:type="dxa"/>
            <w:vMerge w:val="continue"/>
            <w:tcBorders>
              <w:top w:val="nil"/>
            </w:tcBorders>
            <w:vAlign w:val="top"/>
          </w:tcPr>
          <w:p w14:paraId="159639EE">
            <w:pPr>
              <w:rPr>
                <w:rFonts w:ascii="Arial"/>
                <w:sz w:val="21"/>
              </w:rPr>
            </w:pPr>
          </w:p>
        </w:tc>
        <w:tc>
          <w:tcPr>
            <w:tcW w:w="1076" w:type="dxa"/>
            <w:vMerge w:val="continue"/>
            <w:tcBorders>
              <w:top w:val="nil"/>
            </w:tcBorders>
            <w:vAlign w:val="top"/>
          </w:tcPr>
          <w:p w14:paraId="655E6575">
            <w:pPr>
              <w:rPr>
                <w:rFonts w:ascii="Arial"/>
                <w:sz w:val="21"/>
              </w:rPr>
            </w:pPr>
          </w:p>
        </w:tc>
        <w:tc>
          <w:tcPr>
            <w:tcW w:w="798" w:type="dxa"/>
            <w:vMerge w:val="restart"/>
            <w:tcBorders>
              <w:bottom w:val="nil"/>
            </w:tcBorders>
            <w:vAlign w:val="top"/>
          </w:tcPr>
          <w:p w14:paraId="472310E1">
            <w:pPr>
              <w:spacing w:before="26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0.415</w:t>
            </w:r>
          </w:p>
        </w:tc>
        <w:tc>
          <w:tcPr>
            <w:tcW w:w="837" w:type="dxa"/>
            <w:vMerge w:val="continue"/>
            <w:tcBorders>
              <w:top w:val="nil"/>
            </w:tcBorders>
            <w:vAlign w:val="top"/>
          </w:tcPr>
          <w:p w14:paraId="2BC81C31">
            <w:pPr>
              <w:rPr>
                <w:rFonts w:ascii="Arial"/>
                <w:sz w:val="21"/>
              </w:rPr>
            </w:pPr>
          </w:p>
        </w:tc>
        <w:tc>
          <w:tcPr>
            <w:tcW w:w="817" w:type="dxa"/>
            <w:vMerge w:val="continue"/>
            <w:tcBorders>
              <w:top w:val="nil"/>
            </w:tcBorders>
            <w:vAlign w:val="top"/>
          </w:tcPr>
          <w:p w14:paraId="1FBAA4E3">
            <w:pPr>
              <w:rPr>
                <w:rFonts w:ascii="Arial"/>
                <w:sz w:val="21"/>
              </w:rPr>
            </w:pPr>
          </w:p>
        </w:tc>
        <w:tc>
          <w:tcPr>
            <w:tcW w:w="1090" w:type="dxa"/>
            <w:vMerge w:val="continue"/>
            <w:tcBorders>
              <w:top w:val="nil"/>
              <w:right w:val="single" w:color="000000" w:sz="10" w:space="0"/>
            </w:tcBorders>
            <w:vAlign w:val="top"/>
          </w:tcPr>
          <w:p w14:paraId="461C0C5A">
            <w:pPr>
              <w:rPr>
                <w:rFonts w:ascii="Arial"/>
                <w:sz w:val="21"/>
              </w:rPr>
            </w:pPr>
          </w:p>
        </w:tc>
      </w:tr>
      <w:tr w14:paraId="396E3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continue"/>
            <w:tcBorders>
              <w:top w:val="nil"/>
              <w:left w:val="single" w:color="000000" w:sz="10" w:space="0"/>
            </w:tcBorders>
            <w:vAlign w:val="top"/>
          </w:tcPr>
          <w:p w14:paraId="1993E2C4">
            <w:pPr>
              <w:rPr>
                <w:rFonts w:ascii="Arial"/>
                <w:sz w:val="21"/>
              </w:rPr>
            </w:pPr>
          </w:p>
        </w:tc>
        <w:tc>
          <w:tcPr>
            <w:tcW w:w="807" w:type="dxa"/>
            <w:vMerge w:val="continue"/>
            <w:tcBorders>
              <w:top w:val="nil"/>
            </w:tcBorders>
            <w:vAlign w:val="top"/>
          </w:tcPr>
          <w:p w14:paraId="22C1C2D7">
            <w:pPr>
              <w:rPr>
                <w:rFonts w:ascii="Arial"/>
                <w:sz w:val="21"/>
              </w:rPr>
            </w:pPr>
          </w:p>
        </w:tc>
        <w:tc>
          <w:tcPr>
            <w:tcW w:w="808" w:type="dxa"/>
            <w:vMerge w:val="restart"/>
            <w:tcBorders>
              <w:bottom w:val="nil"/>
            </w:tcBorders>
            <w:vAlign w:val="top"/>
          </w:tcPr>
          <w:p w14:paraId="084AFDC8">
            <w:pPr>
              <w:spacing w:before="263"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0.285</w:t>
            </w:r>
          </w:p>
        </w:tc>
        <w:tc>
          <w:tcPr>
            <w:tcW w:w="847" w:type="dxa"/>
            <w:vMerge w:val="restart"/>
            <w:tcBorders>
              <w:bottom w:val="nil"/>
            </w:tcBorders>
            <w:vAlign w:val="top"/>
          </w:tcPr>
          <w:p w14:paraId="174F14B6">
            <w:pPr>
              <w:spacing w:before="263"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090B2EAB">
            <w:pPr>
              <w:spacing w:before="266" w:line="192"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798" w:type="dxa"/>
            <w:vMerge w:val="continue"/>
            <w:tcBorders>
              <w:top w:val="nil"/>
            </w:tcBorders>
            <w:vAlign w:val="top"/>
          </w:tcPr>
          <w:p w14:paraId="0D92B5D8">
            <w:pPr>
              <w:rPr>
                <w:rFonts w:ascii="Arial"/>
                <w:sz w:val="21"/>
              </w:rPr>
            </w:pPr>
          </w:p>
        </w:tc>
        <w:tc>
          <w:tcPr>
            <w:tcW w:w="837" w:type="dxa"/>
            <w:vMerge w:val="restart"/>
            <w:tcBorders>
              <w:bottom w:val="nil"/>
            </w:tcBorders>
            <w:vAlign w:val="top"/>
          </w:tcPr>
          <w:p w14:paraId="380D2354">
            <w:pPr>
              <w:spacing w:before="26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0.208</w:t>
            </w:r>
          </w:p>
        </w:tc>
        <w:tc>
          <w:tcPr>
            <w:tcW w:w="817" w:type="dxa"/>
            <w:vMerge w:val="restart"/>
            <w:tcBorders>
              <w:bottom w:val="nil"/>
            </w:tcBorders>
            <w:vAlign w:val="top"/>
          </w:tcPr>
          <w:p w14:paraId="4E131BFE">
            <w:pPr>
              <w:spacing w:before="26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2FE330B0">
            <w:pPr>
              <w:spacing w:before="263"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14:paraId="108DC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restart"/>
            <w:tcBorders>
              <w:left w:val="single" w:color="000000" w:sz="10" w:space="0"/>
              <w:bottom w:val="nil"/>
            </w:tcBorders>
            <w:vAlign w:val="top"/>
          </w:tcPr>
          <w:p w14:paraId="2903254C">
            <w:pPr>
              <w:spacing w:before="26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K0+340</w:t>
            </w:r>
          </w:p>
        </w:tc>
        <w:tc>
          <w:tcPr>
            <w:tcW w:w="807" w:type="dxa"/>
            <w:vMerge w:val="restart"/>
            <w:tcBorders>
              <w:bottom w:val="nil"/>
            </w:tcBorders>
            <w:vAlign w:val="top"/>
          </w:tcPr>
          <w:p w14:paraId="2B676A39">
            <w:pPr>
              <w:spacing w:before="26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0.138</w:t>
            </w:r>
          </w:p>
        </w:tc>
        <w:tc>
          <w:tcPr>
            <w:tcW w:w="808" w:type="dxa"/>
            <w:vMerge w:val="continue"/>
            <w:tcBorders>
              <w:top w:val="nil"/>
            </w:tcBorders>
            <w:vAlign w:val="top"/>
          </w:tcPr>
          <w:p w14:paraId="5D42932B">
            <w:pPr>
              <w:rPr>
                <w:rFonts w:ascii="Arial"/>
                <w:sz w:val="21"/>
              </w:rPr>
            </w:pPr>
          </w:p>
        </w:tc>
        <w:tc>
          <w:tcPr>
            <w:tcW w:w="847" w:type="dxa"/>
            <w:vMerge w:val="continue"/>
            <w:tcBorders>
              <w:top w:val="nil"/>
            </w:tcBorders>
            <w:vAlign w:val="top"/>
          </w:tcPr>
          <w:p w14:paraId="0D68D3D9">
            <w:pPr>
              <w:rPr>
                <w:rFonts w:ascii="Arial"/>
                <w:sz w:val="21"/>
              </w:rPr>
            </w:pPr>
          </w:p>
        </w:tc>
        <w:tc>
          <w:tcPr>
            <w:tcW w:w="1076" w:type="dxa"/>
            <w:vMerge w:val="continue"/>
            <w:tcBorders>
              <w:top w:val="nil"/>
            </w:tcBorders>
            <w:vAlign w:val="top"/>
          </w:tcPr>
          <w:p w14:paraId="1FDC36EA">
            <w:pPr>
              <w:rPr>
                <w:rFonts w:ascii="Arial"/>
                <w:sz w:val="21"/>
              </w:rPr>
            </w:pPr>
          </w:p>
        </w:tc>
        <w:tc>
          <w:tcPr>
            <w:tcW w:w="798" w:type="dxa"/>
            <w:vMerge w:val="restart"/>
            <w:tcBorders>
              <w:bottom w:val="nil"/>
            </w:tcBorders>
            <w:vAlign w:val="top"/>
          </w:tcPr>
          <w:p w14:paraId="249E35EE">
            <w:pPr>
              <w:spacing w:before="26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2A3EF31A">
            <w:pPr>
              <w:rPr>
                <w:rFonts w:ascii="Arial"/>
                <w:sz w:val="21"/>
              </w:rPr>
            </w:pPr>
          </w:p>
        </w:tc>
        <w:tc>
          <w:tcPr>
            <w:tcW w:w="817" w:type="dxa"/>
            <w:vMerge w:val="continue"/>
            <w:tcBorders>
              <w:top w:val="nil"/>
            </w:tcBorders>
            <w:vAlign w:val="top"/>
          </w:tcPr>
          <w:p w14:paraId="3E2684EE">
            <w:pPr>
              <w:rPr>
                <w:rFonts w:ascii="Arial"/>
                <w:sz w:val="21"/>
              </w:rPr>
            </w:pPr>
          </w:p>
        </w:tc>
        <w:tc>
          <w:tcPr>
            <w:tcW w:w="1090" w:type="dxa"/>
            <w:vMerge w:val="continue"/>
            <w:tcBorders>
              <w:top w:val="nil"/>
              <w:right w:val="single" w:color="000000" w:sz="10" w:space="0"/>
            </w:tcBorders>
            <w:vAlign w:val="top"/>
          </w:tcPr>
          <w:p w14:paraId="3079EA88">
            <w:pPr>
              <w:rPr>
                <w:rFonts w:ascii="Arial"/>
                <w:sz w:val="21"/>
              </w:rPr>
            </w:pPr>
          </w:p>
        </w:tc>
      </w:tr>
      <w:tr w14:paraId="6278E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0A796D54">
            <w:pPr>
              <w:rPr>
                <w:rFonts w:ascii="Arial"/>
                <w:sz w:val="21"/>
              </w:rPr>
            </w:pPr>
          </w:p>
        </w:tc>
        <w:tc>
          <w:tcPr>
            <w:tcW w:w="807" w:type="dxa"/>
            <w:vMerge w:val="continue"/>
            <w:tcBorders>
              <w:top w:val="nil"/>
            </w:tcBorders>
            <w:vAlign w:val="top"/>
          </w:tcPr>
          <w:p w14:paraId="349AD3CE">
            <w:pPr>
              <w:rPr>
                <w:rFonts w:ascii="Arial"/>
                <w:sz w:val="21"/>
              </w:rPr>
            </w:pPr>
          </w:p>
        </w:tc>
        <w:tc>
          <w:tcPr>
            <w:tcW w:w="808" w:type="dxa"/>
            <w:vMerge w:val="restart"/>
            <w:tcBorders>
              <w:bottom w:val="nil"/>
            </w:tcBorders>
            <w:vAlign w:val="top"/>
          </w:tcPr>
          <w:p w14:paraId="5F2474EE">
            <w:pPr>
              <w:spacing w:before="265"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0.089</w:t>
            </w:r>
          </w:p>
        </w:tc>
        <w:tc>
          <w:tcPr>
            <w:tcW w:w="847" w:type="dxa"/>
            <w:vMerge w:val="restart"/>
            <w:tcBorders>
              <w:bottom w:val="nil"/>
            </w:tcBorders>
            <w:vAlign w:val="top"/>
          </w:tcPr>
          <w:p w14:paraId="37138AA9">
            <w:pPr>
              <w:spacing w:before="265"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1A86E80D">
            <w:pPr>
              <w:spacing w:before="265"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798" w:type="dxa"/>
            <w:vMerge w:val="continue"/>
            <w:tcBorders>
              <w:top w:val="nil"/>
            </w:tcBorders>
            <w:vAlign w:val="top"/>
          </w:tcPr>
          <w:p w14:paraId="5DE94ADF">
            <w:pPr>
              <w:rPr>
                <w:rFonts w:ascii="Arial"/>
                <w:sz w:val="21"/>
              </w:rPr>
            </w:pPr>
          </w:p>
        </w:tc>
        <w:tc>
          <w:tcPr>
            <w:tcW w:w="837" w:type="dxa"/>
            <w:vMerge w:val="restart"/>
            <w:tcBorders>
              <w:bottom w:val="nil"/>
            </w:tcBorders>
            <w:vAlign w:val="top"/>
          </w:tcPr>
          <w:p w14:paraId="302571EF">
            <w:pPr>
              <w:spacing w:before="265"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w:t>
            </w:r>
          </w:p>
        </w:tc>
        <w:tc>
          <w:tcPr>
            <w:tcW w:w="817" w:type="dxa"/>
            <w:vMerge w:val="restart"/>
            <w:tcBorders>
              <w:bottom w:val="nil"/>
            </w:tcBorders>
            <w:vAlign w:val="top"/>
          </w:tcPr>
          <w:p w14:paraId="0805461D">
            <w:pPr>
              <w:spacing w:before="265"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746EDF8D">
            <w:pPr>
              <w:spacing w:before="265"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78D10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restart"/>
            <w:tcBorders>
              <w:left w:val="single" w:color="000000" w:sz="10" w:space="0"/>
              <w:bottom w:val="nil"/>
            </w:tcBorders>
            <w:vAlign w:val="top"/>
          </w:tcPr>
          <w:p w14:paraId="0FA48488">
            <w:pPr>
              <w:spacing w:before="265"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K0+360</w:t>
            </w:r>
          </w:p>
        </w:tc>
        <w:tc>
          <w:tcPr>
            <w:tcW w:w="807" w:type="dxa"/>
            <w:vMerge w:val="restart"/>
            <w:tcBorders>
              <w:bottom w:val="nil"/>
            </w:tcBorders>
            <w:vAlign w:val="top"/>
          </w:tcPr>
          <w:p w14:paraId="0F10B624">
            <w:pPr>
              <w:spacing w:before="26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08" w:type="dxa"/>
            <w:vMerge w:val="continue"/>
            <w:tcBorders>
              <w:top w:val="nil"/>
            </w:tcBorders>
            <w:vAlign w:val="top"/>
          </w:tcPr>
          <w:p w14:paraId="67F7781D">
            <w:pPr>
              <w:rPr>
                <w:rFonts w:ascii="Arial"/>
                <w:sz w:val="21"/>
              </w:rPr>
            </w:pPr>
          </w:p>
        </w:tc>
        <w:tc>
          <w:tcPr>
            <w:tcW w:w="847" w:type="dxa"/>
            <w:vMerge w:val="continue"/>
            <w:tcBorders>
              <w:top w:val="nil"/>
            </w:tcBorders>
            <w:vAlign w:val="top"/>
          </w:tcPr>
          <w:p w14:paraId="2EA908C1">
            <w:pPr>
              <w:rPr>
                <w:rFonts w:ascii="Arial"/>
                <w:sz w:val="21"/>
              </w:rPr>
            </w:pPr>
          </w:p>
        </w:tc>
        <w:tc>
          <w:tcPr>
            <w:tcW w:w="1076" w:type="dxa"/>
            <w:vMerge w:val="continue"/>
            <w:tcBorders>
              <w:top w:val="nil"/>
            </w:tcBorders>
            <w:vAlign w:val="top"/>
          </w:tcPr>
          <w:p w14:paraId="33741693">
            <w:pPr>
              <w:rPr>
                <w:rFonts w:ascii="Arial"/>
                <w:sz w:val="21"/>
              </w:rPr>
            </w:pPr>
          </w:p>
        </w:tc>
        <w:tc>
          <w:tcPr>
            <w:tcW w:w="798" w:type="dxa"/>
            <w:vMerge w:val="restart"/>
            <w:tcBorders>
              <w:bottom w:val="nil"/>
            </w:tcBorders>
            <w:vAlign w:val="top"/>
          </w:tcPr>
          <w:p w14:paraId="107152C3">
            <w:pPr>
              <w:spacing w:before="26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0.046</w:t>
            </w:r>
          </w:p>
        </w:tc>
        <w:tc>
          <w:tcPr>
            <w:tcW w:w="837" w:type="dxa"/>
            <w:vMerge w:val="continue"/>
            <w:tcBorders>
              <w:top w:val="nil"/>
            </w:tcBorders>
            <w:vAlign w:val="top"/>
          </w:tcPr>
          <w:p w14:paraId="0C3541D3">
            <w:pPr>
              <w:rPr>
                <w:rFonts w:ascii="Arial"/>
                <w:sz w:val="21"/>
              </w:rPr>
            </w:pPr>
          </w:p>
        </w:tc>
        <w:tc>
          <w:tcPr>
            <w:tcW w:w="817" w:type="dxa"/>
            <w:vMerge w:val="continue"/>
            <w:tcBorders>
              <w:top w:val="nil"/>
            </w:tcBorders>
            <w:vAlign w:val="top"/>
          </w:tcPr>
          <w:p w14:paraId="596E52F6">
            <w:pPr>
              <w:rPr>
                <w:rFonts w:ascii="Arial"/>
                <w:sz w:val="21"/>
              </w:rPr>
            </w:pPr>
          </w:p>
        </w:tc>
        <w:tc>
          <w:tcPr>
            <w:tcW w:w="1090" w:type="dxa"/>
            <w:vMerge w:val="continue"/>
            <w:tcBorders>
              <w:top w:val="nil"/>
              <w:right w:val="single" w:color="000000" w:sz="10" w:space="0"/>
            </w:tcBorders>
            <w:vAlign w:val="top"/>
          </w:tcPr>
          <w:p w14:paraId="2F0FE128">
            <w:pPr>
              <w:rPr>
                <w:rFonts w:ascii="Arial"/>
                <w:sz w:val="21"/>
              </w:rPr>
            </w:pPr>
          </w:p>
        </w:tc>
      </w:tr>
      <w:tr w14:paraId="2C190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67889093">
            <w:pPr>
              <w:rPr>
                <w:rFonts w:ascii="Arial"/>
                <w:sz w:val="21"/>
              </w:rPr>
            </w:pPr>
          </w:p>
        </w:tc>
        <w:tc>
          <w:tcPr>
            <w:tcW w:w="807" w:type="dxa"/>
            <w:vMerge w:val="continue"/>
            <w:tcBorders>
              <w:top w:val="nil"/>
            </w:tcBorders>
            <w:vAlign w:val="top"/>
          </w:tcPr>
          <w:p w14:paraId="6CA79A79">
            <w:pPr>
              <w:rPr>
                <w:rFonts w:ascii="Arial"/>
                <w:sz w:val="21"/>
              </w:rPr>
            </w:pPr>
          </w:p>
        </w:tc>
        <w:tc>
          <w:tcPr>
            <w:tcW w:w="808" w:type="dxa"/>
            <w:vMerge w:val="restart"/>
            <w:tcBorders>
              <w:bottom w:val="nil"/>
            </w:tcBorders>
            <w:vAlign w:val="top"/>
          </w:tcPr>
          <w:p w14:paraId="27F20FD0">
            <w:pPr>
              <w:spacing w:before="265"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0.525</w:t>
            </w:r>
          </w:p>
        </w:tc>
        <w:tc>
          <w:tcPr>
            <w:tcW w:w="847" w:type="dxa"/>
            <w:vMerge w:val="restart"/>
            <w:tcBorders>
              <w:bottom w:val="nil"/>
            </w:tcBorders>
            <w:vAlign w:val="top"/>
          </w:tcPr>
          <w:p w14:paraId="59DB9330">
            <w:pPr>
              <w:spacing w:before="265"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53277226">
            <w:pPr>
              <w:spacing w:before="265"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c>
          <w:tcPr>
            <w:tcW w:w="798" w:type="dxa"/>
            <w:vMerge w:val="continue"/>
            <w:tcBorders>
              <w:top w:val="nil"/>
            </w:tcBorders>
            <w:vAlign w:val="top"/>
          </w:tcPr>
          <w:p w14:paraId="651468C8">
            <w:pPr>
              <w:rPr>
                <w:rFonts w:ascii="Arial"/>
                <w:sz w:val="21"/>
              </w:rPr>
            </w:pPr>
          </w:p>
        </w:tc>
        <w:tc>
          <w:tcPr>
            <w:tcW w:w="837" w:type="dxa"/>
            <w:vMerge w:val="restart"/>
            <w:tcBorders>
              <w:bottom w:val="nil"/>
            </w:tcBorders>
            <w:vAlign w:val="top"/>
          </w:tcPr>
          <w:p w14:paraId="40F0AD41">
            <w:pPr>
              <w:spacing w:before="265"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0.518</w:t>
            </w:r>
          </w:p>
        </w:tc>
        <w:tc>
          <w:tcPr>
            <w:tcW w:w="817" w:type="dxa"/>
            <w:vMerge w:val="restart"/>
            <w:tcBorders>
              <w:bottom w:val="nil"/>
            </w:tcBorders>
            <w:vAlign w:val="top"/>
          </w:tcPr>
          <w:p w14:paraId="38BA584B">
            <w:pPr>
              <w:spacing w:before="265"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355299A2">
            <w:pPr>
              <w:spacing w:before="265"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r>
      <w:tr w14:paraId="5BB68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04B4D76F">
            <w:pPr>
              <w:spacing w:before="265"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K0+380</w:t>
            </w:r>
          </w:p>
        </w:tc>
        <w:tc>
          <w:tcPr>
            <w:tcW w:w="807" w:type="dxa"/>
            <w:vMerge w:val="restart"/>
            <w:tcBorders>
              <w:bottom w:val="nil"/>
            </w:tcBorders>
            <w:vAlign w:val="top"/>
          </w:tcPr>
          <w:p w14:paraId="7CB68CA8">
            <w:pPr>
              <w:spacing w:before="26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1.011</w:t>
            </w:r>
          </w:p>
        </w:tc>
        <w:tc>
          <w:tcPr>
            <w:tcW w:w="808" w:type="dxa"/>
            <w:vMerge w:val="continue"/>
            <w:tcBorders>
              <w:top w:val="nil"/>
            </w:tcBorders>
            <w:vAlign w:val="top"/>
          </w:tcPr>
          <w:p w14:paraId="7CAD42CB">
            <w:pPr>
              <w:rPr>
                <w:rFonts w:ascii="Arial"/>
                <w:sz w:val="21"/>
              </w:rPr>
            </w:pPr>
          </w:p>
        </w:tc>
        <w:tc>
          <w:tcPr>
            <w:tcW w:w="847" w:type="dxa"/>
            <w:vMerge w:val="continue"/>
            <w:tcBorders>
              <w:top w:val="nil"/>
            </w:tcBorders>
            <w:vAlign w:val="top"/>
          </w:tcPr>
          <w:p w14:paraId="11D25CF8">
            <w:pPr>
              <w:rPr>
                <w:rFonts w:ascii="Arial"/>
                <w:sz w:val="21"/>
              </w:rPr>
            </w:pPr>
          </w:p>
        </w:tc>
        <w:tc>
          <w:tcPr>
            <w:tcW w:w="1076" w:type="dxa"/>
            <w:vMerge w:val="continue"/>
            <w:tcBorders>
              <w:top w:val="nil"/>
            </w:tcBorders>
            <w:vAlign w:val="top"/>
          </w:tcPr>
          <w:p w14:paraId="4DEB2B57">
            <w:pPr>
              <w:rPr>
                <w:rFonts w:ascii="Arial"/>
                <w:sz w:val="21"/>
              </w:rPr>
            </w:pPr>
          </w:p>
        </w:tc>
        <w:tc>
          <w:tcPr>
            <w:tcW w:w="798" w:type="dxa"/>
            <w:vMerge w:val="restart"/>
            <w:tcBorders>
              <w:bottom w:val="nil"/>
            </w:tcBorders>
            <w:vAlign w:val="top"/>
          </w:tcPr>
          <w:p w14:paraId="15531FEB">
            <w:pPr>
              <w:spacing w:before="26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0.99</w:t>
            </w:r>
          </w:p>
        </w:tc>
        <w:tc>
          <w:tcPr>
            <w:tcW w:w="837" w:type="dxa"/>
            <w:vMerge w:val="continue"/>
            <w:tcBorders>
              <w:top w:val="nil"/>
            </w:tcBorders>
            <w:vAlign w:val="top"/>
          </w:tcPr>
          <w:p w14:paraId="60C810F1">
            <w:pPr>
              <w:rPr>
                <w:rFonts w:ascii="Arial"/>
                <w:sz w:val="21"/>
              </w:rPr>
            </w:pPr>
          </w:p>
        </w:tc>
        <w:tc>
          <w:tcPr>
            <w:tcW w:w="817" w:type="dxa"/>
            <w:vMerge w:val="continue"/>
            <w:tcBorders>
              <w:top w:val="nil"/>
            </w:tcBorders>
            <w:vAlign w:val="top"/>
          </w:tcPr>
          <w:p w14:paraId="7BFCBA41">
            <w:pPr>
              <w:rPr>
                <w:rFonts w:ascii="Arial"/>
                <w:sz w:val="21"/>
              </w:rPr>
            </w:pPr>
          </w:p>
        </w:tc>
        <w:tc>
          <w:tcPr>
            <w:tcW w:w="1090" w:type="dxa"/>
            <w:vMerge w:val="continue"/>
            <w:tcBorders>
              <w:top w:val="nil"/>
              <w:right w:val="single" w:color="000000" w:sz="10" w:space="0"/>
            </w:tcBorders>
            <w:vAlign w:val="top"/>
          </w:tcPr>
          <w:p w14:paraId="7798DB7B">
            <w:pPr>
              <w:rPr>
                <w:rFonts w:ascii="Arial"/>
                <w:sz w:val="21"/>
              </w:rPr>
            </w:pPr>
          </w:p>
        </w:tc>
      </w:tr>
      <w:tr w14:paraId="191DD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continue"/>
            <w:tcBorders>
              <w:top w:val="nil"/>
              <w:left w:val="single" w:color="000000" w:sz="10" w:space="0"/>
            </w:tcBorders>
            <w:vAlign w:val="top"/>
          </w:tcPr>
          <w:p w14:paraId="6198E5F5">
            <w:pPr>
              <w:rPr>
                <w:rFonts w:ascii="Arial"/>
                <w:sz w:val="21"/>
              </w:rPr>
            </w:pPr>
          </w:p>
        </w:tc>
        <w:tc>
          <w:tcPr>
            <w:tcW w:w="807" w:type="dxa"/>
            <w:vMerge w:val="continue"/>
            <w:tcBorders>
              <w:top w:val="nil"/>
            </w:tcBorders>
            <w:vAlign w:val="top"/>
          </w:tcPr>
          <w:p w14:paraId="7EFF760D">
            <w:pPr>
              <w:rPr>
                <w:rFonts w:ascii="Arial"/>
                <w:sz w:val="21"/>
              </w:rPr>
            </w:pPr>
          </w:p>
        </w:tc>
        <w:tc>
          <w:tcPr>
            <w:tcW w:w="808" w:type="dxa"/>
            <w:vMerge w:val="restart"/>
            <w:tcBorders>
              <w:bottom w:val="nil"/>
            </w:tcBorders>
            <w:vAlign w:val="top"/>
          </w:tcPr>
          <w:p w14:paraId="5E025276">
            <w:pPr>
              <w:spacing w:before="266"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0.505</w:t>
            </w:r>
          </w:p>
        </w:tc>
        <w:tc>
          <w:tcPr>
            <w:tcW w:w="847" w:type="dxa"/>
            <w:vMerge w:val="restart"/>
            <w:tcBorders>
              <w:bottom w:val="nil"/>
            </w:tcBorders>
            <w:vAlign w:val="top"/>
          </w:tcPr>
          <w:p w14:paraId="6232FB9B">
            <w:pPr>
              <w:spacing w:before="266"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56D93C3B">
            <w:pPr>
              <w:spacing w:before="266"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798" w:type="dxa"/>
            <w:vMerge w:val="continue"/>
            <w:tcBorders>
              <w:top w:val="nil"/>
            </w:tcBorders>
            <w:vAlign w:val="top"/>
          </w:tcPr>
          <w:p w14:paraId="23A89566">
            <w:pPr>
              <w:rPr>
                <w:rFonts w:ascii="Arial"/>
                <w:sz w:val="21"/>
              </w:rPr>
            </w:pPr>
          </w:p>
        </w:tc>
        <w:tc>
          <w:tcPr>
            <w:tcW w:w="837" w:type="dxa"/>
            <w:vMerge w:val="restart"/>
            <w:tcBorders>
              <w:bottom w:val="nil"/>
            </w:tcBorders>
            <w:vAlign w:val="top"/>
          </w:tcPr>
          <w:p w14:paraId="07010D39">
            <w:pPr>
              <w:spacing w:before="26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0.495</w:t>
            </w:r>
          </w:p>
        </w:tc>
        <w:tc>
          <w:tcPr>
            <w:tcW w:w="817" w:type="dxa"/>
            <w:vMerge w:val="restart"/>
            <w:tcBorders>
              <w:bottom w:val="nil"/>
            </w:tcBorders>
            <w:vAlign w:val="top"/>
          </w:tcPr>
          <w:p w14:paraId="15EF392A">
            <w:pPr>
              <w:spacing w:before="266"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0206E1DD">
            <w:pPr>
              <w:spacing w:before="26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9.9</w:t>
            </w:r>
          </w:p>
        </w:tc>
      </w:tr>
      <w:tr w14:paraId="2B594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7453492F">
            <w:pPr>
              <w:spacing w:before="26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K0+400</w:t>
            </w:r>
          </w:p>
        </w:tc>
        <w:tc>
          <w:tcPr>
            <w:tcW w:w="807" w:type="dxa"/>
            <w:vMerge w:val="restart"/>
            <w:tcBorders>
              <w:bottom w:val="nil"/>
            </w:tcBorders>
            <w:vAlign w:val="top"/>
          </w:tcPr>
          <w:p w14:paraId="2F85634D">
            <w:pPr>
              <w:spacing w:before="26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0AA16E55">
            <w:pPr>
              <w:rPr>
                <w:rFonts w:ascii="Arial"/>
                <w:sz w:val="21"/>
              </w:rPr>
            </w:pPr>
          </w:p>
        </w:tc>
        <w:tc>
          <w:tcPr>
            <w:tcW w:w="847" w:type="dxa"/>
            <w:vMerge w:val="continue"/>
            <w:tcBorders>
              <w:top w:val="nil"/>
            </w:tcBorders>
            <w:vAlign w:val="top"/>
          </w:tcPr>
          <w:p w14:paraId="305DC26C">
            <w:pPr>
              <w:rPr>
                <w:rFonts w:ascii="Arial"/>
                <w:sz w:val="21"/>
              </w:rPr>
            </w:pPr>
          </w:p>
        </w:tc>
        <w:tc>
          <w:tcPr>
            <w:tcW w:w="1076" w:type="dxa"/>
            <w:vMerge w:val="continue"/>
            <w:tcBorders>
              <w:top w:val="nil"/>
            </w:tcBorders>
            <w:vAlign w:val="top"/>
          </w:tcPr>
          <w:p w14:paraId="4567CDC1">
            <w:pPr>
              <w:rPr>
                <w:rFonts w:ascii="Arial"/>
                <w:sz w:val="21"/>
              </w:rPr>
            </w:pPr>
          </w:p>
        </w:tc>
        <w:tc>
          <w:tcPr>
            <w:tcW w:w="798" w:type="dxa"/>
            <w:vMerge w:val="restart"/>
            <w:tcBorders>
              <w:bottom w:val="nil"/>
            </w:tcBorders>
            <w:vAlign w:val="top"/>
          </w:tcPr>
          <w:p w14:paraId="3788F430">
            <w:pPr>
              <w:spacing w:before="266"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0362A0FA">
            <w:pPr>
              <w:rPr>
                <w:rFonts w:ascii="Arial"/>
                <w:sz w:val="21"/>
              </w:rPr>
            </w:pPr>
          </w:p>
        </w:tc>
        <w:tc>
          <w:tcPr>
            <w:tcW w:w="817" w:type="dxa"/>
            <w:vMerge w:val="continue"/>
            <w:tcBorders>
              <w:top w:val="nil"/>
            </w:tcBorders>
            <w:vAlign w:val="top"/>
          </w:tcPr>
          <w:p w14:paraId="78B0C5EB">
            <w:pPr>
              <w:rPr>
                <w:rFonts w:ascii="Arial"/>
                <w:sz w:val="21"/>
              </w:rPr>
            </w:pPr>
          </w:p>
        </w:tc>
        <w:tc>
          <w:tcPr>
            <w:tcW w:w="1090" w:type="dxa"/>
            <w:vMerge w:val="continue"/>
            <w:tcBorders>
              <w:top w:val="nil"/>
              <w:right w:val="single" w:color="000000" w:sz="10" w:space="0"/>
            </w:tcBorders>
            <w:vAlign w:val="top"/>
          </w:tcPr>
          <w:p w14:paraId="10198087">
            <w:pPr>
              <w:rPr>
                <w:rFonts w:ascii="Arial"/>
                <w:sz w:val="21"/>
              </w:rPr>
            </w:pPr>
          </w:p>
        </w:tc>
      </w:tr>
      <w:tr w14:paraId="593CD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continue"/>
            <w:tcBorders>
              <w:top w:val="nil"/>
              <w:left w:val="single" w:color="000000" w:sz="10" w:space="0"/>
            </w:tcBorders>
            <w:vAlign w:val="top"/>
          </w:tcPr>
          <w:p w14:paraId="54EE1BD1">
            <w:pPr>
              <w:rPr>
                <w:rFonts w:ascii="Arial"/>
                <w:sz w:val="21"/>
              </w:rPr>
            </w:pPr>
          </w:p>
        </w:tc>
        <w:tc>
          <w:tcPr>
            <w:tcW w:w="807" w:type="dxa"/>
            <w:vMerge w:val="continue"/>
            <w:tcBorders>
              <w:top w:val="nil"/>
            </w:tcBorders>
            <w:vAlign w:val="top"/>
          </w:tcPr>
          <w:p w14:paraId="1A2DFE50">
            <w:pPr>
              <w:rPr>
                <w:rFonts w:ascii="Arial"/>
                <w:sz w:val="21"/>
              </w:rPr>
            </w:pPr>
          </w:p>
        </w:tc>
        <w:tc>
          <w:tcPr>
            <w:tcW w:w="808" w:type="dxa"/>
            <w:vMerge w:val="restart"/>
            <w:tcBorders>
              <w:bottom w:val="nil"/>
            </w:tcBorders>
            <w:vAlign w:val="top"/>
          </w:tcPr>
          <w:p w14:paraId="1931EC90">
            <w:pPr>
              <w:spacing w:before="269"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c>
          <w:tcPr>
            <w:tcW w:w="847" w:type="dxa"/>
            <w:vMerge w:val="restart"/>
            <w:tcBorders>
              <w:bottom w:val="nil"/>
            </w:tcBorders>
            <w:vAlign w:val="top"/>
          </w:tcPr>
          <w:p w14:paraId="1D9BA29D">
            <w:pPr>
              <w:spacing w:before="26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79085FF5">
            <w:pPr>
              <w:spacing w:before="269"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98" w:type="dxa"/>
            <w:vMerge w:val="continue"/>
            <w:tcBorders>
              <w:top w:val="nil"/>
            </w:tcBorders>
            <w:vAlign w:val="top"/>
          </w:tcPr>
          <w:p w14:paraId="69AF3594">
            <w:pPr>
              <w:rPr>
                <w:rFonts w:ascii="Arial"/>
                <w:sz w:val="21"/>
              </w:rPr>
            </w:pPr>
          </w:p>
        </w:tc>
        <w:tc>
          <w:tcPr>
            <w:tcW w:w="837" w:type="dxa"/>
            <w:vMerge w:val="restart"/>
            <w:tcBorders>
              <w:bottom w:val="nil"/>
            </w:tcBorders>
            <w:vAlign w:val="top"/>
          </w:tcPr>
          <w:p w14:paraId="5409617E">
            <w:pPr>
              <w:spacing w:before="269"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restart"/>
            <w:tcBorders>
              <w:bottom w:val="nil"/>
            </w:tcBorders>
            <w:vAlign w:val="top"/>
          </w:tcPr>
          <w:p w14:paraId="553F8ECE">
            <w:pPr>
              <w:spacing w:before="269"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6D5CC2F8">
            <w:pPr>
              <w:spacing w:before="269"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738B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2987F0FE">
            <w:pPr>
              <w:spacing w:before="26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K0+420</w:t>
            </w:r>
          </w:p>
        </w:tc>
        <w:tc>
          <w:tcPr>
            <w:tcW w:w="807" w:type="dxa"/>
            <w:vMerge w:val="restart"/>
            <w:tcBorders>
              <w:bottom w:val="nil"/>
            </w:tcBorders>
            <w:vAlign w:val="top"/>
          </w:tcPr>
          <w:p w14:paraId="2B689916">
            <w:pPr>
              <w:spacing w:before="26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0.082</w:t>
            </w:r>
          </w:p>
        </w:tc>
        <w:tc>
          <w:tcPr>
            <w:tcW w:w="808" w:type="dxa"/>
            <w:vMerge w:val="continue"/>
            <w:tcBorders>
              <w:top w:val="nil"/>
            </w:tcBorders>
            <w:vAlign w:val="top"/>
          </w:tcPr>
          <w:p w14:paraId="17ACD6AA">
            <w:pPr>
              <w:rPr>
                <w:rFonts w:ascii="Arial"/>
                <w:sz w:val="21"/>
              </w:rPr>
            </w:pPr>
          </w:p>
        </w:tc>
        <w:tc>
          <w:tcPr>
            <w:tcW w:w="847" w:type="dxa"/>
            <w:vMerge w:val="continue"/>
            <w:tcBorders>
              <w:top w:val="nil"/>
            </w:tcBorders>
            <w:vAlign w:val="top"/>
          </w:tcPr>
          <w:p w14:paraId="081B3116">
            <w:pPr>
              <w:rPr>
                <w:rFonts w:ascii="Arial"/>
                <w:sz w:val="21"/>
              </w:rPr>
            </w:pPr>
          </w:p>
        </w:tc>
        <w:tc>
          <w:tcPr>
            <w:tcW w:w="1076" w:type="dxa"/>
            <w:vMerge w:val="continue"/>
            <w:tcBorders>
              <w:top w:val="nil"/>
            </w:tcBorders>
            <w:vAlign w:val="top"/>
          </w:tcPr>
          <w:p w14:paraId="0F4F052D">
            <w:pPr>
              <w:rPr>
                <w:rFonts w:ascii="Arial"/>
                <w:sz w:val="21"/>
              </w:rPr>
            </w:pPr>
          </w:p>
        </w:tc>
        <w:tc>
          <w:tcPr>
            <w:tcW w:w="798" w:type="dxa"/>
            <w:vMerge w:val="restart"/>
            <w:tcBorders>
              <w:bottom w:val="nil"/>
            </w:tcBorders>
            <w:vAlign w:val="top"/>
          </w:tcPr>
          <w:p w14:paraId="777F0215">
            <w:pPr>
              <w:spacing w:before="268"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6BA3CE95">
            <w:pPr>
              <w:rPr>
                <w:rFonts w:ascii="Arial"/>
                <w:sz w:val="21"/>
              </w:rPr>
            </w:pPr>
          </w:p>
        </w:tc>
        <w:tc>
          <w:tcPr>
            <w:tcW w:w="817" w:type="dxa"/>
            <w:vMerge w:val="continue"/>
            <w:tcBorders>
              <w:top w:val="nil"/>
            </w:tcBorders>
            <w:vAlign w:val="top"/>
          </w:tcPr>
          <w:p w14:paraId="6975FFAE">
            <w:pPr>
              <w:rPr>
                <w:rFonts w:ascii="Arial"/>
                <w:sz w:val="21"/>
              </w:rPr>
            </w:pPr>
          </w:p>
        </w:tc>
        <w:tc>
          <w:tcPr>
            <w:tcW w:w="1090" w:type="dxa"/>
            <w:vMerge w:val="continue"/>
            <w:tcBorders>
              <w:top w:val="nil"/>
              <w:right w:val="single" w:color="000000" w:sz="10" w:space="0"/>
            </w:tcBorders>
            <w:vAlign w:val="top"/>
          </w:tcPr>
          <w:p w14:paraId="5615890B">
            <w:pPr>
              <w:rPr>
                <w:rFonts w:ascii="Arial"/>
                <w:sz w:val="21"/>
              </w:rPr>
            </w:pPr>
          </w:p>
        </w:tc>
      </w:tr>
      <w:tr w14:paraId="0234C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70FF31A6">
            <w:pPr>
              <w:rPr>
                <w:rFonts w:ascii="Arial"/>
                <w:sz w:val="21"/>
              </w:rPr>
            </w:pPr>
          </w:p>
        </w:tc>
        <w:tc>
          <w:tcPr>
            <w:tcW w:w="807" w:type="dxa"/>
            <w:vMerge w:val="continue"/>
            <w:tcBorders>
              <w:top w:val="nil"/>
            </w:tcBorders>
            <w:vAlign w:val="top"/>
          </w:tcPr>
          <w:p w14:paraId="3BE6F04D">
            <w:pPr>
              <w:rPr>
                <w:rFonts w:ascii="Arial"/>
                <w:sz w:val="21"/>
              </w:rPr>
            </w:pPr>
          </w:p>
        </w:tc>
        <w:tc>
          <w:tcPr>
            <w:tcW w:w="808" w:type="dxa"/>
            <w:vMerge w:val="restart"/>
            <w:tcBorders>
              <w:bottom w:val="nil"/>
            </w:tcBorders>
            <w:vAlign w:val="top"/>
          </w:tcPr>
          <w:p w14:paraId="145E6578">
            <w:pPr>
              <w:spacing w:before="269"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0.234</w:t>
            </w:r>
          </w:p>
        </w:tc>
        <w:tc>
          <w:tcPr>
            <w:tcW w:w="847" w:type="dxa"/>
            <w:vMerge w:val="restart"/>
            <w:tcBorders>
              <w:bottom w:val="nil"/>
            </w:tcBorders>
            <w:vAlign w:val="top"/>
          </w:tcPr>
          <w:p w14:paraId="52052656">
            <w:pPr>
              <w:spacing w:before="26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19748C01">
            <w:pPr>
              <w:spacing w:before="269"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798" w:type="dxa"/>
            <w:vMerge w:val="continue"/>
            <w:tcBorders>
              <w:top w:val="nil"/>
            </w:tcBorders>
            <w:vAlign w:val="top"/>
          </w:tcPr>
          <w:p w14:paraId="429EE387">
            <w:pPr>
              <w:rPr>
                <w:rFonts w:ascii="Arial"/>
                <w:sz w:val="21"/>
              </w:rPr>
            </w:pPr>
          </w:p>
        </w:tc>
        <w:tc>
          <w:tcPr>
            <w:tcW w:w="837" w:type="dxa"/>
            <w:vMerge w:val="restart"/>
            <w:tcBorders>
              <w:bottom w:val="nil"/>
            </w:tcBorders>
            <w:vAlign w:val="top"/>
          </w:tcPr>
          <w:p w14:paraId="53BC37AD">
            <w:pPr>
              <w:spacing w:before="269"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w:t>
            </w:r>
          </w:p>
        </w:tc>
        <w:tc>
          <w:tcPr>
            <w:tcW w:w="817" w:type="dxa"/>
            <w:vMerge w:val="restart"/>
            <w:tcBorders>
              <w:bottom w:val="nil"/>
            </w:tcBorders>
            <w:vAlign w:val="top"/>
          </w:tcPr>
          <w:p w14:paraId="4731731E">
            <w:pPr>
              <w:spacing w:before="269"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696A416B">
            <w:pPr>
              <w:spacing w:before="269"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r>
      <w:tr w14:paraId="6158A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restart"/>
            <w:tcBorders>
              <w:left w:val="single" w:color="000000" w:sz="10" w:space="0"/>
              <w:bottom w:val="nil"/>
            </w:tcBorders>
            <w:vAlign w:val="top"/>
          </w:tcPr>
          <w:p w14:paraId="0ECE2529">
            <w:pPr>
              <w:spacing w:before="269"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K0+440</w:t>
            </w:r>
          </w:p>
        </w:tc>
        <w:tc>
          <w:tcPr>
            <w:tcW w:w="807" w:type="dxa"/>
            <w:vMerge w:val="restart"/>
            <w:tcBorders>
              <w:bottom w:val="nil"/>
            </w:tcBorders>
            <w:vAlign w:val="top"/>
          </w:tcPr>
          <w:p w14:paraId="5960F143">
            <w:pPr>
              <w:spacing w:before="269"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0.386</w:t>
            </w:r>
          </w:p>
        </w:tc>
        <w:tc>
          <w:tcPr>
            <w:tcW w:w="808" w:type="dxa"/>
            <w:vMerge w:val="continue"/>
            <w:tcBorders>
              <w:top w:val="nil"/>
            </w:tcBorders>
            <w:vAlign w:val="top"/>
          </w:tcPr>
          <w:p w14:paraId="6D839F6C">
            <w:pPr>
              <w:rPr>
                <w:rFonts w:ascii="Arial"/>
                <w:sz w:val="21"/>
              </w:rPr>
            </w:pPr>
          </w:p>
        </w:tc>
        <w:tc>
          <w:tcPr>
            <w:tcW w:w="847" w:type="dxa"/>
            <w:vMerge w:val="continue"/>
            <w:tcBorders>
              <w:top w:val="nil"/>
            </w:tcBorders>
            <w:vAlign w:val="top"/>
          </w:tcPr>
          <w:p w14:paraId="7B7DA835">
            <w:pPr>
              <w:rPr>
                <w:rFonts w:ascii="Arial"/>
                <w:sz w:val="21"/>
              </w:rPr>
            </w:pPr>
          </w:p>
        </w:tc>
        <w:tc>
          <w:tcPr>
            <w:tcW w:w="1076" w:type="dxa"/>
            <w:vMerge w:val="continue"/>
            <w:tcBorders>
              <w:top w:val="nil"/>
            </w:tcBorders>
            <w:vAlign w:val="top"/>
          </w:tcPr>
          <w:p w14:paraId="7122E82F">
            <w:pPr>
              <w:rPr>
                <w:rFonts w:ascii="Arial"/>
                <w:sz w:val="21"/>
              </w:rPr>
            </w:pPr>
          </w:p>
        </w:tc>
        <w:tc>
          <w:tcPr>
            <w:tcW w:w="798" w:type="dxa"/>
            <w:vMerge w:val="restart"/>
            <w:tcBorders>
              <w:bottom w:val="nil"/>
            </w:tcBorders>
            <w:vAlign w:val="top"/>
          </w:tcPr>
          <w:p w14:paraId="0D7EF66E">
            <w:pPr>
              <w:spacing w:before="269"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0.064</w:t>
            </w:r>
          </w:p>
        </w:tc>
        <w:tc>
          <w:tcPr>
            <w:tcW w:w="837" w:type="dxa"/>
            <w:vMerge w:val="continue"/>
            <w:tcBorders>
              <w:top w:val="nil"/>
            </w:tcBorders>
            <w:vAlign w:val="top"/>
          </w:tcPr>
          <w:p w14:paraId="79B71DB2">
            <w:pPr>
              <w:rPr>
                <w:rFonts w:ascii="Arial"/>
                <w:sz w:val="21"/>
              </w:rPr>
            </w:pPr>
          </w:p>
        </w:tc>
        <w:tc>
          <w:tcPr>
            <w:tcW w:w="817" w:type="dxa"/>
            <w:vMerge w:val="continue"/>
            <w:tcBorders>
              <w:top w:val="nil"/>
            </w:tcBorders>
            <w:vAlign w:val="top"/>
          </w:tcPr>
          <w:p w14:paraId="4105D2DB">
            <w:pPr>
              <w:rPr>
                <w:rFonts w:ascii="Arial"/>
                <w:sz w:val="21"/>
              </w:rPr>
            </w:pPr>
          </w:p>
        </w:tc>
        <w:tc>
          <w:tcPr>
            <w:tcW w:w="1090" w:type="dxa"/>
            <w:vMerge w:val="continue"/>
            <w:tcBorders>
              <w:top w:val="nil"/>
              <w:right w:val="single" w:color="000000" w:sz="10" w:space="0"/>
            </w:tcBorders>
            <w:vAlign w:val="top"/>
          </w:tcPr>
          <w:p w14:paraId="55DDA3B2">
            <w:pPr>
              <w:rPr>
                <w:rFonts w:ascii="Arial"/>
                <w:sz w:val="21"/>
              </w:rPr>
            </w:pPr>
          </w:p>
        </w:tc>
      </w:tr>
      <w:tr w14:paraId="04A17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3B430594">
            <w:pPr>
              <w:rPr>
                <w:rFonts w:ascii="Arial"/>
                <w:sz w:val="21"/>
              </w:rPr>
            </w:pPr>
          </w:p>
        </w:tc>
        <w:tc>
          <w:tcPr>
            <w:tcW w:w="807" w:type="dxa"/>
            <w:vMerge w:val="continue"/>
            <w:tcBorders>
              <w:top w:val="nil"/>
            </w:tcBorders>
            <w:vAlign w:val="top"/>
          </w:tcPr>
          <w:p w14:paraId="6F71E219">
            <w:pPr>
              <w:rPr>
                <w:rFonts w:ascii="Arial"/>
                <w:sz w:val="21"/>
              </w:rPr>
            </w:pPr>
          </w:p>
        </w:tc>
        <w:tc>
          <w:tcPr>
            <w:tcW w:w="808" w:type="dxa"/>
            <w:vMerge w:val="restart"/>
            <w:tcBorders>
              <w:bottom w:val="nil"/>
            </w:tcBorders>
            <w:vAlign w:val="top"/>
          </w:tcPr>
          <w:p w14:paraId="50FA3485">
            <w:pPr>
              <w:spacing w:before="269"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0.387</w:t>
            </w:r>
          </w:p>
        </w:tc>
        <w:tc>
          <w:tcPr>
            <w:tcW w:w="847" w:type="dxa"/>
            <w:vMerge w:val="restart"/>
            <w:tcBorders>
              <w:bottom w:val="nil"/>
            </w:tcBorders>
            <w:vAlign w:val="top"/>
          </w:tcPr>
          <w:p w14:paraId="3FD59523">
            <w:pPr>
              <w:spacing w:before="26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7CE844F7">
            <w:pPr>
              <w:spacing w:before="272" w:line="192"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798" w:type="dxa"/>
            <w:vMerge w:val="continue"/>
            <w:tcBorders>
              <w:top w:val="nil"/>
            </w:tcBorders>
            <w:vAlign w:val="top"/>
          </w:tcPr>
          <w:p w14:paraId="0299ADE9">
            <w:pPr>
              <w:rPr>
                <w:rFonts w:ascii="Arial"/>
                <w:sz w:val="21"/>
              </w:rPr>
            </w:pPr>
          </w:p>
        </w:tc>
        <w:tc>
          <w:tcPr>
            <w:tcW w:w="837" w:type="dxa"/>
            <w:vMerge w:val="restart"/>
            <w:tcBorders>
              <w:bottom w:val="nil"/>
            </w:tcBorders>
            <w:vAlign w:val="top"/>
          </w:tcPr>
          <w:p w14:paraId="7C2646F4">
            <w:pPr>
              <w:spacing w:before="269"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w:t>
            </w:r>
          </w:p>
        </w:tc>
        <w:tc>
          <w:tcPr>
            <w:tcW w:w="817" w:type="dxa"/>
            <w:vMerge w:val="restart"/>
            <w:tcBorders>
              <w:bottom w:val="nil"/>
            </w:tcBorders>
            <w:vAlign w:val="top"/>
          </w:tcPr>
          <w:p w14:paraId="63420559">
            <w:pPr>
              <w:spacing w:before="269"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5FC8BA8B">
            <w:pPr>
              <w:spacing w:before="269"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r>
      <w:tr w14:paraId="0CE98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restart"/>
            <w:tcBorders>
              <w:left w:val="single" w:color="000000" w:sz="10" w:space="0"/>
              <w:bottom w:val="nil"/>
            </w:tcBorders>
            <w:vAlign w:val="top"/>
          </w:tcPr>
          <w:p w14:paraId="30FE9183">
            <w:pPr>
              <w:spacing w:before="270"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K0+460</w:t>
            </w:r>
          </w:p>
        </w:tc>
        <w:tc>
          <w:tcPr>
            <w:tcW w:w="807" w:type="dxa"/>
            <w:vMerge w:val="restart"/>
            <w:tcBorders>
              <w:bottom w:val="nil"/>
            </w:tcBorders>
            <w:vAlign w:val="top"/>
          </w:tcPr>
          <w:p w14:paraId="52539CBA">
            <w:pPr>
              <w:spacing w:before="270"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0.387</w:t>
            </w:r>
          </w:p>
        </w:tc>
        <w:tc>
          <w:tcPr>
            <w:tcW w:w="808" w:type="dxa"/>
            <w:vMerge w:val="continue"/>
            <w:tcBorders>
              <w:top w:val="nil"/>
            </w:tcBorders>
            <w:vAlign w:val="top"/>
          </w:tcPr>
          <w:p w14:paraId="397F7D15">
            <w:pPr>
              <w:rPr>
                <w:rFonts w:ascii="Arial"/>
                <w:sz w:val="21"/>
              </w:rPr>
            </w:pPr>
          </w:p>
        </w:tc>
        <w:tc>
          <w:tcPr>
            <w:tcW w:w="847" w:type="dxa"/>
            <w:vMerge w:val="continue"/>
            <w:tcBorders>
              <w:top w:val="nil"/>
            </w:tcBorders>
            <w:vAlign w:val="top"/>
          </w:tcPr>
          <w:p w14:paraId="6D7611CC">
            <w:pPr>
              <w:rPr>
                <w:rFonts w:ascii="Arial"/>
                <w:sz w:val="21"/>
              </w:rPr>
            </w:pPr>
          </w:p>
        </w:tc>
        <w:tc>
          <w:tcPr>
            <w:tcW w:w="1076" w:type="dxa"/>
            <w:vMerge w:val="continue"/>
            <w:tcBorders>
              <w:top w:val="nil"/>
            </w:tcBorders>
            <w:vAlign w:val="top"/>
          </w:tcPr>
          <w:p w14:paraId="434C26C5">
            <w:pPr>
              <w:rPr>
                <w:rFonts w:ascii="Arial"/>
                <w:sz w:val="21"/>
              </w:rPr>
            </w:pPr>
          </w:p>
        </w:tc>
        <w:tc>
          <w:tcPr>
            <w:tcW w:w="798" w:type="dxa"/>
            <w:vMerge w:val="restart"/>
            <w:tcBorders>
              <w:bottom w:val="nil"/>
            </w:tcBorders>
            <w:vAlign w:val="top"/>
          </w:tcPr>
          <w:p w14:paraId="04972535">
            <w:pPr>
              <w:spacing w:before="270"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0.079</w:t>
            </w:r>
          </w:p>
        </w:tc>
        <w:tc>
          <w:tcPr>
            <w:tcW w:w="837" w:type="dxa"/>
            <w:vMerge w:val="continue"/>
            <w:tcBorders>
              <w:top w:val="nil"/>
            </w:tcBorders>
            <w:vAlign w:val="top"/>
          </w:tcPr>
          <w:p w14:paraId="67740E16">
            <w:pPr>
              <w:rPr>
                <w:rFonts w:ascii="Arial"/>
                <w:sz w:val="21"/>
              </w:rPr>
            </w:pPr>
          </w:p>
        </w:tc>
        <w:tc>
          <w:tcPr>
            <w:tcW w:w="817" w:type="dxa"/>
            <w:vMerge w:val="continue"/>
            <w:tcBorders>
              <w:top w:val="nil"/>
            </w:tcBorders>
            <w:vAlign w:val="top"/>
          </w:tcPr>
          <w:p w14:paraId="22F76DBF">
            <w:pPr>
              <w:rPr>
                <w:rFonts w:ascii="Arial"/>
                <w:sz w:val="21"/>
              </w:rPr>
            </w:pPr>
          </w:p>
        </w:tc>
        <w:tc>
          <w:tcPr>
            <w:tcW w:w="1090" w:type="dxa"/>
            <w:vMerge w:val="continue"/>
            <w:tcBorders>
              <w:top w:val="nil"/>
              <w:right w:val="single" w:color="000000" w:sz="10" w:space="0"/>
            </w:tcBorders>
            <w:vAlign w:val="top"/>
          </w:tcPr>
          <w:p w14:paraId="18B00572">
            <w:pPr>
              <w:rPr>
                <w:rFonts w:ascii="Arial"/>
                <w:sz w:val="21"/>
              </w:rPr>
            </w:pPr>
          </w:p>
        </w:tc>
      </w:tr>
      <w:tr w14:paraId="0BA85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0DE56E7A">
            <w:pPr>
              <w:rPr>
                <w:rFonts w:ascii="Arial"/>
                <w:sz w:val="21"/>
              </w:rPr>
            </w:pPr>
          </w:p>
        </w:tc>
        <w:tc>
          <w:tcPr>
            <w:tcW w:w="807" w:type="dxa"/>
            <w:vMerge w:val="continue"/>
            <w:tcBorders>
              <w:top w:val="nil"/>
            </w:tcBorders>
            <w:vAlign w:val="top"/>
          </w:tcPr>
          <w:p w14:paraId="26AFF5F6">
            <w:pPr>
              <w:rPr>
                <w:rFonts w:ascii="Arial"/>
                <w:sz w:val="21"/>
              </w:rPr>
            </w:pPr>
          </w:p>
        </w:tc>
        <w:tc>
          <w:tcPr>
            <w:tcW w:w="808" w:type="dxa"/>
            <w:vMerge w:val="restart"/>
            <w:tcBorders>
              <w:bottom w:val="nil"/>
            </w:tcBorders>
            <w:vAlign w:val="top"/>
          </w:tcPr>
          <w:p w14:paraId="313F216A">
            <w:pPr>
              <w:spacing w:before="272"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0.264</w:t>
            </w:r>
          </w:p>
        </w:tc>
        <w:tc>
          <w:tcPr>
            <w:tcW w:w="847" w:type="dxa"/>
            <w:vMerge w:val="restart"/>
            <w:tcBorders>
              <w:bottom w:val="nil"/>
            </w:tcBorders>
            <w:vAlign w:val="top"/>
          </w:tcPr>
          <w:p w14:paraId="3F963A48">
            <w:pPr>
              <w:spacing w:before="27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0D3298FB">
            <w:pPr>
              <w:spacing w:before="272" w:line="195"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798" w:type="dxa"/>
            <w:vMerge w:val="continue"/>
            <w:tcBorders>
              <w:top w:val="nil"/>
            </w:tcBorders>
            <w:vAlign w:val="top"/>
          </w:tcPr>
          <w:p w14:paraId="44D78767">
            <w:pPr>
              <w:rPr>
                <w:rFonts w:ascii="Arial"/>
                <w:sz w:val="21"/>
              </w:rPr>
            </w:pPr>
          </w:p>
        </w:tc>
        <w:tc>
          <w:tcPr>
            <w:tcW w:w="837" w:type="dxa"/>
            <w:vMerge w:val="restart"/>
            <w:tcBorders>
              <w:bottom w:val="nil"/>
            </w:tcBorders>
            <w:vAlign w:val="top"/>
          </w:tcPr>
          <w:p w14:paraId="17F15CAF">
            <w:pPr>
              <w:spacing w:before="27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7" w:type="dxa"/>
            <w:vMerge w:val="restart"/>
            <w:tcBorders>
              <w:bottom w:val="nil"/>
            </w:tcBorders>
            <w:vAlign w:val="top"/>
          </w:tcPr>
          <w:p w14:paraId="1213D272">
            <w:pPr>
              <w:spacing w:before="27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13C102C2">
            <w:pPr>
              <w:spacing w:before="272"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14:paraId="12BE9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3ADAA65E">
            <w:pPr>
              <w:spacing w:before="27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K0+480</w:t>
            </w:r>
          </w:p>
        </w:tc>
        <w:tc>
          <w:tcPr>
            <w:tcW w:w="807" w:type="dxa"/>
            <w:vMerge w:val="restart"/>
            <w:tcBorders>
              <w:bottom w:val="nil"/>
            </w:tcBorders>
            <w:vAlign w:val="top"/>
          </w:tcPr>
          <w:p w14:paraId="7062DA52">
            <w:pPr>
              <w:spacing w:before="27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141</w:t>
            </w:r>
          </w:p>
        </w:tc>
        <w:tc>
          <w:tcPr>
            <w:tcW w:w="808" w:type="dxa"/>
            <w:vMerge w:val="continue"/>
            <w:tcBorders>
              <w:top w:val="nil"/>
            </w:tcBorders>
            <w:vAlign w:val="top"/>
          </w:tcPr>
          <w:p w14:paraId="34D8EB00">
            <w:pPr>
              <w:rPr>
                <w:rFonts w:ascii="Arial"/>
                <w:sz w:val="21"/>
              </w:rPr>
            </w:pPr>
          </w:p>
        </w:tc>
        <w:tc>
          <w:tcPr>
            <w:tcW w:w="847" w:type="dxa"/>
            <w:vMerge w:val="continue"/>
            <w:tcBorders>
              <w:top w:val="nil"/>
            </w:tcBorders>
            <w:vAlign w:val="top"/>
          </w:tcPr>
          <w:p w14:paraId="2B923E93">
            <w:pPr>
              <w:rPr>
                <w:rFonts w:ascii="Arial"/>
                <w:sz w:val="21"/>
              </w:rPr>
            </w:pPr>
          </w:p>
        </w:tc>
        <w:tc>
          <w:tcPr>
            <w:tcW w:w="1076" w:type="dxa"/>
            <w:vMerge w:val="continue"/>
            <w:tcBorders>
              <w:top w:val="nil"/>
            </w:tcBorders>
            <w:vAlign w:val="top"/>
          </w:tcPr>
          <w:p w14:paraId="668AC511">
            <w:pPr>
              <w:rPr>
                <w:rFonts w:ascii="Arial"/>
                <w:sz w:val="21"/>
              </w:rPr>
            </w:pPr>
          </w:p>
        </w:tc>
        <w:tc>
          <w:tcPr>
            <w:tcW w:w="798" w:type="dxa"/>
            <w:vMerge w:val="restart"/>
            <w:tcBorders>
              <w:bottom w:val="nil"/>
            </w:tcBorders>
            <w:vAlign w:val="top"/>
          </w:tcPr>
          <w:p w14:paraId="40CCA40D">
            <w:pPr>
              <w:spacing w:before="272"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4314249C">
            <w:pPr>
              <w:rPr>
                <w:rFonts w:ascii="Arial"/>
                <w:sz w:val="21"/>
              </w:rPr>
            </w:pPr>
          </w:p>
        </w:tc>
        <w:tc>
          <w:tcPr>
            <w:tcW w:w="817" w:type="dxa"/>
            <w:vMerge w:val="continue"/>
            <w:tcBorders>
              <w:top w:val="nil"/>
            </w:tcBorders>
            <w:vAlign w:val="top"/>
          </w:tcPr>
          <w:p w14:paraId="4B795565">
            <w:pPr>
              <w:rPr>
                <w:rFonts w:ascii="Arial"/>
                <w:sz w:val="21"/>
              </w:rPr>
            </w:pPr>
          </w:p>
        </w:tc>
        <w:tc>
          <w:tcPr>
            <w:tcW w:w="1090" w:type="dxa"/>
            <w:vMerge w:val="continue"/>
            <w:tcBorders>
              <w:top w:val="nil"/>
              <w:right w:val="single" w:color="000000" w:sz="10" w:space="0"/>
            </w:tcBorders>
            <w:vAlign w:val="top"/>
          </w:tcPr>
          <w:p w14:paraId="3CFE4B84">
            <w:pPr>
              <w:rPr>
                <w:rFonts w:ascii="Arial"/>
                <w:sz w:val="21"/>
              </w:rPr>
            </w:pPr>
          </w:p>
        </w:tc>
      </w:tr>
      <w:tr w14:paraId="23EE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63" w:type="dxa"/>
            <w:vMerge w:val="continue"/>
            <w:tcBorders>
              <w:top w:val="nil"/>
              <w:left w:val="single" w:color="000000" w:sz="10" w:space="0"/>
            </w:tcBorders>
            <w:vAlign w:val="top"/>
          </w:tcPr>
          <w:p w14:paraId="7B4469C3">
            <w:pPr>
              <w:rPr>
                <w:rFonts w:ascii="Arial"/>
                <w:sz w:val="21"/>
              </w:rPr>
            </w:pPr>
          </w:p>
        </w:tc>
        <w:tc>
          <w:tcPr>
            <w:tcW w:w="807" w:type="dxa"/>
            <w:vMerge w:val="continue"/>
            <w:tcBorders>
              <w:top w:val="nil"/>
            </w:tcBorders>
            <w:vAlign w:val="top"/>
          </w:tcPr>
          <w:p w14:paraId="2827F999">
            <w:pPr>
              <w:rPr>
                <w:rFonts w:ascii="Arial"/>
                <w:sz w:val="21"/>
              </w:rPr>
            </w:pPr>
          </w:p>
        </w:tc>
        <w:tc>
          <w:tcPr>
            <w:tcW w:w="808" w:type="dxa"/>
            <w:vMerge w:val="restart"/>
            <w:tcBorders>
              <w:bottom w:val="nil"/>
            </w:tcBorders>
            <w:vAlign w:val="top"/>
          </w:tcPr>
          <w:p w14:paraId="5B326448">
            <w:pPr>
              <w:spacing w:before="273"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112</w:t>
            </w:r>
          </w:p>
        </w:tc>
        <w:tc>
          <w:tcPr>
            <w:tcW w:w="847" w:type="dxa"/>
            <w:vMerge w:val="restart"/>
            <w:tcBorders>
              <w:bottom w:val="nil"/>
            </w:tcBorders>
            <w:vAlign w:val="top"/>
          </w:tcPr>
          <w:p w14:paraId="75237426">
            <w:pPr>
              <w:spacing w:before="273"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0F234B1D">
            <w:pPr>
              <w:spacing w:before="273"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798" w:type="dxa"/>
            <w:vMerge w:val="continue"/>
            <w:tcBorders>
              <w:top w:val="nil"/>
            </w:tcBorders>
            <w:vAlign w:val="top"/>
          </w:tcPr>
          <w:p w14:paraId="0BBC9997">
            <w:pPr>
              <w:rPr>
                <w:rFonts w:ascii="Arial"/>
                <w:sz w:val="21"/>
              </w:rPr>
            </w:pPr>
          </w:p>
        </w:tc>
        <w:tc>
          <w:tcPr>
            <w:tcW w:w="837" w:type="dxa"/>
            <w:vMerge w:val="restart"/>
            <w:tcBorders>
              <w:bottom w:val="nil"/>
            </w:tcBorders>
            <w:vAlign w:val="top"/>
          </w:tcPr>
          <w:p w14:paraId="25B9A969">
            <w:pPr>
              <w:spacing w:before="27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restart"/>
            <w:tcBorders>
              <w:bottom w:val="nil"/>
            </w:tcBorders>
            <w:vAlign w:val="top"/>
          </w:tcPr>
          <w:p w14:paraId="793B2A16">
            <w:pPr>
              <w:spacing w:before="27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1C7EC2EF">
            <w:pPr>
              <w:spacing w:before="273"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B190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2B192C35">
            <w:pPr>
              <w:spacing w:before="27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K0+500</w:t>
            </w:r>
          </w:p>
        </w:tc>
        <w:tc>
          <w:tcPr>
            <w:tcW w:w="807" w:type="dxa"/>
            <w:vMerge w:val="restart"/>
            <w:tcBorders>
              <w:bottom w:val="nil"/>
            </w:tcBorders>
            <w:vAlign w:val="top"/>
          </w:tcPr>
          <w:p w14:paraId="21A6953B">
            <w:pPr>
              <w:spacing w:before="27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0.083</w:t>
            </w:r>
          </w:p>
        </w:tc>
        <w:tc>
          <w:tcPr>
            <w:tcW w:w="808" w:type="dxa"/>
            <w:vMerge w:val="continue"/>
            <w:tcBorders>
              <w:top w:val="nil"/>
            </w:tcBorders>
            <w:vAlign w:val="top"/>
          </w:tcPr>
          <w:p w14:paraId="05BD2D6B">
            <w:pPr>
              <w:rPr>
                <w:rFonts w:ascii="Arial"/>
                <w:sz w:val="21"/>
              </w:rPr>
            </w:pPr>
          </w:p>
        </w:tc>
        <w:tc>
          <w:tcPr>
            <w:tcW w:w="847" w:type="dxa"/>
            <w:vMerge w:val="continue"/>
            <w:tcBorders>
              <w:top w:val="nil"/>
            </w:tcBorders>
            <w:vAlign w:val="top"/>
          </w:tcPr>
          <w:p w14:paraId="3A5C82FC">
            <w:pPr>
              <w:rPr>
                <w:rFonts w:ascii="Arial"/>
                <w:sz w:val="21"/>
              </w:rPr>
            </w:pPr>
          </w:p>
        </w:tc>
        <w:tc>
          <w:tcPr>
            <w:tcW w:w="1076" w:type="dxa"/>
            <w:vMerge w:val="continue"/>
            <w:tcBorders>
              <w:top w:val="nil"/>
            </w:tcBorders>
            <w:vAlign w:val="top"/>
          </w:tcPr>
          <w:p w14:paraId="07E5301E">
            <w:pPr>
              <w:rPr>
                <w:rFonts w:ascii="Arial"/>
                <w:sz w:val="21"/>
              </w:rPr>
            </w:pPr>
          </w:p>
        </w:tc>
        <w:tc>
          <w:tcPr>
            <w:tcW w:w="798" w:type="dxa"/>
            <w:vMerge w:val="restart"/>
            <w:tcBorders>
              <w:bottom w:val="nil"/>
            </w:tcBorders>
            <w:vAlign w:val="top"/>
          </w:tcPr>
          <w:p w14:paraId="076D982B">
            <w:pPr>
              <w:spacing w:before="272"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1190E8DC">
            <w:pPr>
              <w:rPr>
                <w:rFonts w:ascii="Arial"/>
                <w:sz w:val="21"/>
              </w:rPr>
            </w:pPr>
          </w:p>
        </w:tc>
        <w:tc>
          <w:tcPr>
            <w:tcW w:w="817" w:type="dxa"/>
            <w:vMerge w:val="continue"/>
            <w:tcBorders>
              <w:top w:val="nil"/>
            </w:tcBorders>
            <w:vAlign w:val="top"/>
          </w:tcPr>
          <w:p w14:paraId="162D5257">
            <w:pPr>
              <w:rPr>
                <w:rFonts w:ascii="Arial"/>
                <w:sz w:val="21"/>
              </w:rPr>
            </w:pPr>
          </w:p>
        </w:tc>
        <w:tc>
          <w:tcPr>
            <w:tcW w:w="1090" w:type="dxa"/>
            <w:vMerge w:val="continue"/>
            <w:tcBorders>
              <w:top w:val="nil"/>
              <w:right w:val="single" w:color="000000" w:sz="10" w:space="0"/>
            </w:tcBorders>
            <w:vAlign w:val="top"/>
          </w:tcPr>
          <w:p w14:paraId="359BC6F0">
            <w:pPr>
              <w:rPr>
                <w:rFonts w:ascii="Arial"/>
                <w:sz w:val="21"/>
              </w:rPr>
            </w:pPr>
          </w:p>
        </w:tc>
      </w:tr>
      <w:tr w14:paraId="63F97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563" w:type="dxa"/>
            <w:vMerge w:val="continue"/>
            <w:tcBorders>
              <w:top w:val="nil"/>
              <w:left w:val="single" w:color="000000" w:sz="10" w:space="0"/>
              <w:bottom w:val="single" w:color="000000" w:sz="10" w:space="0"/>
            </w:tcBorders>
            <w:vAlign w:val="top"/>
          </w:tcPr>
          <w:p w14:paraId="1D795E39">
            <w:pPr>
              <w:rPr>
                <w:rFonts w:ascii="Arial"/>
                <w:sz w:val="21"/>
              </w:rPr>
            </w:pPr>
          </w:p>
        </w:tc>
        <w:tc>
          <w:tcPr>
            <w:tcW w:w="807" w:type="dxa"/>
            <w:vMerge w:val="continue"/>
            <w:tcBorders>
              <w:top w:val="nil"/>
              <w:bottom w:val="single" w:color="000000" w:sz="10" w:space="0"/>
            </w:tcBorders>
            <w:vAlign w:val="top"/>
          </w:tcPr>
          <w:p w14:paraId="5C5A425D">
            <w:pPr>
              <w:rPr>
                <w:rFonts w:ascii="Arial"/>
                <w:sz w:val="21"/>
              </w:rPr>
            </w:pPr>
          </w:p>
        </w:tc>
        <w:tc>
          <w:tcPr>
            <w:tcW w:w="808" w:type="dxa"/>
            <w:tcBorders>
              <w:bottom w:val="single" w:color="000000" w:sz="10" w:space="0"/>
            </w:tcBorders>
            <w:vAlign w:val="top"/>
          </w:tcPr>
          <w:p w14:paraId="286E1B6F">
            <w:pPr>
              <w:spacing w:before="11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847" w:type="dxa"/>
            <w:tcBorders>
              <w:bottom w:val="single" w:color="000000" w:sz="10" w:space="0"/>
            </w:tcBorders>
            <w:vAlign w:val="top"/>
          </w:tcPr>
          <w:p w14:paraId="5530BE66">
            <w:pPr>
              <w:spacing w:before="11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tcBorders>
              <w:bottom w:val="single" w:color="000000" w:sz="10" w:space="0"/>
            </w:tcBorders>
            <w:vAlign w:val="top"/>
          </w:tcPr>
          <w:p w14:paraId="5316F767">
            <w:pPr>
              <w:spacing w:before="112"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798" w:type="dxa"/>
            <w:vMerge w:val="continue"/>
            <w:tcBorders>
              <w:top w:val="nil"/>
              <w:bottom w:val="single" w:color="000000" w:sz="10" w:space="0"/>
            </w:tcBorders>
            <w:vAlign w:val="top"/>
          </w:tcPr>
          <w:p w14:paraId="35D87C04">
            <w:pPr>
              <w:rPr>
                <w:rFonts w:ascii="Arial"/>
                <w:sz w:val="21"/>
              </w:rPr>
            </w:pPr>
          </w:p>
        </w:tc>
        <w:tc>
          <w:tcPr>
            <w:tcW w:w="837" w:type="dxa"/>
            <w:tcBorders>
              <w:bottom w:val="single" w:color="000000" w:sz="10" w:space="0"/>
            </w:tcBorders>
            <w:vAlign w:val="top"/>
          </w:tcPr>
          <w:p w14:paraId="0D121810">
            <w:pPr>
              <w:spacing w:before="112"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0.329</w:t>
            </w:r>
          </w:p>
        </w:tc>
        <w:tc>
          <w:tcPr>
            <w:tcW w:w="817" w:type="dxa"/>
            <w:tcBorders>
              <w:bottom w:val="single" w:color="000000" w:sz="10" w:space="0"/>
            </w:tcBorders>
            <w:vAlign w:val="top"/>
          </w:tcPr>
          <w:p w14:paraId="5C881275">
            <w:pPr>
              <w:spacing w:before="11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tcBorders>
              <w:bottom w:val="single" w:color="000000" w:sz="10" w:space="0"/>
              <w:right w:val="single" w:color="000000" w:sz="10" w:space="0"/>
            </w:tcBorders>
            <w:vAlign w:val="top"/>
          </w:tcPr>
          <w:p w14:paraId="471A44AF">
            <w:pPr>
              <w:spacing w:before="112"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r>
    </w:tbl>
    <w:p w14:paraId="02168C31">
      <w:pPr>
        <w:pStyle w:val="2"/>
        <w:spacing w:line="293" w:lineRule="auto"/>
      </w:pPr>
    </w:p>
    <w:p w14:paraId="6A7AC081">
      <w:pPr>
        <w:spacing w:before="58" w:line="220" w:lineRule="auto"/>
        <w:ind w:left="4156"/>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10                                         </w:t>
      </w:r>
    </w:p>
    <w:p w14:paraId="2A6FECE9">
      <w:pPr>
        <w:spacing w:line="220" w:lineRule="auto"/>
        <w:rPr>
          <w:rFonts w:ascii="仿宋" w:hAnsi="仿宋" w:eastAsia="仿宋" w:cs="仿宋"/>
          <w:sz w:val="18"/>
          <w:szCs w:val="18"/>
        </w:rPr>
        <w:sectPr>
          <w:headerReference r:id="rId13" w:type="default"/>
          <w:pgSz w:w="11906" w:h="16839"/>
          <w:pgMar w:top="1103" w:right="1463" w:bottom="0" w:left="1773" w:header="924" w:footer="0" w:gutter="0"/>
          <w:cols w:space="720" w:num="1"/>
        </w:sectPr>
      </w:pPr>
    </w:p>
    <w:p w14:paraId="68F51D74">
      <w:pPr>
        <w:spacing w:before="94"/>
      </w:pPr>
    </w:p>
    <w:tbl>
      <w:tblPr>
        <w:tblStyle w:val="7"/>
        <w:tblW w:w="864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3"/>
        <w:gridCol w:w="807"/>
        <w:gridCol w:w="808"/>
        <w:gridCol w:w="847"/>
        <w:gridCol w:w="1076"/>
        <w:gridCol w:w="798"/>
        <w:gridCol w:w="837"/>
        <w:gridCol w:w="817"/>
        <w:gridCol w:w="1090"/>
      </w:tblGrid>
      <w:tr w14:paraId="0CB17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63" w:type="dxa"/>
            <w:vMerge w:val="restart"/>
            <w:tcBorders>
              <w:top w:val="single" w:color="000000" w:sz="10" w:space="0"/>
              <w:left w:val="single" w:color="000000" w:sz="10" w:space="0"/>
              <w:bottom w:val="nil"/>
            </w:tcBorders>
            <w:vAlign w:val="top"/>
          </w:tcPr>
          <w:p w14:paraId="725959C8">
            <w:pPr>
              <w:spacing w:line="275" w:lineRule="auto"/>
              <w:rPr>
                <w:rFonts w:ascii="Arial"/>
                <w:sz w:val="21"/>
              </w:rPr>
            </w:pPr>
          </w:p>
          <w:p w14:paraId="7A9388A7">
            <w:pPr>
              <w:spacing w:line="276" w:lineRule="auto"/>
              <w:rPr>
                <w:rFonts w:ascii="Arial"/>
                <w:sz w:val="21"/>
              </w:rPr>
            </w:pPr>
          </w:p>
          <w:p w14:paraId="06086DBF">
            <w:pPr>
              <w:pStyle w:val="8"/>
              <w:spacing w:before="65" w:line="227" w:lineRule="auto"/>
              <w:ind w:left="455"/>
              <w:rPr>
                <w:sz w:val="20"/>
                <w:szCs w:val="20"/>
              </w:rPr>
            </w:pPr>
            <w:r>
              <w:rPr>
                <w:spacing w:val="2"/>
                <w:sz w:val="20"/>
                <w:szCs w:val="20"/>
              </w:rPr>
              <w:t>桩</w:t>
            </w:r>
            <w:r>
              <w:rPr>
                <w:spacing w:val="14"/>
                <w:sz w:val="20"/>
                <w:szCs w:val="20"/>
              </w:rPr>
              <w:t xml:space="preserve">  </w:t>
            </w:r>
            <w:r>
              <w:rPr>
                <w:spacing w:val="2"/>
                <w:sz w:val="20"/>
                <w:szCs w:val="20"/>
              </w:rPr>
              <w:t>号</w:t>
            </w:r>
          </w:p>
        </w:tc>
        <w:tc>
          <w:tcPr>
            <w:tcW w:w="7080" w:type="dxa"/>
            <w:gridSpan w:val="8"/>
            <w:tcBorders>
              <w:top w:val="single" w:color="000000" w:sz="10" w:space="0"/>
              <w:right w:val="single" w:color="000000" w:sz="10" w:space="0"/>
            </w:tcBorders>
            <w:vAlign w:val="top"/>
          </w:tcPr>
          <w:p w14:paraId="4701F678">
            <w:pPr>
              <w:pStyle w:val="8"/>
              <w:spacing w:before="100" w:line="225" w:lineRule="auto"/>
              <w:ind w:left="2814"/>
              <w:rPr>
                <w:sz w:val="20"/>
                <w:szCs w:val="20"/>
              </w:rPr>
            </w:pPr>
            <w:r>
              <w:rPr>
                <w:spacing w:val="7"/>
                <w:sz w:val="20"/>
                <w:szCs w:val="20"/>
              </w:rPr>
              <w:t>护坡坡长及面积</w:t>
            </w:r>
          </w:p>
        </w:tc>
      </w:tr>
      <w:tr w14:paraId="6EB5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63" w:type="dxa"/>
            <w:vMerge w:val="continue"/>
            <w:tcBorders>
              <w:top w:val="nil"/>
              <w:left w:val="single" w:color="000000" w:sz="10" w:space="0"/>
              <w:bottom w:val="nil"/>
            </w:tcBorders>
            <w:vAlign w:val="top"/>
          </w:tcPr>
          <w:p w14:paraId="7B29CF41">
            <w:pPr>
              <w:rPr>
                <w:rFonts w:ascii="Arial"/>
                <w:sz w:val="21"/>
              </w:rPr>
            </w:pPr>
          </w:p>
        </w:tc>
        <w:tc>
          <w:tcPr>
            <w:tcW w:w="3538" w:type="dxa"/>
            <w:gridSpan w:val="4"/>
            <w:vAlign w:val="top"/>
          </w:tcPr>
          <w:p w14:paraId="29B1875D">
            <w:pPr>
              <w:pStyle w:val="8"/>
              <w:spacing w:before="95" w:line="227" w:lineRule="auto"/>
              <w:ind w:left="1460"/>
              <w:rPr>
                <w:sz w:val="20"/>
                <w:szCs w:val="20"/>
              </w:rPr>
            </w:pPr>
            <w:r>
              <w:rPr>
                <w:sz w:val="20"/>
                <w:szCs w:val="20"/>
              </w:rPr>
              <w:t>左</w:t>
            </w:r>
            <w:r>
              <w:rPr>
                <w:spacing w:val="8"/>
                <w:sz w:val="20"/>
                <w:szCs w:val="20"/>
              </w:rPr>
              <w:t xml:space="preserve">  </w:t>
            </w:r>
            <w:r>
              <w:rPr>
                <w:sz w:val="20"/>
                <w:szCs w:val="20"/>
              </w:rPr>
              <w:t>侧</w:t>
            </w:r>
          </w:p>
        </w:tc>
        <w:tc>
          <w:tcPr>
            <w:tcW w:w="3542" w:type="dxa"/>
            <w:gridSpan w:val="4"/>
            <w:tcBorders>
              <w:right w:val="single" w:color="000000" w:sz="10" w:space="0"/>
            </w:tcBorders>
            <w:vAlign w:val="top"/>
          </w:tcPr>
          <w:p w14:paraId="1B000267">
            <w:pPr>
              <w:pStyle w:val="8"/>
              <w:spacing w:before="95" w:line="227" w:lineRule="auto"/>
              <w:ind w:left="1460"/>
              <w:rPr>
                <w:sz w:val="20"/>
                <w:szCs w:val="20"/>
              </w:rPr>
            </w:pPr>
            <w:r>
              <w:rPr>
                <w:spacing w:val="2"/>
                <w:sz w:val="20"/>
                <w:szCs w:val="20"/>
              </w:rPr>
              <w:t>右</w:t>
            </w:r>
            <w:r>
              <w:rPr>
                <w:spacing w:val="8"/>
                <w:sz w:val="20"/>
                <w:szCs w:val="20"/>
              </w:rPr>
              <w:t xml:space="preserve">  </w:t>
            </w:r>
            <w:r>
              <w:rPr>
                <w:spacing w:val="2"/>
                <w:sz w:val="20"/>
                <w:szCs w:val="20"/>
              </w:rPr>
              <w:t>侧</w:t>
            </w:r>
          </w:p>
        </w:tc>
      </w:tr>
      <w:tr w14:paraId="1AD60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63" w:type="dxa"/>
            <w:vMerge w:val="continue"/>
            <w:tcBorders>
              <w:top w:val="nil"/>
              <w:left w:val="single" w:color="000000" w:sz="10" w:space="0"/>
            </w:tcBorders>
            <w:vAlign w:val="top"/>
          </w:tcPr>
          <w:p w14:paraId="3127F66E">
            <w:pPr>
              <w:rPr>
                <w:rFonts w:ascii="Arial"/>
                <w:sz w:val="21"/>
              </w:rPr>
            </w:pPr>
          </w:p>
        </w:tc>
        <w:tc>
          <w:tcPr>
            <w:tcW w:w="807" w:type="dxa"/>
            <w:vAlign w:val="top"/>
          </w:tcPr>
          <w:p w14:paraId="1B0A520C">
            <w:pPr>
              <w:pStyle w:val="8"/>
              <w:spacing w:before="54" w:line="312" w:lineRule="exact"/>
              <w:ind w:left="190"/>
              <w:rPr>
                <w:sz w:val="20"/>
                <w:szCs w:val="20"/>
              </w:rPr>
            </w:pPr>
            <w:r>
              <w:rPr>
                <w:spacing w:val="5"/>
                <w:position w:val="7"/>
                <w:sz w:val="20"/>
                <w:szCs w:val="20"/>
              </w:rPr>
              <w:t>坡长</w:t>
            </w:r>
          </w:p>
          <w:p w14:paraId="771B5D31">
            <w:pPr>
              <w:pStyle w:val="8"/>
              <w:spacing w:line="222"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08" w:type="dxa"/>
            <w:vAlign w:val="top"/>
          </w:tcPr>
          <w:p w14:paraId="003680D0">
            <w:pPr>
              <w:pStyle w:val="8"/>
              <w:spacing w:before="54" w:line="312" w:lineRule="exact"/>
              <w:ind w:left="196"/>
              <w:rPr>
                <w:sz w:val="20"/>
                <w:szCs w:val="20"/>
              </w:rPr>
            </w:pPr>
            <w:r>
              <w:rPr>
                <w:spacing w:val="3"/>
                <w:position w:val="7"/>
                <w:sz w:val="20"/>
                <w:szCs w:val="20"/>
              </w:rPr>
              <w:t>平均</w:t>
            </w:r>
          </w:p>
          <w:p w14:paraId="138F4E0D">
            <w:pPr>
              <w:pStyle w:val="8"/>
              <w:spacing w:line="226" w:lineRule="auto"/>
              <w:ind w:left="192"/>
              <w:rPr>
                <w:sz w:val="20"/>
                <w:szCs w:val="20"/>
              </w:rPr>
            </w:pPr>
            <w:r>
              <w:rPr>
                <w:spacing w:val="5"/>
                <w:sz w:val="20"/>
                <w:szCs w:val="20"/>
              </w:rPr>
              <w:t>坡长</w:t>
            </w:r>
          </w:p>
        </w:tc>
        <w:tc>
          <w:tcPr>
            <w:tcW w:w="847" w:type="dxa"/>
            <w:vAlign w:val="top"/>
          </w:tcPr>
          <w:p w14:paraId="7C170DE1">
            <w:pPr>
              <w:pStyle w:val="8"/>
              <w:spacing w:before="54" w:line="312" w:lineRule="exact"/>
              <w:ind w:left="220"/>
              <w:rPr>
                <w:sz w:val="20"/>
                <w:szCs w:val="20"/>
              </w:rPr>
            </w:pPr>
            <w:r>
              <w:rPr>
                <w:spacing w:val="2"/>
                <w:position w:val="8"/>
                <w:sz w:val="20"/>
                <w:szCs w:val="20"/>
              </w:rPr>
              <w:t>距离</w:t>
            </w:r>
          </w:p>
          <w:p w14:paraId="72FCC4DA">
            <w:pPr>
              <w:pStyle w:val="8"/>
              <w:spacing w:line="222"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76" w:type="dxa"/>
            <w:vAlign w:val="top"/>
          </w:tcPr>
          <w:p w14:paraId="1B193DDC">
            <w:pPr>
              <w:pStyle w:val="8"/>
              <w:spacing w:before="54" w:line="255" w:lineRule="auto"/>
              <w:ind w:left="158" w:right="152" w:firstLine="183"/>
              <w:rPr>
                <w:rFonts w:ascii="Times New Roman" w:hAnsi="Times New Roman" w:eastAsia="Times New Roman" w:cs="Times New Roman"/>
                <w:sz w:val="20"/>
                <w:szCs w:val="20"/>
              </w:rPr>
            </w:pPr>
            <w:r>
              <w:rPr>
                <w:spacing w:val="-2"/>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c>
          <w:tcPr>
            <w:tcW w:w="798" w:type="dxa"/>
            <w:vAlign w:val="top"/>
          </w:tcPr>
          <w:p w14:paraId="116ED196">
            <w:pPr>
              <w:pStyle w:val="8"/>
              <w:spacing w:before="54" w:line="312" w:lineRule="exact"/>
              <w:ind w:left="197"/>
              <w:rPr>
                <w:sz w:val="20"/>
                <w:szCs w:val="20"/>
              </w:rPr>
            </w:pPr>
            <w:r>
              <w:rPr>
                <w:spacing w:val="5"/>
                <w:position w:val="7"/>
                <w:sz w:val="20"/>
                <w:szCs w:val="20"/>
              </w:rPr>
              <w:t>坡长</w:t>
            </w:r>
          </w:p>
          <w:p w14:paraId="22114A94">
            <w:pPr>
              <w:pStyle w:val="8"/>
              <w:spacing w:line="222"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837" w:type="dxa"/>
            <w:vAlign w:val="top"/>
          </w:tcPr>
          <w:p w14:paraId="78D0D31C">
            <w:pPr>
              <w:pStyle w:val="8"/>
              <w:spacing w:before="54" w:line="312" w:lineRule="exact"/>
              <w:ind w:left="222"/>
              <w:rPr>
                <w:sz w:val="20"/>
                <w:szCs w:val="20"/>
              </w:rPr>
            </w:pPr>
            <w:r>
              <w:rPr>
                <w:spacing w:val="3"/>
                <w:position w:val="7"/>
                <w:sz w:val="20"/>
                <w:szCs w:val="20"/>
              </w:rPr>
              <w:t>平均</w:t>
            </w:r>
          </w:p>
          <w:p w14:paraId="157A1AE4">
            <w:pPr>
              <w:pStyle w:val="8"/>
              <w:spacing w:line="226" w:lineRule="auto"/>
              <w:ind w:left="218"/>
              <w:rPr>
                <w:sz w:val="20"/>
                <w:szCs w:val="20"/>
              </w:rPr>
            </w:pPr>
            <w:r>
              <w:rPr>
                <w:spacing w:val="5"/>
                <w:sz w:val="20"/>
                <w:szCs w:val="20"/>
              </w:rPr>
              <w:t>坡长</w:t>
            </w:r>
          </w:p>
        </w:tc>
        <w:tc>
          <w:tcPr>
            <w:tcW w:w="817" w:type="dxa"/>
            <w:vAlign w:val="top"/>
          </w:tcPr>
          <w:p w14:paraId="16C7717B">
            <w:pPr>
              <w:pStyle w:val="8"/>
              <w:spacing w:before="54" w:line="312" w:lineRule="exact"/>
              <w:ind w:left="217"/>
              <w:rPr>
                <w:sz w:val="20"/>
                <w:szCs w:val="20"/>
              </w:rPr>
            </w:pPr>
            <w:r>
              <w:rPr>
                <w:spacing w:val="2"/>
                <w:position w:val="8"/>
                <w:sz w:val="20"/>
                <w:szCs w:val="20"/>
              </w:rPr>
              <w:t>距离</w:t>
            </w:r>
          </w:p>
          <w:p w14:paraId="28AC6706">
            <w:pPr>
              <w:pStyle w:val="8"/>
              <w:spacing w:line="222"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spacing w:val="2"/>
                <w:sz w:val="20"/>
                <w:szCs w:val="20"/>
              </w:rPr>
              <w:t>米</w:t>
            </w:r>
            <w:r>
              <w:rPr>
                <w:rFonts w:ascii="Times New Roman" w:hAnsi="Times New Roman" w:eastAsia="Times New Roman" w:cs="Times New Roman"/>
                <w:spacing w:val="2"/>
                <w:sz w:val="20"/>
                <w:szCs w:val="20"/>
              </w:rPr>
              <w:t>)</w:t>
            </w:r>
          </w:p>
        </w:tc>
        <w:tc>
          <w:tcPr>
            <w:tcW w:w="1090" w:type="dxa"/>
            <w:tcBorders>
              <w:right w:val="single" w:color="000000" w:sz="10" w:space="0"/>
            </w:tcBorders>
            <w:vAlign w:val="top"/>
          </w:tcPr>
          <w:p w14:paraId="1B56FB01">
            <w:pPr>
              <w:pStyle w:val="8"/>
              <w:spacing w:before="54" w:line="255" w:lineRule="auto"/>
              <w:ind w:left="170" w:right="144" w:firstLine="181"/>
              <w:rPr>
                <w:rFonts w:ascii="Times New Roman" w:hAnsi="Times New Roman" w:eastAsia="Times New Roman" w:cs="Times New Roman"/>
                <w:sz w:val="20"/>
                <w:szCs w:val="20"/>
              </w:rPr>
            </w:pPr>
            <w:r>
              <w:rPr>
                <w:spacing w:val="-1"/>
                <w:sz w:val="20"/>
                <w:szCs w:val="20"/>
              </w:rPr>
              <w:t xml:space="preserve">面积  </w:t>
            </w:r>
            <w:r>
              <w:rPr>
                <w:rFonts w:ascii="Times New Roman" w:hAnsi="Times New Roman" w:eastAsia="Times New Roman" w:cs="Times New Roman"/>
                <w:spacing w:val="5"/>
                <w:sz w:val="20"/>
                <w:szCs w:val="20"/>
              </w:rPr>
              <w:t>(</w:t>
            </w:r>
            <w:r>
              <w:rPr>
                <w:spacing w:val="5"/>
                <w:sz w:val="20"/>
                <w:szCs w:val="20"/>
              </w:rPr>
              <w:t>平方米</w:t>
            </w:r>
            <w:r>
              <w:rPr>
                <w:rFonts w:ascii="Times New Roman" w:hAnsi="Times New Roman" w:eastAsia="Times New Roman" w:cs="Times New Roman"/>
                <w:spacing w:val="5"/>
                <w:sz w:val="20"/>
                <w:szCs w:val="20"/>
              </w:rPr>
              <w:t>)</w:t>
            </w:r>
          </w:p>
        </w:tc>
      </w:tr>
      <w:tr w14:paraId="1B240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1AA486F9">
            <w:pPr>
              <w:spacing w:before="25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K0+520</w:t>
            </w:r>
          </w:p>
        </w:tc>
        <w:tc>
          <w:tcPr>
            <w:tcW w:w="807" w:type="dxa"/>
            <w:vMerge w:val="restart"/>
            <w:tcBorders>
              <w:bottom w:val="nil"/>
            </w:tcBorders>
            <w:vAlign w:val="top"/>
          </w:tcPr>
          <w:p w14:paraId="0B1BA04A">
            <w:pPr>
              <w:spacing w:before="25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0.637</w:t>
            </w:r>
          </w:p>
        </w:tc>
        <w:tc>
          <w:tcPr>
            <w:tcW w:w="808" w:type="dxa"/>
            <w:vAlign w:val="top"/>
          </w:tcPr>
          <w:p w14:paraId="66F85B1E">
            <w:pPr>
              <w:rPr>
                <w:rFonts w:ascii="Arial"/>
                <w:sz w:val="21"/>
              </w:rPr>
            </w:pPr>
          </w:p>
        </w:tc>
        <w:tc>
          <w:tcPr>
            <w:tcW w:w="847" w:type="dxa"/>
            <w:vAlign w:val="top"/>
          </w:tcPr>
          <w:p w14:paraId="7F73704B">
            <w:pPr>
              <w:rPr>
                <w:rFonts w:ascii="Arial"/>
                <w:sz w:val="21"/>
              </w:rPr>
            </w:pPr>
          </w:p>
        </w:tc>
        <w:tc>
          <w:tcPr>
            <w:tcW w:w="1076" w:type="dxa"/>
            <w:vAlign w:val="top"/>
          </w:tcPr>
          <w:p w14:paraId="6789F61F">
            <w:pPr>
              <w:rPr>
                <w:rFonts w:ascii="Arial"/>
                <w:sz w:val="21"/>
              </w:rPr>
            </w:pPr>
          </w:p>
        </w:tc>
        <w:tc>
          <w:tcPr>
            <w:tcW w:w="798" w:type="dxa"/>
            <w:vMerge w:val="restart"/>
            <w:tcBorders>
              <w:bottom w:val="nil"/>
            </w:tcBorders>
            <w:vAlign w:val="top"/>
          </w:tcPr>
          <w:p w14:paraId="1C830D92">
            <w:pPr>
              <w:spacing w:before="25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0.657</w:t>
            </w:r>
          </w:p>
        </w:tc>
        <w:tc>
          <w:tcPr>
            <w:tcW w:w="837" w:type="dxa"/>
            <w:vAlign w:val="top"/>
          </w:tcPr>
          <w:p w14:paraId="6C0C7B38">
            <w:pPr>
              <w:rPr>
                <w:rFonts w:ascii="Arial"/>
                <w:sz w:val="21"/>
              </w:rPr>
            </w:pPr>
          </w:p>
        </w:tc>
        <w:tc>
          <w:tcPr>
            <w:tcW w:w="817" w:type="dxa"/>
            <w:vAlign w:val="top"/>
          </w:tcPr>
          <w:p w14:paraId="471143B7">
            <w:pPr>
              <w:rPr>
                <w:rFonts w:ascii="Arial"/>
                <w:sz w:val="21"/>
              </w:rPr>
            </w:pPr>
          </w:p>
        </w:tc>
        <w:tc>
          <w:tcPr>
            <w:tcW w:w="1090" w:type="dxa"/>
            <w:tcBorders>
              <w:right w:val="single" w:color="000000" w:sz="10" w:space="0"/>
            </w:tcBorders>
            <w:vAlign w:val="top"/>
          </w:tcPr>
          <w:p w14:paraId="459AF2AE">
            <w:pPr>
              <w:rPr>
                <w:rFonts w:ascii="Arial"/>
                <w:sz w:val="21"/>
              </w:rPr>
            </w:pPr>
          </w:p>
        </w:tc>
      </w:tr>
      <w:tr w14:paraId="06ADD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77E1BAA7">
            <w:pPr>
              <w:rPr>
                <w:rFonts w:ascii="Arial"/>
                <w:sz w:val="21"/>
              </w:rPr>
            </w:pPr>
          </w:p>
        </w:tc>
        <w:tc>
          <w:tcPr>
            <w:tcW w:w="807" w:type="dxa"/>
            <w:vMerge w:val="continue"/>
            <w:tcBorders>
              <w:top w:val="nil"/>
            </w:tcBorders>
            <w:vAlign w:val="top"/>
          </w:tcPr>
          <w:p w14:paraId="567EBEAE">
            <w:pPr>
              <w:rPr>
                <w:rFonts w:ascii="Arial"/>
                <w:sz w:val="21"/>
              </w:rPr>
            </w:pPr>
          </w:p>
        </w:tc>
        <w:tc>
          <w:tcPr>
            <w:tcW w:w="808" w:type="dxa"/>
            <w:vMerge w:val="restart"/>
            <w:tcBorders>
              <w:bottom w:val="nil"/>
            </w:tcBorders>
            <w:vAlign w:val="top"/>
          </w:tcPr>
          <w:p w14:paraId="3B904E98">
            <w:pPr>
              <w:spacing w:before="254"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0.319</w:t>
            </w:r>
          </w:p>
        </w:tc>
        <w:tc>
          <w:tcPr>
            <w:tcW w:w="847" w:type="dxa"/>
            <w:vMerge w:val="restart"/>
            <w:tcBorders>
              <w:bottom w:val="nil"/>
            </w:tcBorders>
            <w:vAlign w:val="top"/>
          </w:tcPr>
          <w:p w14:paraId="54F33BC7">
            <w:pPr>
              <w:spacing w:before="254"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7157FEC5">
            <w:pPr>
              <w:spacing w:before="254"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6.4</w:t>
            </w:r>
          </w:p>
        </w:tc>
        <w:tc>
          <w:tcPr>
            <w:tcW w:w="798" w:type="dxa"/>
            <w:vMerge w:val="continue"/>
            <w:tcBorders>
              <w:top w:val="nil"/>
            </w:tcBorders>
            <w:vAlign w:val="top"/>
          </w:tcPr>
          <w:p w14:paraId="2E328F83">
            <w:pPr>
              <w:rPr>
                <w:rFonts w:ascii="Arial"/>
                <w:sz w:val="21"/>
              </w:rPr>
            </w:pPr>
          </w:p>
        </w:tc>
        <w:tc>
          <w:tcPr>
            <w:tcW w:w="837" w:type="dxa"/>
            <w:vMerge w:val="restart"/>
            <w:tcBorders>
              <w:bottom w:val="nil"/>
            </w:tcBorders>
            <w:vAlign w:val="top"/>
          </w:tcPr>
          <w:p w14:paraId="05E2D633">
            <w:pPr>
              <w:spacing w:before="25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0.329</w:t>
            </w:r>
          </w:p>
        </w:tc>
        <w:tc>
          <w:tcPr>
            <w:tcW w:w="817" w:type="dxa"/>
            <w:vMerge w:val="restart"/>
            <w:tcBorders>
              <w:bottom w:val="nil"/>
            </w:tcBorders>
            <w:vAlign w:val="top"/>
          </w:tcPr>
          <w:p w14:paraId="5C381034">
            <w:pPr>
              <w:spacing w:before="25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39897421">
            <w:pPr>
              <w:spacing w:before="254"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r>
      <w:tr w14:paraId="55216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4CAD2FC1">
            <w:pPr>
              <w:spacing w:before="255"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K0+540</w:t>
            </w:r>
          </w:p>
        </w:tc>
        <w:tc>
          <w:tcPr>
            <w:tcW w:w="807" w:type="dxa"/>
            <w:vMerge w:val="restart"/>
            <w:tcBorders>
              <w:bottom w:val="nil"/>
            </w:tcBorders>
            <w:vAlign w:val="top"/>
          </w:tcPr>
          <w:p w14:paraId="259C9C89">
            <w:pPr>
              <w:spacing w:before="255"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2639E773">
            <w:pPr>
              <w:rPr>
                <w:rFonts w:ascii="Arial"/>
                <w:sz w:val="21"/>
              </w:rPr>
            </w:pPr>
          </w:p>
        </w:tc>
        <w:tc>
          <w:tcPr>
            <w:tcW w:w="847" w:type="dxa"/>
            <w:vMerge w:val="continue"/>
            <w:tcBorders>
              <w:top w:val="nil"/>
            </w:tcBorders>
            <w:vAlign w:val="top"/>
          </w:tcPr>
          <w:p w14:paraId="5A4C6117">
            <w:pPr>
              <w:rPr>
                <w:rFonts w:ascii="Arial"/>
                <w:sz w:val="21"/>
              </w:rPr>
            </w:pPr>
          </w:p>
        </w:tc>
        <w:tc>
          <w:tcPr>
            <w:tcW w:w="1076" w:type="dxa"/>
            <w:vMerge w:val="continue"/>
            <w:tcBorders>
              <w:top w:val="nil"/>
            </w:tcBorders>
            <w:vAlign w:val="top"/>
          </w:tcPr>
          <w:p w14:paraId="5157DFAB">
            <w:pPr>
              <w:rPr>
                <w:rFonts w:ascii="Arial"/>
                <w:sz w:val="21"/>
              </w:rPr>
            </w:pPr>
          </w:p>
        </w:tc>
        <w:tc>
          <w:tcPr>
            <w:tcW w:w="798" w:type="dxa"/>
            <w:vMerge w:val="restart"/>
            <w:tcBorders>
              <w:bottom w:val="nil"/>
            </w:tcBorders>
            <w:vAlign w:val="top"/>
          </w:tcPr>
          <w:p w14:paraId="71A7734A">
            <w:pPr>
              <w:spacing w:before="255"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7D3A9A22">
            <w:pPr>
              <w:rPr>
                <w:rFonts w:ascii="Arial"/>
                <w:sz w:val="21"/>
              </w:rPr>
            </w:pPr>
          </w:p>
        </w:tc>
        <w:tc>
          <w:tcPr>
            <w:tcW w:w="817" w:type="dxa"/>
            <w:vMerge w:val="continue"/>
            <w:tcBorders>
              <w:top w:val="nil"/>
            </w:tcBorders>
            <w:vAlign w:val="top"/>
          </w:tcPr>
          <w:p w14:paraId="41D04238">
            <w:pPr>
              <w:rPr>
                <w:rFonts w:ascii="Arial"/>
                <w:sz w:val="21"/>
              </w:rPr>
            </w:pPr>
          </w:p>
        </w:tc>
        <w:tc>
          <w:tcPr>
            <w:tcW w:w="1090" w:type="dxa"/>
            <w:vMerge w:val="continue"/>
            <w:tcBorders>
              <w:top w:val="nil"/>
              <w:right w:val="single" w:color="000000" w:sz="10" w:space="0"/>
            </w:tcBorders>
            <w:vAlign w:val="top"/>
          </w:tcPr>
          <w:p w14:paraId="2B51CDE6">
            <w:pPr>
              <w:rPr>
                <w:rFonts w:ascii="Arial"/>
                <w:sz w:val="21"/>
              </w:rPr>
            </w:pPr>
          </w:p>
        </w:tc>
      </w:tr>
      <w:tr w14:paraId="798B0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29E12876">
            <w:pPr>
              <w:rPr>
                <w:rFonts w:ascii="Arial"/>
                <w:sz w:val="21"/>
              </w:rPr>
            </w:pPr>
          </w:p>
        </w:tc>
        <w:tc>
          <w:tcPr>
            <w:tcW w:w="807" w:type="dxa"/>
            <w:vMerge w:val="continue"/>
            <w:tcBorders>
              <w:top w:val="nil"/>
            </w:tcBorders>
            <w:vAlign w:val="top"/>
          </w:tcPr>
          <w:p w14:paraId="36693F0D">
            <w:pPr>
              <w:rPr>
                <w:rFonts w:ascii="Arial"/>
                <w:sz w:val="21"/>
              </w:rPr>
            </w:pPr>
          </w:p>
        </w:tc>
        <w:tc>
          <w:tcPr>
            <w:tcW w:w="808" w:type="dxa"/>
            <w:vMerge w:val="restart"/>
            <w:tcBorders>
              <w:bottom w:val="nil"/>
            </w:tcBorders>
            <w:vAlign w:val="top"/>
          </w:tcPr>
          <w:p w14:paraId="07D9A814">
            <w:pPr>
              <w:spacing w:before="2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0.065</w:t>
            </w:r>
          </w:p>
        </w:tc>
        <w:tc>
          <w:tcPr>
            <w:tcW w:w="847" w:type="dxa"/>
            <w:vMerge w:val="restart"/>
            <w:tcBorders>
              <w:bottom w:val="nil"/>
            </w:tcBorders>
            <w:vAlign w:val="top"/>
          </w:tcPr>
          <w:p w14:paraId="3C37DD03">
            <w:pPr>
              <w:spacing w:before="258"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4B555AE5">
            <w:pPr>
              <w:spacing w:before="25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798" w:type="dxa"/>
            <w:vMerge w:val="continue"/>
            <w:tcBorders>
              <w:top w:val="nil"/>
            </w:tcBorders>
            <w:vAlign w:val="top"/>
          </w:tcPr>
          <w:p w14:paraId="18498AD6">
            <w:pPr>
              <w:rPr>
                <w:rFonts w:ascii="Arial"/>
                <w:sz w:val="21"/>
              </w:rPr>
            </w:pPr>
          </w:p>
        </w:tc>
        <w:tc>
          <w:tcPr>
            <w:tcW w:w="837" w:type="dxa"/>
            <w:vMerge w:val="restart"/>
            <w:tcBorders>
              <w:bottom w:val="nil"/>
            </w:tcBorders>
            <w:vAlign w:val="top"/>
          </w:tcPr>
          <w:p w14:paraId="39E8965A">
            <w:pPr>
              <w:spacing w:before="2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817" w:type="dxa"/>
            <w:vMerge w:val="restart"/>
            <w:tcBorders>
              <w:bottom w:val="nil"/>
            </w:tcBorders>
            <w:vAlign w:val="top"/>
          </w:tcPr>
          <w:p w14:paraId="0C019042">
            <w:pPr>
              <w:spacing w:before="25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53D16879">
            <w:pPr>
              <w:spacing w:before="258"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14:paraId="5AE7E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3E30E5B0">
            <w:pPr>
              <w:spacing w:before="25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K0+560</w:t>
            </w:r>
          </w:p>
        </w:tc>
        <w:tc>
          <w:tcPr>
            <w:tcW w:w="807" w:type="dxa"/>
            <w:vMerge w:val="restart"/>
            <w:tcBorders>
              <w:bottom w:val="nil"/>
            </w:tcBorders>
            <w:vAlign w:val="top"/>
          </w:tcPr>
          <w:p w14:paraId="71477AE5">
            <w:pPr>
              <w:spacing w:before="25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w:t>
            </w:r>
          </w:p>
        </w:tc>
        <w:tc>
          <w:tcPr>
            <w:tcW w:w="808" w:type="dxa"/>
            <w:vMerge w:val="continue"/>
            <w:tcBorders>
              <w:top w:val="nil"/>
            </w:tcBorders>
            <w:vAlign w:val="top"/>
          </w:tcPr>
          <w:p w14:paraId="1F00B838">
            <w:pPr>
              <w:rPr>
                <w:rFonts w:ascii="Arial"/>
                <w:sz w:val="21"/>
              </w:rPr>
            </w:pPr>
          </w:p>
        </w:tc>
        <w:tc>
          <w:tcPr>
            <w:tcW w:w="847" w:type="dxa"/>
            <w:vMerge w:val="continue"/>
            <w:tcBorders>
              <w:top w:val="nil"/>
            </w:tcBorders>
            <w:vAlign w:val="top"/>
          </w:tcPr>
          <w:p w14:paraId="40F770A9">
            <w:pPr>
              <w:rPr>
                <w:rFonts w:ascii="Arial"/>
                <w:sz w:val="21"/>
              </w:rPr>
            </w:pPr>
          </w:p>
        </w:tc>
        <w:tc>
          <w:tcPr>
            <w:tcW w:w="1076" w:type="dxa"/>
            <w:vMerge w:val="continue"/>
            <w:tcBorders>
              <w:top w:val="nil"/>
            </w:tcBorders>
            <w:vAlign w:val="top"/>
          </w:tcPr>
          <w:p w14:paraId="5381D763">
            <w:pPr>
              <w:rPr>
                <w:rFonts w:ascii="Arial"/>
                <w:sz w:val="21"/>
              </w:rPr>
            </w:pPr>
          </w:p>
        </w:tc>
        <w:tc>
          <w:tcPr>
            <w:tcW w:w="798" w:type="dxa"/>
            <w:vMerge w:val="restart"/>
            <w:tcBorders>
              <w:bottom w:val="nil"/>
            </w:tcBorders>
            <w:vAlign w:val="top"/>
          </w:tcPr>
          <w:p w14:paraId="4A8F6952">
            <w:pPr>
              <w:spacing w:before="25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837" w:type="dxa"/>
            <w:vMerge w:val="continue"/>
            <w:tcBorders>
              <w:top w:val="nil"/>
            </w:tcBorders>
            <w:vAlign w:val="top"/>
          </w:tcPr>
          <w:p w14:paraId="459C5E84">
            <w:pPr>
              <w:rPr>
                <w:rFonts w:ascii="Arial"/>
                <w:sz w:val="21"/>
              </w:rPr>
            </w:pPr>
          </w:p>
        </w:tc>
        <w:tc>
          <w:tcPr>
            <w:tcW w:w="817" w:type="dxa"/>
            <w:vMerge w:val="continue"/>
            <w:tcBorders>
              <w:top w:val="nil"/>
            </w:tcBorders>
            <w:vAlign w:val="top"/>
          </w:tcPr>
          <w:p w14:paraId="1D865B69">
            <w:pPr>
              <w:rPr>
                <w:rFonts w:ascii="Arial"/>
                <w:sz w:val="21"/>
              </w:rPr>
            </w:pPr>
          </w:p>
        </w:tc>
        <w:tc>
          <w:tcPr>
            <w:tcW w:w="1090" w:type="dxa"/>
            <w:vMerge w:val="continue"/>
            <w:tcBorders>
              <w:top w:val="nil"/>
              <w:right w:val="single" w:color="000000" w:sz="10" w:space="0"/>
            </w:tcBorders>
            <w:vAlign w:val="top"/>
          </w:tcPr>
          <w:p w14:paraId="0C016692">
            <w:pPr>
              <w:rPr>
                <w:rFonts w:ascii="Arial"/>
                <w:sz w:val="21"/>
              </w:rPr>
            </w:pPr>
          </w:p>
        </w:tc>
      </w:tr>
      <w:tr w14:paraId="7E5B3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23A1F05B">
            <w:pPr>
              <w:rPr>
                <w:rFonts w:ascii="Arial"/>
                <w:sz w:val="21"/>
              </w:rPr>
            </w:pPr>
          </w:p>
        </w:tc>
        <w:tc>
          <w:tcPr>
            <w:tcW w:w="807" w:type="dxa"/>
            <w:vMerge w:val="continue"/>
            <w:tcBorders>
              <w:top w:val="nil"/>
            </w:tcBorders>
            <w:vAlign w:val="top"/>
          </w:tcPr>
          <w:p w14:paraId="058CC418">
            <w:pPr>
              <w:rPr>
                <w:rFonts w:ascii="Arial"/>
                <w:sz w:val="21"/>
              </w:rPr>
            </w:pPr>
          </w:p>
        </w:tc>
        <w:tc>
          <w:tcPr>
            <w:tcW w:w="808" w:type="dxa"/>
            <w:vMerge w:val="restart"/>
            <w:tcBorders>
              <w:bottom w:val="nil"/>
            </w:tcBorders>
            <w:vAlign w:val="top"/>
          </w:tcPr>
          <w:p w14:paraId="4CF4A57C">
            <w:pPr>
              <w:spacing w:before="259"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0.095</w:t>
            </w:r>
          </w:p>
        </w:tc>
        <w:tc>
          <w:tcPr>
            <w:tcW w:w="847" w:type="dxa"/>
            <w:vMerge w:val="restart"/>
            <w:tcBorders>
              <w:bottom w:val="nil"/>
            </w:tcBorders>
            <w:vAlign w:val="top"/>
          </w:tcPr>
          <w:p w14:paraId="1FA87260">
            <w:pPr>
              <w:spacing w:before="25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32D1764D">
            <w:pPr>
              <w:spacing w:before="259"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798" w:type="dxa"/>
            <w:vMerge w:val="continue"/>
            <w:tcBorders>
              <w:top w:val="nil"/>
            </w:tcBorders>
            <w:vAlign w:val="top"/>
          </w:tcPr>
          <w:p w14:paraId="067130C8">
            <w:pPr>
              <w:rPr>
                <w:rFonts w:ascii="Arial"/>
                <w:sz w:val="21"/>
              </w:rPr>
            </w:pPr>
          </w:p>
        </w:tc>
        <w:tc>
          <w:tcPr>
            <w:tcW w:w="837" w:type="dxa"/>
            <w:vMerge w:val="restart"/>
            <w:tcBorders>
              <w:bottom w:val="nil"/>
            </w:tcBorders>
            <w:vAlign w:val="top"/>
          </w:tcPr>
          <w:p w14:paraId="69630A5C">
            <w:pPr>
              <w:spacing w:before="259"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0.235</w:t>
            </w:r>
          </w:p>
        </w:tc>
        <w:tc>
          <w:tcPr>
            <w:tcW w:w="817" w:type="dxa"/>
            <w:vMerge w:val="restart"/>
            <w:tcBorders>
              <w:bottom w:val="nil"/>
            </w:tcBorders>
            <w:vAlign w:val="top"/>
          </w:tcPr>
          <w:p w14:paraId="6B7A5C89">
            <w:pPr>
              <w:spacing w:before="259"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7B78875E">
            <w:pPr>
              <w:spacing w:before="259"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r>
      <w:tr w14:paraId="4F406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7DB697A8">
            <w:pPr>
              <w:spacing w:before="259"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K0+580</w:t>
            </w:r>
          </w:p>
        </w:tc>
        <w:tc>
          <w:tcPr>
            <w:tcW w:w="807" w:type="dxa"/>
            <w:vMerge w:val="restart"/>
            <w:tcBorders>
              <w:bottom w:val="nil"/>
            </w:tcBorders>
            <w:vAlign w:val="top"/>
          </w:tcPr>
          <w:p w14:paraId="1D6E41F8">
            <w:pPr>
              <w:spacing w:before="259"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0.061</w:t>
            </w:r>
          </w:p>
        </w:tc>
        <w:tc>
          <w:tcPr>
            <w:tcW w:w="808" w:type="dxa"/>
            <w:vMerge w:val="continue"/>
            <w:tcBorders>
              <w:top w:val="nil"/>
            </w:tcBorders>
            <w:vAlign w:val="top"/>
          </w:tcPr>
          <w:p w14:paraId="3766FCD1">
            <w:pPr>
              <w:rPr>
                <w:rFonts w:ascii="Arial"/>
                <w:sz w:val="21"/>
              </w:rPr>
            </w:pPr>
          </w:p>
        </w:tc>
        <w:tc>
          <w:tcPr>
            <w:tcW w:w="847" w:type="dxa"/>
            <w:vMerge w:val="continue"/>
            <w:tcBorders>
              <w:top w:val="nil"/>
            </w:tcBorders>
            <w:vAlign w:val="top"/>
          </w:tcPr>
          <w:p w14:paraId="7473F9B3">
            <w:pPr>
              <w:rPr>
                <w:rFonts w:ascii="Arial"/>
                <w:sz w:val="21"/>
              </w:rPr>
            </w:pPr>
          </w:p>
        </w:tc>
        <w:tc>
          <w:tcPr>
            <w:tcW w:w="1076" w:type="dxa"/>
            <w:vMerge w:val="continue"/>
            <w:tcBorders>
              <w:top w:val="nil"/>
            </w:tcBorders>
            <w:vAlign w:val="top"/>
          </w:tcPr>
          <w:p w14:paraId="30D2713A">
            <w:pPr>
              <w:rPr>
                <w:rFonts w:ascii="Arial"/>
                <w:sz w:val="21"/>
              </w:rPr>
            </w:pPr>
          </w:p>
        </w:tc>
        <w:tc>
          <w:tcPr>
            <w:tcW w:w="798" w:type="dxa"/>
            <w:vMerge w:val="restart"/>
            <w:tcBorders>
              <w:bottom w:val="nil"/>
            </w:tcBorders>
            <w:vAlign w:val="top"/>
          </w:tcPr>
          <w:p w14:paraId="6B025CA1">
            <w:pPr>
              <w:spacing w:before="259"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837" w:type="dxa"/>
            <w:vMerge w:val="continue"/>
            <w:tcBorders>
              <w:top w:val="nil"/>
            </w:tcBorders>
            <w:vAlign w:val="top"/>
          </w:tcPr>
          <w:p w14:paraId="3E8BF533">
            <w:pPr>
              <w:rPr>
                <w:rFonts w:ascii="Arial"/>
                <w:sz w:val="21"/>
              </w:rPr>
            </w:pPr>
          </w:p>
        </w:tc>
        <w:tc>
          <w:tcPr>
            <w:tcW w:w="817" w:type="dxa"/>
            <w:vMerge w:val="continue"/>
            <w:tcBorders>
              <w:top w:val="nil"/>
            </w:tcBorders>
            <w:vAlign w:val="top"/>
          </w:tcPr>
          <w:p w14:paraId="0F8F21BA">
            <w:pPr>
              <w:rPr>
                <w:rFonts w:ascii="Arial"/>
                <w:sz w:val="21"/>
              </w:rPr>
            </w:pPr>
          </w:p>
        </w:tc>
        <w:tc>
          <w:tcPr>
            <w:tcW w:w="1090" w:type="dxa"/>
            <w:vMerge w:val="continue"/>
            <w:tcBorders>
              <w:top w:val="nil"/>
              <w:right w:val="single" w:color="000000" w:sz="10" w:space="0"/>
            </w:tcBorders>
            <w:vAlign w:val="top"/>
          </w:tcPr>
          <w:p w14:paraId="37C84156">
            <w:pPr>
              <w:rPr>
                <w:rFonts w:ascii="Arial"/>
                <w:sz w:val="21"/>
              </w:rPr>
            </w:pPr>
          </w:p>
        </w:tc>
      </w:tr>
      <w:tr w14:paraId="2DA70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4B4ED0A4">
            <w:pPr>
              <w:rPr>
                <w:rFonts w:ascii="Arial"/>
                <w:sz w:val="21"/>
              </w:rPr>
            </w:pPr>
          </w:p>
        </w:tc>
        <w:tc>
          <w:tcPr>
            <w:tcW w:w="807" w:type="dxa"/>
            <w:vMerge w:val="continue"/>
            <w:tcBorders>
              <w:top w:val="nil"/>
            </w:tcBorders>
            <w:vAlign w:val="top"/>
          </w:tcPr>
          <w:p w14:paraId="15F281CC">
            <w:pPr>
              <w:rPr>
                <w:rFonts w:ascii="Arial"/>
                <w:sz w:val="21"/>
              </w:rPr>
            </w:pPr>
          </w:p>
        </w:tc>
        <w:tc>
          <w:tcPr>
            <w:tcW w:w="808" w:type="dxa"/>
            <w:vMerge w:val="restart"/>
            <w:tcBorders>
              <w:bottom w:val="nil"/>
            </w:tcBorders>
            <w:vAlign w:val="top"/>
          </w:tcPr>
          <w:p w14:paraId="59DE035F">
            <w:pPr>
              <w:spacing w:before="26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847" w:type="dxa"/>
            <w:vMerge w:val="restart"/>
            <w:tcBorders>
              <w:bottom w:val="nil"/>
            </w:tcBorders>
            <w:vAlign w:val="top"/>
          </w:tcPr>
          <w:p w14:paraId="3EDA444A">
            <w:pPr>
              <w:spacing w:before="260"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2BB7D503">
            <w:pPr>
              <w:spacing w:before="260"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798" w:type="dxa"/>
            <w:vMerge w:val="continue"/>
            <w:tcBorders>
              <w:top w:val="nil"/>
            </w:tcBorders>
            <w:vAlign w:val="top"/>
          </w:tcPr>
          <w:p w14:paraId="5553008D">
            <w:pPr>
              <w:rPr>
                <w:rFonts w:ascii="Arial"/>
                <w:sz w:val="21"/>
              </w:rPr>
            </w:pPr>
          </w:p>
        </w:tc>
        <w:tc>
          <w:tcPr>
            <w:tcW w:w="837" w:type="dxa"/>
            <w:vMerge w:val="restart"/>
            <w:tcBorders>
              <w:bottom w:val="nil"/>
            </w:tcBorders>
            <w:vAlign w:val="top"/>
          </w:tcPr>
          <w:p w14:paraId="5EA72B34">
            <w:pPr>
              <w:spacing w:before="260"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0.276</w:t>
            </w:r>
          </w:p>
        </w:tc>
        <w:tc>
          <w:tcPr>
            <w:tcW w:w="817" w:type="dxa"/>
            <w:vMerge w:val="restart"/>
            <w:tcBorders>
              <w:bottom w:val="nil"/>
            </w:tcBorders>
            <w:vAlign w:val="top"/>
          </w:tcPr>
          <w:p w14:paraId="0C69C229">
            <w:pPr>
              <w:spacing w:before="26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61903E67">
            <w:pPr>
              <w:spacing w:before="263" w:line="192"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0345E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0F764D16">
            <w:pPr>
              <w:spacing w:before="261"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K0+600</w:t>
            </w:r>
          </w:p>
        </w:tc>
        <w:tc>
          <w:tcPr>
            <w:tcW w:w="807" w:type="dxa"/>
            <w:vMerge w:val="restart"/>
            <w:tcBorders>
              <w:bottom w:val="nil"/>
            </w:tcBorders>
            <w:vAlign w:val="top"/>
          </w:tcPr>
          <w:p w14:paraId="290B3847">
            <w:pPr>
              <w:spacing w:before="26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0E24266A">
            <w:pPr>
              <w:rPr>
                <w:rFonts w:ascii="Arial"/>
                <w:sz w:val="21"/>
              </w:rPr>
            </w:pPr>
          </w:p>
        </w:tc>
        <w:tc>
          <w:tcPr>
            <w:tcW w:w="847" w:type="dxa"/>
            <w:vMerge w:val="continue"/>
            <w:tcBorders>
              <w:top w:val="nil"/>
            </w:tcBorders>
            <w:vAlign w:val="top"/>
          </w:tcPr>
          <w:p w14:paraId="47290281">
            <w:pPr>
              <w:rPr>
                <w:rFonts w:ascii="Arial"/>
                <w:sz w:val="21"/>
              </w:rPr>
            </w:pPr>
          </w:p>
        </w:tc>
        <w:tc>
          <w:tcPr>
            <w:tcW w:w="1076" w:type="dxa"/>
            <w:vMerge w:val="continue"/>
            <w:tcBorders>
              <w:top w:val="nil"/>
            </w:tcBorders>
            <w:vAlign w:val="top"/>
          </w:tcPr>
          <w:p w14:paraId="375B9924">
            <w:pPr>
              <w:rPr>
                <w:rFonts w:ascii="Arial"/>
                <w:sz w:val="21"/>
              </w:rPr>
            </w:pPr>
          </w:p>
        </w:tc>
        <w:tc>
          <w:tcPr>
            <w:tcW w:w="798" w:type="dxa"/>
            <w:vMerge w:val="restart"/>
            <w:tcBorders>
              <w:bottom w:val="nil"/>
            </w:tcBorders>
            <w:vAlign w:val="top"/>
          </w:tcPr>
          <w:p w14:paraId="2D74135C">
            <w:pPr>
              <w:spacing w:before="261"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0.202</w:t>
            </w:r>
          </w:p>
        </w:tc>
        <w:tc>
          <w:tcPr>
            <w:tcW w:w="837" w:type="dxa"/>
            <w:vMerge w:val="continue"/>
            <w:tcBorders>
              <w:top w:val="nil"/>
            </w:tcBorders>
            <w:vAlign w:val="top"/>
          </w:tcPr>
          <w:p w14:paraId="452B4DA4">
            <w:pPr>
              <w:rPr>
                <w:rFonts w:ascii="Arial"/>
                <w:sz w:val="21"/>
              </w:rPr>
            </w:pPr>
          </w:p>
        </w:tc>
        <w:tc>
          <w:tcPr>
            <w:tcW w:w="817" w:type="dxa"/>
            <w:vMerge w:val="continue"/>
            <w:tcBorders>
              <w:top w:val="nil"/>
            </w:tcBorders>
            <w:vAlign w:val="top"/>
          </w:tcPr>
          <w:p w14:paraId="77AE3101">
            <w:pPr>
              <w:rPr>
                <w:rFonts w:ascii="Arial"/>
                <w:sz w:val="21"/>
              </w:rPr>
            </w:pPr>
          </w:p>
        </w:tc>
        <w:tc>
          <w:tcPr>
            <w:tcW w:w="1090" w:type="dxa"/>
            <w:vMerge w:val="continue"/>
            <w:tcBorders>
              <w:top w:val="nil"/>
              <w:right w:val="single" w:color="000000" w:sz="10" w:space="0"/>
            </w:tcBorders>
            <w:vAlign w:val="top"/>
          </w:tcPr>
          <w:p w14:paraId="313F86F6">
            <w:pPr>
              <w:rPr>
                <w:rFonts w:ascii="Arial"/>
                <w:sz w:val="21"/>
              </w:rPr>
            </w:pPr>
          </w:p>
        </w:tc>
      </w:tr>
      <w:tr w14:paraId="660C8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17551844">
            <w:pPr>
              <w:rPr>
                <w:rFonts w:ascii="Arial"/>
                <w:sz w:val="21"/>
              </w:rPr>
            </w:pPr>
          </w:p>
        </w:tc>
        <w:tc>
          <w:tcPr>
            <w:tcW w:w="807" w:type="dxa"/>
            <w:vMerge w:val="continue"/>
            <w:tcBorders>
              <w:top w:val="nil"/>
            </w:tcBorders>
            <w:vAlign w:val="top"/>
          </w:tcPr>
          <w:p w14:paraId="36880AF1">
            <w:pPr>
              <w:rPr>
                <w:rFonts w:ascii="Arial"/>
                <w:sz w:val="21"/>
              </w:rPr>
            </w:pPr>
          </w:p>
        </w:tc>
        <w:tc>
          <w:tcPr>
            <w:tcW w:w="808" w:type="dxa"/>
            <w:vMerge w:val="restart"/>
            <w:tcBorders>
              <w:bottom w:val="nil"/>
            </w:tcBorders>
            <w:vAlign w:val="top"/>
          </w:tcPr>
          <w:p w14:paraId="4B26EBFD">
            <w:pPr>
              <w:spacing w:line="250" w:lineRule="auto"/>
              <w:rPr>
                <w:rFonts w:ascii="Arial"/>
                <w:sz w:val="21"/>
              </w:rPr>
            </w:pPr>
          </w:p>
          <w:p w14:paraId="51FE30E5">
            <w:pPr>
              <w:spacing w:before="58"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7" w:type="dxa"/>
            <w:vMerge w:val="restart"/>
            <w:tcBorders>
              <w:bottom w:val="nil"/>
            </w:tcBorders>
            <w:vAlign w:val="top"/>
          </w:tcPr>
          <w:p w14:paraId="34C11A66">
            <w:pPr>
              <w:spacing w:line="250" w:lineRule="auto"/>
              <w:rPr>
                <w:rFonts w:ascii="Arial"/>
                <w:sz w:val="21"/>
              </w:rPr>
            </w:pPr>
          </w:p>
          <w:p w14:paraId="47F50210">
            <w:pPr>
              <w:spacing w:before="58"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5242E586">
            <w:pPr>
              <w:spacing w:line="250" w:lineRule="auto"/>
              <w:rPr>
                <w:rFonts w:ascii="Arial"/>
                <w:sz w:val="21"/>
              </w:rPr>
            </w:pPr>
          </w:p>
          <w:p w14:paraId="23E82123">
            <w:pPr>
              <w:spacing w:before="58"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Merge w:val="continue"/>
            <w:tcBorders>
              <w:top w:val="nil"/>
            </w:tcBorders>
            <w:vAlign w:val="top"/>
          </w:tcPr>
          <w:p w14:paraId="3101E097">
            <w:pPr>
              <w:rPr>
                <w:rFonts w:ascii="Arial"/>
                <w:sz w:val="21"/>
              </w:rPr>
            </w:pPr>
          </w:p>
        </w:tc>
        <w:tc>
          <w:tcPr>
            <w:tcW w:w="837" w:type="dxa"/>
            <w:vMerge w:val="restart"/>
            <w:tcBorders>
              <w:bottom w:val="nil"/>
            </w:tcBorders>
            <w:vAlign w:val="top"/>
          </w:tcPr>
          <w:p w14:paraId="17D990A4">
            <w:pPr>
              <w:spacing w:line="250" w:lineRule="auto"/>
              <w:rPr>
                <w:rFonts w:ascii="Arial"/>
                <w:sz w:val="21"/>
              </w:rPr>
            </w:pPr>
          </w:p>
          <w:p w14:paraId="051E23CB">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0.101</w:t>
            </w:r>
          </w:p>
        </w:tc>
        <w:tc>
          <w:tcPr>
            <w:tcW w:w="817" w:type="dxa"/>
            <w:vMerge w:val="restart"/>
            <w:tcBorders>
              <w:bottom w:val="nil"/>
            </w:tcBorders>
            <w:vAlign w:val="top"/>
          </w:tcPr>
          <w:p w14:paraId="48118A16">
            <w:pPr>
              <w:spacing w:line="250" w:lineRule="auto"/>
              <w:rPr>
                <w:rFonts w:ascii="Arial"/>
                <w:sz w:val="21"/>
              </w:rPr>
            </w:pPr>
          </w:p>
          <w:p w14:paraId="6B825804">
            <w:pPr>
              <w:spacing w:before="5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0CAA2829">
            <w:pPr>
              <w:spacing w:line="250" w:lineRule="auto"/>
              <w:rPr>
                <w:rFonts w:ascii="Arial"/>
                <w:sz w:val="21"/>
              </w:rPr>
            </w:pPr>
          </w:p>
          <w:p w14:paraId="4619668D">
            <w:pPr>
              <w:spacing w:before="58"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58E4D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563" w:type="dxa"/>
            <w:vMerge w:val="restart"/>
            <w:tcBorders>
              <w:left w:val="single" w:color="000000" w:sz="10" w:space="0"/>
              <w:bottom w:val="nil"/>
            </w:tcBorders>
            <w:vAlign w:val="top"/>
          </w:tcPr>
          <w:p w14:paraId="39991832">
            <w:pPr>
              <w:spacing w:line="284" w:lineRule="auto"/>
              <w:rPr>
                <w:rFonts w:ascii="Arial"/>
                <w:sz w:val="21"/>
              </w:rPr>
            </w:pPr>
          </w:p>
          <w:p w14:paraId="1BE3356B">
            <w:pPr>
              <w:spacing w:before="58"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KO</w:t>
            </w:r>
            <w:r>
              <w:rPr>
                <w:rFonts w:ascii="Times New Roman" w:hAnsi="Times New Roman" w:eastAsia="Times New Roman" w:cs="Times New Roman"/>
                <w:spacing w:val="7"/>
                <w:sz w:val="20"/>
                <w:szCs w:val="20"/>
              </w:rPr>
              <w:t>+620</w:t>
            </w:r>
          </w:p>
        </w:tc>
        <w:tc>
          <w:tcPr>
            <w:tcW w:w="807" w:type="dxa"/>
            <w:vMerge w:val="restart"/>
            <w:tcBorders>
              <w:bottom w:val="nil"/>
            </w:tcBorders>
            <w:vAlign w:val="top"/>
          </w:tcPr>
          <w:p w14:paraId="72F36FA0">
            <w:pPr>
              <w:spacing w:line="284" w:lineRule="auto"/>
              <w:rPr>
                <w:rFonts w:ascii="Arial"/>
                <w:sz w:val="21"/>
              </w:rPr>
            </w:pPr>
          </w:p>
          <w:p w14:paraId="271DD3F2">
            <w:pPr>
              <w:spacing w:before="5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0657EBBA">
            <w:pPr>
              <w:rPr>
                <w:rFonts w:ascii="Arial"/>
                <w:sz w:val="21"/>
              </w:rPr>
            </w:pPr>
          </w:p>
        </w:tc>
        <w:tc>
          <w:tcPr>
            <w:tcW w:w="847" w:type="dxa"/>
            <w:vMerge w:val="continue"/>
            <w:tcBorders>
              <w:top w:val="nil"/>
            </w:tcBorders>
            <w:vAlign w:val="top"/>
          </w:tcPr>
          <w:p w14:paraId="302E5D0A">
            <w:pPr>
              <w:rPr>
                <w:rFonts w:ascii="Arial"/>
                <w:sz w:val="21"/>
              </w:rPr>
            </w:pPr>
          </w:p>
        </w:tc>
        <w:tc>
          <w:tcPr>
            <w:tcW w:w="1076" w:type="dxa"/>
            <w:vMerge w:val="continue"/>
            <w:tcBorders>
              <w:top w:val="nil"/>
            </w:tcBorders>
            <w:vAlign w:val="top"/>
          </w:tcPr>
          <w:p w14:paraId="50C69470">
            <w:pPr>
              <w:rPr>
                <w:rFonts w:ascii="Arial"/>
                <w:sz w:val="21"/>
              </w:rPr>
            </w:pPr>
          </w:p>
        </w:tc>
        <w:tc>
          <w:tcPr>
            <w:tcW w:w="798" w:type="dxa"/>
            <w:vMerge w:val="restart"/>
            <w:tcBorders>
              <w:bottom w:val="nil"/>
            </w:tcBorders>
            <w:vAlign w:val="top"/>
          </w:tcPr>
          <w:p w14:paraId="2F4D5E9C">
            <w:pPr>
              <w:spacing w:line="284" w:lineRule="auto"/>
              <w:rPr>
                <w:rFonts w:ascii="Arial"/>
                <w:sz w:val="21"/>
              </w:rPr>
            </w:pPr>
          </w:p>
          <w:p w14:paraId="59DCD038">
            <w:pPr>
              <w:spacing w:before="58"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05B6EC27">
            <w:pPr>
              <w:rPr>
                <w:rFonts w:ascii="Arial"/>
                <w:sz w:val="21"/>
              </w:rPr>
            </w:pPr>
          </w:p>
        </w:tc>
        <w:tc>
          <w:tcPr>
            <w:tcW w:w="817" w:type="dxa"/>
            <w:vMerge w:val="continue"/>
            <w:tcBorders>
              <w:top w:val="nil"/>
            </w:tcBorders>
            <w:vAlign w:val="top"/>
          </w:tcPr>
          <w:p w14:paraId="57652405">
            <w:pPr>
              <w:rPr>
                <w:rFonts w:ascii="Arial"/>
                <w:sz w:val="21"/>
              </w:rPr>
            </w:pPr>
          </w:p>
        </w:tc>
        <w:tc>
          <w:tcPr>
            <w:tcW w:w="1090" w:type="dxa"/>
            <w:vMerge w:val="continue"/>
            <w:tcBorders>
              <w:top w:val="nil"/>
              <w:right w:val="single" w:color="000000" w:sz="10" w:space="0"/>
            </w:tcBorders>
            <w:vAlign w:val="top"/>
          </w:tcPr>
          <w:p w14:paraId="4DF3354A">
            <w:pPr>
              <w:rPr>
                <w:rFonts w:ascii="Arial"/>
                <w:sz w:val="21"/>
              </w:rPr>
            </w:pPr>
          </w:p>
        </w:tc>
      </w:tr>
      <w:tr w14:paraId="320FF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563" w:type="dxa"/>
            <w:vMerge w:val="continue"/>
            <w:tcBorders>
              <w:top w:val="nil"/>
              <w:left w:val="single" w:color="000000" w:sz="10" w:space="0"/>
            </w:tcBorders>
            <w:vAlign w:val="top"/>
          </w:tcPr>
          <w:p w14:paraId="0979FAA8">
            <w:pPr>
              <w:rPr>
                <w:rFonts w:ascii="Arial"/>
                <w:sz w:val="21"/>
              </w:rPr>
            </w:pPr>
          </w:p>
        </w:tc>
        <w:tc>
          <w:tcPr>
            <w:tcW w:w="807" w:type="dxa"/>
            <w:vMerge w:val="continue"/>
            <w:tcBorders>
              <w:top w:val="nil"/>
            </w:tcBorders>
            <w:vAlign w:val="top"/>
          </w:tcPr>
          <w:p w14:paraId="480A1BED">
            <w:pPr>
              <w:rPr>
                <w:rFonts w:ascii="Arial"/>
                <w:sz w:val="21"/>
              </w:rPr>
            </w:pPr>
          </w:p>
        </w:tc>
        <w:tc>
          <w:tcPr>
            <w:tcW w:w="808" w:type="dxa"/>
            <w:vMerge w:val="restart"/>
            <w:tcBorders>
              <w:bottom w:val="nil"/>
            </w:tcBorders>
            <w:vAlign w:val="top"/>
          </w:tcPr>
          <w:p w14:paraId="5B42E85B">
            <w:pPr>
              <w:spacing w:line="246" w:lineRule="auto"/>
              <w:rPr>
                <w:rFonts w:ascii="Arial"/>
                <w:sz w:val="21"/>
              </w:rPr>
            </w:pPr>
          </w:p>
          <w:p w14:paraId="474AE077">
            <w:pPr>
              <w:spacing w:line="247" w:lineRule="auto"/>
              <w:rPr>
                <w:rFonts w:ascii="Arial"/>
                <w:sz w:val="21"/>
              </w:rPr>
            </w:pPr>
          </w:p>
          <w:p w14:paraId="1D4EE123">
            <w:pPr>
              <w:spacing w:before="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0.165</w:t>
            </w:r>
          </w:p>
        </w:tc>
        <w:tc>
          <w:tcPr>
            <w:tcW w:w="847" w:type="dxa"/>
            <w:vMerge w:val="restart"/>
            <w:tcBorders>
              <w:bottom w:val="nil"/>
            </w:tcBorders>
            <w:vAlign w:val="top"/>
          </w:tcPr>
          <w:p w14:paraId="1705AA57">
            <w:pPr>
              <w:spacing w:line="246" w:lineRule="auto"/>
              <w:rPr>
                <w:rFonts w:ascii="Arial"/>
                <w:sz w:val="21"/>
              </w:rPr>
            </w:pPr>
          </w:p>
          <w:p w14:paraId="26108F44">
            <w:pPr>
              <w:spacing w:line="247" w:lineRule="auto"/>
              <w:rPr>
                <w:rFonts w:ascii="Arial"/>
                <w:sz w:val="21"/>
              </w:rPr>
            </w:pPr>
          </w:p>
          <w:p w14:paraId="5D2C38A2">
            <w:pPr>
              <w:spacing w:before="57"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0F52D901">
            <w:pPr>
              <w:spacing w:line="246" w:lineRule="auto"/>
              <w:rPr>
                <w:rFonts w:ascii="Arial"/>
                <w:sz w:val="21"/>
              </w:rPr>
            </w:pPr>
          </w:p>
          <w:p w14:paraId="5C718B05">
            <w:pPr>
              <w:spacing w:line="247" w:lineRule="auto"/>
              <w:rPr>
                <w:rFonts w:ascii="Arial"/>
                <w:sz w:val="21"/>
              </w:rPr>
            </w:pPr>
          </w:p>
          <w:p w14:paraId="633BB5D5">
            <w:pPr>
              <w:spacing w:before="57"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c>
          <w:tcPr>
            <w:tcW w:w="798" w:type="dxa"/>
            <w:vMerge w:val="continue"/>
            <w:tcBorders>
              <w:top w:val="nil"/>
            </w:tcBorders>
            <w:vAlign w:val="top"/>
          </w:tcPr>
          <w:p w14:paraId="0FC4D2A9">
            <w:pPr>
              <w:rPr>
                <w:rFonts w:ascii="Arial"/>
                <w:sz w:val="21"/>
              </w:rPr>
            </w:pPr>
          </w:p>
        </w:tc>
        <w:tc>
          <w:tcPr>
            <w:tcW w:w="837" w:type="dxa"/>
            <w:vMerge w:val="restart"/>
            <w:tcBorders>
              <w:bottom w:val="nil"/>
            </w:tcBorders>
            <w:vAlign w:val="top"/>
          </w:tcPr>
          <w:p w14:paraId="6D2E1C2C">
            <w:pPr>
              <w:spacing w:line="246" w:lineRule="auto"/>
              <w:rPr>
                <w:rFonts w:ascii="Arial"/>
                <w:sz w:val="21"/>
              </w:rPr>
            </w:pPr>
          </w:p>
          <w:p w14:paraId="7AE4A7EA">
            <w:pPr>
              <w:spacing w:line="247" w:lineRule="auto"/>
              <w:rPr>
                <w:rFonts w:ascii="Arial"/>
                <w:sz w:val="21"/>
              </w:rPr>
            </w:pPr>
          </w:p>
          <w:p w14:paraId="42B272B2">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0.282</w:t>
            </w:r>
          </w:p>
        </w:tc>
        <w:tc>
          <w:tcPr>
            <w:tcW w:w="817" w:type="dxa"/>
            <w:vMerge w:val="restart"/>
            <w:tcBorders>
              <w:bottom w:val="nil"/>
            </w:tcBorders>
            <w:vAlign w:val="top"/>
          </w:tcPr>
          <w:p w14:paraId="0BE32EB7">
            <w:pPr>
              <w:spacing w:line="246" w:lineRule="auto"/>
              <w:rPr>
                <w:rFonts w:ascii="Arial"/>
                <w:sz w:val="21"/>
              </w:rPr>
            </w:pPr>
          </w:p>
          <w:p w14:paraId="0854ECBC">
            <w:pPr>
              <w:spacing w:line="247" w:lineRule="auto"/>
              <w:rPr>
                <w:rFonts w:ascii="Arial"/>
                <w:sz w:val="21"/>
              </w:rPr>
            </w:pPr>
          </w:p>
          <w:p w14:paraId="24DFE316">
            <w:pPr>
              <w:spacing w:before="5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4A0A05DA">
            <w:pPr>
              <w:spacing w:line="246" w:lineRule="auto"/>
              <w:rPr>
                <w:rFonts w:ascii="Arial"/>
                <w:sz w:val="21"/>
              </w:rPr>
            </w:pPr>
          </w:p>
          <w:p w14:paraId="6B4E98B6">
            <w:pPr>
              <w:spacing w:line="247" w:lineRule="auto"/>
              <w:rPr>
                <w:rFonts w:ascii="Arial"/>
                <w:sz w:val="21"/>
              </w:rPr>
            </w:pPr>
          </w:p>
          <w:p w14:paraId="317BE1DB">
            <w:pPr>
              <w:spacing w:before="5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r>
      <w:tr w14:paraId="24838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563" w:type="dxa"/>
            <w:vMerge w:val="restart"/>
            <w:tcBorders>
              <w:left w:val="single" w:color="000000" w:sz="10" w:space="0"/>
              <w:bottom w:val="nil"/>
            </w:tcBorders>
            <w:vAlign w:val="top"/>
          </w:tcPr>
          <w:p w14:paraId="4C657A0B">
            <w:pPr>
              <w:spacing w:line="459" w:lineRule="auto"/>
              <w:rPr>
                <w:rFonts w:ascii="Arial"/>
                <w:sz w:val="21"/>
              </w:rPr>
            </w:pPr>
          </w:p>
          <w:p w14:paraId="0637DF03">
            <w:pPr>
              <w:spacing w:before="5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K0+640</w:t>
            </w:r>
          </w:p>
        </w:tc>
        <w:tc>
          <w:tcPr>
            <w:tcW w:w="807" w:type="dxa"/>
            <w:vMerge w:val="restart"/>
            <w:tcBorders>
              <w:bottom w:val="nil"/>
            </w:tcBorders>
            <w:vAlign w:val="top"/>
          </w:tcPr>
          <w:p w14:paraId="14CBEC08">
            <w:pPr>
              <w:spacing w:line="459" w:lineRule="auto"/>
              <w:rPr>
                <w:rFonts w:ascii="Arial"/>
                <w:sz w:val="21"/>
              </w:rPr>
            </w:pPr>
          </w:p>
          <w:p w14:paraId="410995A2">
            <w:pPr>
              <w:spacing w:before="5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0.331</w:t>
            </w:r>
          </w:p>
        </w:tc>
        <w:tc>
          <w:tcPr>
            <w:tcW w:w="808" w:type="dxa"/>
            <w:vMerge w:val="continue"/>
            <w:tcBorders>
              <w:top w:val="nil"/>
            </w:tcBorders>
            <w:vAlign w:val="top"/>
          </w:tcPr>
          <w:p w14:paraId="44B77083">
            <w:pPr>
              <w:rPr>
                <w:rFonts w:ascii="Arial"/>
                <w:sz w:val="21"/>
              </w:rPr>
            </w:pPr>
          </w:p>
        </w:tc>
        <w:tc>
          <w:tcPr>
            <w:tcW w:w="847" w:type="dxa"/>
            <w:vMerge w:val="continue"/>
            <w:tcBorders>
              <w:top w:val="nil"/>
            </w:tcBorders>
            <w:vAlign w:val="top"/>
          </w:tcPr>
          <w:p w14:paraId="241AA955">
            <w:pPr>
              <w:rPr>
                <w:rFonts w:ascii="Arial"/>
                <w:sz w:val="21"/>
              </w:rPr>
            </w:pPr>
          </w:p>
        </w:tc>
        <w:tc>
          <w:tcPr>
            <w:tcW w:w="1076" w:type="dxa"/>
            <w:vMerge w:val="continue"/>
            <w:tcBorders>
              <w:top w:val="nil"/>
            </w:tcBorders>
            <w:vAlign w:val="top"/>
          </w:tcPr>
          <w:p w14:paraId="20871360">
            <w:pPr>
              <w:rPr>
                <w:rFonts w:ascii="Arial"/>
                <w:sz w:val="21"/>
              </w:rPr>
            </w:pPr>
          </w:p>
        </w:tc>
        <w:tc>
          <w:tcPr>
            <w:tcW w:w="798" w:type="dxa"/>
            <w:vMerge w:val="restart"/>
            <w:tcBorders>
              <w:bottom w:val="nil"/>
            </w:tcBorders>
            <w:vAlign w:val="top"/>
          </w:tcPr>
          <w:p w14:paraId="2B2C3AF3">
            <w:pPr>
              <w:spacing w:line="459" w:lineRule="auto"/>
              <w:rPr>
                <w:rFonts w:ascii="Arial"/>
                <w:sz w:val="21"/>
              </w:rPr>
            </w:pPr>
          </w:p>
          <w:p w14:paraId="35421C35">
            <w:pPr>
              <w:spacing w:before="5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0.564</w:t>
            </w:r>
          </w:p>
        </w:tc>
        <w:tc>
          <w:tcPr>
            <w:tcW w:w="837" w:type="dxa"/>
            <w:vMerge w:val="continue"/>
            <w:tcBorders>
              <w:top w:val="nil"/>
            </w:tcBorders>
            <w:vAlign w:val="top"/>
          </w:tcPr>
          <w:p w14:paraId="2D6B2190">
            <w:pPr>
              <w:rPr>
                <w:rFonts w:ascii="Arial"/>
                <w:sz w:val="21"/>
              </w:rPr>
            </w:pPr>
          </w:p>
        </w:tc>
        <w:tc>
          <w:tcPr>
            <w:tcW w:w="817" w:type="dxa"/>
            <w:vMerge w:val="continue"/>
            <w:tcBorders>
              <w:top w:val="nil"/>
            </w:tcBorders>
            <w:vAlign w:val="top"/>
          </w:tcPr>
          <w:p w14:paraId="1B4C836A">
            <w:pPr>
              <w:rPr>
                <w:rFonts w:ascii="Arial"/>
                <w:sz w:val="21"/>
              </w:rPr>
            </w:pPr>
          </w:p>
        </w:tc>
        <w:tc>
          <w:tcPr>
            <w:tcW w:w="1090" w:type="dxa"/>
            <w:vMerge w:val="continue"/>
            <w:tcBorders>
              <w:top w:val="nil"/>
              <w:right w:val="single" w:color="000000" w:sz="10" w:space="0"/>
            </w:tcBorders>
            <w:vAlign w:val="top"/>
          </w:tcPr>
          <w:p w14:paraId="30AB32A6">
            <w:pPr>
              <w:rPr>
                <w:rFonts w:ascii="Arial"/>
                <w:sz w:val="21"/>
              </w:rPr>
            </w:pPr>
          </w:p>
        </w:tc>
      </w:tr>
      <w:tr w14:paraId="58C6D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05B6F4BE">
            <w:pPr>
              <w:rPr>
                <w:rFonts w:ascii="Arial"/>
                <w:sz w:val="21"/>
              </w:rPr>
            </w:pPr>
          </w:p>
        </w:tc>
        <w:tc>
          <w:tcPr>
            <w:tcW w:w="807" w:type="dxa"/>
            <w:vMerge w:val="continue"/>
            <w:tcBorders>
              <w:top w:val="nil"/>
            </w:tcBorders>
            <w:vAlign w:val="top"/>
          </w:tcPr>
          <w:p w14:paraId="3E414FFA">
            <w:pPr>
              <w:rPr>
                <w:rFonts w:ascii="Arial"/>
                <w:sz w:val="21"/>
              </w:rPr>
            </w:pPr>
          </w:p>
        </w:tc>
        <w:tc>
          <w:tcPr>
            <w:tcW w:w="808" w:type="dxa"/>
            <w:vMerge w:val="restart"/>
            <w:tcBorders>
              <w:bottom w:val="nil"/>
            </w:tcBorders>
            <w:vAlign w:val="top"/>
          </w:tcPr>
          <w:p w14:paraId="5AF40A44">
            <w:pPr>
              <w:spacing w:before="26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0.208</w:t>
            </w:r>
          </w:p>
        </w:tc>
        <w:tc>
          <w:tcPr>
            <w:tcW w:w="847" w:type="dxa"/>
            <w:vMerge w:val="restart"/>
            <w:tcBorders>
              <w:bottom w:val="nil"/>
            </w:tcBorders>
            <w:vAlign w:val="top"/>
          </w:tcPr>
          <w:p w14:paraId="34BF7043">
            <w:pPr>
              <w:spacing w:before="268"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5F8D5380">
            <w:pPr>
              <w:spacing w:before="268"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798" w:type="dxa"/>
            <w:vMerge w:val="continue"/>
            <w:tcBorders>
              <w:top w:val="nil"/>
            </w:tcBorders>
            <w:vAlign w:val="top"/>
          </w:tcPr>
          <w:p w14:paraId="27F745ED">
            <w:pPr>
              <w:rPr>
                <w:rFonts w:ascii="Arial"/>
                <w:sz w:val="21"/>
              </w:rPr>
            </w:pPr>
          </w:p>
        </w:tc>
        <w:tc>
          <w:tcPr>
            <w:tcW w:w="837" w:type="dxa"/>
            <w:vMerge w:val="restart"/>
            <w:tcBorders>
              <w:bottom w:val="nil"/>
            </w:tcBorders>
            <w:vAlign w:val="top"/>
          </w:tcPr>
          <w:p w14:paraId="7198B0F9">
            <w:pPr>
              <w:spacing w:before="26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0.286</w:t>
            </w:r>
          </w:p>
        </w:tc>
        <w:tc>
          <w:tcPr>
            <w:tcW w:w="817" w:type="dxa"/>
            <w:vMerge w:val="restart"/>
            <w:tcBorders>
              <w:bottom w:val="nil"/>
            </w:tcBorders>
            <w:vAlign w:val="top"/>
          </w:tcPr>
          <w:p w14:paraId="7DEEA81A">
            <w:pPr>
              <w:spacing w:before="26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19BA0B6F">
            <w:pPr>
              <w:spacing w:before="271" w:line="192"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r>
      <w:tr w14:paraId="60AEE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74E6BA7E">
            <w:pPr>
              <w:spacing w:before="26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K0+660</w:t>
            </w:r>
          </w:p>
        </w:tc>
        <w:tc>
          <w:tcPr>
            <w:tcW w:w="807" w:type="dxa"/>
            <w:vMerge w:val="restart"/>
            <w:tcBorders>
              <w:bottom w:val="nil"/>
            </w:tcBorders>
            <w:vAlign w:val="top"/>
          </w:tcPr>
          <w:p w14:paraId="6F00010F">
            <w:pPr>
              <w:spacing w:before="26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0.085</w:t>
            </w:r>
          </w:p>
        </w:tc>
        <w:tc>
          <w:tcPr>
            <w:tcW w:w="808" w:type="dxa"/>
            <w:vMerge w:val="continue"/>
            <w:tcBorders>
              <w:top w:val="nil"/>
            </w:tcBorders>
            <w:vAlign w:val="top"/>
          </w:tcPr>
          <w:p w14:paraId="64E0548B">
            <w:pPr>
              <w:rPr>
                <w:rFonts w:ascii="Arial"/>
                <w:sz w:val="21"/>
              </w:rPr>
            </w:pPr>
          </w:p>
        </w:tc>
        <w:tc>
          <w:tcPr>
            <w:tcW w:w="847" w:type="dxa"/>
            <w:vMerge w:val="continue"/>
            <w:tcBorders>
              <w:top w:val="nil"/>
            </w:tcBorders>
            <w:vAlign w:val="top"/>
          </w:tcPr>
          <w:p w14:paraId="53AC54CB">
            <w:pPr>
              <w:rPr>
                <w:rFonts w:ascii="Arial"/>
                <w:sz w:val="21"/>
              </w:rPr>
            </w:pPr>
          </w:p>
        </w:tc>
        <w:tc>
          <w:tcPr>
            <w:tcW w:w="1076" w:type="dxa"/>
            <w:vMerge w:val="continue"/>
            <w:tcBorders>
              <w:top w:val="nil"/>
            </w:tcBorders>
            <w:vAlign w:val="top"/>
          </w:tcPr>
          <w:p w14:paraId="72E4153F">
            <w:pPr>
              <w:rPr>
                <w:rFonts w:ascii="Arial"/>
                <w:sz w:val="21"/>
              </w:rPr>
            </w:pPr>
          </w:p>
        </w:tc>
        <w:tc>
          <w:tcPr>
            <w:tcW w:w="798" w:type="dxa"/>
            <w:vMerge w:val="restart"/>
            <w:tcBorders>
              <w:bottom w:val="nil"/>
            </w:tcBorders>
            <w:vAlign w:val="top"/>
          </w:tcPr>
          <w:p w14:paraId="542B7D5F">
            <w:pPr>
              <w:spacing w:before="26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837" w:type="dxa"/>
            <w:vMerge w:val="continue"/>
            <w:tcBorders>
              <w:top w:val="nil"/>
            </w:tcBorders>
            <w:vAlign w:val="top"/>
          </w:tcPr>
          <w:p w14:paraId="3D12C396">
            <w:pPr>
              <w:rPr>
                <w:rFonts w:ascii="Arial"/>
                <w:sz w:val="21"/>
              </w:rPr>
            </w:pPr>
          </w:p>
        </w:tc>
        <w:tc>
          <w:tcPr>
            <w:tcW w:w="817" w:type="dxa"/>
            <w:vMerge w:val="continue"/>
            <w:tcBorders>
              <w:top w:val="nil"/>
            </w:tcBorders>
            <w:vAlign w:val="top"/>
          </w:tcPr>
          <w:p w14:paraId="0D66AB4F">
            <w:pPr>
              <w:rPr>
                <w:rFonts w:ascii="Arial"/>
                <w:sz w:val="21"/>
              </w:rPr>
            </w:pPr>
          </w:p>
        </w:tc>
        <w:tc>
          <w:tcPr>
            <w:tcW w:w="1090" w:type="dxa"/>
            <w:vMerge w:val="continue"/>
            <w:tcBorders>
              <w:top w:val="nil"/>
              <w:right w:val="single" w:color="000000" w:sz="10" w:space="0"/>
            </w:tcBorders>
            <w:vAlign w:val="top"/>
          </w:tcPr>
          <w:p w14:paraId="47B7171D">
            <w:pPr>
              <w:rPr>
                <w:rFonts w:ascii="Arial"/>
                <w:sz w:val="21"/>
              </w:rPr>
            </w:pPr>
          </w:p>
        </w:tc>
      </w:tr>
      <w:tr w14:paraId="439C1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13B1214D">
            <w:pPr>
              <w:rPr>
                <w:rFonts w:ascii="Arial"/>
                <w:sz w:val="21"/>
              </w:rPr>
            </w:pPr>
          </w:p>
        </w:tc>
        <w:tc>
          <w:tcPr>
            <w:tcW w:w="807" w:type="dxa"/>
            <w:vMerge w:val="continue"/>
            <w:tcBorders>
              <w:top w:val="nil"/>
            </w:tcBorders>
            <w:vAlign w:val="top"/>
          </w:tcPr>
          <w:p w14:paraId="3369DABD">
            <w:pPr>
              <w:rPr>
                <w:rFonts w:ascii="Arial"/>
                <w:sz w:val="21"/>
              </w:rPr>
            </w:pPr>
          </w:p>
        </w:tc>
        <w:tc>
          <w:tcPr>
            <w:tcW w:w="808" w:type="dxa"/>
            <w:vMerge w:val="restart"/>
            <w:tcBorders>
              <w:bottom w:val="nil"/>
            </w:tcBorders>
            <w:vAlign w:val="top"/>
          </w:tcPr>
          <w:p w14:paraId="7748525E">
            <w:pPr>
              <w:spacing w:before="269"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0.043</w:t>
            </w:r>
          </w:p>
        </w:tc>
        <w:tc>
          <w:tcPr>
            <w:tcW w:w="847" w:type="dxa"/>
            <w:vMerge w:val="restart"/>
            <w:tcBorders>
              <w:bottom w:val="nil"/>
            </w:tcBorders>
            <w:vAlign w:val="top"/>
          </w:tcPr>
          <w:p w14:paraId="41DB80D5">
            <w:pPr>
              <w:spacing w:before="26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6" w:type="dxa"/>
            <w:vMerge w:val="restart"/>
            <w:tcBorders>
              <w:bottom w:val="nil"/>
            </w:tcBorders>
            <w:vAlign w:val="top"/>
          </w:tcPr>
          <w:p w14:paraId="1E67CACD">
            <w:pPr>
              <w:spacing w:before="269"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98" w:type="dxa"/>
            <w:vMerge w:val="continue"/>
            <w:tcBorders>
              <w:top w:val="nil"/>
            </w:tcBorders>
            <w:vAlign w:val="top"/>
          </w:tcPr>
          <w:p w14:paraId="2E5AC4A8">
            <w:pPr>
              <w:rPr>
                <w:rFonts w:ascii="Arial"/>
                <w:sz w:val="21"/>
              </w:rPr>
            </w:pPr>
          </w:p>
        </w:tc>
        <w:tc>
          <w:tcPr>
            <w:tcW w:w="837" w:type="dxa"/>
            <w:vMerge w:val="restart"/>
            <w:tcBorders>
              <w:bottom w:val="nil"/>
            </w:tcBorders>
            <w:vAlign w:val="top"/>
          </w:tcPr>
          <w:p w14:paraId="28D4FBEA">
            <w:pPr>
              <w:spacing w:before="269"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817" w:type="dxa"/>
            <w:vMerge w:val="restart"/>
            <w:tcBorders>
              <w:bottom w:val="nil"/>
            </w:tcBorders>
            <w:vAlign w:val="top"/>
          </w:tcPr>
          <w:p w14:paraId="7263DDD2">
            <w:pPr>
              <w:spacing w:before="269"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0" w:type="dxa"/>
            <w:vMerge w:val="restart"/>
            <w:tcBorders>
              <w:bottom w:val="nil"/>
              <w:right w:val="single" w:color="000000" w:sz="10" w:space="0"/>
            </w:tcBorders>
            <w:vAlign w:val="top"/>
          </w:tcPr>
          <w:p w14:paraId="6B385812">
            <w:pPr>
              <w:spacing w:before="269" w:line="195"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14:paraId="7CF5F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66BB50B4">
            <w:pPr>
              <w:spacing w:before="27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K0+680</w:t>
            </w:r>
          </w:p>
        </w:tc>
        <w:tc>
          <w:tcPr>
            <w:tcW w:w="807" w:type="dxa"/>
            <w:vMerge w:val="restart"/>
            <w:tcBorders>
              <w:bottom w:val="nil"/>
            </w:tcBorders>
            <w:vAlign w:val="top"/>
          </w:tcPr>
          <w:p w14:paraId="3470D0F3">
            <w:pPr>
              <w:spacing w:before="27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49DBC46E">
            <w:pPr>
              <w:rPr>
                <w:rFonts w:ascii="Arial"/>
                <w:sz w:val="21"/>
              </w:rPr>
            </w:pPr>
          </w:p>
        </w:tc>
        <w:tc>
          <w:tcPr>
            <w:tcW w:w="847" w:type="dxa"/>
            <w:vMerge w:val="continue"/>
            <w:tcBorders>
              <w:top w:val="nil"/>
            </w:tcBorders>
            <w:vAlign w:val="top"/>
          </w:tcPr>
          <w:p w14:paraId="7B2A7263">
            <w:pPr>
              <w:rPr>
                <w:rFonts w:ascii="Arial"/>
                <w:sz w:val="21"/>
              </w:rPr>
            </w:pPr>
          </w:p>
        </w:tc>
        <w:tc>
          <w:tcPr>
            <w:tcW w:w="1076" w:type="dxa"/>
            <w:vMerge w:val="continue"/>
            <w:tcBorders>
              <w:top w:val="nil"/>
            </w:tcBorders>
            <w:vAlign w:val="top"/>
          </w:tcPr>
          <w:p w14:paraId="63B866CE">
            <w:pPr>
              <w:rPr>
                <w:rFonts w:ascii="Arial"/>
                <w:sz w:val="21"/>
              </w:rPr>
            </w:pPr>
          </w:p>
        </w:tc>
        <w:tc>
          <w:tcPr>
            <w:tcW w:w="798" w:type="dxa"/>
            <w:vMerge w:val="restart"/>
            <w:tcBorders>
              <w:bottom w:val="nil"/>
            </w:tcBorders>
            <w:vAlign w:val="top"/>
          </w:tcPr>
          <w:p w14:paraId="6AB079B2">
            <w:pPr>
              <w:spacing w:before="272"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37B443B1">
            <w:pPr>
              <w:rPr>
                <w:rFonts w:ascii="Arial"/>
                <w:sz w:val="21"/>
              </w:rPr>
            </w:pPr>
          </w:p>
        </w:tc>
        <w:tc>
          <w:tcPr>
            <w:tcW w:w="817" w:type="dxa"/>
            <w:vMerge w:val="continue"/>
            <w:tcBorders>
              <w:top w:val="nil"/>
            </w:tcBorders>
            <w:vAlign w:val="top"/>
          </w:tcPr>
          <w:p w14:paraId="46B1B602">
            <w:pPr>
              <w:rPr>
                <w:rFonts w:ascii="Arial"/>
                <w:sz w:val="21"/>
              </w:rPr>
            </w:pPr>
          </w:p>
        </w:tc>
        <w:tc>
          <w:tcPr>
            <w:tcW w:w="1090" w:type="dxa"/>
            <w:vMerge w:val="continue"/>
            <w:tcBorders>
              <w:top w:val="nil"/>
              <w:right w:val="single" w:color="000000" w:sz="10" w:space="0"/>
            </w:tcBorders>
            <w:vAlign w:val="top"/>
          </w:tcPr>
          <w:p w14:paraId="50567714">
            <w:pPr>
              <w:rPr>
                <w:rFonts w:ascii="Arial"/>
                <w:sz w:val="21"/>
              </w:rPr>
            </w:pPr>
          </w:p>
        </w:tc>
      </w:tr>
      <w:tr w14:paraId="5D4FB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10" w:space="0"/>
            </w:tcBorders>
            <w:vAlign w:val="top"/>
          </w:tcPr>
          <w:p w14:paraId="00C03179">
            <w:pPr>
              <w:rPr>
                <w:rFonts w:ascii="Arial"/>
                <w:sz w:val="21"/>
              </w:rPr>
            </w:pPr>
          </w:p>
        </w:tc>
        <w:tc>
          <w:tcPr>
            <w:tcW w:w="807" w:type="dxa"/>
            <w:vMerge w:val="continue"/>
            <w:tcBorders>
              <w:top w:val="nil"/>
            </w:tcBorders>
            <w:vAlign w:val="top"/>
          </w:tcPr>
          <w:p w14:paraId="10467190">
            <w:pPr>
              <w:rPr>
                <w:rFonts w:ascii="Arial"/>
                <w:sz w:val="21"/>
              </w:rPr>
            </w:pPr>
          </w:p>
        </w:tc>
        <w:tc>
          <w:tcPr>
            <w:tcW w:w="808" w:type="dxa"/>
            <w:vMerge w:val="restart"/>
            <w:tcBorders>
              <w:bottom w:val="nil"/>
            </w:tcBorders>
            <w:vAlign w:val="top"/>
          </w:tcPr>
          <w:p w14:paraId="0F0CD244">
            <w:pPr>
              <w:spacing w:before="272"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47" w:type="dxa"/>
            <w:vMerge w:val="restart"/>
            <w:tcBorders>
              <w:bottom w:val="nil"/>
            </w:tcBorders>
            <w:vAlign w:val="top"/>
          </w:tcPr>
          <w:p w14:paraId="355EB800">
            <w:pPr>
              <w:spacing w:before="272"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9.531</w:t>
            </w:r>
          </w:p>
        </w:tc>
        <w:tc>
          <w:tcPr>
            <w:tcW w:w="1076" w:type="dxa"/>
            <w:vMerge w:val="restart"/>
            <w:tcBorders>
              <w:bottom w:val="nil"/>
            </w:tcBorders>
            <w:vAlign w:val="top"/>
          </w:tcPr>
          <w:p w14:paraId="67ABD86E">
            <w:pPr>
              <w:spacing w:before="272"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8" w:type="dxa"/>
            <w:vMerge w:val="continue"/>
            <w:tcBorders>
              <w:top w:val="nil"/>
            </w:tcBorders>
            <w:vAlign w:val="top"/>
          </w:tcPr>
          <w:p w14:paraId="46DA44EA">
            <w:pPr>
              <w:rPr>
                <w:rFonts w:ascii="Arial"/>
                <w:sz w:val="21"/>
              </w:rPr>
            </w:pPr>
          </w:p>
        </w:tc>
        <w:tc>
          <w:tcPr>
            <w:tcW w:w="837" w:type="dxa"/>
            <w:vMerge w:val="restart"/>
            <w:tcBorders>
              <w:bottom w:val="nil"/>
            </w:tcBorders>
            <w:vAlign w:val="top"/>
          </w:tcPr>
          <w:p w14:paraId="40319E57">
            <w:pPr>
              <w:spacing w:before="272"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7" w:type="dxa"/>
            <w:vMerge w:val="restart"/>
            <w:tcBorders>
              <w:bottom w:val="nil"/>
            </w:tcBorders>
            <w:vAlign w:val="top"/>
          </w:tcPr>
          <w:p w14:paraId="35376642">
            <w:pPr>
              <w:spacing w:before="272"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9.531</w:t>
            </w:r>
          </w:p>
        </w:tc>
        <w:tc>
          <w:tcPr>
            <w:tcW w:w="1090" w:type="dxa"/>
            <w:vMerge w:val="restart"/>
            <w:tcBorders>
              <w:bottom w:val="nil"/>
              <w:right w:val="single" w:color="000000" w:sz="10" w:space="0"/>
            </w:tcBorders>
            <w:vAlign w:val="top"/>
          </w:tcPr>
          <w:p w14:paraId="2D70A71F">
            <w:pPr>
              <w:spacing w:before="272"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B848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63" w:type="dxa"/>
            <w:vMerge w:val="restart"/>
            <w:tcBorders>
              <w:left w:val="single" w:color="000000" w:sz="10" w:space="0"/>
              <w:bottom w:val="nil"/>
            </w:tcBorders>
            <w:vAlign w:val="top"/>
          </w:tcPr>
          <w:p w14:paraId="2C203C6D">
            <w:pPr>
              <w:spacing w:before="273"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K0+689.531</w:t>
            </w:r>
          </w:p>
        </w:tc>
        <w:tc>
          <w:tcPr>
            <w:tcW w:w="807" w:type="dxa"/>
            <w:vMerge w:val="restart"/>
            <w:tcBorders>
              <w:bottom w:val="nil"/>
            </w:tcBorders>
            <w:vAlign w:val="top"/>
          </w:tcPr>
          <w:p w14:paraId="213A0820">
            <w:pPr>
              <w:spacing w:before="273"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08" w:type="dxa"/>
            <w:vMerge w:val="continue"/>
            <w:tcBorders>
              <w:top w:val="nil"/>
            </w:tcBorders>
            <w:vAlign w:val="top"/>
          </w:tcPr>
          <w:p w14:paraId="35325B9B">
            <w:pPr>
              <w:rPr>
                <w:rFonts w:ascii="Arial"/>
                <w:sz w:val="21"/>
              </w:rPr>
            </w:pPr>
          </w:p>
        </w:tc>
        <w:tc>
          <w:tcPr>
            <w:tcW w:w="847" w:type="dxa"/>
            <w:vMerge w:val="continue"/>
            <w:tcBorders>
              <w:top w:val="nil"/>
            </w:tcBorders>
            <w:vAlign w:val="top"/>
          </w:tcPr>
          <w:p w14:paraId="5EBEE36F">
            <w:pPr>
              <w:rPr>
                <w:rFonts w:ascii="Arial"/>
                <w:sz w:val="21"/>
              </w:rPr>
            </w:pPr>
          </w:p>
        </w:tc>
        <w:tc>
          <w:tcPr>
            <w:tcW w:w="1076" w:type="dxa"/>
            <w:vMerge w:val="continue"/>
            <w:tcBorders>
              <w:top w:val="nil"/>
            </w:tcBorders>
            <w:vAlign w:val="top"/>
          </w:tcPr>
          <w:p w14:paraId="6FF60017">
            <w:pPr>
              <w:rPr>
                <w:rFonts w:ascii="Arial"/>
                <w:sz w:val="21"/>
              </w:rPr>
            </w:pPr>
          </w:p>
        </w:tc>
        <w:tc>
          <w:tcPr>
            <w:tcW w:w="798" w:type="dxa"/>
            <w:vMerge w:val="restart"/>
            <w:tcBorders>
              <w:bottom w:val="nil"/>
            </w:tcBorders>
            <w:vAlign w:val="top"/>
          </w:tcPr>
          <w:p w14:paraId="6BB4E28A">
            <w:pPr>
              <w:spacing w:before="27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37" w:type="dxa"/>
            <w:vMerge w:val="continue"/>
            <w:tcBorders>
              <w:top w:val="nil"/>
            </w:tcBorders>
            <w:vAlign w:val="top"/>
          </w:tcPr>
          <w:p w14:paraId="318F38AF">
            <w:pPr>
              <w:rPr>
                <w:rFonts w:ascii="Arial"/>
                <w:sz w:val="21"/>
              </w:rPr>
            </w:pPr>
          </w:p>
        </w:tc>
        <w:tc>
          <w:tcPr>
            <w:tcW w:w="817" w:type="dxa"/>
            <w:vMerge w:val="continue"/>
            <w:tcBorders>
              <w:top w:val="nil"/>
            </w:tcBorders>
            <w:vAlign w:val="top"/>
          </w:tcPr>
          <w:p w14:paraId="1E6763B4">
            <w:pPr>
              <w:rPr>
                <w:rFonts w:ascii="Arial"/>
                <w:sz w:val="21"/>
              </w:rPr>
            </w:pPr>
          </w:p>
        </w:tc>
        <w:tc>
          <w:tcPr>
            <w:tcW w:w="1090" w:type="dxa"/>
            <w:vMerge w:val="continue"/>
            <w:tcBorders>
              <w:top w:val="nil"/>
              <w:right w:val="single" w:color="000000" w:sz="10" w:space="0"/>
            </w:tcBorders>
            <w:vAlign w:val="top"/>
          </w:tcPr>
          <w:p w14:paraId="5C2B766D">
            <w:pPr>
              <w:rPr>
                <w:rFonts w:ascii="Arial"/>
                <w:sz w:val="21"/>
              </w:rPr>
            </w:pPr>
          </w:p>
        </w:tc>
      </w:tr>
      <w:tr w14:paraId="0CAE3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63" w:type="dxa"/>
            <w:vMerge w:val="continue"/>
            <w:tcBorders>
              <w:top w:val="nil"/>
              <w:left w:val="single" w:color="000000" w:sz="10" w:space="0"/>
              <w:bottom w:val="single" w:color="000000" w:sz="10" w:space="0"/>
            </w:tcBorders>
            <w:vAlign w:val="top"/>
          </w:tcPr>
          <w:p w14:paraId="05AE4783">
            <w:pPr>
              <w:rPr>
                <w:rFonts w:ascii="Arial"/>
                <w:sz w:val="21"/>
              </w:rPr>
            </w:pPr>
          </w:p>
        </w:tc>
        <w:tc>
          <w:tcPr>
            <w:tcW w:w="807" w:type="dxa"/>
            <w:vMerge w:val="continue"/>
            <w:tcBorders>
              <w:top w:val="nil"/>
              <w:bottom w:val="single" w:color="000000" w:sz="10" w:space="0"/>
            </w:tcBorders>
            <w:vAlign w:val="top"/>
          </w:tcPr>
          <w:p w14:paraId="54458CEF">
            <w:pPr>
              <w:rPr>
                <w:rFonts w:ascii="Arial"/>
                <w:sz w:val="21"/>
              </w:rPr>
            </w:pPr>
          </w:p>
        </w:tc>
        <w:tc>
          <w:tcPr>
            <w:tcW w:w="808" w:type="dxa"/>
            <w:tcBorders>
              <w:bottom w:val="single" w:color="000000" w:sz="10" w:space="0"/>
            </w:tcBorders>
            <w:vAlign w:val="top"/>
          </w:tcPr>
          <w:p w14:paraId="3C630186">
            <w:pPr>
              <w:rPr>
                <w:rFonts w:ascii="Arial"/>
                <w:sz w:val="21"/>
              </w:rPr>
            </w:pPr>
          </w:p>
        </w:tc>
        <w:tc>
          <w:tcPr>
            <w:tcW w:w="847" w:type="dxa"/>
            <w:tcBorders>
              <w:bottom w:val="single" w:color="000000" w:sz="10" w:space="0"/>
            </w:tcBorders>
            <w:vAlign w:val="top"/>
          </w:tcPr>
          <w:p w14:paraId="0307F7FB">
            <w:pPr>
              <w:rPr>
                <w:rFonts w:ascii="Arial"/>
                <w:sz w:val="21"/>
              </w:rPr>
            </w:pPr>
          </w:p>
        </w:tc>
        <w:tc>
          <w:tcPr>
            <w:tcW w:w="1076" w:type="dxa"/>
            <w:tcBorders>
              <w:bottom w:val="single" w:color="000000" w:sz="10" w:space="0"/>
            </w:tcBorders>
            <w:vAlign w:val="top"/>
          </w:tcPr>
          <w:p w14:paraId="0231B5BD">
            <w:pPr>
              <w:rPr>
                <w:rFonts w:ascii="Arial"/>
                <w:sz w:val="21"/>
              </w:rPr>
            </w:pPr>
          </w:p>
        </w:tc>
        <w:tc>
          <w:tcPr>
            <w:tcW w:w="798" w:type="dxa"/>
            <w:vMerge w:val="continue"/>
            <w:tcBorders>
              <w:top w:val="nil"/>
              <w:bottom w:val="single" w:color="000000" w:sz="10" w:space="0"/>
            </w:tcBorders>
            <w:vAlign w:val="top"/>
          </w:tcPr>
          <w:p w14:paraId="305B5DF9">
            <w:pPr>
              <w:rPr>
                <w:rFonts w:ascii="Arial"/>
                <w:sz w:val="21"/>
              </w:rPr>
            </w:pPr>
          </w:p>
        </w:tc>
        <w:tc>
          <w:tcPr>
            <w:tcW w:w="837" w:type="dxa"/>
            <w:tcBorders>
              <w:bottom w:val="single" w:color="000000" w:sz="10" w:space="0"/>
            </w:tcBorders>
            <w:vAlign w:val="top"/>
          </w:tcPr>
          <w:p w14:paraId="1465FC5B">
            <w:pPr>
              <w:rPr>
                <w:rFonts w:ascii="Arial"/>
                <w:sz w:val="21"/>
              </w:rPr>
            </w:pPr>
          </w:p>
        </w:tc>
        <w:tc>
          <w:tcPr>
            <w:tcW w:w="817" w:type="dxa"/>
            <w:tcBorders>
              <w:bottom w:val="single" w:color="000000" w:sz="10" w:space="0"/>
            </w:tcBorders>
            <w:vAlign w:val="top"/>
          </w:tcPr>
          <w:p w14:paraId="5C636EC3">
            <w:pPr>
              <w:rPr>
                <w:rFonts w:ascii="Arial"/>
                <w:sz w:val="21"/>
              </w:rPr>
            </w:pPr>
          </w:p>
        </w:tc>
        <w:tc>
          <w:tcPr>
            <w:tcW w:w="1090" w:type="dxa"/>
            <w:tcBorders>
              <w:bottom w:val="single" w:color="000000" w:sz="10" w:space="0"/>
              <w:right w:val="single" w:color="000000" w:sz="10" w:space="0"/>
            </w:tcBorders>
            <w:vAlign w:val="top"/>
          </w:tcPr>
          <w:p w14:paraId="175FD4E7">
            <w:pPr>
              <w:rPr>
                <w:rFonts w:ascii="Arial"/>
                <w:sz w:val="21"/>
              </w:rPr>
            </w:pPr>
          </w:p>
        </w:tc>
      </w:tr>
    </w:tbl>
    <w:p w14:paraId="5F6E4033">
      <w:pPr>
        <w:spacing w:before="118" w:line="209" w:lineRule="auto"/>
        <w:ind w:left="514"/>
        <w:rPr>
          <w:rFonts w:ascii="仿宋" w:hAnsi="仿宋" w:eastAsia="仿宋" w:cs="仿宋"/>
          <w:sz w:val="24"/>
          <w:szCs w:val="24"/>
        </w:rPr>
      </w:pPr>
      <w:r>
        <w:rPr>
          <w:rFonts w:ascii="Times New Roman" w:hAnsi="Times New Roman" w:eastAsia="Times New Roman" w:cs="Times New Roman"/>
          <w:b/>
          <w:bCs/>
          <w:spacing w:val="-2"/>
          <w:sz w:val="24"/>
          <w:szCs w:val="24"/>
        </w:rPr>
        <w:t>5)</w:t>
      </w:r>
      <w:r>
        <w:rPr>
          <w:rFonts w:ascii="仿宋" w:hAnsi="仿宋" w:eastAsia="仿宋" w:cs="仿宋"/>
          <w:spacing w:val="-2"/>
          <w:sz w:val="24"/>
          <w:szCs w:val="24"/>
          <w14:textOutline w14:w="4358" w14:cap="sq" w14:cmpd="sng">
            <w14:solidFill>
              <w14:srgbClr w14:val="000000"/>
            </w14:solidFill>
            <w14:prstDash w14:val="solid"/>
            <w14:bevel/>
          </w14:textOutline>
        </w:rPr>
        <w:t>路面设计</w:t>
      </w:r>
    </w:p>
    <w:p w14:paraId="2C0B09A4">
      <w:pPr>
        <w:spacing w:before="195" w:line="468" w:lineRule="exact"/>
        <w:ind w:left="514"/>
        <w:rPr>
          <w:rFonts w:ascii="仿宋" w:hAnsi="仿宋" w:eastAsia="仿宋" w:cs="仿宋"/>
          <w:sz w:val="24"/>
          <w:szCs w:val="24"/>
        </w:rPr>
      </w:pPr>
      <w:r>
        <w:rPr>
          <w:rFonts w:ascii="仿宋" w:hAnsi="仿宋" w:eastAsia="仿宋" w:cs="仿宋"/>
          <w:spacing w:val="2"/>
          <w:position w:val="17"/>
          <w:sz w:val="24"/>
          <w:szCs w:val="24"/>
        </w:rPr>
        <w:t>水泥混凝土路面设计以路面抗压强度和弯拉强度为设计指标，</w:t>
      </w:r>
      <w:r>
        <w:rPr>
          <w:rFonts w:ascii="仿宋" w:hAnsi="仿宋" w:eastAsia="仿宋" w:cs="仿宋"/>
          <w:spacing w:val="-50"/>
          <w:position w:val="17"/>
          <w:sz w:val="24"/>
          <w:szCs w:val="24"/>
        </w:rPr>
        <w:t xml:space="preserve"> </w:t>
      </w:r>
      <w:r>
        <w:rPr>
          <w:rFonts w:ascii="仿宋" w:hAnsi="仿宋" w:eastAsia="仿宋" w:cs="仿宋"/>
          <w:spacing w:val="2"/>
          <w:position w:val="17"/>
          <w:sz w:val="24"/>
          <w:szCs w:val="24"/>
        </w:rPr>
        <w:t>以单轴轴载</w:t>
      </w:r>
    </w:p>
    <w:p w14:paraId="7D2AD9C1">
      <w:pPr>
        <w:spacing w:before="1" w:line="214" w:lineRule="auto"/>
        <w:ind w:left="54"/>
        <w:rPr>
          <w:rFonts w:ascii="仿宋" w:hAnsi="仿宋" w:eastAsia="仿宋" w:cs="仿宋"/>
          <w:sz w:val="24"/>
          <w:szCs w:val="24"/>
        </w:rPr>
      </w:pPr>
      <w:r>
        <w:rPr>
          <w:rFonts w:ascii="Times New Roman" w:hAnsi="Times New Roman" w:eastAsia="Times New Roman" w:cs="Times New Roman"/>
          <w:spacing w:val="-3"/>
          <w:sz w:val="24"/>
          <w:szCs w:val="24"/>
        </w:rPr>
        <w:t>100KN</w:t>
      </w:r>
      <w:r>
        <w:rPr>
          <w:rFonts w:ascii="Times New Roman" w:hAnsi="Times New Roman" w:eastAsia="Times New Roman" w:cs="Times New Roman"/>
          <w:spacing w:val="31"/>
          <w:w w:val="101"/>
          <w:sz w:val="24"/>
          <w:szCs w:val="24"/>
        </w:rPr>
        <w:t xml:space="preserve"> </w:t>
      </w:r>
      <w:r>
        <w:rPr>
          <w:rFonts w:ascii="仿宋" w:hAnsi="仿宋" w:eastAsia="仿宋" w:cs="仿宋"/>
          <w:spacing w:val="-3"/>
          <w:sz w:val="24"/>
          <w:szCs w:val="24"/>
        </w:rPr>
        <w:t>为标准轴载，水泥混凝土路面设计使用年限为</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 xml:space="preserve">10 </w:t>
      </w:r>
      <w:r>
        <w:rPr>
          <w:rFonts w:ascii="仿宋" w:hAnsi="仿宋" w:eastAsia="仿宋" w:cs="仿宋"/>
          <w:spacing w:val="-3"/>
          <w:sz w:val="24"/>
          <w:szCs w:val="24"/>
        </w:rPr>
        <w:t>年。</w:t>
      </w:r>
    </w:p>
    <w:p w14:paraId="27AF0E05">
      <w:pPr>
        <w:spacing w:before="187" w:line="468" w:lineRule="exact"/>
        <w:ind w:left="514"/>
        <w:rPr>
          <w:rFonts w:ascii="仿宋" w:hAnsi="仿宋" w:eastAsia="仿宋" w:cs="仿宋"/>
          <w:sz w:val="24"/>
          <w:szCs w:val="24"/>
        </w:rPr>
      </w:pPr>
      <w:r>
        <w:rPr>
          <w:rFonts w:ascii="宋体" w:hAnsi="宋体" w:eastAsia="宋体" w:cs="宋体"/>
          <w:spacing w:val="-3"/>
          <w:position w:val="17"/>
          <w:sz w:val="24"/>
          <w:szCs w:val="24"/>
        </w:rPr>
        <w:t>①</w:t>
      </w:r>
      <w:r>
        <w:rPr>
          <w:rFonts w:ascii="仿宋" w:hAnsi="仿宋" w:eastAsia="仿宋" w:cs="仿宋"/>
          <w:spacing w:val="-3"/>
          <w:position w:val="17"/>
          <w:sz w:val="24"/>
          <w:szCs w:val="24"/>
        </w:rPr>
        <w:t>以交通量为基础。</w:t>
      </w:r>
      <w:r>
        <w:rPr>
          <w:rFonts w:ascii="宋体" w:hAnsi="宋体" w:eastAsia="宋体" w:cs="宋体"/>
          <w:spacing w:val="-3"/>
          <w:position w:val="17"/>
          <w:sz w:val="24"/>
          <w:szCs w:val="24"/>
        </w:rPr>
        <w:t>②</w:t>
      </w:r>
      <w:r>
        <w:rPr>
          <w:rFonts w:ascii="仿宋" w:hAnsi="仿宋" w:eastAsia="仿宋" w:cs="仿宋"/>
          <w:spacing w:val="-3"/>
          <w:position w:val="17"/>
          <w:sz w:val="24"/>
          <w:szCs w:val="24"/>
        </w:rPr>
        <w:t>适应道路服务功能要求。</w:t>
      </w:r>
      <w:r>
        <w:rPr>
          <w:rFonts w:ascii="宋体" w:hAnsi="宋体" w:eastAsia="宋体" w:cs="宋体"/>
          <w:spacing w:val="-3"/>
          <w:position w:val="17"/>
          <w:sz w:val="24"/>
          <w:szCs w:val="24"/>
        </w:rPr>
        <w:t>③</w:t>
      </w:r>
      <w:r>
        <w:rPr>
          <w:rFonts w:ascii="仿宋" w:hAnsi="仿宋" w:eastAsia="仿宋" w:cs="仿宋"/>
          <w:spacing w:val="-3"/>
          <w:position w:val="17"/>
          <w:sz w:val="24"/>
          <w:szCs w:val="24"/>
        </w:rPr>
        <w:t>符合当地筑路</w:t>
      </w:r>
      <w:r>
        <w:rPr>
          <w:rFonts w:ascii="仿宋" w:hAnsi="仿宋" w:eastAsia="仿宋" w:cs="仿宋"/>
          <w:spacing w:val="-4"/>
          <w:position w:val="17"/>
          <w:sz w:val="24"/>
          <w:szCs w:val="24"/>
        </w:rPr>
        <w:t>材料供应情</w:t>
      </w:r>
    </w:p>
    <w:p w14:paraId="31230027">
      <w:pPr>
        <w:spacing w:before="1" w:line="215" w:lineRule="auto"/>
        <w:ind w:left="43"/>
        <w:rPr>
          <w:rFonts w:ascii="仿宋" w:hAnsi="仿宋" w:eastAsia="仿宋" w:cs="仿宋"/>
          <w:sz w:val="24"/>
          <w:szCs w:val="24"/>
        </w:rPr>
      </w:pPr>
      <w:r>
        <w:rPr>
          <w:rFonts w:ascii="仿宋" w:hAnsi="仿宋" w:eastAsia="仿宋" w:cs="仿宋"/>
          <w:spacing w:val="-1"/>
          <w:sz w:val="24"/>
          <w:szCs w:val="24"/>
        </w:rPr>
        <w:t>况。</w:t>
      </w:r>
      <w:r>
        <w:rPr>
          <w:rFonts w:ascii="宋体" w:hAnsi="宋体" w:eastAsia="宋体" w:cs="宋体"/>
          <w:spacing w:val="-1"/>
          <w:sz w:val="24"/>
          <w:szCs w:val="24"/>
        </w:rPr>
        <w:t>④</w:t>
      </w:r>
      <w:r>
        <w:rPr>
          <w:rFonts w:ascii="仿宋" w:hAnsi="仿宋" w:eastAsia="仿宋" w:cs="仿宋"/>
          <w:spacing w:val="-1"/>
          <w:sz w:val="24"/>
          <w:szCs w:val="24"/>
        </w:rPr>
        <w:t>适应自然条件要求。</w:t>
      </w:r>
      <w:r>
        <w:rPr>
          <w:rFonts w:ascii="宋体" w:hAnsi="宋体" w:eastAsia="宋体" w:cs="宋体"/>
          <w:spacing w:val="-1"/>
          <w:sz w:val="24"/>
          <w:szCs w:val="24"/>
        </w:rPr>
        <w:t>⑤</w:t>
      </w:r>
      <w:r>
        <w:rPr>
          <w:rFonts w:ascii="仿宋" w:hAnsi="仿宋" w:eastAsia="仿宋" w:cs="仿宋"/>
          <w:spacing w:val="-1"/>
          <w:sz w:val="24"/>
          <w:szCs w:val="24"/>
        </w:rPr>
        <w:t>国技术成熟。</w:t>
      </w:r>
      <w:r>
        <w:rPr>
          <w:rFonts w:ascii="宋体" w:hAnsi="宋体" w:eastAsia="宋体" w:cs="宋体"/>
          <w:spacing w:val="-1"/>
          <w:sz w:val="24"/>
          <w:szCs w:val="24"/>
        </w:rPr>
        <w:t>⑥</w:t>
      </w:r>
      <w:r>
        <w:rPr>
          <w:rFonts w:ascii="仿宋" w:hAnsi="仿宋" w:eastAsia="仿宋" w:cs="仿宋"/>
          <w:spacing w:val="-1"/>
          <w:sz w:val="24"/>
          <w:szCs w:val="24"/>
        </w:rPr>
        <w:t>性能优良、造价合理。</w:t>
      </w:r>
    </w:p>
    <w:p w14:paraId="798BD70B">
      <w:pPr>
        <w:spacing w:before="189" w:line="468" w:lineRule="exact"/>
        <w:ind w:left="515"/>
        <w:rPr>
          <w:rFonts w:ascii="仿宋" w:hAnsi="仿宋" w:eastAsia="仿宋" w:cs="仿宋"/>
          <w:sz w:val="24"/>
          <w:szCs w:val="24"/>
        </w:rPr>
      </w:pPr>
      <w:r>
        <w:rPr>
          <w:rFonts w:ascii="仿宋" w:hAnsi="仿宋" w:eastAsia="仿宋" w:cs="仿宋"/>
          <w:spacing w:val="-2"/>
          <w:position w:val="17"/>
          <w:sz w:val="24"/>
          <w:szCs w:val="24"/>
        </w:rPr>
        <w:t>本项目采用水泥混凝土路面，各结构层厚度如下：</w:t>
      </w:r>
      <w:r>
        <w:rPr>
          <w:rFonts w:ascii="Times New Roman" w:hAnsi="Times New Roman" w:eastAsia="Times New Roman" w:cs="Times New Roman"/>
          <w:spacing w:val="-2"/>
          <w:position w:val="17"/>
          <w:sz w:val="24"/>
          <w:szCs w:val="24"/>
        </w:rPr>
        <w:t xml:space="preserve">20cm </w:t>
      </w:r>
      <w:r>
        <w:rPr>
          <w:rFonts w:ascii="仿宋" w:hAnsi="仿宋" w:eastAsia="仿宋" w:cs="仿宋"/>
          <w:spacing w:val="-2"/>
          <w:position w:val="17"/>
          <w:sz w:val="24"/>
          <w:szCs w:val="24"/>
        </w:rPr>
        <w:t>水泥混凝土面板</w:t>
      </w:r>
      <w:r>
        <w:rPr>
          <w:rFonts w:ascii="Times New Roman" w:hAnsi="Times New Roman" w:eastAsia="Times New Roman" w:cs="Times New Roman"/>
          <w:spacing w:val="-2"/>
          <w:position w:val="17"/>
          <w:sz w:val="24"/>
          <w:szCs w:val="24"/>
        </w:rPr>
        <w:t>(</w:t>
      </w:r>
      <w:r>
        <w:rPr>
          <w:rFonts w:ascii="仿宋" w:hAnsi="仿宋" w:eastAsia="仿宋" w:cs="仿宋"/>
          <w:spacing w:val="-2"/>
          <w:position w:val="17"/>
          <w:sz w:val="24"/>
          <w:szCs w:val="24"/>
        </w:rPr>
        <w:t>弯</w:t>
      </w:r>
    </w:p>
    <w:p w14:paraId="42352C39">
      <w:pPr>
        <w:spacing w:line="209" w:lineRule="auto"/>
        <w:ind w:left="35"/>
        <w:rPr>
          <w:rFonts w:ascii="仿宋" w:hAnsi="仿宋" w:eastAsia="仿宋" w:cs="仿宋"/>
          <w:sz w:val="24"/>
          <w:szCs w:val="24"/>
        </w:rPr>
      </w:pPr>
      <w:r>
        <w:rPr>
          <w:rFonts w:ascii="仿宋" w:hAnsi="仿宋" w:eastAsia="仿宋" w:cs="仿宋"/>
          <w:spacing w:val="-1"/>
          <w:sz w:val="24"/>
          <w:szCs w:val="24"/>
        </w:rPr>
        <w:t>拉强度</w:t>
      </w:r>
      <w:r>
        <w:rPr>
          <w:rFonts w:ascii="仿宋" w:hAnsi="仿宋" w:eastAsia="仿宋" w:cs="仿宋"/>
          <w:spacing w:val="-51"/>
          <w:sz w:val="24"/>
          <w:szCs w:val="24"/>
        </w:rPr>
        <w:t xml:space="preserve"> </w:t>
      </w:r>
      <w:r>
        <w:rPr>
          <w:rFonts w:ascii="Times New Roman" w:hAnsi="Times New Roman" w:eastAsia="Times New Roman" w:cs="Times New Roman"/>
          <w:spacing w:val="-1"/>
          <w:sz w:val="24"/>
          <w:szCs w:val="24"/>
        </w:rPr>
        <w:t>fz≥4.0MPa)+15cm</w:t>
      </w:r>
      <w:r>
        <w:rPr>
          <w:rFonts w:ascii="Times New Roman" w:hAnsi="Times New Roman" w:eastAsia="Times New Roman" w:cs="Times New Roman"/>
          <w:spacing w:val="23"/>
          <w:w w:val="101"/>
          <w:sz w:val="24"/>
          <w:szCs w:val="24"/>
        </w:rPr>
        <w:t xml:space="preserve"> </w:t>
      </w:r>
      <w:r>
        <w:rPr>
          <w:rFonts w:ascii="仿宋" w:hAnsi="仿宋" w:eastAsia="仿宋" w:cs="仿宋"/>
          <w:spacing w:val="-1"/>
          <w:sz w:val="24"/>
          <w:szCs w:val="24"/>
        </w:rPr>
        <w:t>级配碎石底基层</w:t>
      </w:r>
      <w:r>
        <w:rPr>
          <w:rFonts w:ascii="Times New Roman" w:hAnsi="Times New Roman" w:eastAsia="Times New Roman" w:cs="Times New Roman"/>
          <w:spacing w:val="-2"/>
          <w:sz w:val="24"/>
          <w:szCs w:val="24"/>
        </w:rPr>
        <w:t>(</w:t>
      </w:r>
      <w:r>
        <w:rPr>
          <w:rFonts w:ascii="仿宋" w:hAnsi="仿宋" w:eastAsia="仿宋" w:cs="仿宋"/>
          <w:spacing w:val="-2"/>
          <w:sz w:val="24"/>
          <w:szCs w:val="24"/>
        </w:rPr>
        <w:t>压实度</w:t>
      </w:r>
      <w:r>
        <w:rPr>
          <w:rFonts w:ascii="Times New Roman" w:hAnsi="Times New Roman" w:eastAsia="Times New Roman" w:cs="Times New Roman"/>
          <w:spacing w:val="-2"/>
          <w:sz w:val="24"/>
          <w:szCs w:val="24"/>
        </w:rPr>
        <w:t>≥90%)</w:t>
      </w:r>
      <w:r>
        <w:rPr>
          <w:rFonts w:ascii="仿宋" w:hAnsi="仿宋" w:eastAsia="仿宋" w:cs="仿宋"/>
          <w:spacing w:val="-2"/>
          <w:sz w:val="24"/>
          <w:szCs w:val="24"/>
        </w:rPr>
        <w:t>。</w:t>
      </w:r>
    </w:p>
    <w:p w14:paraId="610ACCF2">
      <w:pPr>
        <w:spacing w:before="196" w:line="218" w:lineRule="auto"/>
        <w:ind w:left="515"/>
        <w:rPr>
          <w:rFonts w:ascii="仿宋" w:hAnsi="仿宋" w:eastAsia="仿宋" w:cs="仿宋"/>
          <w:sz w:val="24"/>
          <w:szCs w:val="24"/>
        </w:rPr>
      </w:pPr>
      <w:r>
        <w:rPr>
          <w:rFonts w:ascii="Times New Roman" w:hAnsi="Times New Roman" w:eastAsia="Times New Roman" w:cs="Times New Roman"/>
          <w:b/>
          <w:bCs/>
          <w:spacing w:val="-1"/>
          <w:sz w:val="24"/>
          <w:szCs w:val="24"/>
        </w:rPr>
        <w:t>6</w:t>
      </w:r>
      <w:r>
        <w:rPr>
          <w:rFonts w:ascii="仿宋" w:hAnsi="仿宋" w:eastAsia="仿宋" w:cs="仿宋"/>
          <w:spacing w:val="-1"/>
          <w:sz w:val="24"/>
          <w:szCs w:val="24"/>
          <w14:textOutline w14:w="4358" w14:cap="sq" w14:cmpd="sng">
            <w14:solidFill>
              <w14:srgbClr w14:val="000000"/>
            </w14:solidFill>
            <w14:prstDash w14:val="solid"/>
            <w14:bevel/>
          </w14:textOutline>
        </w:rPr>
        <w:t>）涵洞工程</w:t>
      </w:r>
    </w:p>
    <w:p w14:paraId="2AEADC38">
      <w:pPr>
        <w:spacing w:before="185" w:line="468" w:lineRule="exact"/>
        <w:ind w:left="523"/>
        <w:rPr>
          <w:rFonts w:ascii="仿宋" w:hAnsi="仿宋" w:eastAsia="仿宋" w:cs="仿宋"/>
          <w:sz w:val="24"/>
          <w:szCs w:val="24"/>
        </w:rPr>
      </w:pPr>
      <w:r>
        <w:rPr>
          <w:rFonts w:ascii="仿宋" w:hAnsi="仿宋" w:eastAsia="仿宋" w:cs="仿宋"/>
          <w:spacing w:val="-3"/>
          <w:position w:val="17"/>
          <w:sz w:val="24"/>
          <w:szCs w:val="24"/>
        </w:rPr>
        <w:t>为便于道路两侧排水，根据现场条件，本项目</w:t>
      </w:r>
      <w:r>
        <w:rPr>
          <w:rFonts w:ascii="仿宋" w:hAnsi="仿宋" w:eastAsia="仿宋" w:cs="仿宋"/>
          <w:spacing w:val="-4"/>
          <w:position w:val="17"/>
          <w:sz w:val="24"/>
          <w:szCs w:val="24"/>
        </w:rPr>
        <w:t>在那美支线与龙吉支线低洼处</w:t>
      </w:r>
    </w:p>
    <w:p w14:paraId="6749F9BB">
      <w:pPr>
        <w:spacing w:before="1" w:line="214" w:lineRule="auto"/>
        <w:ind w:left="35"/>
        <w:rPr>
          <w:rFonts w:ascii="仿宋" w:hAnsi="仿宋" w:eastAsia="仿宋" w:cs="仿宋"/>
          <w:sz w:val="24"/>
          <w:szCs w:val="24"/>
        </w:rPr>
      </w:pPr>
      <w:r>
        <w:rPr>
          <w:rFonts w:ascii="仿宋" w:hAnsi="仿宋" w:eastAsia="仿宋" w:cs="仿宋"/>
          <w:spacing w:val="-1"/>
          <w:sz w:val="24"/>
          <w:szCs w:val="24"/>
        </w:rPr>
        <w:t>设置管涵，涵洞布置一览表如下：</w:t>
      </w:r>
    </w:p>
    <w:p w14:paraId="09DFEDC8">
      <w:pPr>
        <w:spacing w:before="189" w:line="215" w:lineRule="auto"/>
        <w:ind w:left="3002"/>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表</w:t>
      </w:r>
      <w:r>
        <w:rPr>
          <w:rFonts w:ascii="仿宋" w:hAnsi="仿宋" w:eastAsia="仿宋" w:cs="仿宋"/>
          <w:spacing w:val="-38"/>
          <w:sz w:val="24"/>
          <w:szCs w:val="24"/>
        </w:rPr>
        <w:t xml:space="preserve"> </w:t>
      </w:r>
      <w:r>
        <w:rPr>
          <w:rFonts w:ascii="Times New Roman" w:hAnsi="Times New Roman" w:eastAsia="Times New Roman" w:cs="Times New Roman"/>
          <w:b/>
          <w:bCs/>
          <w:spacing w:val="-4"/>
          <w:sz w:val="24"/>
          <w:szCs w:val="24"/>
        </w:rPr>
        <w:t>1-7</w:t>
      </w:r>
      <w:r>
        <w:rPr>
          <w:rFonts w:ascii="Times New Roman" w:hAnsi="Times New Roman" w:eastAsia="Times New Roman" w:cs="Times New Roman"/>
          <w:b/>
          <w:bCs/>
          <w:spacing w:val="17"/>
          <w:w w:val="101"/>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涵洞布置一览表</w:t>
      </w:r>
    </w:p>
    <w:p w14:paraId="13B98CA8">
      <w:pPr>
        <w:pStyle w:val="2"/>
        <w:spacing w:line="339" w:lineRule="auto"/>
      </w:pPr>
    </w:p>
    <w:p w14:paraId="4FEDF2BC">
      <w:pPr>
        <w:spacing w:before="59" w:line="221" w:lineRule="auto"/>
        <w:ind w:left="4156"/>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11                                         </w:t>
      </w:r>
    </w:p>
    <w:p w14:paraId="6EB0F39C">
      <w:pPr>
        <w:spacing w:line="221" w:lineRule="auto"/>
        <w:rPr>
          <w:rFonts w:ascii="仿宋" w:hAnsi="仿宋" w:eastAsia="仿宋" w:cs="仿宋"/>
          <w:sz w:val="18"/>
          <w:szCs w:val="18"/>
        </w:rPr>
        <w:sectPr>
          <w:pgSz w:w="11906" w:h="16839"/>
          <w:pgMar w:top="1103" w:right="1463" w:bottom="0" w:left="1773" w:header="924" w:footer="0" w:gutter="0"/>
          <w:cols w:space="720" w:num="1"/>
        </w:sectPr>
      </w:pPr>
    </w:p>
    <w:p w14:paraId="02F9449D">
      <w:pPr>
        <w:spacing w:before="94"/>
      </w:pPr>
    </w:p>
    <w:tbl>
      <w:tblPr>
        <w:tblStyle w:val="7"/>
        <w:tblW w:w="803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1"/>
        <w:gridCol w:w="1653"/>
        <w:gridCol w:w="1478"/>
        <w:gridCol w:w="1220"/>
        <w:gridCol w:w="1077"/>
        <w:gridCol w:w="923"/>
      </w:tblGrid>
      <w:tr w14:paraId="56B1A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81" w:type="dxa"/>
            <w:tcBorders>
              <w:top w:val="single" w:color="000000" w:sz="10" w:space="0"/>
              <w:left w:val="single" w:color="000000" w:sz="10" w:space="0"/>
            </w:tcBorders>
            <w:vAlign w:val="top"/>
          </w:tcPr>
          <w:p w14:paraId="5D8D9687">
            <w:pPr>
              <w:pStyle w:val="8"/>
              <w:spacing w:before="56" w:line="224" w:lineRule="auto"/>
              <w:ind w:left="415"/>
              <w:rPr>
                <w:sz w:val="20"/>
                <w:szCs w:val="20"/>
              </w:rPr>
            </w:pPr>
            <w:r>
              <w:rPr>
                <w:spacing w:val="6"/>
                <w:sz w:val="20"/>
                <w:szCs w:val="20"/>
              </w:rPr>
              <w:t>道路名称</w:t>
            </w:r>
          </w:p>
        </w:tc>
        <w:tc>
          <w:tcPr>
            <w:tcW w:w="1653" w:type="dxa"/>
            <w:tcBorders>
              <w:top w:val="single" w:color="000000" w:sz="10" w:space="0"/>
            </w:tcBorders>
            <w:vAlign w:val="top"/>
          </w:tcPr>
          <w:p w14:paraId="22320FD0">
            <w:pPr>
              <w:pStyle w:val="8"/>
              <w:spacing w:before="56" w:line="226" w:lineRule="auto"/>
              <w:ind w:left="413"/>
              <w:rPr>
                <w:sz w:val="20"/>
                <w:szCs w:val="20"/>
              </w:rPr>
            </w:pPr>
            <w:r>
              <w:rPr>
                <w:spacing w:val="5"/>
                <w:sz w:val="20"/>
                <w:szCs w:val="20"/>
              </w:rPr>
              <w:t>涵洞编号</w:t>
            </w:r>
          </w:p>
        </w:tc>
        <w:tc>
          <w:tcPr>
            <w:tcW w:w="1478" w:type="dxa"/>
            <w:tcBorders>
              <w:top w:val="single" w:color="000000" w:sz="10" w:space="0"/>
            </w:tcBorders>
            <w:vAlign w:val="top"/>
          </w:tcPr>
          <w:p w14:paraId="4F9AEF32">
            <w:pPr>
              <w:pStyle w:val="8"/>
              <w:spacing w:before="56" w:line="227" w:lineRule="auto"/>
              <w:ind w:left="531"/>
              <w:rPr>
                <w:sz w:val="20"/>
                <w:szCs w:val="20"/>
              </w:rPr>
            </w:pPr>
            <w:r>
              <w:rPr>
                <w:spacing w:val="6"/>
                <w:sz w:val="20"/>
                <w:szCs w:val="20"/>
              </w:rPr>
              <w:t>桩号</w:t>
            </w:r>
          </w:p>
        </w:tc>
        <w:tc>
          <w:tcPr>
            <w:tcW w:w="1220" w:type="dxa"/>
            <w:tcBorders>
              <w:top w:val="single" w:color="000000" w:sz="10" w:space="0"/>
            </w:tcBorders>
            <w:vAlign w:val="top"/>
          </w:tcPr>
          <w:p w14:paraId="591C2D7E">
            <w:pPr>
              <w:pStyle w:val="8"/>
              <w:spacing w:before="56" w:line="226" w:lineRule="auto"/>
              <w:ind w:left="413"/>
              <w:rPr>
                <w:sz w:val="20"/>
                <w:szCs w:val="20"/>
              </w:rPr>
            </w:pPr>
            <w:r>
              <w:rPr>
                <w:spacing w:val="3"/>
                <w:sz w:val="20"/>
                <w:szCs w:val="20"/>
              </w:rPr>
              <w:t>长度</w:t>
            </w:r>
          </w:p>
        </w:tc>
        <w:tc>
          <w:tcPr>
            <w:tcW w:w="1077" w:type="dxa"/>
            <w:tcBorders>
              <w:top w:val="single" w:color="000000" w:sz="10" w:space="0"/>
            </w:tcBorders>
            <w:vAlign w:val="top"/>
          </w:tcPr>
          <w:p w14:paraId="4793D124">
            <w:pPr>
              <w:pStyle w:val="8"/>
              <w:spacing w:before="56" w:line="225" w:lineRule="auto"/>
              <w:ind w:left="343"/>
              <w:rPr>
                <w:sz w:val="20"/>
                <w:szCs w:val="20"/>
              </w:rPr>
            </w:pPr>
            <w:r>
              <w:rPr>
                <w:spacing w:val="4"/>
                <w:sz w:val="20"/>
                <w:szCs w:val="20"/>
              </w:rPr>
              <w:t>管径</w:t>
            </w:r>
          </w:p>
        </w:tc>
        <w:tc>
          <w:tcPr>
            <w:tcW w:w="923" w:type="dxa"/>
            <w:tcBorders>
              <w:top w:val="single" w:color="000000" w:sz="10" w:space="0"/>
              <w:right w:val="single" w:color="000000" w:sz="10" w:space="0"/>
            </w:tcBorders>
            <w:vAlign w:val="top"/>
          </w:tcPr>
          <w:p w14:paraId="722513C5">
            <w:pPr>
              <w:pStyle w:val="8"/>
              <w:spacing w:before="56" w:line="227" w:lineRule="auto"/>
              <w:ind w:left="261"/>
              <w:rPr>
                <w:sz w:val="20"/>
                <w:szCs w:val="20"/>
              </w:rPr>
            </w:pPr>
            <w:r>
              <w:rPr>
                <w:spacing w:val="4"/>
                <w:sz w:val="20"/>
                <w:szCs w:val="20"/>
              </w:rPr>
              <w:t>用途</w:t>
            </w:r>
          </w:p>
        </w:tc>
      </w:tr>
      <w:tr w14:paraId="32BCA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681" w:type="dxa"/>
            <w:vMerge w:val="restart"/>
            <w:tcBorders>
              <w:left w:val="single" w:color="000000" w:sz="10" w:space="0"/>
              <w:bottom w:val="nil"/>
            </w:tcBorders>
            <w:vAlign w:val="top"/>
          </w:tcPr>
          <w:p w14:paraId="5238DE3B">
            <w:pPr>
              <w:spacing w:line="310" w:lineRule="auto"/>
              <w:rPr>
                <w:rFonts w:ascii="Arial"/>
                <w:sz w:val="21"/>
              </w:rPr>
            </w:pPr>
          </w:p>
          <w:p w14:paraId="46FB8E70">
            <w:pPr>
              <w:pStyle w:val="8"/>
              <w:spacing w:before="65" w:line="225" w:lineRule="auto"/>
              <w:ind w:left="420"/>
              <w:rPr>
                <w:sz w:val="20"/>
                <w:szCs w:val="20"/>
              </w:rPr>
            </w:pPr>
            <w:r>
              <w:rPr>
                <w:spacing w:val="5"/>
                <w:sz w:val="20"/>
                <w:szCs w:val="20"/>
              </w:rPr>
              <w:t>那美支线</w:t>
            </w:r>
          </w:p>
        </w:tc>
        <w:tc>
          <w:tcPr>
            <w:tcW w:w="1653" w:type="dxa"/>
            <w:vAlign w:val="top"/>
          </w:tcPr>
          <w:p w14:paraId="04E23CF5">
            <w:pPr>
              <w:pStyle w:val="8"/>
              <w:spacing w:before="53" w:line="227" w:lineRule="auto"/>
              <w:ind w:left="529"/>
              <w:rPr>
                <w:sz w:val="20"/>
                <w:szCs w:val="20"/>
              </w:rPr>
            </w:pPr>
            <w:r>
              <w:rPr>
                <w:rFonts w:ascii="Times New Roman" w:hAnsi="Times New Roman" w:eastAsia="Times New Roman" w:cs="Times New Roman"/>
                <w:sz w:val="20"/>
                <w:szCs w:val="20"/>
              </w:rPr>
              <w:t>1#</w:t>
            </w:r>
            <w:r>
              <w:rPr>
                <w:sz w:val="20"/>
                <w:szCs w:val="20"/>
              </w:rPr>
              <w:t>管涵</w:t>
            </w:r>
          </w:p>
        </w:tc>
        <w:tc>
          <w:tcPr>
            <w:tcW w:w="1478" w:type="dxa"/>
            <w:vAlign w:val="top"/>
          </w:tcPr>
          <w:p w14:paraId="596A68DB">
            <w:pPr>
              <w:spacing w:before="9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NK</w:t>
            </w:r>
            <w:r>
              <w:rPr>
                <w:rFonts w:ascii="Times New Roman" w:hAnsi="Times New Roman" w:eastAsia="Times New Roman" w:cs="Times New Roman"/>
                <w:spacing w:val="8"/>
                <w:sz w:val="20"/>
                <w:szCs w:val="20"/>
              </w:rPr>
              <w:t>0+944</w:t>
            </w:r>
          </w:p>
        </w:tc>
        <w:tc>
          <w:tcPr>
            <w:tcW w:w="1220" w:type="dxa"/>
            <w:vAlign w:val="top"/>
          </w:tcPr>
          <w:p w14:paraId="0AC4EA12">
            <w:pPr>
              <w:spacing w:before="91"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7" w:type="dxa"/>
            <w:vAlign w:val="top"/>
          </w:tcPr>
          <w:p w14:paraId="0A2F9651">
            <w:pPr>
              <w:spacing w:before="91" w:line="197"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φ40</w:t>
            </w:r>
            <w:r>
              <w:rPr>
                <w:rFonts w:ascii="Times New Roman" w:hAnsi="Times New Roman" w:eastAsia="Times New Roman" w:cs="Times New Roman"/>
                <w:sz w:val="20"/>
                <w:szCs w:val="20"/>
              </w:rPr>
              <w:t>cm</w:t>
            </w:r>
          </w:p>
        </w:tc>
        <w:tc>
          <w:tcPr>
            <w:tcW w:w="923" w:type="dxa"/>
            <w:tcBorders>
              <w:right w:val="single" w:color="000000" w:sz="10" w:space="0"/>
            </w:tcBorders>
            <w:vAlign w:val="top"/>
          </w:tcPr>
          <w:p w14:paraId="0F3A4006">
            <w:pPr>
              <w:pStyle w:val="8"/>
              <w:spacing w:before="54" w:line="225" w:lineRule="auto"/>
              <w:ind w:left="264"/>
              <w:rPr>
                <w:sz w:val="20"/>
                <w:szCs w:val="20"/>
              </w:rPr>
            </w:pPr>
            <w:r>
              <w:rPr>
                <w:spacing w:val="3"/>
                <w:sz w:val="20"/>
                <w:szCs w:val="20"/>
              </w:rPr>
              <w:t>排水</w:t>
            </w:r>
          </w:p>
        </w:tc>
      </w:tr>
      <w:tr w14:paraId="7688E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681" w:type="dxa"/>
            <w:vMerge w:val="continue"/>
            <w:tcBorders>
              <w:top w:val="nil"/>
              <w:left w:val="single" w:color="000000" w:sz="10" w:space="0"/>
              <w:bottom w:val="nil"/>
            </w:tcBorders>
            <w:vAlign w:val="top"/>
          </w:tcPr>
          <w:p w14:paraId="6C412BD0">
            <w:pPr>
              <w:rPr>
                <w:rFonts w:ascii="Arial"/>
                <w:sz w:val="21"/>
              </w:rPr>
            </w:pPr>
          </w:p>
        </w:tc>
        <w:tc>
          <w:tcPr>
            <w:tcW w:w="1653" w:type="dxa"/>
            <w:vAlign w:val="top"/>
          </w:tcPr>
          <w:p w14:paraId="1BCBE8A3">
            <w:pPr>
              <w:pStyle w:val="8"/>
              <w:spacing w:before="59" w:line="226" w:lineRule="auto"/>
              <w:ind w:left="509"/>
              <w:rPr>
                <w:sz w:val="20"/>
                <w:szCs w:val="20"/>
              </w:rPr>
            </w:pPr>
            <w:r>
              <w:rPr>
                <w:rFonts w:ascii="Times New Roman" w:hAnsi="Times New Roman" w:eastAsia="Times New Roman" w:cs="Times New Roman"/>
                <w:spacing w:val="5"/>
                <w:sz w:val="20"/>
                <w:szCs w:val="20"/>
              </w:rPr>
              <w:t>2#</w:t>
            </w:r>
            <w:r>
              <w:rPr>
                <w:spacing w:val="5"/>
                <w:sz w:val="20"/>
                <w:szCs w:val="20"/>
              </w:rPr>
              <w:t>管涵</w:t>
            </w:r>
          </w:p>
        </w:tc>
        <w:tc>
          <w:tcPr>
            <w:tcW w:w="1478" w:type="dxa"/>
            <w:vAlign w:val="top"/>
          </w:tcPr>
          <w:p w14:paraId="038DF150">
            <w:pPr>
              <w:spacing w:before="94"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NK</w:t>
            </w:r>
            <w:r>
              <w:rPr>
                <w:rFonts w:ascii="Times New Roman" w:hAnsi="Times New Roman" w:eastAsia="Times New Roman" w:cs="Times New Roman"/>
                <w:spacing w:val="8"/>
                <w:sz w:val="20"/>
                <w:szCs w:val="20"/>
              </w:rPr>
              <w:t>1+010</w:t>
            </w:r>
          </w:p>
        </w:tc>
        <w:tc>
          <w:tcPr>
            <w:tcW w:w="1220" w:type="dxa"/>
            <w:vAlign w:val="top"/>
          </w:tcPr>
          <w:p w14:paraId="40F7A1F0">
            <w:pPr>
              <w:spacing w:before="94"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77" w:type="dxa"/>
            <w:vAlign w:val="top"/>
          </w:tcPr>
          <w:p w14:paraId="46D03377">
            <w:pPr>
              <w:spacing w:before="94" w:line="197"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φ40</w:t>
            </w:r>
            <w:r>
              <w:rPr>
                <w:rFonts w:ascii="Times New Roman" w:hAnsi="Times New Roman" w:eastAsia="Times New Roman" w:cs="Times New Roman"/>
                <w:sz w:val="20"/>
                <w:szCs w:val="20"/>
              </w:rPr>
              <w:t>cm</w:t>
            </w:r>
          </w:p>
        </w:tc>
        <w:tc>
          <w:tcPr>
            <w:tcW w:w="923" w:type="dxa"/>
            <w:tcBorders>
              <w:right w:val="single" w:color="000000" w:sz="10" w:space="0"/>
            </w:tcBorders>
            <w:vAlign w:val="top"/>
          </w:tcPr>
          <w:p w14:paraId="7C47DA8C">
            <w:pPr>
              <w:pStyle w:val="8"/>
              <w:spacing w:before="59" w:line="225" w:lineRule="auto"/>
              <w:ind w:left="264"/>
              <w:rPr>
                <w:sz w:val="20"/>
                <w:szCs w:val="20"/>
              </w:rPr>
            </w:pPr>
            <w:r>
              <w:rPr>
                <w:spacing w:val="3"/>
                <w:sz w:val="20"/>
                <w:szCs w:val="20"/>
              </w:rPr>
              <w:t>排水</w:t>
            </w:r>
          </w:p>
        </w:tc>
      </w:tr>
      <w:tr w14:paraId="6897E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681" w:type="dxa"/>
            <w:vMerge w:val="continue"/>
            <w:tcBorders>
              <w:top w:val="nil"/>
              <w:left w:val="single" w:color="000000" w:sz="10" w:space="0"/>
            </w:tcBorders>
            <w:vAlign w:val="top"/>
          </w:tcPr>
          <w:p w14:paraId="369895DF">
            <w:pPr>
              <w:rPr>
                <w:rFonts w:ascii="Arial"/>
                <w:sz w:val="21"/>
              </w:rPr>
            </w:pPr>
          </w:p>
        </w:tc>
        <w:tc>
          <w:tcPr>
            <w:tcW w:w="1653" w:type="dxa"/>
            <w:vAlign w:val="top"/>
          </w:tcPr>
          <w:p w14:paraId="2A7A6B45">
            <w:pPr>
              <w:pStyle w:val="8"/>
              <w:spacing w:before="61" w:line="224" w:lineRule="auto"/>
              <w:ind w:left="513"/>
              <w:rPr>
                <w:sz w:val="20"/>
                <w:szCs w:val="20"/>
              </w:rPr>
            </w:pPr>
            <w:r>
              <w:rPr>
                <w:rFonts w:ascii="Times New Roman" w:hAnsi="Times New Roman" w:eastAsia="Times New Roman" w:cs="Times New Roman"/>
                <w:spacing w:val="4"/>
                <w:sz w:val="20"/>
                <w:szCs w:val="20"/>
              </w:rPr>
              <w:t>3#</w:t>
            </w:r>
            <w:r>
              <w:rPr>
                <w:spacing w:val="4"/>
                <w:sz w:val="20"/>
                <w:szCs w:val="20"/>
              </w:rPr>
              <w:t>管涵</w:t>
            </w:r>
          </w:p>
        </w:tc>
        <w:tc>
          <w:tcPr>
            <w:tcW w:w="1478" w:type="dxa"/>
            <w:vAlign w:val="top"/>
          </w:tcPr>
          <w:p w14:paraId="0FFD1726">
            <w:pPr>
              <w:spacing w:before="96" w:line="195" w:lineRule="auto"/>
              <w:ind w:left="234"/>
              <w:rPr>
                <w:rFonts w:ascii="Times New Roman" w:hAnsi="Times New Roman" w:eastAsia="Times New Roman" w:cs="Times New Roman"/>
                <w:sz w:val="20"/>
                <w:szCs w:val="20"/>
              </w:rPr>
            </w:pPr>
            <w:r>
              <w:rPr>
                <w:rFonts w:ascii="Times New Roman" w:hAnsi="Times New Roman" w:eastAsia="Times New Roman" w:cs="Times New Roman"/>
                <w:sz w:val="20"/>
                <w:szCs w:val="20"/>
              </w:rPr>
              <w:t>NK</w:t>
            </w:r>
            <w:r>
              <w:rPr>
                <w:rFonts w:ascii="Times New Roman" w:hAnsi="Times New Roman" w:eastAsia="Times New Roman" w:cs="Times New Roman"/>
                <w:spacing w:val="7"/>
                <w:sz w:val="20"/>
                <w:szCs w:val="20"/>
              </w:rPr>
              <w:t>1+342.7</w:t>
            </w:r>
          </w:p>
        </w:tc>
        <w:tc>
          <w:tcPr>
            <w:tcW w:w="1220" w:type="dxa"/>
            <w:vAlign w:val="top"/>
          </w:tcPr>
          <w:p w14:paraId="530CD200">
            <w:pPr>
              <w:spacing w:before="96"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77" w:type="dxa"/>
            <w:vAlign w:val="top"/>
          </w:tcPr>
          <w:p w14:paraId="6CB0C45E">
            <w:pPr>
              <w:spacing w:before="96" w:line="197"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φ40</w:t>
            </w:r>
            <w:r>
              <w:rPr>
                <w:rFonts w:ascii="Times New Roman" w:hAnsi="Times New Roman" w:eastAsia="Times New Roman" w:cs="Times New Roman"/>
                <w:sz w:val="20"/>
                <w:szCs w:val="20"/>
              </w:rPr>
              <w:t>cm</w:t>
            </w:r>
          </w:p>
        </w:tc>
        <w:tc>
          <w:tcPr>
            <w:tcW w:w="923" w:type="dxa"/>
            <w:tcBorders>
              <w:right w:val="single" w:color="000000" w:sz="10" w:space="0"/>
            </w:tcBorders>
            <w:vAlign w:val="top"/>
          </w:tcPr>
          <w:p w14:paraId="683DFDB9">
            <w:pPr>
              <w:pStyle w:val="8"/>
              <w:spacing w:before="61" w:line="224" w:lineRule="auto"/>
              <w:ind w:left="264"/>
              <w:rPr>
                <w:sz w:val="20"/>
                <w:szCs w:val="20"/>
              </w:rPr>
            </w:pPr>
            <w:r>
              <w:rPr>
                <w:spacing w:val="3"/>
                <w:sz w:val="20"/>
                <w:szCs w:val="20"/>
              </w:rPr>
              <w:t>排水</w:t>
            </w:r>
          </w:p>
        </w:tc>
      </w:tr>
      <w:tr w14:paraId="3FC2F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681" w:type="dxa"/>
            <w:vMerge w:val="restart"/>
            <w:tcBorders>
              <w:left w:val="single" w:color="000000" w:sz="10" w:space="0"/>
              <w:bottom w:val="nil"/>
            </w:tcBorders>
            <w:vAlign w:val="top"/>
          </w:tcPr>
          <w:p w14:paraId="38E56806">
            <w:pPr>
              <w:spacing w:line="319" w:lineRule="auto"/>
              <w:rPr>
                <w:rFonts w:ascii="Arial"/>
                <w:sz w:val="21"/>
              </w:rPr>
            </w:pPr>
          </w:p>
          <w:p w14:paraId="2508609B">
            <w:pPr>
              <w:spacing w:line="319" w:lineRule="auto"/>
              <w:rPr>
                <w:rFonts w:ascii="Arial"/>
                <w:sz w:val="21"/>
              </w:rPr>
            </w:pPr>
          </w:p>
          <w:p w14:paraId="49975953">
            <w:pPr>
              <w:pStyle w:val="8"/>
              <w:spacing w:before="65" w:line="226" w:lineRule="auto"/>
              <w:ind w:left="420"/>
              <w:rPr>
                <w:sz w:val="20"/>
                <w:szCs w:val="20"/>
              </w:rPr>
            </w:pPr>
            <w:r>
              <w:rPr>
                <w:spacing w:val="5"/>
                <w:sz w:val="20"/>
                <w:szCs w:val="20"/>
              </w:rPr>
              <w:t>龙吉支线</w:t>
            </w:r>
          </w:p>
        </w:tc>
        <w:tc>
          <w:tcPr>
            <w:tcW w:w="1653" w:type="dxa"/>
            <w:vAlign w:val="top"/>
          </w:tcPr>
          <w:p w14:paraId="0F433D7F">
            <w:pPr>
              <w:pStyle w:val="8"/>
              <w:spacing w:before="64" w:line="221" w:lineRule="auto"/>
              <w:ind w:left="529"/>
              <w:rPr>
                <w:sz w:val="20"/>
                <w:szCs w:val="20"/>
              </w:rPr>
            </w:pPr>
            <w:r>
              <w:rPr>
                <w:rFonts w:ascii="Times New Roman" w:hAnsi="Times New Roman" w:eastAsia="Times New Roman" w:cs="Times New Roman"/>
                <w:sz w:val="20"/>
                <w:szCs w:val="20"/>
              </w:rPr>
              <w:t>1#</w:t>
            </w:r>
            <w:r>
              <w:rPr>
                <w:sz w:val="20"/>
                <w:szCs w:val="20"/>
              </w:rPr>
              <w:t>管涵</w:t>
            </w:r>
          </w:p>
        </w:tc>
        <w:tc>
          <w:tcPr>
            <w:tcW w:w="1478" w:type="dxa"/>
            <w:vAlign w:val="top"/>
          </w:tcPr>
          <w:p w14:paraId="6BE6DD8D">
            <w:pPr>
              <w:spacing w:before="99" w:line="195"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LK</w:t>
            </w:r>
            <w:r>
              <w:rPr>
                <w:rFonts w:ascii="Times New Roman" w:hAnsi="Times New Roman" w:eastAsia="Times New Roman" w:cs="Times New Roman"/>
                <w:spacing w:val="6"/>
                <w:sz w:val="20"/>
                <w:szCs w:val="20"/>
              </w:rPr>
              <w:t>0+109.8</w:t>
            </w:r>
          </w:p>
        </w:tc>
        <w:tc>
          <w:tcPr>
            <w:tcW w:w="1220" w:type="dxa"/>
            <w:vAlign w:val="top"/>
          </w:tcPr>
          <w:p w14:paraId="07824A13">
            <w:pPr>
              <w:spacing w:before="99"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7" w:type="dxa"/>
            <w:vAlign w:val="top"/>
          </w:tcPr>
          <w:p w14:paraId="74ADD4C4">
            <w:pPr>
              <w:spacing w:before="99" w:line="197"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φ40</w:t>
            </w:r>
            <w:r>
              <w:rPr>
                <w:rFonts w:ascii="Times New Roman" w:hAnsi="Times New Roman" w:eastAsia="Times New Roman" w:cs="Times New Roman"/>
                <w:sz w:val="20"/>
                <w:szCs w:val="20"/>
              </w:rPr>
              <w:t>cm</w:t>
            </w:r>
          </w:p>
        </w:tc>
        <w:tc>
          <w:tcPr>
            <w:tcW w:w="923" w:type="dxa"/>
            <w:tcBorders>
              <w:right w:val="single" w:color="000000" w:sz="10" w:space="0"/>
            </w:tcBorders>
            <w:vAlign w:val="top"/>
          </w:tcPr>
          <w:p w14:paraId="3014DC6C">
            <w:pPr>
              <w:pStyle w:val="8"/>
              <w:spacing w:before="64" w:line="221" w:lineRule="auto"/>
              <w:ind w:left="264"/>
              <w:rPr>
                <w:sz w:val="20"/>
                <w:szCs w:val="20"/>
              </w:rPr>
            </w:pPr>
            <w:r>
              <w:rPr>
                <w:spacing w:val="3"/>
                <w:sz w:val="20"/>
                <w:szCs w:val="20"/>
              </w:rPr>
              <w:t>排水</w:t>
            </w:r>
          </w:p>
        </w:tc>
      </w:tr>
      <w:tr w14:paraId="5FFC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681" w:type="dxa"/>
            <w:vMerge w:val="continue"/>
            <w:tcBorders>
              <w:top w:val="nil"/>
              <w:left w:val="single" w:color="000000" w:sz="10" w:space="0"/>
              <w:bottom w:val="nil"/>
            </w:tcBorders>
            <w:vAlign w:val="top"/>
          </w:tcPr>
          <w:p w14:paraId="4B9FE1A1">
            <w:pPr>
              <w:rPr>
                <w:rFonts w:ascii="Arial"/>
                <w:sz w:val="21"/>
              </w:rPr>
            </w:pPr>
          </w:p>
        </w:tc>
        <w:tc>
          <w:tcPr>
            <w:tcW w:w="1653" w:type="dxa"/>
            <w:vAlign w:val="top"/>
          </w:tcPr>
          <w:p w14:paraId="256D33B7">
            <w:pPr>
              <w:pStyle w:val="8"/>
              <w:spacing w:before="66" w:line="219" w:lineRule="auto"/>
              <w:ind w:left="509"/>
              <w:rPr>
                <w:sz w:val="20"/>
                <w:szCs w:val="20"/>
              </w:rPr>
            </w:pPr>
            <w:r>
              <w:rPr>
                <w:rFonts w:ascii="Times New Roman" w:hAnsi="Times New Roman" w:eastAsia="Times New Roman" w:cs="Times New Roman"/>
                <w:spacing w:val="5"/>
                <w:sz w:val="20"/>
                <w:szCs w:val="20"/>
              </w:rPr>
              <w:t>2#</w:t>
            </w:r>
            <w:r>
              <w:rPr>
                <w:spacing w:val="5"/>
                <w:sz w:val="20"/>
                <w:szCs w:val="20"/>
              </w:rPr>
              <w:t>管涵</w:t>
            </w:r>
          </w:p>
        </w:tc>
        <w:tc>
          <w:tcPr>
            <w:tcW w:w="1478" w:type="dxa"/>
            <w:vAlign w:val="top"/>
          </w:tcPr>
          <w:p w14:paraId="00E648A6">
            <w:pPr>
              <w:spacing w:before="104" w:line="195"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LK</w:t>
            </w:r>
            <w:r>
              <w:rPr>
                <w:rFonts w:ascii="Times New Roman" w:hAnsi="Times New Roman" w:eastAsia="Times New Roman" w:cs="Times New Roman"/>
                <w:spacing w:val="6"/>
                <w:sz w:val="20"/>
                <w:szCs w:val="20"/>
              </w:rPr>
              <w:t>0+243</w:t>
            </w:r>
          </w:p>
        </w:tc>
        <w:tc>
          <w:tcPr>
            <w:tcW w:w="1220" w:type="dxa"/>
            <w:vAlign w:val="top"/>
          </w:tcPr>
          <w:p w14:paraId="3BB493E1">
            <w:pPr>
              <w:spacing w:before="104"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7" w:type="dxa"/>
            <w:vAlign w:val="top"/>
          </w:tcPr>
          <w:p w14:paraId="3B5E1E13">
            <w:pPr>
              <w:spacing w:before="104" w:line="197"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φ40</w:t>
            </w:r>
            <w:r>
              <w:rPr>
                <w:rFonts w:ascii="Times New Roman" w:hAnsi="Times New Roman" w:eastAsia="Times New Roman" w:cs="Times New Roman"/>
                <w:sz w:val="20"/>
                <w:szCs w:val="20"/>
              </w:rPr>
              <w:t>cm</w:t>
            </w:r>
          </w:p>
        </w:tc>
        <w:tc>
          <w:tcPr>
            <w:tcW w:w="923" w:type="dxa"/>
            <w:tcBorders>
              <w:right w:val="single" w:color="000000" w:sz="10" w:space="0"/>
            </w:tcBorders>
            <w:vAlign w:val="top"/>
          </w:tcPr>
          <w:p w14:paraId="3D125D06">
            <w:pPr>
              <w:pStyle w:val="8"/>
              <w:spacing w:before="66" w:line="219" w:lineRule="auto"/>
              <w:ind w:left="264"/>
              <w:rPr>
                <w:sz w:val="20"/>
                <w:szCs w:val="20"/>
              </w:rPr>
            </w:pPr>
            <w:r>
              <w:rPr>
                <w:spacing w:val="3"/>
                <w:sz w:val="20"/>
                <w:szCs w:val="20"/>
              </w:rPr>
              <w:t>排水</w:t>
            </w:r>
          </w:p>
        </w:tc>
      </w:tr>
      <w:tr w14:paraId="72044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681" w:type="dxa"/>
            <w:vMerge w:val="continue"/>
            <w:tcBorders>
              <w:top w:val="nil"/>
              <w:left w:val="single" w:color="000000" w:sz="10" w:space="0"/>
              <w:bottom w:val="nil"/>
            </w:tcBorders>
            <w:vAlign w:val="top"/>
          </w:tcPr>
          <w:p w14:paraId="2F95C1AA">
            <w:pPr>
              <w:rPr>
                <w:rFonts w:ascii="Arial"/>
                <w:sz w:val="21"/>
              </w:rPr>
            </w:pPr>
          </w:p>
        </w:tc>
        <w:tc>
          <w:tcPr>
            <w:tcW w:w="1653" w:type="dxa"/>
            <w:vAlign w:val="top"/>
          </w:tcPr>
          <w:p w14:paraId="22E822DC">
            <w:pPr>
              <w:pStyle w:val="8"/>
              <w:spacing w:before="70" w:line="216" w:lineRule="auto"/>
              <w:ind w:left="513"/>
              <w:rPr>
                <w:sz w:val="20"/>
                <w:szCs w:val="20"/>
              </w:rPr>
            </w:pPr>
            <w:r>
              <w:rPr>
                <w:rFonts w:ascii="Times New Roman" w:hAnsi="Times New Roman" w:eastAsia="Times New Roman" w:cs="Times New Roman"/>
                <w:spacing w:val="4"/>
                <w:sz w:val="20"/>
                <w:szCs w:val="20"/>
              </w:rPr>
              <w:t>3#</w:t>
            </w:r>
            <w:r>
              <w:rPr>
                <w:spacing w:val="4"/>
                <w:sz w:val="20"/>
                <w:szCs w:val="20"/>
              </w:rPr>
              <w:t>管涵</w:t>
            </w:r>
          </w:p>
        </w:tc>
        <w:tc>
          <w:tcPr>
            <w:tcW w:w="1478" w:type="dxa"/>
            <w:vAlign w:val="top"/>
          </w:tcPr>
          <w:p w14:paraId="3DEE0A2D">
            <w:pPr>
              <w:spacing w:before="106"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LK</w:t>
            </w:r>
            <w:r>
              <w:rPr>
                <w:rFonts w:ascii="Times New Roman" w:hAnsi="Times New Roman" w:eastAsia="Times New Roman" w:cs="Times New Roman"/>
                <w:spacing w:val="5"/>
                <w:sz w:val="20"/>
                <w:szCs w:val="20"/>
              </w:rPr>
              <w:t>0+384.426</w:t>
            </w:r>
          </w:p>
        </w:tc>
        <w:tc>
          <w:tcPr>
            <w:tcW w:w="1220" w:type="dxa"/>
            <w:vAlign w:val="top"/>
          </w:tcPr>
          <w:p w14:paraId="284EC418">
            <w:pPr>
              <w:spacing w:before="106"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7" w:type="dxa"/>
            <w:vAlign w:val="top"/>
          </w:tcPr>
          <w:p w14:paraId="3E371385">
            <w:pPr>
              <w:spacing w:before="106" w:line="197"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φ40</w:t>
            </w:r>
            <w:r>
              <w:rPr>
                <w:rFonts w:ascii="Times New Roman" w:hAnsi="Times New Roman" w:eastAsia="Times New Roman" w:cs="Times New Roman"/>
                <w:sz w:val="20"/>
                <w:szCs w:val="20"/>
              </w:rPr>
              <w:t>cm</w:t>
            </w:r>
          </w:p>
        </w:tc>
        <w:tc>
          <w:tcPr>
            <w:tcW w:w="923" w:type="dxa"/>
            <w:tcBorders>
              <w:right w:val="single" w:color="000000" w:sz="10" w:space="0"/>
            </w:tcBorders>
            <w:vAlign w:val="top"/>
          </w:tcPr>
          <w:p w14:paraId="45F3EC81">
            <w:pPr>
              <w:pStyle w:val="8"/>
              <w:spacing w:before="70" w:line="216" w:lineRule="auto"/>
              <w:ind w:left="264"/>
              <w:rPr>
                <w:sz w:val="20"/>
                <w:szCs w:val="20"/>
              </w:rPr>
            </w:pPr>
            <w:r>
              <w:rPr>
                <w:spacing w:val="3"/>
                <w:sz w:val="20"/>
                <w:szCs w:val="20"/>
              </w:rPr>
              <w:t>排水</w:t>
            </w:r>
          </w:p>
        </w:tc>
      </w:tr>
      <w:tr w14:paraId="51AE1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681" w:type="dxa"/>
            <w:vMerge w:val="continue"/>
            <w:tcBorders>
              <w:top w:val="nil"/>
              <w:left w:val="single" w:color="000000" w:sz="10" w:space="0"/>
              <w:bottom w:val="nil"/>
            </w:tcBorders>
            <w:vAlign w:val="top"/>
          </w:tcPr>
          <w:p w14:paraId="1BB42A85">
            <w:pPr>
              <w:rPr>
                <w:rFonts w:ascii="Arial"/>
                <w:sz w:val="21"/>
              </w:rPr>
            </w:pPr>
          </w:p>
        </w:tc>
        <w:tc>
          <w:tcPr>
            <w:tcW w:w="1653" w:type="dxa"/>
            <w:vAlign w:val="top"/>
          </w:tcPr>
          <w:p w14:paraId="5F4B7E4D">
            <w:pPr>
              <w:pStyle w:val="8"/>
              <w:spacing w:before="72" w:line="215" w:lineRule="auto"/>
              <w:ind w:left="508"/>
              <w:rPr>
                <w:sz w:val="20"/>
                <w:szCs w:val="20"/>
              </w:rPr>
            </w:pPr>
            <w:r>
              <w:rPr>
                <w:rFonts w:ascii="Times New Roman" w:hAnsi="Times New Roman" w:eastAsia="Times New Roman" w:cs="Times New Roman"/>
                <w:spacing w:val="5"/>
                <w:sz w:val="20"/>
                <w:szCs w:val="20"/>
              </w:rPr>
              <w:t>4#</w:t>
            </w:r>
            <w:r>
              <w:rPr>
                <w:spacing w:val="5"/>
                <w:sz w:val="20"/>
                <w:szCs w:val="20"/>
              </w:rPr>
              <w:t>管涵</w:t>
            </w:r>
          </w:p>
        </w:tc>
        <w:tc>
          <w:tcPr>
            <w:tcW w:w="1478" w:type="dxa"/>
            <w:vAlign w:val="top"/>
          </w:tcPr>
          <w:p w14:paraId="29F32F57">
            <w:pPr>
              <w:spacing w:before="109" w:line="195"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LK</w:t>
            </w:r>
            <w:r>
              <w:rPr>
                <w:rFonts w:ascii="Times New Roman" w:hAnsi="Times New Roman" w:eastAsia="Times New Roman" w:cs="Times New Roman"/>
                <w:spacing w:val="6"/>
                <w:sz w:val="20"/>
                <w:szCs w:val="20"/>
              </w:rPr>
              <w:t>0+515</w:t>
            </w:r>
          </w:p>
        </w:tc>
        <w:tc>
          <w:tcPr>
            <w:tcW w:w="1220" w:type="dxa"/>
            <w:vAlign w:val="top"/>
          </w:tcPr>
          <w:p w14:paraId="69EE6460">
            <w:pPr>
              <w:spacing w:before="109"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7" w:type="dxa"/>
            <w:vAlign w:val="top"/>
          </w:tcPr>
          <w:p w14:paraId="5716EDE0">
            <w:pPr>
              <w:spacing w:before="109" w:line="197"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φ40</w:t>
            </w:r>
            <w:r>
              <w:rPr>
                <w:rFonts w:ascii="Times New Roman" w:hAnsi="Times New Roman" w:eastAsia="Times New Roman" w:cs="Times New Roman"/>
                <w:sz w:val="20"/>
                <w:szCs w:val="20"/>
              </w:rPr>
              <w:t>cm</w:t>
            </w:r>
          </w:p>
        </w:tc>
        <w:tc>
          <w:tcPr>
            <w:tcW w:w="923" w:type="dxa"/>
            <w:tcBorders>
              <w:right w:val="single" w:color="000000" w:sz="10" w:space="0"/>
            </w:tcBorders>
            <w:vAlign w:val="top"/>
          </w:tcPr>
          <w:p w14:paraId="4FCF45E2">
            <w:pPr>
              <w:pStyle w:val="8"/>
              <w:spacing w:before="72" w:line="215" w:lineRule="auto"/>
              <w:ind w:left="264"/>
              <w:rPr>
                <w:sz w:val="20"/>
                <w:szCs w:val="20"/>
              </w:rPr>
            </w:pPr>
            <w:r>
              <w:rPr>
                <w:spacing w:val="3"/>
                <w:sz w:val="20"/>
                <w:szCs w:val="20"/>
              </w:rPr>
              <w:t>排水</w:t>
            </w:r>
          </w:p>
        </w:tc>
      </w:tr>
      <w:tr w14:paraId="14228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681" w:type="dxa"/>
            <w:vMerge w:val="continue"/>
            <w:tcBorders>
              <w:top w:val="nil"/>
              <w:left w:val="single" w:color="000000" w:sz="10" w:space="0"/>
              <w:bottom w:val="single" w:color="000000" w:sz="10" w:space="0"/>
            </w:tcBorders>
            <w:vAlign w:val="top"/>
          </w:tcPr>
          <w:p w14:paraId="20CC34EA">
            <w:pPr>
              <w:rPr>
                <w:rFonts w:ascii="Arial"/>
                <w:sz w:val="21"/>
              </w:rPr>
            </w:pPr>
          </w:p>
        </w:tc>
        <w:tc>
          <w:tcPr>
            <w:tcW w:w="1653" w:type="dxa"/>
            <w:tcBorders>
              <w:bottom w:val="single" w:color="000000" w:sz="10" w:space="0"/>
            </w:tcBorders>
            <w:vAlign w:val="top"/>
          </w:tcPr>
          <w:p w14:paraId="1691A843">
            <w:pPr>
              <w:pStyle w:val="8"/>
              <w:spacing w:before="75" w:line="227" w:lineRule="auto"/>
              <w:ind w:left="514"/>
              <w:rPr>
                <w:sz w:val="20"/>
                <w:szCs w:val="20"/>
              </w:rPr>
            </w:pPr>
            <w:r>
              <w:rPr>
                <w:rFonts w:ascii="Times New Roman" w:hAnsi="Times New Roman" w:eastAsia="Times New Roman" w:cs="Times New Roman"/>
                <w:spacing w:val="4"/>
                <w:sz w:val="20"/>
                <w:szCs w:val="20"/>
              </w:rPr>
              <w:t>5#</w:t>
            </w:r>
            <w:r>
              <w:rPr>
                <w:spacing w:val="4"/>
                <w:sz w:val="20"/>
                <w:szCs w:val="20"/>
              </w:rPr>
              <w:t>管涵</w:t>
            </w:r>
          </w:p>
        </w:tc>
        <w:tc>
          <w:tcPr>
            <w:tcW w:w="1478" w:type="dxa"/>
            <w:tcBorders>
              <w:bottom w:val="single" w:color="000000" w:sz="10" w:space="0"/>
            </w:tcBorders>
            <w:vAlign w:val="top"/>
          </w:tcPr>
          <w:p w14:paraId="24E7D340">
            <w:pPr>
              <w:spacing w:before="111" w:line="195"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LK</w:t>
            </w:r>
            <w:r>
              <w:rPr>
                <w:rFonts w:ascii="Times New Roman" w:hAnsi="Times New Roman" w:eastAsia="Times New Roman" w:cs="Times New Roman"/>
                <w:spacing w:val="6"/>
                <w:sz w:val="20"/>
                <w:szCs w:val="20"/>
              </w:rPr>
              <w:t>1+700.4</w:t>
            </w:r>
          </w:p>
        </w:tc>
        <w:tc>
          <w:tcPr>
            <w:tcW w:w="1220" w:type="dxa"/>
            <w:tcBorders>
              <w:bottom w:val="single" w:color="000000" w:sz="10" w:space="0"/>
            </w:tcBorders>
            <w:vAlign w:val="top"/>
          </w:tcPr>
          <w:p w14:paraId="328736D3">
            <w:pPr>
              <w:spacing w:before="111"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7" w:type="dxa"/>
            <w:tcBorders>
              <w:bottom w:val="single" w:color="000000" w:sz="10" w:space="0"/>
            </w:tcBorders>
            <w:vAlign w:val="top"/>
          </w:tcPr>
          <w:p w14:paraId="0480F958">
            <w:pPr>
              <w:spacing w:before="111" w:line="197"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φ40</w:t>
            </w:r>
            <w:r>
              <w:rPr>
                <w:rFonts w:ascii="Times New Roman" w:hAnsi="Times New Roman" w:eastAsia="Times New Roman" w:cs="Times New Roman"/>
                <w:sz w:val="20"/>
                <w:szCs w:val="20"/>
              </w:rPr>
              <w:t>cm</w:t>
            </w:r>
          </w:p>
        </w:tc>
        <w:tc>
          <w:tcPr>
            <w:tcW w:w="923" w:type="dxa"/>
            <w:tcBorders>
              <w:bottom w:val="single" w:color="000000" w:sz="10" w:space="0"/>
              <w:right w:val="single" w:color="000000" w:sz="10" w:space="0"/>
            </w:tcBorders>
            <w:vAlign w:val="top"/>
          </w:tcPr>
          <w:p w14:paraId="299862FB">
            <w:pPr>
              <w:pStyle w:val="8"/>
              <w:spacing w:before="76" w:line="225" w:lineRule="auto"/>
              <w:ind w:left="264"/>
              <w:rPr>
                <w:sz w:val="20"/>
                <w:szCs w:val="20"/>
              </w:rPr>
            </w:pPr>
            <w:r>
              <w:rPr>
                <w:spacing w:val="3"/>
                <w:sz w:val="20"/>
                <w:szCs w:val="20"/>
              </w:rPr>
              <w:t>排水</w:t>
            </w:r>
          </w:p>
        </w:tc>
      </w:tr>
    </w:tbl>
    <w:p w14:paraId="5FAB3DC8">
      <w:pPr>
        <w:spacing w:before="117" w:line="217" w:lineRule="auto"/>
        <w:ind w:left="524"/>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五、景观工程</w:t>
      </w:r>
    </w:p>
    <w:p w14:paraId="6F70C0F0">
      <w:pPr>
        <w:spacing w:before="185" w:line="360" w:lineRule="auto"/>
        <w:ind w:left="56" w:right="51" w:firstLine="493"/>
        <w:jc w:val="both"/>
        <w:rPr>
          <w:rFonts w:ascii="仿宋" w:hAnsi="仿宋" w:eastAsia="仿宋" w:cs="仿宋"/>
          <w:sz w:val="24"/>
          <w:szCs w:val="24"/>
        </w:rPr>
      </w:pPr>
      <w:r>
        <w:rPr>
          <w:rFonts w:ascii="仿宋" w:hAnsi="仿宋" w:eastAsia="仿宋" w:cs="仿宋"/>
          <w:spacing w:val="-4"/>
          <w:sz w:val="24"/>
          <w:szCs w:val="24"/>
        </w:rPr>
        <w:t>乡村景观规划设计对农村产业结构进行优化与调整，极大地促</w:t>
      </w:r>
      <w:r>
        <w:rPr>
          <w:rFonts w:ascii="仿宋" w:hAnsi="仿宋" w:eastAsia="仿宋" w:cs="仿宋"/>
          <w:spacing w:val="-5"/>
          <w:sz w:val="24"/>
          <w:szCs w:val="24"/>
        </w:rPr>
        <w:t>进了地方经济</w:t>
      </w:r>
      <w:r>
        <w:rPr>
          <w:rFonts w:ascii="仿宋" w:hAnsi="仿宋" w:eastAsia="仿宋" w:cs="仿宋"/>
          <w:sz w:val="24"/>
          <w:szCs w:val="24"/>
        </w:rPr>
        <w:t xml:space="preserve"> </w:t>
      </w:r>
      <w:r>
        <w:rPr>
          <w:rFonts w:ascii="仿宋" w:hAnsi="仿宋" w:eastAsia="仿宋" w:cs="仿宋"/>
          <w:spacing w:val="-4"/>
          <w:sz w:val="24"/>
          <w:szCs w:val="24"/>
        </w:rPr>
        <w:t>的发展。本工程位于海南省澄迈县美榔村周边村道，在用地红线范围内进行园林</w:t>
      </w:r>
    </w:p>
    <w:p w14:paraId="0A07E995">
      <w:pPr>
        <w:spacing w:line="216" w:lineRule="auto"/>
        <w:ind w:left="32"/>
        <w:rPr>
          <w:rFonts w:ascii="仿宋" w:hAnsi="仿宋" w:eastAsia="仿宋" w:cs="仿宋"/>
          <w:sz w:val="24"/>
          <w:szCs w:val="24"/>
        </w:rPr>
      </w:pPr>
      <w:r>
        <w:rPr>
          <w:rFonts w:ascii="仿宋" w:hAnsi="仿宋" w:eastAsia="仿宋" w:cs="仿宋"/>
          <w:spacing w:val="-1"/>
          <w:sz w:val="24"/>
          <w:szCs w:val="24"/>
        </w:rPr>
        <w:t>相关景观设计，主要包括铺装、园林绿化、水景。</w:t>
      </w:r>
    </w:p>
    <w:p w14:paraId="58685FB2">
      <w:pPr>
        <w:spacing w:before="187" w:line="217" w:lineRule="auto"/>
        <w:ind w:left="526"/>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六、给排水工程</w:t>
      </w:r>
    </w:p>
    <w:p w14:paraId="126A083E">
      <w:pPr>
        <w:spacing w:before="186" w:line="360" w:lineRule="auto"/>
        <w:ind w:left="38" w:right="51" w:firstLine="487"/>
        <w:jc w:val="both"/>
        <w:rPr>
          <w:rFonts w:ascii="仿宋" w:hAnsi="仿宋" w:eastAsia="仿宋" w:cs="仿宋"/>
          <w:sz w:val="24"/>
          <w:szCs w:val="24"/>
        </w:rPr>
      </w:pPr>
      <w:r>
        <w:rPr>
          <w:rFonts w:ascii="仿宋" w:hAnsi="仿宋" w:eastAsia="仿宋" w:cs="仿宋"/>
          <w:spacing w:val="2"/>
          <w:sz w:val="24"/>
          <w:szCs w:val="24"/>
        </w:rPr>
        <w:t>给水：依据《城市给水工程规划规范》</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50282-98</w:t>
      </w:r>
      <w:r>
        <w:rPr>
          <w:rFonts w:ascii="仿宋" w:hAnsi="仿宋" w:eastAsia="仿宋" w:cs="仿宋"/>
          <w:spacing w:val="2"/>
          <w:sz w:val="24"/>
          <w:szCs w:val="24"/>
        </w:rPr>
        <w:t xml:space="preserve">：给水管根据业主提供 </w:t>
      </w:r>
      <w:r>
        <w:rPr>
          <w:rFonts w:ascii="仿宋" w:hAnsi="仿宋" w:eastAsia="仿宋" w:cs="仿宋"/>
          <w:spacing w:val="-1"/>
          <w:sz w:val="24"/>
          <w:szCs w:val="24"/>
        </w:rPr>
        <w:t>资料由市政给水管引入，常水压大于</w:t>
      </w:r>
      <w:r>
        <w:rPr>
          <w:rFonts w:ascii="仿宋" w:hAnsi="仿宋" w:eastAsia="仿宋" w:cs="仿宋"/>
          <w:spacing w:val="-38"/>
          <w:sz w:val="24"/>
          <w:szCs w:val="24"/>
        </w:rPr>
        <w:t xml:space="preserve"> </w:t>
      </w:r>
      <w:r>
        <w:rPr>
          <w:rFonts w:ascii="Times New Roman" w:hAnsi="Times New Roman" w:eastAsia="Times New Roman" w:cs="Times New Roman"/>
          <w:spacing w:val="-1"/>
          <w:sz w:val="24"/>
          <w:szCs w:val="24"/>
        </w:rPr>
        <w:t>200KPa</w:t>
      </w:r>
      <w:r>
        <w:rPr>
          <w:rFonts w:ascii="Times New Roman" w:hAnsi="Times New Roman" w:eastAsia="Times New Roman" w:cs="Times New Roman"/>
          <w:spacing w:val="-26"/>
          <w:sz w:val="24"/>
          <w:szCs w:val="24"/>
        </w:rPr>
        <w:t xml:space="preserve"> </w:t>
      </w:r>
      <w:r>
        <w:rPr>
          <w:rFonts w:ascii="仿宋" w:hAnsi="仿宋" w:eastAsia="仿宋" w:cs="仿宋"/>
          <w:spacing w:val="-1"/>
          <w:sz w:val="24"/>
          <w:szCs w:val="24"/>
        </w:rPr>
        <w:t>，供给水生活用水和绿化用水。绿</w:t>
      </w:r>
      <w:r>
        <w:rPr>
          <w:rFonts w:ascii="仿宋" w:hAnsi="仿宋" w:eastAsia="仿宋" w:cs="仿宋"/>
          <w:sz w:val="24"/>
          <w:szCs w:val="24"/>
        </w:rPr>
        <w:t xml:space="preserve"> </w:t>
      </w:r>
      <w:r>
        <w:rPr>
          <w:rFonts w:ascii="仿宋" w:hAnsi="仿宋" w:eastAsia="仿宋" w:cs="仿宋"/>
          <w:spacing w:val="-2"/>
          <w:sz w:val="24"/>
          <w:szCs w:val="24"/>
        </w:rPr>
        <w:t>化取水点应距道路边</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300mm</w:t>
      </w:r>
      <w:r>
        <w:rPr>
          <w:rFonts w:ascii="Times New Roman" w:hAnsi="Times New Roman" w:eastAsia="Times New Roman" w:cs="Times New Roman"/>
          <w:spacing w:val="16"/>
          <w:sz w:val="24"/>
          <w:szCs w:val="24"/>
        </w:rPr>
        <w:t xml:space="preserve"> </w:t>
      </w:r>
      <w:r>
        <w:rPr>
          <w:rFonts w:ascii="仿宋" w:hAnsi="仿宋" w:eastAsia="仿宋" w:cs="仿宋"/>
          <w:spacing w:val="-2"/>
          <w:sz w:val="24"/>
          <w:szCs w:val="24"/>
        </w:rPr>
        <w:t>安装，</w:t>
      </w:r>
      <w:r>
        <w:rPr>
          <w:rFonts w:ascii="仿宋" w:hAnsi="仿宋" w:eastAsia="仿宋" w:cs="仿宋"/>
          <w:spacing w:val="-71"/>
          <w:sz w:val="24"/>
          <w:szCs w:val="24"/>
        </w:rPr>
        <w:t xml:space="preserve"> </w:t>
      </w:r>
      <w:r>
        <w:rPr>
          <w:rFonts w:ascii="仿宋" w:hAnsi="仿宋" w:eastAsia="仿宋" w:cs="仿宋"/>
          <w:spacing w:val="-2"/>
          <w:sz w:val="24"/>
          <w:szCs w:val="24"/>
        </w:rPr>
        <w:t>以方便使用。灌给水管网及水景补</w:t>
      </w:r>
      <w:r>
        <w:rPr>
          <w:rFonts w:ascii="仿宋" w:hAnsi="仿宋" w:eastAsia="仿宋" w:cs="仿宋"/>
          <w:spacing w:val="-3"/>
          <w:sz w:val="24"/>
          <w:szCs w:val="24"/>
        </w:rPr>
        <w:t>水管，管</w:t>
      </w:r>
      <w:r>
        <w:rPr>
          <w:rFonts w:ascii="仿宋" w:hAnsi="仿宋" w:eastAsia="仿宋" w:cs="仿宋"/>
          <w:sz w:val="24"/>
          <w:szCs w:val="24"/>
        </w:rPr>
        <w:t xml:space="preserve"> </w:t>
      </w:r>
      <w:r>
        <w:rPr>
          <w:rFonts w:ascii="仿宋" w:hAnsi="仿宋" w:eastAsia="仿宋" w:cs="仿宋"/>
          <w:spacing w:val="-2"/>
          <w:sz w:val="24"/>
          <w:szCs w:val="24"/>
        </w:rPr>
        <w:t>材及管件材质均采用</w:t>
      </w:r>
      <w:r>
        <w:rPr>
          <w:rFonts w:ascii="仿宋" w:hAnsi="仿宋" w:eastAsia="仿宋" w:cs="仿宋"/>
          <w:spacing w:val="-56"/>
          <w:sz w:val="24"/>
          <w:szCs w:val="24"/>
        </w:rPr>
        <w:t xml:space="preserve"> </w:t>
      </w:r>
      <w:r>
        <w:rPr>
          <w:rFonts w:ascii="Times New Roman" w:hAnsi="Times New Roman" w:eastAsia="Times New Roman" w:cs="Times New Roman"/>
          <w:spacing w:val="-2"/>
          <w:sz w:val="24"/>
          <w:szCs w:val="24"/>
        </w:rPr>
        <w:t>PPR</w:t>
      </w:r>
      <w:r>
        <w:rPr>
          <w:rFonts w:ascii="Times New Roman" w:hAnsi="Times New Roman" w:eastAsia="Times New Roman" w:cs="Times New Roman"/>
          <w:spacing w:val="16"/>
          <w:w w:val="101"/>
          <w:sz w:val="24"/>
          <w:szCs w:val="24"/>
        </w:rPr>
        <w:t xml:space="preserve"> </w:t>
      </w:r>
      <w:r>
        <w:rPr>
          <w:rFonts w:ascii="仿宋" w:hAnsi="仿宋" w:eastAsia="仿宋" w:cs="仿宋"/>
          <w:spacing w:val="-2"/>
          <w:sz w:val="24"/>
          <w:szCs w:val="24"/>
        </w:rPr>
        <w:t>给水管热熔焊接；管道耐压级别不小于</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1.0MPa</w:t>
      </w:r>
      <w:r>
        <w:rPr>
          <w:rFonts w:ascii="仿宋" w:hAnsi="仿宋" w:eastAsia="仿宋" w:cs="仿宋"/>
          <w:spacing w:val="-2"/>
          <w:sz w:val="24"/>
          <w:szCs w:val="24"/>
        </w:rPr>
        <w:t>。给水</w:t>
      </w:r>
    </w:p>
    <w:p w14:paraId="5CF34952">
      <w:pPr>
        <w:spacing w:line="214" w:lineRule="auto"/>
        <w:ind w:left="36"/>
        <w:rPr>
          <w:rFonts w:ascii="仿宋" w:hAnsi="仿宋" w:eastAsia="仿宋" w:cs="仿宋"/>
          <w:sz w:val="24"/>
          <w:szCs w:val="24"/>
        </w:rPr>
      </w:pPr>
      <w:r>
        <w:rPr>
          <w:rFonts w:ascii="仿宋" w:hAnsi="仿宋" w:eastAsia="仿宋" w:cs="仿宋"/>
          <w:spacing w:val="-2"/>
          <w:sz w:val="24"/>
          <w:szCs w:val="24"/>
        </w:rPr>
        <w:t>管道管顶最小埋深：园路、绿化地</w:t>
      </w:r>
      <w:r>
        <w:rPr>
          <w:rFonts w:ascii="仿宋" w:hAnsi="仿宋" w:eastAsia="仿宋" w:cs="仿宋"/>
          <w:spacing w:val="-38"/>
          <w:sz w:val="24"/>
          <w:szCs w:val="24"/>
        </w:rPr>
        <w:t xml:space="preserve"> </w:t>
      </w:r>
      <w:r>
        <w:rPr>
          <w:rFonts w:ascii="Times New Roman" w:hAnsi="Times New Roman" w:eastAsia="Times New Roman" w:cs="Times New Roman"/>
          <w:spacing w:val="-2"/>
          <w:sz w:val="24"/>
          <w:szCs w:val="24"/>
        </w:rPr>
        <w:t>0.5</w:t>
      </w:r>
      <w:r>
        <w:rPr>
          <w:rFonts w:ascii="Times New Roman" w:hAnsi="Times New Roman" w:eastAsia="Times New Roman" w:cs="Times New Roman"/>
          <w:spacing w:val="16"/>
          <w:sz w:val="24"/>
          <w:szCs w:val="24"/>
        </w:rPr>
        <w:t xml:space="preserve"> </w:t>
      </w:r>
      <w:r>
        <w:rPr>
          <w:rFonts w:ascii="仿宋" w:hAnsi="仿宋" w:eastAsia="仿宋" w:cs="仿宋"/>
          <w:spacing w:val="-2"/>
          <w:sz w:val="24"/>
          <w:szCs w:val="24"/>
        </w:rPr>
        <w:t>米，机动车道路处管顶最小埋深</w:t>
      </w:r>
      <w:r>
        <w:rPr>
          <w:rFonts w:ascii="仿宋" w:hAnsi="仿宋" w:eastAsia="仿宋" w:cs="仿宋"/>
          <w:spacing w:val="-52"/>
          <w:sz w:val="24"/>
          <w:szCs w:val="24"/>
        </w:rPr>
        <w:t xml:space="preserve"> </w:t>
      </w:r>
      <w:r>
        <w:rPr>
          <w:rFonts w:ascii="Times New Roman" w:hAnsi="Times New Roman" w:eastAsia="Times New Roman" w:cs="Times New Roman"/>
          <w:spacing w:val="-2"/>
          <w:sz w:val="24"/>
          <w:szCs w:val="24"/>
        </w:rPr>
        <w:t>0.7</w:t>
      </w:r>
      <w:r>
        <w:rPr>
          <w:rFonts w:ascii="Times New Roman" w:hAnsi="Times New Roman" w:eastAsia="Times New Roman" w:cs="Times New Roman"/>
          <w:spacing w:val="16"/>
          <w:w w:val="101"/>
          <w:sz w:val="24"/>
          <w:szCs w:val="24"/>
        </w:rPr>
        <w:t xml:space="preserve"> </w:t>
      </w:r>
      <w:r>
        <w:rPr>
          <w:rFonts w:ascii="仿宋" w:hAnsi="仿宋" w:eastAsia="仿宋" w:cs="仿宋"/>
          <w:spacing w:val="-2"/>
          <w:sz w:val="24"/>
          <w:szCs w:val="24"/>
        </w:rPr>
        <w:t>米。</w:t>
      </w:r>
    </w:p>
    <w:p w14:paraId="48172E39">
      <w:pPr>
        <w:spacing w:before="190" w:line="360" w:lineRule="auto"/>
        <w:ind w:left="30" w:firstLine="488"/>
        <w:jc w:val="both"/>
        <w:rPr>
          <w:rFonts w:ascii="仿宋" w:hAnsi="仿宋" w:eastAsia="仿宋" w:cs="仿宋"/>
          <w:sz w:val="24"/>
          <w:szCs w:val="24"/>
        </w:rPr>
      </w:pPr>
      <w:r>
        <w:rPr>
          <w:rFonts w:ascii="仿宋" w:hAnsi="仿宋" w:eastAsia="仿宋" w:cs="仿宋"/>
          <w:spacing w:val="-15"/>
          <w:sz w:val="24"/>
          <w:szCs w:val="24"/>
        </w:rPr>
        <w:t>排水：依据《室外排水设计规范》</w:t>
      </w:r>
      <w:r>
        <w:rPr>
          <w:rFonts w:ascii="Times New Roman" w:hAnsi="Times New Roman" w:eastAsia="Times New Roman" w:cs="Times New Roman"/>
          <w:spacing w:val="-15"/>
          <w:sz w:val="24"/>
          <w:szCs w:val="24"/>
        </w:rPr>
        <w:t>GB</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5"/>
          <w:sz w:val="24"/>
          <w:szCs w:val="24"/>
        </w:rPr>
        <w:t>50014-2006</w:t>
      </w:r>
      <w:r>
        <w:rPr>
          <w:rFonts w:ascii="Times New Roman" w:hAnsi="Times New Roman" w:eastAsia="Times New Roman" w:cs="Times New Roman"/>
          <w:spacing w:val="15"/>
          <w:sz w:val="24"/>
          <w:szCs w:val="24"/>
        </w:rPr>
        <w:t xml:space="preserve"> </w:t>
      </w:r>
      <w:r>
        <w:rPr>
          <w:rFonts w:ascii="仿宋" w:hAnsi="仿宋" w:eastAsia="仿宋" w:cs="仿宋"/>
          <w:spacing w:val="-15"/>
          <w:sz w:val="24"/>
          <w:szCs w:val="24"/>
        </w:rPr>
        <w:t>和《公园设计规范》</w:t>
      </w:r>
      <w:r>
        <w:rPr>
          <w:rFonts w:ascii="Times New Roman" w:hAnsi="Times New Roman" w:eastAsia="Times New Roman" w:cs="Times New Roman"/>
          <w:spacing w:val="-16"/>
          <w:sz w:val="24"/>
          <w:szCs w:val="24"/>
        </w:rPr>
        <w:t>CJJ48-92</w:t>
      </w:r>
      <w:r>
        <w:rPr>
          <w:rFonts w:ascii="仿宋" w:hAnsi="仿宋" w:eastAsia="仿宋" w:cs="仿宋"/>
          <w:spacing w:val="-16"/>
          <w:sz w:val="24"/>
          <w:szCs w:val="24"/>
        </w:rPr>
        <w:t>：</w:t>
      </w:r>
      <w:r>
        <w:rPr>
          <w:rFonts w:ascii="仿宋" w:hAnsi="仿宋" w:eastAsia="仿宋" w:cs="仿宋"/>
          <w:sz w:val="24"/>
          <w:szCs w:val="24"/>
        </w:rPr>
        <w:t xml:space="preserve"> </w:t>
      </w:r>
      <w:r>
        <w:rPr>
          <w:rFonts w:ascii="仿宋" w:hAnsi="仿宋" w:eastAsia="仿宋" w:cs="仿宋"/>
          <w:spacing w:val="-3"/>
          <w:sz w:val="24"/>
          <w:szCs w:val="24"/>
        </w:rPr>
        <w:t>在业主提供的室外综合管网的基础上进行设计，并最终排入市政排水管网。排水</w:t>
      </w:r>
      <w:r>
        <w:rPr>
          <w:rFonts w:ascii="仿宋" w:hAnsi="仿宋" w:eastAsia="仿宋" w:cs="仿宋"/>
          <w:spacing w:val="6"/>
          <w:sz w:val="24"/>
          <w:szCs w:val="24"/>
        </w:rPr>
        <w:t xml:space="preserve"> </w:t>
      </w:r>
      <w:r>
        <w:rPr>
          <w:rFonts w:ascii="仿宋" w:hAnsi="仿宋" w:eastAsia="仿宋" w:cs="仿宋"/>
          <w:spacing w:val="-6"/>
          <w:sz w:val="24"/>
          <w:szCs w:val="24"/>
        </w:rPr>
        <w:t>管</w:t>
      </w:r>
      <w:r>
        <w:rPr>
          <w:rFonts w:ascii="仿宋" w:hAnsi="仿宋" w:eastAsia="仿宋" w:cs="仿宋"/>
          <w:spacing w:val="-69"/>
          <w:sz w:val="24"/>
          <w:szCs w:val="24"/>
        </w:rPr>
        <w:t xml:space="preserve"> </w:t>
      </w:r>
      <w:r>
        <w:rPr>
          <w:rFonts w:ascii="仿宋" w:hAnsi="仿宋" w:eastAsia="仿宋" w:cs="仿宋"/>
          <w:spacing w:val="-6"/>
          <w:sz w:val="24"/>
          <w:szCs w:val="24"/>
        </w:rPr>
        <w:t>管</w:t>
      </w:r>
      <w:r>
        <w:rPr>
          <w:rFonts w:ascii="仿宋" w:hAnsi="仿宋" w:eastAsia="仿宋" w:cs="仿宋"/>
          <w:spacing w:val="-67"/>
          <w:sz w:val="24"/>
          <w:szCs w:val="24"/>
        </w:rPr>
        <w:t xml:space="preserve"> </w:t>
      </w:r>
      <w:r>
        <w:rPr>
          <w:rFonts w:ascii="仿宋" w:hAnsi="仿宋" w:eastAsia="仿宋" w:cs="仿宋"/>
          <w:spacing w:val="-6"/>
          <w:sz w:val="24"/>
          <w:szCs w:val="24"/>
        </w:rPr>
        <w:t xml:space="preserve">径 </w:t>
      </w:r>
      <w:r>
        <w:rPr>
          <w:rFonts w:ascii="Times New Roman" w:hAnsi="Times New Roman" w:eastAsia="Times New Roman" w:cs="Times New Roman"/>
          <w:spacing w:val="-6"/>
          <w:sz w:val="24"/>
          <w:szCs w:val="24"/>
        </w:rPr>
        <w:t xml:space="preserve">DN150(de160) </w:t>
      </w:r>
      <w:r>
        <w:rPr>
          <w:rFonts w:ascii="仿宋" w:hAnsi="仿宋" w:eastAsia="仿宋" w:cs="仿宋"/>
          <w:spacing w:val="-6"/>
          <w:sz w:val="24"/>
          <w:szCs w:val="24"/>
        </w:rPr>
        <w:t>采</w:t>
      </w:r>
      <w:r>
        <w:rPr>
          <w:rFonts w:ascii="仿宋" w:hAnsi="仿宋" w:eastAsia="仿宋" w:cs="仿宋"/>
          <w:spacing w:val="-70"/>
          <w:sz w:val="24"/>
          <w:szCs w:val="24"/>
        </w:rPr>
        <w:t xml:space="preserve"> </w:t>
      </w:r>
      <w:r>
        <w:rPr>
          <w:rFonts w:ascii="仿宋" w:hAnsi="仿宋" w:eastAsia="仿宋" w:cs="仿宋"/>
          <w:spacing w:val="-6"/>
          <w:sz w:val="24"/>
          <w:szCs w:val="24"/>
        </w:rPr>
        <w:t xml:space="preserve">用 </w:t>
      </w:r>
      <w:r>
        <w:rPr>
          <w:rFonts w:ascii="Times New Roman" w:hAnsi="Times New Roman" w:eastAsia="Times New Roman" w:cs="Times New Roman"/>
          <w:spacing w:val="-6"/>
          <w:sz w:val="24"/>
          <w:szCs w:val="24"/>
        </w:rPr>
        <w:t>PVC-U</w:t>
      </w:r>
      <w:r>
        <w:rPr>
          <w:rFonts w:ascii="Times New Roman" w:hAnsi="Times New Roman" w:eastAsia="Times New Roman" w:cs="Times New Roman"/>
          <w:spacing w:val="53"/>
          <w:sz w:val="24"/>
          <w:szCs w:val="24"/>
        </w:rPr>
        <w:t xml:space="preserve"> </w:t>
      </w:r>
      <w:r>
        <w:rPr>
          <w:rFonts w:ascii="仿宋" w:hAnsi="仿宋" w:eastAsia="仿宋" w:cs="仿宋"/>
          <w:spacing w:val="-6"/>
          <w:sz w:val="24"/>
          <w:szCs w:val="24"/>
        </w:rPr>
        <w:t>排</w:t>
      </w:r>
      <w:r>
        <w:rPr>
          <w:rFonts w:ascii="仿宋" w:hAnsi="仿宋" w:eastAsia="仿宋" w:cs="仿宋"/>
          <w:spacing w:val="-71"/>
          <w:sz w:val="24"/>
          <w:szCs w:val="24"/>
        </w:rPr>
        <w:t xml:space="preserve"> </w:t>
      </w:r>
      <w:r>
        <w:rPr>
          <w:rFonts w:ascii="仿宋" w:hAnsi="仿宋" w:eastAsia="仿宋" w:cs="仿宋"/>
          <w:spacing w:val="-6"/>
          <w:sz w:val="24"/>
          <w:szCs w:val="24"/>
        </w:rPr>
        <w:t>水</w:t>
      </w:r>
      <w:r>
        <w:rPr>
          <w:rFonts w:ascii="仿宋" w:hAnsi="仿宋" w:eastAsia="仿宋" w:cs="仿宋"/>
          <w:spacing w:val="-67"/>
          <w:sz w:val="24"/>
          <w:szCs w:val="24"/>
        </w:rPr>
        <w:t xml:space="preserve"> </w:t>
      </w:r>
      <w:r>
        <w:rPr>
          <w:rFonts w:ascii="仿宋" w:hAnsi="仿宋" w:eastAsia="仿宋" w:cs="仿宋"/>
          <w:spacing w:val="-6"/>
          <w:sz w:val="24"/>
          <w:szCs w:val="24"/>
        </w:rPr>
        <w:t>管。</w:t>
      </w:r>
      <w:r>
        <w:rPr>
          <w:rFonts w:ascii="仿宋" w:hAnsi="仿宋" w:eastAsia="仿宋" w:cs="仿宋"/>
          <w:spacing w:val="-50"/>
          <w:sz w:val="24"/>
          <w:szCs w:val="24"/>
        </w:rPr>
        <w:t xml:space="preserve"> </w:t>
      </w:r>
      <w:r>
        <w:rPr>
          <w:rFonts w:ascii="仿宋" w:hAnsi="仿宋" w:eastAsia="仿宋" w:cs="仿宋"/>
          <w:spacing w:val="-7"/>
          <w:sz w:val="24"/>
          <w:szCs w:val="24"/>
        </w:rPr>
        <w:t>排</w:t>
      </w:r>
      <w:r>
        <w:rPr>
          <w:rFonts w:ascii="仿宋" w:hAnsi="仿宋" w:eastAsia="仿宋" w:cs="仿宋"/>
          <w:spacing w:val="-71"/>
          <w:sz w:val="24"/>
          <w:szCs w:val="24"/>
        </w:rPr>
        <w:t xml:space="preserve"> </w:t>
      </w:r>
      <w:r>
        <w:rPr>
          <w:rFonts w:ascii="仿宋" w:hAnsi="仿宋" w:eastAsia="仿宋" w:cs="仿宋"/>
          <w:spacing w:val="-7"/>
          <w:sz w:val="24"/>
          <w:szCs w:val="24"/>
        </w:rPr>
        <w:t>水</w:t>
      </w:r>
      <w:r>
        <w:rPr>
          <w:rFonts w:ascii="仿宋" w:hAnsi="仿宋" w:eastAsia="仿宋" w:cs="仿宋"/>
          <w:spacing w:val="-66"/>
          <w:sz w:val="24"/>
          <w:szCs w:val="24"/>
        </w:rPr>
        <w:t xml:space="preserve"> </w:t>
      </w:r>
      <w:r>
        <w:rPr>
          <w:rFonts w:ascii="仿宋" w:hAnsi="仿宋" w:eastAsia="仿宋" w:cs="仿宋"/>
          <w:spacing w:val="-7"/>
          <w:sz w:val="24"/>
          <w:szCs w:val="24"/>
        </w:rPr>
        <w:t>管</w:t>
      </w:r>
      <w:r>
        <w:rPr>
          <w:rFonts w:ascii="仿宋" w:hAnsi="仿宋" w:eastAsia="仿宋" w:cs="仿宋"/>
          <w:spacing w:val="-67"/>
          <w:sz w:val="24"/>
          <w:szCs w:val="24"/>
        </w:rPr>
        <w:t xml:space="preserve"> </w:t>
      </w:r>
      <w:r>
        <w:rPr>
          <w:rFonts w:ascii="仿宋" w:hAnsi="仿宋" w:eastAsia="仿宋" w:cs="仿宋"/>
          <w:spacing w:val="-7"/>
          <w:sz w:val="24"/>
          <w:szCs w:val="24"/>
        </w:rPr>
        <w:t>道</w:t>
      </w:r>
      <w:r>
        <w:rPr>
          <w:rFonts w:ascii="仿宋" w:hAnsi="仿宋" w:eastAsia="仿宋" w:cs="仿宋"/>
          <w:spacing w:val="-69"/>
          <w:sz w:val="24"/>
          <w:szCs w:val="24"/>
        </w:rPr>
        <w:t xml:space="preserve"> </w:t>
      </w:r>
      <w:r>
        <w:rPr>
          <w:rFonts w:ascii="仿宋" w:hAnsi="仿宋" w:eastAsia="仿宋" w:cs="仿宋"/>
          <w:spacing w:val="-7"/>
          <w:sz w:val="24"/>
          <w:szCs w:val="24"/>
        </w:rPr>
        <w:t>管</w:t>
      </w:r>
      <w:r>
        <w:rPr>
          <w:rFonts w:ascii="仿宋" w:hAnsi="仿宋" w:eastAsia="仿宋" w:cs="仿宋"/>
          <w:spacing w:val="-67"/>
          <w:sz w:val="24"/>
          <w:szCs w:val="24"/>
        </w:rPr>
        <w:t xml:space="preserve"> </w:t>
      </w:r>
      <w:r>
        <w:rPr>
          <w:rFonts w:ascii="仿宋" w:hAnsi="仿宋" w:eastAsia="仿宋" w:cs="仿宋"/>
          <w:spacing w:val="-7"/>
          <w:sz w:val="24"/>
          <w:szCs w:val="24"/>
        </w:rPr>
        <w:t>径</w:t>
      </w:r>
      <w:r>
        <w:rPr>
          <w:rFonts w:ascii="仿宋" w:hAnsi="仿宋" w:eastAsia="仿宋" w:cs="仿宋"/>
          <w:spacing w:val="-70"/>
          <w:sz w:val="24"/>
          <w:szCs w:val="24"/>
        </w:rPr>
        <w:t xml:space="preserve"> </w:t>
      </w:r>
      <w:r>
        <w:rPr>
          <w:rFonts w:ascii="仿宋" w:hAnsi="仿宋" w:eastAsia="仿宋" w:cs="仿宋"/>
          <w:spacing w:val="-7"/>
          <w:sz w:val="24"/>
          <w:szCs w:val="24"/>
        </w:rPr>
        <w:t>未</w:t>
      </w:r>
      <w:r>
        <w:rPr>
          <w:rFonts w:ascii="仿宋" w:hAnsi="仿宋" w:eastAsia="仿宋" w:cs="仿宋"/>
          <w:spacing w:val="-72"/>
          <w:sz w:val="24"/>
          <w:szCs w:val="24"/>
        </w:rPr>
        <w:t xml:space="preserve"> </w:t>
      </w:r>
      <w:r>
        <w:rPr>
          <w:rFonts w:ascii="仿宋" w:hAnsi="仿宋" w:eastAsia="仿宋" w:cs="仿宋"/>
          <w:spacing w:val="-7"/>
          <w:sz w:val="24"/>
          <w:szCs w:val="24"/>
        </w:rPr>
        <w:t>标</w:t>
      </w:r>
      <w:r>
        <w:rPr>
          <w:rFonts w:ascii="仿宋" w:hAnsi="仿宋" w:eastAsia="仿宋" w:cs="仿宋"/>
          <w:spacing w:val="-47"/>
          <w:sz w:val="24"/>
          <w:szCs w:val="24"/>
        </w:rPr>
        <w:t xml:space="preserve"> </w:t>
      </w:r>
      <w:r>
        <w:rPr>
          <w:rFonts w:ascii="仿宋" w:hAnsi="仿宋" w:eastAsia="仿宋" w:cs="仿宋"/>
          <w:spacing w:val="-7"/>
          <w:sz w:val="24"/>
          <w:szCs w:val="24"/>
        </w:rPr>
        <w:t>明</w:t>
      </w:r>
      <w:r>
        <w:rPr>
          <w:rFonts w:ascii="仿宋" w:hAnsi="仿宋" w:eastAsia="仿宋" w:cs="仿宋"/>
          <w:spacing w:val="-58"/>
          <w:sz w:val="24"/>
          <w:szCs w:val="24"/>
        </w:rPr>
        <w:t xml:space="preserve"> </w:t>
      </w:r>
      <w:r>
        <w:rPr>
          <w:rFonts w:ascii="仿宋" w:hAnsi="仿宋" w:eastAsia="仿宋" w:cs="仿宋"/>
          <w:spacing w:val="-7"/>
          <w:sz w:val="24"/>
          <w:szCs w:val="24"/>
        </w:rPr>
        <w:t>处</w:t>
      </w:r>
      <w:r>
        <w:rPr>
          <w:rFonts w:ascii="仿宋" w:hAnsi="仿宋" w:eastAsia="仿宋" w:cs="仿宋"/>
          <w:spacing w:val="-66"/>
          <w:sz w:val="24"/>
          <w:szCs w:val="24"/>
        </w:rPr>
        <w:t xml:space="preserve"> </w:t>
      </w:r>
      <w:r>
        <w:rPr>
          <w:rFonts w:ascii="仿宋" w:hAnsi="仿宋" w:eastAsia="仿宋" w:cs="仿宋"/>
          <w:spacing w:val="-7"/>
          <w:sz w:val="24"/>
          <w:szCs w:val="24"/>
        </w:rPr>
        <w:t>均</w:t>
      </w:r>
      <w:r>
        <w:rPr>
          <w:rFonts w:ascii="仿宋" w:hAnsi="仿宋" w:eastAsia="仿宋" w:cs="仿宋"/>
          <w:spacing w:val="-60"/>
          <w:sz w:val="24"/>
          <w:szCs w:val="24"/>
        </w:rPr>
        <w:t xml:space="preserve"> </w:t>
      </w:r>
      <w:r>
        <w:rPr>
          <w:rFonts w:ascii="仿宋" w:hAnsi="仿宋" w:eastAsia="仿宋" w:cs="仿宋"/>
          <w:spacing w:val="-7"/>
          <w:sz w:val="24"/>
          <w:szCs w:val="24"/>
        </w:rPr>
        <w:t>为</w:t>
      </w:r>
      <w:r>
        <w:rPr>
          <w:rFonts w:ascii="仿宋" w:hAnsi="仿宋" w:eastAsia="仿宋" w:cs="仿宋"/>
          <w:sz w:val="24"/>
          <w:szCs w:val="24"/>
        </w:rPr>
        <w:t xml:space="preserve"> </w:t>
      </w:r>
      <w:r>
        <w:rPr>
          <w:rFonts w:ascii="Times New Roman" w:hAnsi="Times New Roman" w:eastAsia="Times New Roman" w:cs="Times New Roman"/>
          <w:sz w:val="24"/>
          <w:szCs w:val="24"/>
        </w:rPr>
        <w:t>DN</w:t>
      </w:r>
      <w:r>
        <w:rPr>
          <w:rFonts w:ascii="Times New Roman" w:hAnsi="Times New Roman" w:eastAsia="Times New Roman" w:cs="Times New Roman"/>
          <w:spacing w:val="1"/>
          <w:sz w:val="24"/>
          <w:szCs w:val="24"/>
        </w:rPr>
        <w:t>100-</w:t>
      </w:r>
      <w:r>
        <w:rPr>
          <w:rFonts w:ascii="Times New Roman" w:hAnsi="Times New Roman" w:eastAsia="Times New Roman" w:cs="Times New Roman"/>
          <w:sz w:val="24"/>
          <w:szCs w:val="24"/>
        </w:rPr>
        <w:t>PVC</w:t>
      </w:r>
      <w:r>
        <w:rPr>
          <w:rFonts w:ascii="Times New Roman" w:hAnsi="Times New Roman" w:eastAsia="Times New Roman" w:cs="Times New Roman"/>
          <w:spacing w:val="1"/>
          <w:sz w:val="24"/>
          <w:szCs w:val="24"/>
        </w:rPr>
        <w:t>-U</w:t>
      </w:r>
      <w:r>
        <w:rPr>
          <w:rFonts w:ascii="Times New Roman" w:hAnsi="Times New Roman" w:eastAsia="Times New Roman" w:cs="Times New Roman"/>
          <w:spacing w:val="16"/>
          <w:w w:val="101"/>
          <w:sz w:val="24"/>
          <w:szCs w:val="24"/>
        </w:rPr>
        <w:t xml:space="preserve"> </w:t>
      </w:r>
      <w:r>
        <w:rPr>
          <w:rFonts w:ascii="仿宋" w:hAnsi="仿宋" w:eastAsia="仿宋" w:cs="仿宋"/>
          <w:spacing w:val="1"/>
          <w:sz w:val="24"/>
          <w:szCs w:val="24"/>
        </w:rPr>
        <w:t>排水管。排水管道管顶最小埋深：园路、绿化</w:t>
      </w:r>
      <w:r>
        <w:rPr>
          <w:rFonts w:ascii="仿宋" w:hAnsi="仿宋" w:eastAsia="仿宋" w:cs="仿宋"/>
          <w:sz w:val="24"/>
          <w:szCs w:val="24"/>
        </w:rPr>
        <w:t>地</w:t>
      </w:r>
      <w:r>
        <w:rPr>
          <w:rFonts w:ascii="仿宋" w:hAnsi="仿宋" w:eastAsia="仿宋" w:cs="仿宋"/>
          <w:spacing w:val="-47"/>
          <w:sz w:val="24"/>
          <w:szCs w:val="24"/>
        </w:rPr>
        <w:t xml:space="preserve"> </w:t>
      </w:r>
      <w:r>
        <w:rPr>
          <w:rFonts w:ascii="Times New Roman" w:hAnsi="Times New Roman" w:eastAsia="Times New Roman" w:cs="Times New Roman"/>
          <w:sz w:val="24"/>
          <w:szCs w:val="24"/>
        </w:rPr>
        <w:t>0.6</w:t>
      </w:r>
      <w:r>
        <w:rPr>
          <w:rFonts w:ascii="Times New Roman" w:hAnsi="Times New Roman" w:eastAsia="Times New Roman" w:cs="Times New Roman"/>
          <w:spacing w:val="16"/>
          <w:w w:val="101"/>
          <w:sz w:val="24"/>
          <w:szCs w:val="24"/>
        </w:rPr>
        <w:t xml:space="preserve"> </w:t>
      </w:r>
      <w:r>
        <w:rPr>
          <w:rFonts w:ascii="仿宋" w:hAnsi="仿宋" w:eastAsia="仿宋" w:cs="仿宋"/>
          <w:sz w:val="24"/>
          <w:szCs w:val="24"/>
        </w:rPr>
        <w:t>米；机动车</w:t>
      </w:r>
    </w:p>
    <w:p w14:paraId="3445DAB5">
      <w:pPr>
        <w:spacing w:line="217" w:lineRule="auto"/>
        <w:ind w:left="38"/>
        <w:rPr>
          <w:rFonts w:ascii="仿宋" w:hAnsi="仿宋" w:eastAsia="仿宋" w:cs="仿宋"/>
          <w:sz w:val="24"/>
          <w:szCs w:val="24"/>
        </w:rPr>
      </w:pPr>
      <w:r>
        <w:rPr>
          <w:rFonts w:ascii="仿宋" w:hAnsi="仿宋" w:eastAsia="仿宋" w:cs="仿宋"/>
          <w:spacing w:val="-2"/>
          <w:sz w:val="24"/>
          <w:szCs w:val="24"/>
        </w:rPr>
        <w:t>道路处管顶最小深</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0.7</w:t>
      </w:r>
      <w:r>
        <w:rPr>
          <w:rFonts w:ascii="Times New Roman" w:hAnsi="Times New Roman" w:eastAsia="Times New Roman" w:cs="Times New Roman"/>
          <w:spacing w:val="16"/>
          <w:w w:val="101"/>
          <w:sz w:val="24"/>
          <w:szCs w:val="24"/>
        </w:rPr>
        <w:t xml:space="preserve"> </w:t>
      </w:r>
      <w:r>
        <w:rPr>
          <w:rFonts w:ascii="仿宋" w:hAnsi="仿宋" w:eastAsia="仿宋" w:cs="仿宋"/>
          <w:spacing w:val="-2"/>
          <w:sz w:val="24"/>
          <w:szCs w:val="24"/>
        </w:rPr>
        <w:t>米</w:t>
      </w:r>
    </w:p>
    <w:p w14:paraId="642FB9EA">
      <w:pPr>
        <w:spacing w:before="186" w:line="218" w:lineRule="auto"/>
        <w:ind w:left="521"/>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七、电气工程</w:t>
      </w:r>
    </w:p>
    <w:p w14:paraId="1A940CC9">
      <w:pPr>
        <w:spacing w:before="184" w:line="468" w:lineRule="exact"/>
        <w:ind w:right="51"/>
        <w:jc w:val="right"/>
        <w:rPr>
          <w:rFonts w:ascii="仿宋" w:hAnsi="仿宋" w:eastAsia="仿宋" w:cs="仿宋"/>
          <w:sz w:val="24"/>
          <w:szCs w:val="24"/>
        </w:rPr>
      </w:pPr>
      <w:r>
        <w:rPr>
          <w:rFonts w:ascii="仿宋" w:hAnsi="仿宋" w:eastAsia="仿宋" w:cs="仿宋"/>
          <w:spacing w:val="-3"/>
          <w:position w:val="17"/>
          <w:sz w:val="24"/>
          <w:szCs w:val="24"/>
        </w:rPr>
        <w:t>本着为减少后期重复开挖，节省投资的原则，本工程为今后传统</w:t>
      </w:r>
      <w:r>
        <w:rPr>
          <w:rFonts w:ascii="仿宋" w:hAnsi="仿宋" w:eastAsia="仿宋" w:cs="仿宋"/>
          <w:spacing w:val="-4"/>
          <w:position w:val="17"/>
          <w:sz w:val="24"/>
          <w:szCs w:val="24"/>
        </w:rPr>
        <w:t>村落数字平</w:t>
      </w:r>
    </w:p>
    <w:p w14:paraId="1263CD20">
      <w:pPr>
        <w:spacing w:before="1" w:line="215" w:lineRule="auto"/>
        <w:ind w:left="63"/>
        <w:rPr>
          <w:rFonts w:ascii="仿宋" w:hAnsi="仿宋" w:eastAsia="仿宋" w:cs="仿宋"/>
          <w:sz w:val="24"/>
          <w:szCs w:val="24"/>
        </w:rPr>
      </w:pPr>
      <w:r>
        <w:rPr>
          <w:rFonts w:ascii="仿宋" w:hAnsi="仿宋" w:eastAsia="仿宋" w:cs="仿宋"/>
          <w:spacing w:val="-3"/>
          <w:sz w:val="24"/>
          <w:szCs w:val="24"/>
        </w:rPr>
        <w:t>台的建设预留管道，做好土建条件。</w:t>
      </w:r>
    </w:p>
    <w:p w14:paraId="28A730F1">
      <w:pPr>
        <w:spacing w:before="188" w:line="468" w:lineRule="exact"/>
        <w:ind w:right="29"/>
        <w:jc w:val="right"/>
        <w:rPr>
          <w:rFonts w:ascii="仿宋" w:hAnsi="仿宋" w:eastAsia="仿宋" w:cs="仿宋"/>
          <w:sz w:val="24"/>
          <w:szCs w:val="24"/>
        </w:rPr>
      </w:pPr>
      <w:r>
        <w:rPr>
          <w:rFonts w:ascii="Times New Roman" w:hAnsi="Times New Roman" w:eastAsia="Times New Roman" w:cs="Times New Roman"/>
          <w:spacing w:val="1"/>
          <w:position w:val="17"/>
          <w:sz w:val="24"/>
          <w:szCs w:val="24"/>
        </w:rPr>
        <w:t>(1)</w:t>
      </w:r>
      <w:r>
        <w:rPr>
          <w:rFonts w:ascii="仿宋" w:hAnsi="仿宋" w:eastAsia="仿宋" w:cs="仿宋"/>
          <w:spacing w:val="1"/>
          <w:position w:val="17"/>
          <w:sz w:val="24"/>
          <w:szCs w:val="24"/>
        </w:rPr>
        <w:t>道路沿一侧埋设</w:t>
      </w:r>
      <w:r>
        <w:rPr>
          <w:rFonts w:ascii="仿宋" w:hAnsi="仿宋" w:eastAsia="仿宋" w:cs="仿宋"/>
          <w:spacing w:val="-55"/>
          <w:position w:val="17"/>
          <w:sz w:val="24"/>
          <w:szCs w:val="24"/>
        </w:rPr>
        <w:t xml:space="preserve"> </w:t>
      </w:r>
      <w:r>
        <w:rPr>
          <w:rFonts w:ascii="Times New Roman" w:hAnsi="Times New Roman" w:eastAsia="Times New Roman" w:cs="Times New Roman"/>
          <w:spacing w:val="1"/>
          <w:position w:val="17"/>
          <w:sz w:val="24"/>
          <w:szCs w:val="24"/>
        </w:rPr>
        <w:t xml:space="preserve">2 </w:t>
      </w:r>
      <w:r>
        <w:rPr>
          <w:rFonts w:ascii="仿宋" w:hAnsi="仿宋" w:eastAsia="仿宋" w:cs="仿宋"/>
          <w:spacing w:val="1"/>
          <w:position w:val="17"/>
          <w:sz w:val="24"/>
          <w:szCs w:val="24"/>
        </w:rPr>
        <w:t>根</w:t>
      </w:r>
      <w:r>
        <w:rPr>
          <w:rFonts w:ascii="Times New Roman" w:hAnsi="Times New Roman" w:eastAsia="Times New Roman" w:cs="Times New Roman"/>
          <w:spacing w:val="1"/>
          <w:position w:val="17"/>
          <w:sz w:val="24"/>
          <w:szCs w:val="24"/>
        </w:rPr>
        <w:t>φ110</w:t>
      </w:r>
      <w:r>
        <w:rPr>
          <w:rFonts w:ascii="Times New Roman" w:hAnsi="Times New Roman" w:eastAsia="Times New Roman" w:cs="Times New Roman"/>
          <w:position w:val="17"/>
          <w:sz w:val="24"/>
          <w:szCs w:val="24"/>
        </w:rPr>
        <w:t>PE</w:t>
      </w:r>
      <w:r>
        <w:rPr>
          <w:rFonts w:ascii="Times New Roman" w:hAnsi="Times New Roman" w:eastAsia="Times New Roman" w:cs="Times New Roman"/>
          <w:spacing w:val="1"/>
          <w:position w:val="17"/>
          <w:sz w:val="24"/>
          <w:szCs w:val="24"/>
        </w:rPr>
        <w:t xml:space="preserve"> </w:t>
      </w:r>
      <w:r>
        <w:rPr>
          <w:rFonts w:ascii="仿宋" w:hAnsi="仿宋" w:eastAsia="仿宋" w:cs="仿宋"/>
          <w:spacing w:val="1"/>
          <w:position w:val="17"/>
          <w:sz w:val="24"/>
          <w:szCs w:val="24"/>
        </w:rPr>
        <w:t>管（强电管道）。管道每</w:t>
      </w:r>
      <w:r>
        <w:rPr>
          <w:rFonts w:ascii="仿宋" w:hAnsi="仿宋" w:eastAsia="仿宋" w:cs="仿宋"/>
          <w:spacing w:val="-46"/>
          <w:position w:val="17"/>
          <w:sz w:val="24"/>
          <w:szCs w:val="24"/>
        </w:rPr>
        <w:t xml:space="preserve"> </w:t>
      </w:r>
      <w:r>
        <w:rPr>
          <w:rFonts w:ascii="Times New Roman" w:hAnsi="Times New Roman" w:eastAsia="Times New Roman" w:cs="Times New Roman"/>
          <w:spacing w:val="1"/>
          <w:position w:val="17"/>
          <w:sz w:val="24"/>
          <w:szCs w:val="24"/>
        </w:rPr>
        <w:t>500m</w:t>
      </w:r>
      <w:r>
        <w:rPr>
          <w:rFonts w:ascii="Times New Roman" w:hAnsi="Times New Roman" w:eastAsia="Times New Roman" w:cs="Times New Roman"/>
          <w:position w:val="17"/>
          <w:sz w:val="24"/>
          <w:szCs w:val="24"/>
        </w:rPr>
        <w:t xml:space="preserve"> </w:t>
      </w:r>
      <w:r>
        <w:rPr>
          <w:rFonts w:ascii="仿宋" w:hAnsi="仿宋" w:eastAsia="仿宋" w:cs="仿宋"/>
          <w:position w:val="17"/>
          <w:sz w:val="24"/>
          <w:szCs w:val="24"/>
        </w:rPr>
        <w:t>左右设置一</w:t>
      </w:r>
    </w:p>
    <w:p w14:paraId="243E794A">
      <w:pPr>
        <w:spacing w:before="1" w:line="217" w:lineRule="auto"/>
        <w:ind w:left="45"/>
        <w:rPr>
          <w:rFonts w:ascii="仿宋" w:hAnsi="仿宋" w:eastAsia="仿宋" w:cs="仿宋"/>
          <w:sz w:val="24"/>
          <w:szCs w:val="24"/>
        </w:rPr>
      </w:pPr>
      <w:r>
        <w:rPr>
          <w:rFonts w:ascii="仿宋" w:hAnsi="仿宋" w:eastAsia="仿宋" w:cs="仿宋"/>
          <w:spacing w:val="1"/>
          <w:sz w:val="24"/>
          <w:szCs w:val="24"/>
        </w:rPr>
        <w:t>处过路支管。管道每隔</w:t>
      </w:r>
      <w:r>
        <w:rPr>
          <w:rFonts w:ascii="仿宋" w:hAnsi="仿宋" w:eastAsia="仿宋" w:cs="仿宋"/>
          <w:spacing w:val="-42"/>
          <w:sz w:val="24"/>
          <w:szCs w:val="24"/>
        </w:rPr>
        <w:t xml:space="preserve"> </w:t>
      </w:r>
      <w:r>
        <w:rPr>
          <w:rFonts w:ascii="Times New Roman" w:hAnsi="Times New Roman" w:eastAsia="Times New Roman" w:cs="Times New Roman"/>
          <w:spacing w:val="1"/>
          <w:sz w:val="24"/>
          <w:szCs w:val="24"/>
        </w:rPr>
        <w:t>50m</w:t>
      </w:r>
      <w:r>
        <w:rPr>
          <w:rFonts w:ascii="仿宋" w:hAnsi="仿宋" w:eastAsia="仿宋" w:cs="仿宋"/>
          <w:spacing w:val="1"/>
          <w:sz w:val="24"/>
          <w:szCs w:val="24"/>
        </w:rPr>
        <w:t>设置一手孔井。</w:t>
      </w:r>
    </w:p>
    <w:p w14:paraId="5019A611">
      <w:pPr>
        <w:spacing w:before="185" w:line="468" w:lineRule="exact"/>
        <w:ind w:right="51"/>
        <w:jc w:val="right"/>
        <w:rPr>
          <w:rFonts w:ascii="仿宋" w:hAnsi="仿宋" w:eastAsia="仿宋" w:cs="仿宋"/>
          <w:sz w:val="24"/>
          <w:szCs w:val="24"/>
        </w:rPr>
      </w:pPr>
      <w:r>
        <w:rPr>
          <w:rFonts w:ascii="Times New Roman" w:hAnsi="Times New Roman" w:eastAsia="Times New Roman" w:cs="Times New Roman"/>
          <w:spacing w:val="-3"/>
          <w:position w:val="17"/>
          <w:sz w:val="24"/>
          <w:szCs w:val="24"/>
        </w:rPr>
        <w:t>(2)</w:t>
      </w:r>
      <w:r>
        <w:rPr>
          <w:rFonts w:ascii="仿宋" w:hAnsi="仿宋" w:eastAsia="仿宋" w:cs="仿宋"/>
          <w:spacing w:val="-3"/>
          <w:position w:val="17"/>
          <w:sz w:val="24"/>
          <w:szCs w:val="24"/>
        </w:rPr>
        <w:t>管道在土路肩下埋设深度距地面不小于</w:t>
      </w:r>
      <w:r>
        <w:rPr>
          <w:rFonts w:ascii="仿宋" w:hAnsi="仿宋" w:eastAsia="仿宋" w:cs="仿宋"/>
          <w:spacing w:val="-52"/>
          <w:position w:val="17"/>
          <w:sz w:val="24"/>
          <w:szCs w:val="24"/>
        </w:rPr>
        <w:t xml:space="preserve"> </w:t>
      </w:r>
      <w:r>
        <w:rPr>
          <w:rFonts w:ascii="Times New Roman" w:hAnsi="Times New Roman" w:eastAsia="Times New Roman" w:cs="Times New Roman"/>
          <w:spacing w:val="-3"/>
          <w:position w:val="17"/>
          <w:sz w:val="24"/>
          <w:szCs w:val="24"/>
        </w:rPr>
        <w:t>0.5</w:t>
      </w:r>
      <w:r>
        <w:rPr>
          <w:rFonts w:ascii="Times New Roman" w:hAnsi="Times New Roman" w:eastAsia="Times New Roman" w:cs="Times New Roman"/>
          <w:spacing w:val="15"/>
          <w:w w:val="101"/>
          <w:position w:val="17"/>
          <w:sz w:val="24"/>
          <w:szCs w:val="24"/>
        </w:rPr>
        <w:t xml:space="preserve"> </w:t>
      </w:r>
      <w:r>
        <w:rPr>
          <w:rFonts w:ascii="仿宋" w:hAnsi="仿宋" w:eastAsia="仿宋" w:cs="仿宋"/>
          <w:spacing w:val="-3"/>
          <w:position w:val="17"/>
          <w:sz w:val="24"/>
          <w:szCs w:val="24"/>
        </w:rPr>
        <w:t>米，在车行道下埋设深度距地</w:t>
      </w:r>
    </w:p>
    <w:p w14:paraId="20122EF5">
      <w:pPr>
        <w:spacing w:line="217" w:lineRule="auto"/>
        <w:ind w:left="46"/>
        <w:rPr>
          <w:rFonts w:ascii="仿宋" w:hAnsi="仿宋" w:eastAsia="仿宋" w:cs="仿宋"/>
          <w:sz w:val="24"/>
          <w:szCs w:val="24"/>
        </w:rPr>
      </w:pPr>
      <w:r>
        <w:rPr>
          <w:rFonts w:ascii="仿宋" w:hAnsi="仿宋" w:eastAsia="仿宋" w:cs="仿宋"/>
          <w:spacing w:val="-5"/>
          <w:sz w:val="24"/>
          <w:szCs w:val="24"/>
        </w:rPr>
        <w:t>面不小于</w:t>
      </w:r>
      <w:r>
        <w:rPr>
          <w:rFonts w:ascii="仿宋" w:hAnsi="仿宋" w:eastAsia="仿宋" w:cs="仿宋"/>
          <w:spacing w:val="-52"/>
          <w:sz w:val="24"/>
          <w:szCs w:val="24"/>
        </w:rPr>
        <w:t xml:space="preserve"> </w:t>
      </w:r>
      <w:r>
        <w:rPr>
          <w:rFonts w:ascii="Times New Roman" w:hAnsi="Times New Roman" w:eastAsia="Times New Roman" w:cs="Times New Roman"/>
          <w:spacing w:val="-5"/>
          <w:sz w:val="24"/>
          <w:szCs w:val="24"/>
        </w:rPr>
        <w:t>0.7</w:t>
      </w:r>
      <w:r>
        <w:rPr>
          <w:rFonts w:ascii="Times New Roman" w:hAnsi="Times New Roman" w:eastAsia="Times New Roman" w:cs="Times New Roman"/>
          <w:spacing w:val="16"/>
          <w:sz w:val="24"/>
          <w:szCs w:val="24"/>
        </w:rPr>
        <w:t xml:space="preserve"> </w:t>
      </w:r>
      <w:r>
        <w:rPr>
          <w:rFonts w:ascii="仿宋" w:hAnsi="仿宋" w:eastAsia="仿宋" w:cs="仿宋"/>
          <w:spacing w:val="-5"/>
          <w:sz w:val="24"/>
          <w:szCs w:val="24"/>
        </w:rPr>
        <w:t>米。</w:t>
      </w:r>
    </w:p>
    <w:p w14:paraId="43A3C2A4">
      <w:pPr>
        <w:spacing w:before="186" w:line="723" w:lineRule="exact"/>
        <w:ind w:right="51"/>
        <w:jc w:val="right"/>
        <w:rPr>
          <w:rFonts w:ascii="仿宋" w:hAnsi="仿宋" w:eastAsia="仿宋" w:cs="仿宋"/>
          <w:sz w:val="24"/>
          <w:szCs w:val="24"/>
        </w:rPr>
      </w:pPr>
      <w:r>
        <w:rPr>
          <w:rFonts w:ascii="Times New Roman" w:hAnsi="Times New Roman" w:eastAsia="Times New Roman" w:cs="Times New Roman"/>
          <w:spacing w:val="3"/>
          <w:position w:val="38"/>
          <w:sz w:val="24"/>
          <w:szCs w:val="24"/>
        </w:rPr>
        <w:t>(3)</w:t>
      </w:r>
      <w:r>
        <w:rPr>
          <w:rFonts w:ascii="仿宋" w:hAnsi="仿宋" w:eastAsia="仿宋" w:cs="仿宋"/>
          <w:spacing w:val="3"/>
          <w:position w:val="38"/>
          <w:sz w:val="24"/>
          <w:szCs w:val="24"/>
        </w:rPr>
        <w:t>电保护管管口应无毛刺和尖锐棱角。钢管两端应做成喇</w:t>
      </w:r>
      <w:r>
        <w:rPr>
          <w:rFonts w:ascii="仿宋" w:hAnsi="仿宋" w:eastAsia="仿宋" w:cs="仿宋"/>
          <w:spacing w:val="2"/>
          <w:position w:val="38"/>
          <w:sz w:val="24"/>
          <w:szCs w:val="24"/>
        </w:rPr>
        <w:t>叭口，应确保管</w:t>
      </w:r>
    </w:p>
    <w:p w14:paraId="496EDA19">
      <w:pPr>
        <w:spacing w:line="220" w:lineRule="auto"/>
        <w:ind w:left="4156"/>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12                                         </w:t>
      </w:r>
    </w:p>
    <w:p w14:paraId="7D1F950A">
      <w:pPr>
        <w:spacing w:line="220" w:lineRule="auto"/>
        <w:rPr>
          <w:rFonts w:ascii="仿宋" w:hAnsi="仿宋" w:eastAsia="仿宋" w:cs="仿宋"/>
          <w:sz w:val="18"/>
          <w:szCs w:val="18"/>
        </w:rPr>
        <w:sectPr>
          <w:headerReference r:id="rId14" w:type="default"/>
          <w:pgSz w:w="11906" w:h="16839"/>
          <w:pgMar w:top="1103" w:right="1748" w:bottom="0" w:left="1773" w:header="924" w:footer="0" w:gutter="0"/>
          <w:cols w:space="720" w:num="1"/>
        </w:sectPr>
      </w:pPr>
    </w:p>
    <w:p w14:paraId="03801E95">
      <w:pPr>
        <w:pStyle w:val="2"/>
        <w:spacing w:line="370" w:lineRule="auto"/>
      </w:pPr>
    </w:p>
    <w:p w14:paraId="39DA2492">
      <w:pPr>
        <w:spacing w:before="78" w:line="216" w:lineRule="auto"/>
        <w:ind w:left="445"/>
        <w:rPr>
          <w:rFonts w:ascii="仿宋" w:hAnsi="仿宋" w:eastAsia="仿宋" w:cs="仿宋"/>
          <w:sz w:val="24"/>
          <w:szCs w:val="24"/>
        </w:rPr>
      </w:pPr>
      <w:r>
        <w:rPr>
          <w:rFonts w:ascii="仿宋" w:hAnsi="仿宋" w:eastAsia="仿宋" w:cs="仿宋"/>
          <w:spacing w:val="-2"/>
          <w:sz w:val="24"/>
          <w:szCs w:val="24"/>
        </w:rPr>
        <w:t>内洁净，不得漏入水泥及碎杂物，且每根管内应预留</w:t>
      </w:r>
      <w:r>
        <w:rPr>
          <w:rFonts w:ascii="仿宋" w:hAnsi="仿宋" w:eastAsia="仿宋" w:cs="仿宋"/>
          <w:spacing w:val="-45"/>
          <w:sz w:val="24"/>
          <w:szCs w:val="24"/>
        </w:rPr>
        <w:t xml:space="preserve"> </w:t>
      </w:r>
      <w:r>
        <w:rPr>
          <w:rFonts w:ascii="Times New Roman" w:hAnsi="Times New Roman" w:eastAsia="Times New Roman" w:cs="Times New Roman"/>
          <w:spacing w:val="-2"/>
          <w:sz w:val="24"/>
          <w:szCs w:val="24"/>
        </w:rPr>
        <w:t>8#</w:t>
      </w:r>
      <w:r>
        <w:rPr>
          <w:rFonts w:ascii="仿宋" w:hAnsi="仿宋" w:eastAsia="仿宋" w:cs="仿宋"/>
          <w:spacing w:val="-2"/>
          <w:sz w:val="24"/>
          <w:szCs w:val="24"/>
        </w:rPr>
        <w:t>铅线一根。</w:t>
      </w:r>
    </w:p>
    <w:p w14:paraId="6594A5FA">
      <w:pPr>
        <w:spacing w:before="187" w:line="215" w:lineRule="auto"/>
        <w:ind w:left="3378"/>
        <w:rPr>
          <w:rFonts w:ascii="仿宋" w:hAnsi="仿宋" w:eastAsia="仿宋" w:cs="仿宋"/>
          <w:sz w:val="24"/>
          <w:szCs w:val="24"/>
        </w:rPr>
      </w:pPr>
      <w:r>
        <w:rPr>
          <w:rFonts w:ascii="仿宋" w:hAnsi="仿宋" w:eastAsia="仿宋" w:cs="仿宋"/>
          <w:spacing w:val="-6"/>
          <w:sz w:val="24"/>
          <w:szCs w:val="24"/>
          <w14:textOutline w14:w="4358" w14:cap="sq" w14:cmpd="sng">
            <w14:solidFill>
              <w14:srgbClr w14:val="000000"/>
            </w14:solidFill>
            <w14:prstDash w14:val="solid"/>
            <w14:bevel/>
          </w14:textOutline>
        </w:rPr>
        <w:t>表</w:t>
      </w:r>
      <w:r>
        <w:rPr>
          <w:rFonts w:ascii="仿宋" w:hAnsi="仿宋" w:eastAsia="仿宋" w:cs="仿宋"/>
          <w:spacing w:val="-36"/>
          <w:sz w:val="24"/>
          <w:szCs w:val="24"/>
        </w:rPr>
        <w:t xml:space="preserve"> </w:t>
      </w:r>
      <w:r>
        <w:rPr>
          <w:rFonts w:ascii="Times New Roman" w:hAnsi="Times New Roman" w:eastAsia="Times New Roman" w:cs="Times New Roman"/>
          <w:b/>
          <w:bCs/>
          <w:spacing w:val="-6"/>
          <w:sz w:val="24"/>
          <w:szCs w:val="24"/>
        </w:rPr>
        <w:t>1-8</w:t>
      </w:r>
      <w:r>
        <w:rPr>
          <w:rFonts w:ascii="Times New Roman" w:hAnsi="Times New Roman" w:eastAsia="Times New Roman" w:cs="Times New Roman"/>
          <w:b/>
          <w:bCs/>
          <w:spacing w:val="37"/>
          <w:w w:val="101"/>
          <w:sz w:val="24"/>
          <w:szCs w:val="24"/>
        </w:rPr>
        <w:t xml:space="preserve"> </w:t>
      </w:r>
      <w:r>
        <w:rPr>
          <w:rFonts w:ascii="仿宋" w:hAnsi="仿宋" w:eastAsia="仿宋" w:cs="仿宋"/>
          <w:spacing w:val="-6"/>
          <w:sz w:val="24"/>
          <w:szCs w:val="24"/>
          <w14:textOutline w14:w="4358" w14:cap="sq" w14:cmpd="sng">
            <w14:solidFill>
              <w14:srgbClr w14:val="000000"/>
            </w14:solidFill>
            <w14:prstDash w14:val="solid"/>
            <w14:bevel/>
          </w14:textOutline>
        </w:rPr>
        <w:t>电气工程材料表</w:t>
      </w:r>
    </w:p>
    <w:p w14:paraId="20D6D3EE">
      <w:pPr>
        <w:spacing w:line="73" w:lineRule="exact"/>
      </w:pPr>
    </w:p>
    <w:tbl>
      <w:tblPr>
        <w:tblStyle w:val="7"/>
        <w:tblW w:w="90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1495"/>
        <w:gridCol w:w="2932"/>
        <w:gridCol w:w="921"/>
        <w:gridCol w:w="1052"/>
        <w:gridCol w:w="1759"/>
      </w:tblGrid>
      <w:tr w14:paraId="5B7D2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26" w:type="dxa"/>
            <w:tcBorders>
              <w:top w:val="single" w:color="000000" w:sz="10" w:space="0"/>
              <w:left w:val="single" w:color="000000" w:sz="10" w:space="0"/>
            </w:tcBorders>
            <w:vAlign w:val="top"/>
          </w:tcPr>
          <w:p w14:paraId="506217FD">
            <w:pPr>
              <w:pStyle w:val="8"/>
              <w:spacing w:before="157" w:line="225" w:lineRule="auto"/>
              <w:ind w:left="242"/>
              <w:rPr>
                <w:sz w:val="20"/>
                <w:szCs w:val="20"/>
              </w:rPr>
            </w:pPr>
            <w:r>
              <w:rPr>
                <w:spacing w:val="5"/>
                <w:sz w:val="20"/>
                <w:szCs w:val="20"/>
              </w:rPr>
              <w:t>序号</w:t>
            </w:r>
          </w:p>
        </w:tc>
        <w:tc>
          <w:tcPr>
            <w:tcW w:w="1495" w:type="dxa"/>
            <w:tcBorders>
              <w:top w:val="single" w:color="000000" w:sz="10" w:space="0"/>
            </w:tcBorders>
            <w:vAlign w:val="top"/>
          </w:tcPr>
          <w:p w14:paraId="67294469">
            <w:pPr>
              <w:pStyle w:val="8"/>
              <w:spacing w:before="157" w:line="224" w:lineRule="auto"/>
              <w:ind w:left="323"/>
              <w:rPr>
                <w:sz w:val="20"/>
                <w:szCs w:val="20"/>
              </w:rPr>
            </w:pPr>
            <w:r>
              <w:rPr>
                <w:spacing w:val="7"/>
                <w:sz w:val="20"/>
                <w:szCs w:val="20"/>
              </w:rPr>
              <w:t>设备名称</w:t>
            </w:r>
          </w:p>
        </w:tc>
        <w:tc>
          <w:tcPr>
            <w:tcW w:w="2932" w:type="dxa"/>
            <w:tcBorders>
              <w:top w:val="single" w:color="000000" w:sz="10" w:space="0"/>
            </w:tcBorders>
            <w:vAlign w:val="top"/>
          </w:tcPr>
          <w:p w14:paraId="6DB5F2F4">
            <w:pPr>
              <w:pStyle w:val="8"/>
              <w:spacing w:before="157" w:line="225" w:lineRule="auto"/>
              <w:ind w:left="1057"/>
              <w:rPr>
                <w:sz w:val="20"/>
                <w:szCs w:val="20"/>
              </w:rPr>
            </w:pPr>
            <w:r>
              <w:rPr>
                <w:spacing w:val="5"/>
                <w:sz w:val="20"/>
                <w:szCs w:val="20"/>
              </w:rPr>
              <w:t>型号规格</w:t>
            </w:r>
          </w:p>
        </w:tc>
        <w:tc>
          <w:tcPr>
            <w:tcW w:w="921" w:type="dxa"/>
            <w:tcBorders>
              <w:top w:val="single" w:color="000000" w:sz="10" w:space="0"/>
            </w:tcBorders>
            <w:vAlign w:val="top"/>
          </w:tcPr>
          <w:p w14:paraId="48290F97">
            <w:pPr>
              <w:pStyle w:val="8"/>
              <w:spacing w:before="157" w:line="226" w:lineRule="auto"/>
              <w:ind w:left="265"/>
              <w:rPr>
                <w:sz w:val="20"/>
                <w:szCs w:val="20"/>
              </w:rPr>
            </w:pPr>
            <w:r>
              <w:rPr>
                <w:spacing w:val="2"/>
                <w:sz w:val="20"/>
                <w:szCs w:val="20"/>
              </w:rPr>
              <w:t>数量</w:t>
            </w:r>
          </w:p>
        </w:tc>
        <w:tc>
          <w:tcPr>
            <w:tcW w:w="1052" w:type="dxa"/>
            <w:tcBorders>
              <w:top w:val="single" w:color="000000" w:sz="10" w:space="0"/>
            </w:tcBorders>
            <w:vAlign w:val="top"/>
          </w:tcPr>
          <w:p w14:paraId="5BB1C457">
            <w:pPr>
              <w:pStyle w:val="8"/>
              <w:spacing w:before="157" w:line="224" w:lineRule="auto"/>
              <w:ind w:left="332"/>
              <w:rPr>
                <w:sz w:val="20"/>
                <w:szCs w:val="20"/>
              </w:rPr>
            </w:pPr>
            <w:r>
              <w:rPr>
                <w:spacing w:val="2"/>
                <w:sz w:val="20"/>
                <w:szCs w:val="20"/>
              </w:rPr>
              <w:t>单位</w:t>
            </w:r>
          </w:p>
        </w:tc>
        <w:tc>
          <w:tcPr>
            <w:tcW w:w="1759" w:type="dxa"/>
            <w:tcBorders>
              <w:top w:val="single" w:color="000000" w:sz="10" w:space="0"/>
              <w:right w:val="single" w:color="000000" w:sz="10" w:space="0"/>
            </w:tcBorders>
            <w:vAlign w:val="top"/>
          </w:tcPr>
          <w:p w14:paraId="08AF6487">
            <w:pPr>
              <w:pStyle w:val="8"/>
              <w:spacing w:before="156" w:line="228" w:lineRule="auto"/>
              <w:ind w:left="680"/>
              <w:rPr>
                <w:sz w:val="20"/>
                <w:szCs w:val="20"/>
              </w:rPr>
            </w:pPr>
            <w:r>
              <w:rPr>
                <w:spacing w:val="3"/>
                <w:sz w:val="20"/>
                <w:szCs w:val="20"/>
              </w:rPr>
              <w:t>备注</w:t>
            </w:r>
          </w:p>
        </w:tc>
      </w:tr>
      <w:tr w14:paraId="25BB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26" w:type="dxa"/>
            <w:tcBorders>
              <w:left w:val="single" w:color="000000" w:sz="10" w:space="0"/>
            </w:tcBorders>
            <w:vAlign w:val="top"/>
          </w:tcPr>
          <w:p w14:paraId="47452F9E">
            <w:pPr>
              <w:spacing w:before="24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95" w:type="dxa"/>
            <w:vAlign w:val="top"/>
          </w:tcPr>
          <w:p w14:paraId="79A7543D">
            <w:pPr>
              <w:pStyle w:val="8"/>
              <w:spacing w:before="213" w:line="225" w:lineRule="auto"/>
              <w:ind w:left="337"/>
              <w:rPr>
                <w:sz w:val="20"/>
                <w:szCs w:val="20"/>
              </w:rPr>
            </w:pPr>
            <w:r>
              <w:rPr>
                <w:spacing w:val="4"/>
                <w:sz w:val="20"/>
                <w:szCs w:val="20"/>
              </w:rPr>
              <w:t>强电排管</w:t>
            </w:r>
          </w:p>
        </w:tc>
        <w:tc>
          <w:tcPr>
            <w:tcW w:w="2932" w:type="dxa"/>
            <w:vAlign w:val="top"/>
          </w:tcPr>
          <w:p w14:paraId="69ADF194">
            <w:pPr>
              <w:pStyle w:val="8"/>
              <w:spacing w:before="57" w:line="312" w:lineRule="exact"/>
              <w:ind w:left="724"/>
              <w:rPr>
                <w:sz w:val="20"/>
                <w:szCs w:val="20"/>
              </w:rPr>
            </w:pPr>
            <w:r>
              <w:rPr>
                <w:rFonts w:ascii="Times New Roman" w:hAnsi="Times New Roman" w:eastAsia="Times New Roman" w:cs="Times New Roman"/>
                <w:spacing w:val="2"/>
                <w:position w:val="8"/>
                <w:sz w:val="20"/>
                <w:szCs w:val="20"/>
              </w:rPr>
              <w:t>1x2</w:t>
            </w:r>
            <w:r>
              <w:rPr>
                <w:rFonts w:ascii="Times New Roman" w:hAnsi="Times New Roman" w:eastAsia="Times New Roman" w:cs="Times New Roman"/>
                <w:spacing w:val="25"/>
                <w:position w:val="8"/>
                <w:sz w:val="20"/>
                <w:szCs w:val="20"/>
              </w:rPr>
              <w:t xml:space="preserve"> </w:t>
            </w:r>
            <w:r>
              <w:rPr>
                <w:spacing w:val="2"/>
                <w:position w:val="8"/>
                <w:sz w:val="20"/>
                <w:szCs w:val="20"/>
              </w:rPr>
              <w:t>孔</w:t>
            </w:r>
            <w:r>
              <w:rPr>
                <w:rFonts w:ascii="Times New Roman" w:hAnsi="Times New Roman" w:eastAsia="Times New Roman" w:cs="Times New Roman"/>
                <w:spacing w:val="2"/>
                <w:position w:val="8"/>
                <w:sz w:val="20"/>
                <w:szCs w:val="20"/>
              </w:rPr>
              <w:t>φ110</w:t>
            </w:r>
            <w:r>
              <w:rPr>
                <w:rFonts w:ascii="Times New Roman" w:hAnsi="Times New Roman" w:eastAsia="Times New Roman" w:cs="Times New Roman"/>
                <w:position w:val="8"/>
                <w:sz w:val="20"/>
                <w:szCs w:val="20"/>
              </w:rPr>
              <w:t>PE</w:t>
            </w:r>
            <w:r>
              <w:rPr>
                <w:rFonts w:ascii="Times New Roman" w:hAnsi="Times New Roman" w:eastAsia="Times New Roman" w:cs="Times New Roman"/>
                <w:spacing w:val="2"/>
                <w:position w:val="8"/>
                <w:sz w:val="20"/>
                <w:szCs w:val="20"/>
              </w:rPr>
              <w:t xml:space="preserve"> </w:t>
            </w:r>
            <w:r>
              <w:rPr>
                <w:spacing w:val="2"/>
                <w:position w:val="8"/>
                <w:sz w:val="20"/>
                <w:szCs w:val="20"/>
              </w:rPr>
              <w:t>管</w:t>
            </w:r>
          </w:p>
          <w:p w14:paraId="7DDC95E7">
            <w:pPr>
              <w:pStyle w:val="8"/>
              <w:spacing w:line="224" w:lineRule="auto"/>
              <w:ind w:left="737"/>
              <w:rPr>
                <w:sz w:val="20"/>
                <w:szCs w:val="20"/>
              </w:rPr>
            </w:pPr>
            <w:r>
              <w:rPr>
                <w:spacing w:val="8"/>
                <w:sz w:val="20"/>
                <w:szCs w:val="20"/>
              </w:rPr>
              <w:t>土路肩下回填土</w:t>
            </w:r>
          </w:p>
        </w:tc>
        <w:tc>
          <w:tcPr>
            <w:tcW w:w="921" w:type="dxa"/>
            <w:vAlign w:val="top"/>
          </w:tcPr>
          <w:p w14:paraId="08F8AF64">
            <w:pPr>
              <w:spacing w:before="248"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4070</w:t>
            </w:r>
          </w:p>
        </w:tc>
        <w:tc>
          <w:tcPr>
            <w:tcW w:w="1052" w:type="dxa"/>
            <w:vAlign w:val="top"/>
          </w:tcPr>
          <w:p w14:paraId="1B4BB66E">
            <w:pPr>
              <w:pStyle w:val="8"/>
              <w:spacing w:before="213" w:line="225" w:lineRule="auto"/>
              <w:ind w:left="439"/>
              <w:rPr>
                <w:sz w:val="20"/>
                <w:szCs w:val="20"/>
              </w:rPr>
            </w:pPr>
            <w:r>
              <w:rPr>
                <w:sz w:val="20"/>
                <w:szCs w:val="20"/>
              </w:rPr>
              <w:t>米</w:t>
            </w:r>
          </w:p>
        </w:tc>
        <w:tc>
          <w:tcPr>
            <w:tcW w:w="1759" w:type="dxa"/>
            <w:tcBorders>
              <w:right w:val="single" w:color="000000" w:sz="10" w:space="0"/>
            </w:tcBorders>
            <w:vAlign w:val="top"/>
          </w:tcPr>
          <w:p w14:paraId="654A9D4B">
            <w:pPr>
              <w:rPr>
                <w:rFonts w:ascii="Arial"/>
                <w:sz w:val="21"/>
              </w:rPr>
            </w:pPr>
          </w:p>
        </w:tc>
      </w:tr>
      <w:tr w14:paraId="27195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26" w:type="dxa"/>
            <w:tcBorders>
              <w:left w:val="single" w:color="000000" w:sz="10" w:space="0"/>
            </w:tcBorders>
            <w:vAlign w:val="top"/>
          </w:tcPr>
          <w:p w14:paraId="79C213E0">
            <w:pPr>
              <w:spacing w:before="25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95" w:type="dxa"/>
            <w:vAlign w:val="top"/>
          </w:tcPr>
          <w:p w14:paraId="33477D79">
            <w:pPr>
              <w:pStyle w:val="8"/>
              <w:spacing w:before="219" w:line="226" w:lineRule="auto"/>
              <w:ind w:left="231"/>
              <w:rPr>
                <w:sz w:val="20"/>
                <w:szCs w:val="20"/>
              </w:rPr>
            </w:pPr>
            <w:r>
              <w:rPr>
                <w:spacing w:val="5"/>
                <w:sz w:val="20"/>
                <w:szCs w:val="20"/>
              </w:rPr>
              <w:t>强电过路管</w:t>
            </w:r>
          </w:p>
        </w:tc>
        <w:tc>
          <w:tcPr>
            <w:tcW w:w="2932" w:type="dxa"/>
            <w:vAlign w:val="top"/>
          </w:tcPr>
          <w:p w14:paraId="16A78719">
            <w:pPr>
              <w:pStyle w:val="8"/>
              <w:spacing w:before="63" w:line="254" w:lineRule="auto"/>
              <w:ind w:left="364" w:right="357" w:hanging="11"/>
              <w:rPr>
                <w:sz w:val="20"/>
                <w:szCs w:val="20"/>
              </w:rPr>
            </w:pPr>
            <w:r>
              <w:rPr>
                <w:rFonts w:ascii="Times New Roman" w:hAnsi="Times New Roman" w:eastAsia="Times New Roman" w:cs="Times New Roman"/>
                <w:spacing w:val="5"/>
                <w:sz w:val="20"/>
                <w:szCs w:val="20"/>
              </w:rPr>
              <w:t>2φ114x4.0</w:t>
            </w:r>
            <w:r>
              <w:rPr>
                <w:rFonts w:ascii="Times New Roman" w:hAnsi="Times New Roman" w:eastAsia="Times New Roman" w:cs="Times New Roman"/>
                <w:spacing w:val="24"/>
                <w:sz w:val="20"/>
                <w:szCs w:val="20"/>
              </w:rPr>
              <w:t xml:space="preserve"> </w:t>
            </w:r>
            <w:r>
              <w:rPr>
                <w:spacing w:val="5"/>
                <w:sz w:val="20"/>
                <w:szCs w:val="20"/>
              </w:rPr>
              <w:t>热浸镀锌钢管</w:t>
            </w:r>
            <w:r>
              <w:rPr>
                <w:sz w:val="20"/>
                <w:szCs w:val="20"/>
              </w:rPr>
              <w:t xml:space="preserve"> </w:t>
            </w:r>
            <w:r>
              <w:rPr>
                <w:spacing w:val="7"/>
                <w:sz w:val="20"/>
                <w:szCs w:val="20"/>
              </w:rPr>
              <w:t>机动车道下</w:t>
            </w:r>
            <w:r>
              <w:rPr>
                <w:spacing w:val="25"/>
                <w:sz w:val="20"/>
                <w:szCs w:val="20"/>
              </w:rPr>
              <w:t xml:space="preserve"> </w:t>
            </w:r>
            <w:r>
              <w:rPr>
                <w:spacing w:val="7"/>
                <w:sz w:val="20"/>
                <w:szCs w:val="20"/>
              </w:rPr>
              <w:t>混凝土包封</w:t>
            </w:r>
          </w:p>
        </w:tc>
        <w:tc>
          <w:tcPr>
            <w:tcW w:w="921" w:type="dxa"/>
            <w:vAlign w:val="top"/>
          </w:tcPr>
          <w:p w14:paraId="10E11622">
            <w:pPr>
              <w:spacing w:before="256"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52" w:type="dxa"/>
            <w:vAlign w:val="top"/>
          </w:tcPr>
          <w:p w14:paraId="57FEB636">
            <w:pPr>
              <w:pStyle w:val="8"/>
              <w:spacing w:before="219" w:line="225" w:lineRule="auto"/>
              <w:ind w:left="439"/>
              <w:rPr>
                <w:sz w:val="20"/>
                <w:szCs w:val="20"/>
              </w:rPr>
            </w:pPr>
            <w:r>
              <w:rPr>
                <w:sz w:val="20"/>
                <w:szCs w:val="20"/>
              </w:rPr>
              <w:t>米</w:t>
            </w:r>
          </w:p>
        </w:tc>
        <w:tc>
          <w:tcPr>
            <w:tcW w:w="1759" w:type="dxa"/>
            <w:tcBorders>
              <w:right w:val="single" w:color="000000" w:sz="10" w:space="0"/>
            </w:tcBorders>
            <w:vAlign w:val="top"/>
          </w:tcPr>
          <w:p w14:paraId="1DD1C750">
            <w:pPr>
              <w:pStyle w:val="8"/>
              <w:spacing w:before="219" w:line="225" w:lineRule="auto"/>
              <w:ind w:left="577"/>
              <w:rPr>
                <w:sz w:val="20"/>
                <w:szCs w:val="20"/>
              </w:rPr>
            </w:pPr>
            <w:r>
              <w:rPr>
                <w:spacing w:val="5"/>
                <w:sz w:val="20"/>
                <w:szCs w:val="20"/>
              </w:rPr>
              <w:t>新建段</w:t>
            </w:r>
          </w:p>
        </w:tc>
      </w:tr>
      <w:tr w14:paraId="2A1E0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26" w:type="dxa"/>
            <w:tcBorders>
              <w:left w:val="single" w:color="000000" w:sz="10" w:space="0"/>
            </w:tcBorders>
            <w:vAlign w:val="top"/>
          </w:tcPr>
          <w:p w14:paraId="6C91E4C3">
            <w:pPr>
              <w:spacing w:before="260"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95" w:type="dxa"/>
            <w:vAlign w:val="top"/>
          </w:tcPr>
          <w:p w14:paraId="6F9BB3C4">
            <w:pPr>
              <w:pStyle w:val="8"/>
              <w:spacing w:before="223" w:line="226" w:lineRule="auto"/>
              <w:ind w:left="231"/>
              <w:rPr>
                <w:sz w:val="20"/>
                <w:szCs w:val="20"/>
              </w:rPr>
            </w:pPr>
            <w:r>
              <w:rPr>
                <w:spacing w:val="5"/>
                <w:sz w:val="20"/>
                <w:szCs w:val="20"/>
              </w:rPr>
              <w:t>强电过路管</w:t>
            </w:r>
          </w:p>
        </w:tc>
        <w:tc>
          <w:tcPr>
            <w:tcW w:w="2932" w:type="dxa"/>
            <w:vAlign w:val="top"/>
          </w:tcPr>
          <w:p w14:paraId="67FF0B92">
            <w:pPr>
              <w:pStyle w:val="8"/>
              <w:spacing w:before="68" w:line="252" w:lineRule="auto"/>
              <w:ind w:left="417" w:right="357" w:hanging="64"/>
              <w:rPr>
                <w:sz w:val="20"/>
                <w:szCs w:val="20"/>
              </w:rPr>
            </w:pPr>
            <w:r>
              <w:rPr>
                <w:rFonts w:ascii="Times New Roman" w:hAnsi="Times New Roman" w:eastAsia="Times New Roman" w:cs="Times New Roman"/>
                <w:spacing w:val="5"/>
                <w:sz w:val="20"/>
                <w:szCs w:val="20"/>
              </w:rPr>
              <w:t>2φ114x4.0</w:t>
            </w:r>
            <w:r>
              <w:rPr>
                <w:rFonts w:ascii="Times New Roman" w:hAnsi="Times New Roman" w:eastAsia="Times New Roman" w:cs="Times New Roman"/>
                <w:spacing w:val="24"/>
                <w:sz w:val="20"/>
                <w:szCs w:val="20"/>
              </w:rPr>
              <w:t xml:space="preserve"> </w:t>
            </w:r>
            <w:r>
              <w:rPr>
                <w:spacing w:val="5"/>
                <w:sz w:val="20"/>
                <w:szCs w:val="20"/>
              </w:rPr>
              <w:t>热浸镀锌钢管</w:t>
            </w:r>
            <w:r>
              <w:rPr>
                <w:sz w:val="20"/>
                <w:szCs w:val="20"/>
              </w:rPr>
              <w:t xml:space="preserve"> </w:t>
            </w:r>
            <w:r>
              <w:rPr>
                <w:spacing w:val="9"/>
                <w:sz w:val="20"/>
                <w:szCs w:val="20"/>
              </w:rPr>
              <w:t>机动车道下混凝土包封</w:t>
            </w:r>
          </w:p>
        </w:tc>
        <w:tc>
          <w:tcPr>
            <w:tcW w:w="921" w:type="dxa"/>
            <w:vAlign w:val="top"/>
          </w:tcPr>
          <w:p w14:paraId="3027998C">
            <w:pPr>
              <w:spacing w:before="26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w:t>
            </w:r>
          </w:p>
        </w:tc>
        <w:tc>
          <w:tcPr>
            <w:tcW w:w="1052" w:type="dxa"/>
            <w:vAlign w:val="top"/>
          </w:tcPr>
          <w:p w14:paraId="3EF0FD71">
            <w:pPr>
              <w:pStyle w:val="8"/>
              <w:spacing w:before="223" w:line="225" w:lineRule="auto"/>
              <w:ind w:left="439"/>
              <w:rPr>
                <w:sz w:val="20"/>
                <w:szCs w:val="20"/>
              </w:rPr>
            </w:pPr>
            <w:r>
              <w:rPr>
                <w:sz w:val="20"/>
                <w:szCs w:val="20"/>
              </w:rPr>
              <w:t>米</w:t>
            </w:r>
          </w:p>
        </w:tc>
        <w:tc>
          <w:tcPr>
            <w:tcW w:w="1759" w:type="dxa"/>
            <w:tcBorders>
              <w:right w:val="single" w:color="000000" w:sz="10" w:space="0"/>
            </w:tcBorders>
            <w:vAlign w:val="top"/>
          </w:tcPr>
          <w:p w14:paraId="7B2D5D50">
            <w:pPr>
              <w:pStyle w:val="8"/>
              <w:spacing w:before="68" w:line="252" w:lineRule="auto"/>
              <w:ind w:left="368" w:right="128" w:hanging="217"/>
              <w:rPr>
                <w:sz w:val="20"/>
                <w:szCs w:val="20"/>
              </w:rPr>
            </w:pPr>
            <w:r>
              <w:rPr>
                <w:spacing w:val="9"/>
                <w:sz w:val="20"/>
                <w:szCs w:val="20"/>
              </w:rPr>
              <w:t>利旧段，含破路</w:t>
            </w:r>
            <w:r>
              <w:rPr>
                <w:sz w:val="20"/>
                <w:szCs w:val="20"/>
              </w:rPr>
              <w:t xml:space="preserve"> </w:t>
            </w:r>
            <w:r>
              <w:rPr>
                <w:spacing w:val="6"/>
                <w:sz w:val="20"/>
                <w:szCs w:val="20"/>
              </w:rPr>
              <w:t>开挖及恢复</w:t>
            </w:r>
          </w:p>
        </w:tc>
      </w:tr>
      <w:tr w14:paraId="45150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26" w:type="dxa"/>
            <w:tcBorders>
              <w:left w:val="single" w:color="000000" w:sz="10" w:space="0"/>
              <w:bottom w:val="single" w:color="000000" w:sz="10" w:space="0"/>
            </w:tcBorders>
            <w:vAlign w:val="top"/>
          </w:tcPr>
          <w:p w14:paraId="54C872D2">
            <w:pPr>
              <w:spacing w:before="19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95" w:type="dxa"/>
            <w:tcBorders>
              <w:bottom w:val="single" w:color="000000" w:sz="10" w:space="0"/>
            </w:tcBorders>
            <w:vAlign w:val="top"/>
          </w:tcPr>
          <w:p w14:paraId="165A6FF2">
            <w:pPr>
              <w:pStyle w:val="8"/>
              <w:spacing w:before="158" w:line="226" w:lineRule="auto"/>
              <w:ind w:left="231"/>
              <w:rPr>
                <w:sz w:val="20"/>
                <w:szCs w:val="20"/>
              </w:rPr>
            </w:pPr>
            <w:r>
              <w:rPr>
                <w:spacing w:val="5"/>
                <w:sz w:val="20"/>
                <w:szCs w:val="20"/>
              </w:rPr>
              <w:t>强电手孔井</w:t>
            </w:r>
          </w:p>
        </w:tc>
        <w:tc>
          <w:tcPr>
            <w:tcW w:w="2932" w:type="dxa"/>
            <w:tcBorders>
              <w:bottom w:val="single" w:color="000000" w:sz="10" w:space="0"/>
            </w:tcBorders>
            <w:vAlign w:val="top"/>
          </w:tcPr>
          <w:p w14:paraId="4B296EC4">
            <w:pPr>
              <w:pStyle w:val="8"/>
              <w:spacing w:before="158" w:line="226" w:lineRule="auto"/>
              <w:ind w:left="608"/>
              <w:rPr>
                <w:rFonts w:ascii="Times New Roman" w:hAnsi="Times New Roman" w:eastAsia="Times New Roman" w:cs="Times New Roman"/>
                <w:sz w:val="20"/>
                <w:szCs w:val="20"/>
              </w:rPr>
            </w:pPr>
            <w:r>
              <w:rPr>
                <w:spacing w:val="3"/>
                <w:sz w:val="20"/>
                <w:szCs w:val="20"/>
              </w:rPr>
              <w:t>净空</w:t>
            </w:r>
            <w:r>
              <w:rPr>
                <w:spacing w:val="-26"/>
                <w:sz w:val="20"/>
                <w:szCs w:val="20"/>
              </w:rPr>
              <w:t xml:space="preserve"> </w:t>
            </w:r>
            <w:r>
              <w:rPr>
                <w:rFonts w:ascii="Times New Roman" w:hAnsi="Times New Roman" w:eastAsia="Times New Roman" w:cs="Times New Roman"/>
                <w:spacing w:val="3"/>
                <w:sz w:val="20"/>
                <w:szCs w:val="20"/>
              </w:rPr>
              <w:t>810x810x1050</w:t>
            </w:r>
          </w:p>
        </w:tc>
        <w:tc>
          <w:tcPr>
            <w:tcW w:w="921" w:type="dxa"/>
            <w:tcBorders>
              <w:bottom w:val="single" w:color="000000" w:sz="10" w:space="0"/>
            </w:tcBorders>
            <w:vAlign w:val="top"/>
          </w:tcPr>
          <w:p w14:paraId="05515320">
            <w:pPr>
              <w:spacing w:before="195"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118</w:t>
            </w:r>
          </w:p>
        </w:tc>
        <w:tc>
          <w:tcPr>
            <w:tcW w:w="1052" w:type="dxa"/>
            <w:tcBorders>
              <w:bottom w:val="single" w:color="000000" w:sz="10" w:space="0"/>
            </w:tcBorders>
            <w:vAlign w:val="top"/>
          </w:tcPr>
          <w:p w14:paraId="0063F6F5">
            <w:pPr>
              <w:pStyle w:val="8"/>
              <w:spacing w:before="158" w:line="230" w:lineRule="auto"/>
              <w:ind w:left="430"/>
              <w:rPr>
                <w:sz w:val="20"/>
                <w:szCs w:val="20"/>
              </w:rPr>
            </w:pPr>
            <w:r>
              <w:rPr>
                <w:spacing w:val="4"/>
                <w:sz w:val="20"/>
                <w:szCs w:val="20"/>
              </w:rPr>
              <w:t>座</w:t>
            </w:r>
          </w:p>
        </w:tc>
        <w:tc>
          <w:tcPr>
            <w:tcW w:w="1759" w:type="dxa"/>
            <w:tcBorders>
              <w:bottom w:val="single" w:color="000000" w:sz="10" w:space="0"/>
              <w:right w:val="single" w:color="000000" w:sz="10" w:space="0"/>
            </w:tcBorders>
            <w:vAlign w:val="top"/>
          </w:tcPr>
          <w:p w14:paraId="71135497">
            <w:pPr>
              <w:rPr>
                <w:rFonts w:ascii="Arial"/>
                <w:sz w:val="21"/>
              </w:rPr>
            </w:pPr>
          </w:p>
        </w:tc>
      </w:tr>
    </w:tbl>
    <w:p w14:paraId="2EFBFAAB">
      <w:pPr>
        <w:spacing w:before="262" w:line="218" w:lineRule="auto"/>
        <w:ind w:left="420"/>
        <w:outlineLvl w:val="1"/>
        <w:rPr>
          <w:rFonts w:ascii="仿宋" w:hAnsi="仿宋" w:eastAsia="仿宋" w:cs="仿宋"/>
          <w:sz w:val="28"/>
          <w:szCs w:val="28"/>
        </w:rPr>
      </w:pPr>
      <w:bookmarkStart w:id="3" w:name="bookmark4"/>
      <w:bookmarkEnd w:id="3"/>
      <w:r>
        <w:rPr>
          <w:rFonts w:ascii="Times New Roman" w:hAnsi="Times New Roman" w:eastAsia="Times New Roman" w:cs="Times New Roman"/>
          <w:b/>
          <w:bCs/>
          <w:spacing w:val="-2"/>
          <w:sz w:val="28"/>
          <w:szCs w:val="28"/>
        </w:rPr>
        <w:t xml:space="preserve">1.3 </w:t>
      </w:r>
      <w:r>
        <w:rPr>
          <w:rFonts w:ascii="仿宋" w:hAnsi="仿宋" w:eastAsia="仿宋" w:cs="仿宋"/>
          <w:spacing w:val="-2"/>
          <w:sz w:val="28"/>
          <w:szCs w:val="28"/>
          <w14:textOutline w14:w="5103" w14:cap="sq" w14:cmpd="sng">
            <w14:solidFill>
              <w14:srgbClr w14:val="000000"/>
            </w14:solidFill>
            <w14:prstDash w14:val="solid"/>
            <w14:bevel/>
          </w14:textOutline>
        </w:rPr>
        <w:t>设计水平年</w:t>
      </w:r>
    </w:p>
    <w:p w14:paraId="4448B206">
      <w:pPr>
        <w:pStyle w:val="2"/>
        <w:spacing w:line="263" w:lineRule="auto"/>
      </w:pPr>
    </w:p>
    <w:p w14:paraId="3C5923D9">
      <w:pPr>
        <w:spacing w:before="78" w:line="360" w:lineRule="auto"/>
        <w:ind w:left="411" w:right="402" w:firstLine="480"/>
        <w:jc w:val="both"/>
        <w:rPr>
          <w:rFonts w:ascii="Times New Roman" w:hAnsi="Times New Roman" w:eastAsia="Times New Roman" w:cs="Times New Roman"/>
          <w:sz w:val="24"/>
          <w:szCs w:val="24"/>
        </w:rPr>
      </w:pPr>
      <w:r>
        <w:rPr>
          <w:rFonts w:ascii="仿宋" w:hAnsi="仿宋" w:eastAsia="仿宋" w:cs="仿宋"/>
          <w:spacing w:val="-3"/>
          <w:sz w:val="24"/>
          <w:szCs w:val="24"/>
        </w:rPr>
        <w:t>设计水平年是指水土保持措施实施完毕并发挥效益的时间，取完</w:t>
      </w:r>
      <w:r>
        <w:rPr>
          <w:rFonts w:ascii="仿宋" w:hAnsi="仿宋" w:eastAsia="仿宋" w:cs="仿宋"/>
          <w:spacing w:val="-4"/>
          <w:sz w:val="24"/>
          <w:szCs w:val="24"/>
        </w:rPr>
        <w:t>工后的当年</w:t>
      </w:r>
      <w:r>
        <w:rPr>
          <w:rFonts w:ascii="仿宋" w:hAnsi="仿宋" w:eastAsia="仿宋" w:cs="仿宋"/>
          <w:sz w:val="24"/>
          <w:szCs w:val="24"/>
        </w:rPr>
        <w:t xml:space="preserve"> </w:t>
      </w:r>
      <w:r>
        <w:rPr>
          <w:rFonts w:ascii="仿宋" w:hAnsi="仿宋" w:eastAsia="仿宋" w:cs="仿宋"/>
          <w:spacing w:val="-1"/>
          <w:sz w:val="24"/>
          <w:szCs w:val="24"/>
        </w:rPr>
        <w:t>或后一年。本项目为新建建设类项目，于</w:t>
      </w:r>
      <w:r>
        <w:rPr>
          <w:rFonts w:ascii="仿宋" w:hAnsi="仿宋" w:eastAsia="仿宋" w:cs="仿宋"/>
          <w:spacing w:val="-42"/>
          <w:sz w:val="24"/>
          <w:szCs w:val="24"/>
        </w:rPr>
        <w:t xml:space="preserve"> </w:t>
      </w:r>
      <w:r>
        <w:rPr>
          <w:rFonts w:ascii="Times New Roman" w:hAnsi="Times New Roman" w:eastAsia="Times New Roman" w:cs="Times New Roman"/>
          <w:spacing w:val="-1"/>
          <w:sz w:val="24"/>
          <w:szCs w:val="24"/>
        </w:rPr>
        <w:t>2023</w:t>
      </w:r>
      <w:r>
        <w:rPr>
          <w:rFonts w:ascii="Times New Roman" w:hAnsi="Times New Roman" w:eastAsia="Times New Roman" w:cs="Times New Roman"/>
          <w:spacing w:val="17"/>
          <w:sz w:val="24"/>
          <w:szCs w:val="24"/>
        </w:rPr>
        <w:t xml:space="preserve"> </w:t>
      </w:r>
      <w:r>
        <w:rPr>
          <w:rFonts w:ascii="仿宋" w:hAnsi="仿宋" w:eastAsia="仿宋" w:cs="仿宋"/>
          <w:spacing w:val="-1"/>
          <w:sz w:val="24"/>
          <w:szCs w:val="24"/>
        </w:rPr>
        <w:t>年</w:t>
      </w:r>
      <w:r>
        <w:rPr>
          <w:rFonts w:ascii="仿宋" w:hAnsi="仿宋" w:eastAsia="仿宋" w:cs="仿宋"/>
          <w:spacing w:val="-47"/>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24"/>
          <w:sz w:val="24"/>
          <w:szCs w:val="24"/>
        </w:rPr>
        <w:t xml:space="preserve"> </w:t>
      </w:r>
      <w:r>
        <w:rPr>
          <w:rFonts w:ascii="仿宋" w:hAnsi="仿宋" w:eastAsia="仿宋" w:cs="仿宋"/>
          <w:spacing w:val="-1"/>
          <w:sz w:val="24"/>
          <w:szCs w:val="24"/>
        </w:rPr>
        <w:t>月开工，预计于</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 xml:space="preserve">2023 </w:t>
      </w:r>
      <w:r>
        <w:rPr>
          <w:rFonts w:ascii="仿宋" w:hAnsi="仿宋" w:eastAsia="仿宋" w:cs="仿宋"/>
          <w:spacing w:val="-1"/>
          <w:sz w:val="24"/>
          <w:szCs w:val="24"/>
        </w:rPr>
        <w:t>年</w:t>
      </w:r>
      <w:r>
        <w:rPr>
          <w:rFonts w:ascii="仿宋" w:hAnsi="仿宋" w:eastAsia="仿宋" w:cs="仿宋"/>
          <w:spacing w:val="-27"/>
          <w:sz w:val="24"/>
          <w:szCs w:val="24"/>
        </w:rPr>
        <w:t xml:space="preserve"> </w:t>
      </w:r>
      <w:r>
        <w:rPr>
          <w:rFonts w:ascii="Times New Roman" w:hAnsi="Times New Roman" w:eastAsia="Times New Roman" w:cs="Times New Roman"/>
          <w:spacing w:val="-1"/>
          <w:sz w:val="24"/>
          <w:szCs w:val="24"/>
        </w:rPr>
        <w:t>11</w:t>
      </w:r>
    </w:p>
    <w:p w14:paraId="392C0C94">
      <w:pPr>
        <w:spacing w:line="217" w:lineRule="auto"/>
        <w:ind w:left="424"/>
        <w:rPr>
          <w:rFonts w:ascii="仿宋" w:hAnsi="仿宋" w:eastAsia="仿宋" w:cs="仿宋"/>
          <w:sz w:val="24"/>
          <w:szCs w:val="24"/>
        </w:rPr>
      </w:pPr>
      <w:r>
        <w:rPr>
          <w:rFonts w:ascii="仿宋" w:hAnsi="仿宋" w:eastAsia="仿宋" w:cs="仿宋"/>
          <w:spacing w:val="-1"/>
          <w:sz w:val="24"/>
          <w:szCs w:val="24"/>
        </w:rPr>
        <w:t>月完工，因此本方案的设计水平年定为项目完工后的后一年，即</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 xml:space="preserve">2024 </w:t>
      </w:r>
      <w:r>
        <w:rPr>
          <w:rFonts w:ascii="仿宋" w:hAnsi="仿宋" w:eastAsia="仿宋" w:cs="仿宋"/>
          <w:spacing w:val="-1"/>
          <w:sz w:val="24"/>
          <w:szCs w:val="24"/>
        </w:rPr>
        <w:t>年。</w:t>
      </w:r>
    </w:p>
    <w:p w14:paraId="7E24DC61">
      <w:pPr>
        <w:spacing w:before="332" w:line="216" w:lineRule="auto"/>
        <w:ind w:left="420"/>
        <w:outlineLvl w:val="1"/>
        <w:rPr>
          <w:rFonts w:ascii="仿宋" w:hAnsi="仿宋" w:eastAsia="仿宋" w:cs="仿宋"/>
          <w:sz w:val="28"/>
          <w:szCs w:val="28"/>
        </w:rPr>
      </w:pPr>
      <w:bookmarkStart w:id="4" w:name="bookmark5"/>
      <w:bookmarkEnd w:id="4"/>
      <w:r>
        <w:rPr>
          <w:rFonts w:ascii="Times New Roman" w:hAnsi="Times New Roman" w:eastAsia="Times New Roman" w:cs="Times New Roman"/>
          <w:b/>
          <w:bCs/>
          <w:spacing w:val="-1"/>
          <w:sz w:val="28"/>
          <w:szCs w:val="28"/>
        </w:rPr>
        <w:t xml:space="preserve">1.4 </w:t>
      </w:r>
      <w:r>
        <w:rPr>
          <w:rFonts w:ascii="仿宋" w:hAnsi="仿宋" w:eastAsia="仿宋" w:cs="仿宋"/>
          <w:spacing w:val="-1"/>
          <w:sz w:val="28"/>
          <w:szCs w:val="28"/>
          <w14:textOutline w14:w="5103" w14:cap="sq" w14:cmpd="sng">
            <w14:solidFill>
              <w14:srgbClr w14:val="000000"/>
            </w14:solidFill>
            <w14:prstDash w14:val="solid"/>
            <w14:bevel/>
          </w14:textOutline>
        </w:rPr>
        <w:t>水土流失防治的执行标准</w:t>
      </w:r>
    </w:p>
    <w:p w14:paraId="146166C1">
      <w:pPr>
        <w:pStyle w:val="2"/>
        <w:spacing w:line="268" w:lineRule="auto"/>
      </w:pPr>
    </w:p>
    <w:p w14:paraId="312AF41F">
      <w:pPr>
        <w:spacing w:before="78" w:line="360" w:lineRule="auto"/>
        <w:ind w:left="444" w:right="402" w:firstLine="444"/>
        <w:rPr>
          <w:rFonts w:ascii="仿宋" w:hAnsi="仿宋" w:eastAsia="仿宋" w:cs="仿宋"/>
          <w:sz w:val="24"/>
          <w:szCs w:val="24"/>
        </w:rPr>
      </w:pPr>
      <w:r>
        <w:rPr>
          <w:rFonts w:ascii="仿宋" w:hAnsi="仿宋" w:eastAsia="仿宋" w:cs="仿宋"/>
          <w:spacing w:val="-3"/>
          <w:sz w:val="24"/>
          <w:szCs w:val="24"/>
        </w:rPr>
        <w:t>根据水利部办公厅《关于印发〈全国水土保持规划国家级水土流失重</w:t>
      </w:r>
      <w:r>
        <w:rPr>
          <w:rFonts w:ascii="仿宋" w:hAnsi="仿宋" w:eastAsia="仿宋" w:cs="仿宋"/>
          <w:spacing w:val="-4"/>
          <w:sz w:val="24"/>
          <w:szCs w:val="24"/>
        </w:rPr>
        <w:t>点预防</w:t>
      </w:r>
      <w:r>
        <w:rPr>
          <w:rFonts w:ascii="仿宋" w:hAnsi="仿宋" w:eastAsia="仿宋" w:cs="仿宋"/>
          <w:sz w:val="24"/>
          <w:szCs w:val="24"/>
        </w:rPr>
        <w:t xml:space="preserve"> </w:t>
      </w:r>
      <w:r>
        <w:rPr>
          <w:rFonts w:ascii="仿宋" w:hAnsi="仿宋" w:eastAsia="仿宋" w:cs="仿宋"/>
          <w:spacing w:val="-1"/>
          <w:sz w:val="24"/>
          <w:szCs w:val="24"/>
        </w:rPr>
        <w:t>区和重点治理区复核划分成果〉的通知》（办水保</w:t>
      </w:r>
      <w:r>
        <w:rPr>
          <w:rFonts w:ascii="Times New Roman" w:hAnsi="Times New Roman" w:eastAsia="Times New Roman" w:cs="Times New Roman"/>
          <w:spacing w:val="-1"/>
          <w:sz w:val="24"/>
          <w:szCs w:val="24"/>
        </w:rPr>
        <w:t>[2013]188</w:t>
      </w:r>
      <w:r>
        <w:rPr>
          <w:rFonts w:ascii="Times New Roman" w:hAnsi="Times New Roman" w:eastAsia="Times New Roman" w:cs="Times New Roman"/>
          <w:spacing w:val="19"/>
          <w:w w:val="101"/>
          <w:sz w:val="24"/>
          <w:szCs w:val="24"/>
        </w:rPr>
        <w:t xml:space="preserve"> </w:t>
      </w:r>
      <w:r>
        <w:rPr>
          <w:rFonts w:ascii="仿宋" w:hAnsi="仿宋" w:eastAsia="仿宋" w:cs="仿宋"/>
          <w:spacing w:val="-1"/>
          <w:sz w:val="24"/>
          <w:szCs w:val="24"/>
        </w:rPr>
        <w:t>号</w:t>
      </w:r>
      <w:r>
        <w:rPr>
          <w:rFonts w:ascii="仿宋" w:hAnsi="仿宋" w:eastAsia="仿宋" w:cs="仿宋"/>
          <w:spacing w:val="9"/>
          <w:sz w:val="24"/>
          <w:szCs w:val="24"/>
        </w:rPr>
        <w:t>），</w:t>
      </w:r>
      <w:r>
        <w:rPr>
          <w:rFonts w:ascii="仿宋" w:hAnsi="仿宋" w:eastAsia="仿宋" w:cs="仿宋"/>
          <w:spacing w:val="-1"/>
          <w:sz w:val="24"/>
          <w:szCs w:val="24"/>
        </w:rPr>
        <w:t>项目区不属</w:t>
      </w:r>
    </w:p>
    <w:p w14:paraId="64CD5C1C">
      <w:pPr>
        <w:spacing w:line="217" w:lineRule="auto"/>
        <w:ind w:left="423"/>
        <w:rPr>
          <w:rFonts w:ascii="仿宋" w:hAnsi="仿宋" w:eastAsia="仿宋" w:cs="仿宋"/>
          <w:sz w:val="24"/>
          <w:szCs w:val="24"/>
        </w:rPr>
      </w:pPr>
      <w:r>
        <w:rPr>
          <w:rFonts w:ascii="仿宋" w:hAnsi="仿宋" w:eastAsia="仿宋" w:cs="仿宋"/>
          <w:spacing w:val="-2"/>
          <w:sz w:val="24"/>
          <w:szCs w:val="24"/>
        </w:rPr>
        <w:t>于国家级水土流失重点防治区。</w:t>
      </w:r>
    </w:p>
    <w:p w14:paraId="575452E8">
      <w:pPr>
        <w:spacing w:before="186" w:line="360" w:lineRule="auto"/>
        <w:ind w:left="409" w:right="402" w:firstLine="479"/>
        <w:rPr>
          <w:rFonts w:ascii="仿宋" w:hAnsi="仿宋" w:eastAsia="仿宋" w:cs="仿宋"/>
          <w:sz w:val="24"/>
          <w:szCs w:val="24"/>
        </w:rPr>
      </w:pPr>
      <w:r>
        <w:rPr>
          <w:rFonts w:ascii="仿宋" w:hAnsi="仿宋" w:eastAsia="仿宋" w:cs="仿宋"/>
          <w:sz w:val="24"/>
          <w:szCs w:val="24"/>
        </w:rPr>
        <w:t>根据《海南省人民政府办公厅关于海南省水土保持规划（</w:t>
      </w:r>
      <w:r>
        <w:rPr>
          <w:rFonts w:ascii="Times New Roman" w:hAnsi="Times New Roman" w:eastAsia="Times New Roman" w:cs="Times New Roman"/>
          <w:sz w:val="24"/>
          <w:szCs w:val="24"/>
        </w:rPr>
        <w:t>2016-2030</w:t>
      </w:r>
      <w:r>
        <w:rPr>
          <w:rFonts w:ascii="Times New Roman" w:hAnsi="Times New Roman" w:eastAsia="Times New Roman" w:cs="Times New Roman"/>
          <w:spacing w:val="-1"/>
          <w:sz w:val="24"/>
          <w:szCs w:val="24"/>
        </w:rPr>
        <w:t xml:space="preserve"> </w:t>
      </w:r>
      <w:r>
        <w:rPr>
          <w:rFonts w:ascii="仿宋" w:hAnsi="仿宋" w:eastAsia="仿宋" w:cs="仿宋"/>
          <w:spacing w:val="-1"/>
          <w:sz w:val="24"/>
          <w:szCs w:val="24"/>
        </w:rPr>
        <w:t>年）的</w:t>
      </w:r>
      <w:r>
        <w:rPr>
          <w:rFonts w:ascii="仿宋" w:hAnsi="仿宋" w:eastAsia="仿宋" w:cs="仿宋"/>
          <w:sz w:val="24"/>
          <w:szCs w:val="24"/>
        </w:rPr>
        <w:t xml:space="preserve"> 复函》（琼府办函</w:t>
      </w:r>
      <w:r>
        <w:rPr>
          <w:rFonts w:ascii="Times New Roman" w:hAnsi="Times New Roman" w:eastAsia="Times New Roman" w:cs="Times New Roman"/>
          <w:sz w:val="24"/>
          <w:szCs w:val="24"/>
        </w:rPr>
        <w:t>[2017]375</w:t>
      </w:r>
      <w:r>
        <w:rPr>
          <w:rFonts w:ascii="Times New Roman" w:hAnsi="Times New Roman" w:eastAsia="Times New Roman" w:cs="Times New Roman"/>
          <w:spacing w:val="35"/>
          <w:sz w:val="24"/>
          <w:szCs w:val="24"/>
        </w:rPr>
        <w:t xml:space="preserve"> </w:t>
      </w:r>
      <w:r>
        <w:rPr>
          <w:rFonts w:ascii="仿宋" w:hAnsi="仿宋" w:eastAsia="仿宋" w:cs="仿宋"/>
          <w:sz w:val="24"/>
          <w:szCs w:val="24"/>
        </w:rPr>
        <w:t xml:space="preserve">号）中的海南省水土流失重点防治区划分方案，本 </w:t>
      </w:r>
      <w:r>
        <w:rPr>
          <w:rFonts w:ascii="仿宋" w:hAnsi="仿宋" w:eastAsia="仿宋" w:cs="仿宋"/>
          <w:spacing w:val="-3"/>
          <w:sz w:val="24"/>
          <w:szCs w:val="24"/>
        </w:rPr>
        <w:t>项目位于海南省澄迈县美榔村、龙吉村周边村道，项目区属于海南省省级水土流</w:t>
      </w:r>
      <w:r>
        <w:rPr>
          <w:rFonts w:ascii="仿宋" w:hAnsi="仿宋" w:eastAsia="仿宋" w:cs="仿宋"/>
          <w:spacing w:val="2"/>
          <w:sz w:val="24"/>
          <w:szCs w:val="24"/>
        </w:rPr>
        <w:t xml:space="preserve"> </w:t>
      </w:r>
      <w:r>
        <w:rPr>
          <w:rFonts w:ascii="仿宋" w:hAnsi="仿宋" w:eastAsia="仿宋" w:cs="仿宋"/>
          <w:spacing w:val="-1"/>
          <w:sz w:val="24"/>
          <w:szCs w:val="24"/>
        </w:rPr>
        <w:t>失重点预防区（</w:t>
      </w:r>
      <w:r>
        <w:rPr>
          <w:rFonts w:ascii="Times New Roman" w:hAnsi="Times New Roman" w:eastAsia="Times New Roman" w:cs="Times New Roman"/>
          <w:spacing w:val="-1"/>
          <w:sz w:val="24"/>
          <w:szCs w:val="24"/>
        </w:rPr>
        <w:t>SY1</w:t>
      </w:r>
      <w:r>
        <w:rPr>
          <w:rFonts w:ascii="仿宋" w:hAnsi="仿宋" w:eastAsia="仿宋" w:cs="仿宋"/>
          <w:spacing w:val="-1"/>
          <w:sz w:val="24"/>
          <w:szCs w:val="24"/>
        </w:rPr>
        <w:t>－北部海头至博鳌沿海水土流</w:t>
      </w:r>
      <w:r>
        <w:rPr>
          <w:rFonts w:ascii="仿宋" w:hAnsi="仿宋" w:eastAsia="仿宋" w:cs="仿宋"/>
          <w:spacing w:val="-2"/>
          <w:sz w:val="24"/>
          <w:szCs w:val="24"/>
        </w:rPr>
        <w:t>失重点预防区）。根据《生产</w:t>
      </w:r>
      <w:r>
        <w:rPr>
          <w:rFonts w:ascii="仿宋" w:hAnsi="仿宋" w:eastAsia="仿宋" w:cs="仿宋"/>
          <w:sz w:val="24"/>
          <w:szCs w:val="24"/>
        </w:rPr>
        <w:t xml:space="preserve"> </w:t>
      </w:r>
      <w:r>
        <w:rPr>
          <w:rFonts w:ascii="仿宋" w:hAnsi="仿宋" w:eastAsia="仿宋" w:cs="仿宋"/>
          <w:spacing w:val="3"/>
          <w:sz w:val="24"/>
          <w:szCs w:val="24"/>
        </w:rPr>
        <w:t>建设项目水土流失防治标准》（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/T50434-2018</w:t>
      </w:r>
      <w:r>
        <w:rPr>
          <w:rFonts w:ascii="仿宋" w:hAnsi="仿宋" w:eastAsia="仿宋" w:cs="仿宋"/>
          <w:spacing w:val="3"/>
          <w:sz w:val="24"/>
          <w:szCs w:val="24"/>
        </w:rPr>
        <w:t>）的规定</w:t>
      </w:r>
      <w:r>
        <w:rPr>
          <w:rFonts w:ascii="仿宋" w:hAnsi="仿宋" w:eastAsia="仿宋" w:cs="仿宋"/>
          <w:spacing w:val="2"/>
          <w:sz w:val="24"/>
          <w:szCs w:val="24"/>
        </w:rPr>
        <w:t>：本项目水土流失防</w:t>
      </w:r>
    </w:p>
    <w:p w14:paraId="33079F80">
      <w:pPr>
        <w:spacing w:before="1" w:line="215" w:lineRule="auto"/>
        <w:ind w:left="424"/>
        <w:rPr>
          <w:rFonts w:ascii="仿宋" w:hAnsi="仿宋" w:eastAsia="仿宋" w:cs="仿宋"/>
          <w:sz w:val="24"/>
          <w:szCs w:val="24"/>
        </w:rPr>
      </w:pPr>
      <w:r>
        <w:rPr>
          <w:rFonts w:ascii="仿宋" w:hAnsi="仿宋" w:eastAsia="仿宋" w:cs="仿宋"/>
          <w:spacing w:val="-2"/>
          <w:sz w:val="24"/>
          <w:szCs w:val="24"/>
        </w:rPr>
        <w:t>治标准执行等级为南方红壤区一级标准。</w:t>
      </w:r>
    </w:p>
    <w:p w14:paraId="5EFDE1FA">
      <w:pPr>
        <w:spacing w:before="187" w:line="217" w:lineRule="auto"/>
        <w:ind w:left="906"/>
        <w:rPr>
          <w:rFonts w:ascii="仿宋" w:hAnsi="仿宋" w:eastAsia="仿宋" w:cs="仿宋"/>
          <w:sz w:val="24"/>
          <w:szCs w:val="24"/>
        </w:rPr>
      </w:pPr>
      <w:r>
        <w:rPr>
          <w:rFonts w:ascii="仿宋" w:hAnsi="仿宋" w:eastAsia="仿宋" w:cs="仿宋"/>
          <w:spacing w:val="-3"/>
          <w:sz w:val="24"/>
          <w:szCs w:val="24"/>
        </w:rPr>
        <w:t>一、防治目标影响因素</w:t>
      </w:r>
    </w:p>
    <w:p w14:paraId="3767EACD">
      <w:pPr>
        <w:spacing w:before="186" w:line="360" w:lineRule="auto"/>
        <w:ind w:left="409" w:right="287" w:firstLine="481"/>
        <w:rPr>
          <w:rFonts w:ascii="仿宋" w:hAnsi="仿宋" w:eastAsia="仿宋" w:cs="仿宋"/>
          <w:sz w:val="24"/>
          <w:szCs w:val="24"/>
        </w:rPr>
      </w:pPr>
      <w:r>
        <w:rPr>
          <w:rFonts w:ascii="仿宋" w:hAnsi="仿宋" w:eastAsia="仿宋" w:cs="仿宋"/>
          <w:spacing w:val="-3"/>
          <w:sz w:val="24"/>
          <w:szCs w:val="24"/>
        </w:rPr>
        <w:t>本项目位于海南省澄迈县美榔村、龙吉村周边村道，在全国水土</w:t>
      </w:r>
      <w:r>
        <w:rPr>
          <w:rFonts w:ascii="仿宋" w:hAnsi="仿宋" w:eastAsia="仿宋" w:cs="仿宋"/>
          <w:spacing w:val="-4"/>
          <w:sz w:val="24"/>
          <w:szCs w:val="24"/>
        </w:rPr>
        <w:t>保持区划中</w:t>
      </w:r>
      <w:r>
        <w:rPr>
          <w:rFonts w:ascii="仿宋" w:hAnsi="仿宋" w:eastAsia="仿宋" w:cs="仿宋"/>
          <w:sz w:val="24"/>
          <w:szCs w:val="24"/>
        </w:rPr>
        <w:t xml:space="preserve">  属于南方红壤区，根据《生产建设项目水土流失防治标准》（</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B/T50434-2018</w:t>
      </w:r>
      <w:r>
        <w:rPr>
          <w:rFonts w:ascii="仿宋" w:hAnsi="仿宋" w:eastAsia="仿宋" w:cs="仿宋"/>
          <w:spacing w:val="-1"/>
          <w:sz w:val="24"/>
          <w:szCs w:val="24"/>
        </w:rPr>
        <w:t>）</w:t>
      </w:r>
    </w:p>
    <w:p w14:paraId="27593256">
      <w:pPr>
        <w:spacing w:before="1" w:line="215" w:lineRule="auto"/>
        <w:ind w:left="432"/>
        <w:rPr>
          <w:rFonts w:ascii="仿宋" w:hAnsi="仿宋" w:eastAsia="仿宋" w:cs="仿宋"/>
          <w:sz w:val="24"/>
          <w:szCs w:val="24"/>
        </w:rPr>
      </w:pPr>
      <w:r>
        <w:rPr>
          <w:rFonts w:ascii="仿宋" w:hAnsi="仿宋" w:eastAsia="仿宋" w:cs="仿宋"/>
          <w:spacing w:val="-1"/>
          <w:sz w:val="24"/>
          <w:szCs w:val="24"/>
        </w:rPr>
        <w:t>的规定，本项目水土流失防治标准执行南方红壤区</w:t>
      </w:r>
      <w:r>
        <w:rPr>
          <w:rFonts w:ascii="仿宋" w:hAnsi="仿宋" w:eastAsia="仿宋" w:cs="仿宋"/>
          <w:spacing w:val="-2"/>
          <w:sz w:val="24"/>
          <w:szCs w:val="24"/>
        </w:rPr>
        <w:t>一级标准。</w:t>
      </w:r>
    </w:p>
    <w:p w14:paraId="53097AE3">
      <w:pPr>
        <w:spacing w:before="187" w:line="465" w:lineRule="exact"/>
        <w:ind w:left="894"/>
        <w:rPr>
          <w:rFonts w:ascii="仿宋" w:hAnsi="仿宋" w:eastAsia="仿宋" w:cs="仿宋"/>
          <w:sz w:val="24"/>
          <w:szCs w:val="24"/>
        </w:rPr>
      </w:pPr>
      <w:r>
        <w:rPr>
          <w:rFonts w:ascii="仿宋" w:hAnsi="仿宋" w:eastAsia="仿宋" w:cs="仿宋"/>
          <w:spacing w:val="-1"/>
          <w:position w:val="17"/>
          <w:sz w:val="24"/>
          <w:szCs w:val="24"/>
        </w:rPr>
        <w:t>项目区水土流失强度以轻度为主，故土壤流失控制比调整为</w:t>
      </w:r>
      <w:r>
        <w:rPr>
          <w:rFonts w:ascii="仿宋" w:hAnsi="仿宋" w:eastAsia="仿宋" w:cs="仿宋"/>
          <w:spacing w:val="-16"/>
          <w:position w:val="17"/>
          <w:sz w:val="24"/>
          <w:szCs w:val="24"/>
        </w:rPr>
        <w:t xml:space="preserve"> </w:t>
      </w:r>
      <w:r>
        <w:rPr>
          <w:rFonts w:ascii="Times New Roman" w:hAnsi="Times New Roman" w:eastAsia="Times New Roman" w:cs="Times New Roman"/>
          <w:spacing w:val="-1"/>
          <w:position w:val="17"/>
          <w:sz w:val="24"/>
          <w:szCs w:val="24"/>
        </w:rPr>
        <w:t>1.0</w:t>
      </w:r>
      <w:r>
        <w:rPr>
          <w:rFonts w:ascii="仿宋" w:hAnsi="仿宋" w:eastAsia="仿宋" w:cs="仿宋"/>
          <w:spacing w:val="-1"/>
          <w:position w:val="17"/>
          <w:sz w:val="24"/>
          <w:szCs w:val="24"/>
        </w:rPr>
        <w:t>；项目属于</w:t>
      </w:r>
    </w:p>
    <w:p w14:paraId="0EC73885">
      <w:pPr>
        <w:spacing w:before="1" w:line="217" w:lineRule="auto"/>
        <w:ind w:left="417"/>
        <w:rPr>
          <w:rFonts w:ascii="仿宋" w:hAnsi="仿宋" w:eastAsia="仿宋" w:cs="仿宋"/>
          <w:sz w:val="24"/>
          <w:szCs w:val="24"/>
        </w:rPr>
      </w:pPr>
      <w:r>
        <w:rPr>
          <w:rFonts w:ascii="仿宋" w:hAnsi="仿宋" w:eastAsia="仿宋" w:cs="仿宋"/>
          <w:spacing w:val="-1"/>
          <w:sz w:val="24"/>
          <w:szCs w:val="24"/>
        </w:rPr>
        <w:t>海南省水土流失重点防治区，林草覆盖率提高</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 xml:space="preserve">2 </w:t>
      </w:r>
      <w:r>
        <w:rPr>
          <w:rFonts w:ascii="仿宋" w:hAnsi="仿宋" w:eastAsia="仿宋" w:cs="仿宋"/>
          <w:spacing w:val="-1"/>
          <w:sz w:val="24"/>
          <w:szCs w:val="24"/>
        </w:rPr>
        <w:t>个百分点。</w:t>
      </w:r>
    </w:p>
    <w:p w14:paraId="2B673577">
      <w:pPr>
        <w:spacing w:before="190" w:line="220" w:lineRule="auto"/>
        <w:ind w:left="4532"/>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13                                         </w:t>
      </w:r>
    </w:p>
    <w:p w14:paraId="143B7D14">
      <w:pPr>
        <w:spacing w:line="220" w:lineRule="auto"/>
        <w:rPr>
          <w:rFonts w:ascii="仿宋" w:hAnsi="仿宋" w:eastAsia="仿宋" w:cs="仿宋"/>
          <w:sz w:val="18"/>
          <w:szCs w:val="18"/>
        </w:rPr>
        <w:sectPr>
          <w:headerReference r:id="rId15" w:type="default"/>
          <w:pgSz w:w="11906" w:h="16839"/>
          <w:pgMar w:top="1103" w:right="1397" w:bottom="0" w:left="1397" w:header="924" w:footer="0" w:gutter="0"/>
          <w:cols w:space="720" w:num="1"/>
        </w:sectPr>
      </w:pPr>
    </w:p>
    <w:p w14:paraId="2252A062">
      <w:pPr>
        <w:pStyle w:val="2"/>
        <w:spacing w:line="370" w:lineRule="auto"/>
      </w:pPr>
    </w:p>
    <w:p w14:paraId="0F3420CE">
      <w:pPr>
        <w:spacing w:before="78" w:line="360" w:lineRule="auto"/>
        <w:ind w:left="64" w:right="180" w:firstLine="476"/>
        <w:jc w:val="both"/>
        <w:rPr>
          <w:rFonts w:ascii="仿宋" w:hAnsi="仿宋" w:eastAsia="仿宋" w:cs="仿宋"/>
          <w:sz w:val="24"/>
          <w:szCs w:val="24"/>
        </w:rPr>
      </w:pPr>
      <w:r>
        <w:rPr>
          <w:rFonts w:ascii="仿宋" w:hAnsi="仿宋" w:eastAsia="仿宋" w:cs="仿宋"/>
          <w:spacing w:val="-3"/>
          <w:sz w:val="24"/>
          <w:szCs w:val="24"/>
        </w:rPr>
        <w:t>根据降雨量、土壤侵蚀强度、地理位置对水土流失防治标准进行修正</w:t>
      </w:r>
      <w:r>
        <w:rPr>
          <w:rFonts w:ascii="仿宋" w:hAnsi="仿宋" w:eastAsia="仿宋" w:cs="仿宋"/>
          <w:spacing w:val="-4"/>
          <w:sz w:val="24"/>
          <w:szCs w:val="24"/>
        </w:rPr>
        <w:t>，本项</w:t>
      </w:r>
      <w:r>
        <w:rPr>
          <w:rFonts w:ascii="仿宋" w:hAnsi="仿宋" w:eastAsia="仿宋" w:cs="仿宋"/>
          <w:sz w:val="24"/>
          <w:szCs w:val="24"/>
        </w:rPr>
        <w:t xml:space="preserve"> </w:t>
      </w:r>
      <w:r>
        <w:rPr>
          <w:rFonts w:ascii="仿宋" w:hAnsi="仿宋" w:eastAsia="仿宋" w:cs="仿宋"/>
          <w:spacing w:val="-2"/>
          <w:sz w:val="24"/>
          <w:szCs w:val="24"/>
        </w:rPr>
        <w:t>目水土流失治理度目标值为</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98%</w:t>
      </w:r>
      <w:r>
        <w:rPr>
          <w:rFonts w:ascii="Times New Roman" w:hAnsi="Times New Roman" w:eastAsia="Times New Roman" w:cs="Times New Roman"/>
          <w:spacing w:val="-28"/>
          <w:sz w:val="24"/>
          <w:szCs w:val="24"/>
        </w:rPr>
        <w:t xml:space="preserve"> </w:t>
      </w:r>
      <w:r>
        <w:rPr>
          <w:rFonts w:ascii="仿宋" w:hAnsi="仿宋" w:eastAsia="仿宋" w:cs="仿宋"/>
          <w:spacing w:val="-2"/>
          <w:sz w:val="24"/>
          <w:szCs w:val="24"/>
        </w:rPr>
        <w:t>，土壤流失控制比为</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1.0</w:t>
      </w:r>
      <w:r>
        <w:rPr>
          <w:rFonts w:ascii="仿宋" w:hAnsi="仿宋" w:eastAsia="仿宋" w:cs="仿宋"/>
          <w:spacing w:val="-2"/>
          <w:sz w:val="24"/>
          <w:szCs w:val="24"/>
        </w:rPr>
        <w:t>，渣</w:t>
      </w:r>
      <w:r>
        <w:rPr>
          <w:rFonts w:ascii="仿宋" w:hAnsi="仿宋" w:eastAsia="仿宋" w:cs="仿宋"/>
          <w:spacing w:val="-3"/>
          <w:sz w:val="24"/>
          <w:szCs w:val="24"/>
        </w:rPr>
        <w:t>土防护率目标值为</w:t>
      </w:r>
      <w:r>
        <w:rPr>
          <w:rFonts w:ascii="仿宋" w:hAnsi="仿宋" w:eastAsia="仿宋" w:cs="仿宋"/>
          <w:sz w:val="24"/>
          <w:szCs w:val="24"/>
        </w:rPr>
        <w:t xml:space="preserve"> </w:t>
      </w:r>
      <w:r>
        <w:rPr>
          <w:rFonts w:ascii="Times New Roman" w:hAnsi="Times New Roman" w:eastAsia="Times New Roman" w:cs="Times New Roman"/>
          <w:spacing w:val="-3"/>
          <w:sz w:val="24"/>
          <w:szCs w:val="24"/>
        </w:rPr>
        <w:t>97%</w:t>
      </w:r>
      <w:r>
        <w:rPr>
          <w:rFonts w:ascii="仿宋" w:hAnsi="仿宋" w:eastAsia="仿宋" w:cs="仿宋"/>
          <w:spacing w:val="-3"/>
          <w:sz w:val="24"/>
          <w:szCs w:val="24"/>
        </w:rPr>
        <w:t>，表土保护率目标值为</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92%</w:t>
      </w:r>
      <w:r>
        <w:rPr>
          <w:rFonts w:ascii="仿宋" w:hAnsi="仿宋" w:eastAsia="仿宋" w:cs="仿宋"/>
          <w:spacing w:val="-3"/>
          <w:sz w:val="24"/>
          <w:szCs w:val="24"/>
        </w:rPr>
        <w:t>，林草植被恢复率目标值为</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98%</w:t>
      </w:r>
      <w:r>
        <w:rPr>
          <w:rFonts w:ascii="仿宋" w:hAnsi="仿宋" w:eastAsia="仿宋" w:cs="仿宋"/>
          <w:spacing w:val="-4"/>
          <w:sz w:val="24"/>
          <w:szCs w:val="24"/>
        </w:rPr>
        <w:t>，林草覆盖率目</w:t>
      </w:r>
    </w:p>
    <w:p w14:paraId="41746745">
      <w:pPr>
        <w:spacing w:line="217" w:lineRule="auto"/>
        <w:ind w:left="61"/>
        <w:rPr>
          <w:rFonts w:ascii="仿宋" w:hAnsi="仿宋" w:eastAsia="仿宋" w:cs="仿宋"/>
          <w:sz w:val="24"/>
          <w:szCs w:val="24"/>
        </w:rPr>
      </w:pPr>
      <w:r>
        <w:rPr>
          <w:rFonts w:ascii="仿宋" w:hAnsi="仿宋" w:eastAsia="仿宋" w:cs="仿宋"/>
          <w:spacing w:val="-2"/>
          <w:sz w:val="24"/>
          <w:szCs w:val="24"/>
        </w:rPr>
        <w:t>标值为</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27%</w:t>
      </w:r>
      <w:r>
        <w:rPr>
          <w:rFonts w:ascii="仿宋" w:hAnsi="仿宋" w:eastAsia="仿宋" w:cs="仿宋"/>
          <w:spacing w:val="-2"/>
          <w:sz w:val="24"/>
          <w:szCs w:val="24"/>
        </w:rPr>
        <w:t>。</w:t>
      </w:r>
    </w:p>
    <w:p w14:paraId="2FDB8F55">
      <w:pPr>
        <w:spacing w:before="186" w:line="216" w:lineRule="auto"/>
        <w:ind w:left="2790"/>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表</w:t>
      </w:r>
      <w:r>
        <w:rPr>
          <w:rFonts w:ascii="仿宋" w:hAnsi="仿宋" w:eastAsia="仿宋" w:cs="仿宋"/>
          <w:spacing w:val="-41"/>
          <w:sz w:val="24"/>
          <w:szCs w:val="24"/>
        </w:rPr>
        <w:t xml:space="preserve"> </w:t>
      </w:r>
      <w:r>
        <w:rPr>
          <w:rFonts w:ascii="Times New Roman" w:hAnsi="Times New Roman" w:eastAsia="Times New Roman" w:cs="Times New Roman"/>
          <w:b/>
          <w:bCs/>
          <w:spacing w:val="-4"/>
          <w:sz w:val="24"/>
          <w:szCs w:val="24"/>
        </w:rPr>
        <w:t>1-9</w:t>
      </w:r>
      <w:r>
        <w:rPr>
          <w:rFonts w:ascii="Times New Roman" w:hAnsi="Times New Roman" w:eastAsia="Times New Roman" w:cs="Times New Roman"/>
          <w:b/>
          <w:bCs/>
          <w:spacing w:val="31"/>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防治目标指标计算表</w:t>
      </w:r>
    </w:p>
    <w:p w14:paraId="3B72EB5B">
      <w:pPr>
        <w:spacing w:line="71" w:lineRule="exact"/>
      </w:pPr>
    </w:p>
    <w:tbl>
      <w:tblPr>
        <w:tblStyle w:val="7"/>
        <w:tblW w:w="83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8"/>
        <w:gridCol w:w="874"/>
        <w:gridCol w:w="899"/>
        <w:gridCol w:w="757"/>
        <w:gridCol w:w="744"/>
        <w:gridCol w:w="758"/>
        <w:gridCol w:w="749"/>
        <w:gridCol w:w="738"/>
        <w:gridCol w:w="752"/>
      </w:tblGrid>
      <w:tr w14:paraId="7A06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118" w:type="dxa"/>
            <w:vMerge w:val="restart"/>
            <w:tcBorders>
              <w:top w:val="single" w:color="000000" w:sz="10" w:space="0"/>
              <w:left w:val="single" w:color="000000" w:sz="10" w:space="0"/>
              <w:bottom w:val="nil"/>
            </w:tcBorders>
            <w:vAlign w:val="top"/>
          </w:tcPr>
          <w:p w14:paraId="5DA9A805">
            <w:pPr>
              <w:spacing w:line="380" w:lineRule="auto"/>
              <w:rPr>
                <w:rFonts w:ascii="Arial"/>
                <w:sz w:val="21"/>
              </w:rPr>
            </w:pPr>
          </w:p>
          <w:p w14:paraId="363B2B44">
            <w:pPr>
              <w:pStyle w:val="8"/>
              <w:spacing w:before="65" w:line="225" w:lineRule="auto"/>
              <w:ind w:left="653"/>
              <w:rPr>
                <w:sz w:val="20"/>
                <w:szCs w:val="20"/>
              </w:rPr>
            </w:pPr>
            <w:r>
              <w:rPr>
                <w:spacing w:val="3"/>
                <w:sz w:val="20"/>
                <w:szCs w:val="20"/>
                <w14:textOutline w14:w="3795" w14:cap="sq" w14:cmpd="sng">
                  <w14:solidFill>
                    <w14:srgbClr w14:val="000000"/>
                  </w14:solidFill>
                  <w14:prstDash w14:val="solid"/>
                  <w14:bevel/>
                </w14:textOutline>
              </w:rPr>
              <w:t>防治目标</w:t>
            </w:r>
          </w:p>
        </w:tc>
        <w:tc>
          <w:tcPr>
            <w:tcW w:w="1773" w:type="dxa"/>
            <w:gridSpan w:val="2"/>
            <w:tcBorders>
              <w:top w:val="single" w:color="000000" w:sz="10" w:space="0"/>
            </w:tcBorders>
            <w:vAlign w:val="top"/>
          </w:tcPr>
          <w:p w14:paraId="78C9786E">
            <w:pPr>
              <w:pStyle w:val="8"/>
              <w:spacing w:before="128" w:line="225" w:lineRule="auto"/>
              <w:ind w:left="462"/>
              <w:rPr>
                <w:sz w:val="20"/>
                <w:szCs w:val="20"/>
              </w:rPr>
            </w:pPr>
            <w:r>
              <w:rPr>
                <w:spacing w:val="9"/>
                <w:sz w:val="20"/>
                <w:szCs w:val="20"/>
                <w14:textOutline w14:w="3795" w14:cap="sq" w14:cmpd="sng">
                  <w14:solidFill>
                    <w14:srgbClr w14:val="000000"/>
                  </w14:solidFill>
                  <w14:prstDash w14:val="solid"/>
                  <w14:bevel/>
                </w14:textOutline>
              </w:rPr>
              <w:t>标准规定</w:t>
            </w:r>
          </w:p>
        </w:tc>
        <w:tc>
          <w:tcPr>
            <w:tcW w:w="1501" w:type="dxa"/>
            <w:gridSpan w:val="2"/>
            <w:tcBorders>
              <w:top w:val="single" w:color="000000" w:sz="10" w:space="0"/>
            </w:tcBorders>
            <w:vAlign w:val="top"/>
          </w:tcPr>
          <w:p w14:paraId="371EBE9E">
            <w:pPr>
              <w:pStyle w:val="8"/>
              <w:spacing w:before="128" w:line="225" w:lineRule="auto"/>
              <w:ind w:left="18"/>
              <w:rPr>
                <w:sz w:val="20"/>
                <w:szCs w:val="20"/>
              </w:rPr>
            </w:pPr>
            <w:r>
              <w:rPr>
                <w:spacing w:val="9"/>
                <w:sz w:val="20"/>
                <w:szCs w:val="20"/>
                <w14:textOutline w14:w="3795" w14:cap="sq" w14:cmpd="sng">
                  <w14:solidFill>
                    <w14:srgbClr w14:val="000000"/>
                  </w14:solidFill>
                  <w14:prstDash w14:val="solid"/>
                  <w14:bevel/>
                </w14:textOutline>
              </w:rPr>
              <w:t>按地理位置调整</w:t>
            </w:r>
          </w:p>
        </w:tc>
        <w:tc>
          <w:tcPr>
            <w:tcW w:w="1507" w:type="dxa"/>
            <w:gridSpan w:val="2"/>
            <w:tcBorders>
              <w:top w:val="single" w:color="000000" w:sz="10" w:space="0"/>
            </w:tcBorders>
            <w:vAlign w:val="top"/>
          </w:tcPr>
          <w:p w14:paraId="3E7546D6">
            <w:pPr>
              <w:pStyle w:val="8"/>
              <w:spacing w:before="128" w:line="226" w:lineRule="auto"/>
              <w:ind w:left="25"/>
              <w:rPr>
                <w:sz w:val="20"/>
                <w:szCs w:val="20"/>
              </w:rPr>
            </w:pPr>
            <w:r>
              <w:rPr>
                <w:spacing w:val="9"/>
                <w:sz w:val="20"/>
                <w:szCs w:val="20"/>
                <w14:textOutline w14:w="3795" w14:cap="sq" w14:cmpd="sng">
                  <w14:solidFill>
                    <w14:srgbClr w14:val="000000"/>
                  </w14:solidFill>
                  <w14:prstDash w14:val="solid"/>
                  <w14:bevel/>
                </w14:textOutline>
              </w:rPr>
              <w:t>按侵蚀强度调整</w:t>
            </w:r>
          </w:p>
        </w:tc>
        <w:tc>
          <w:tcPr>
            <w:tcW w:w="1490" w:type="dxa"/>
            <w:gridSpan w:val="2"/>
            <w:tcBorders>
              <w:top w:val="single" w:color="000000" w:sz="10" w:space="0"/>
              <w:right w:val="single" w:color="000000" w:sz="10" w:space="0"/>
            </w:tcBorders>
            <w:vAlign w:val="top"/>
          </w:tcPr>
          <w:p w14:paraId="7D801E28">
            <w:pPr>
              <w:pStyle w:val="8"/>
              <w:spacing w:before="128" w:line="225" w:lineRule="auto"/>
              <w:ind w:left="326"/>
              <w:rPr>
                <w:sz w:val="20"/>
                <w:szCs w:val="20"/>
              </w:rPr>
            </w:pPr>
            <w:r>
              <w:rPr>
                <w:spacing w:val="8"/>
                <w:sz w:val="20"/>
                <w:szCs w:val="20"/>
                <w14:textOutline w14:w="3795" w14:cap="sq" w14:cmpd="sng">
                  <w14:solidFill>
                    <w14:srgbClr w14:val="000000"/>
                  </w14:solidFill>
                  <w14:prstDash w14:val="solid"/>
                  <w14:bevel/>
                </w14:textOutline>
              </w:rPr>
              <w:t>采用标准</w:t>
            </w:r>
          </w:p>
        </w:tc>
      </w:tr>
      <w:tr w14:paraId="55B4E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118" w:type="dxa"/>
            <w:vMerge w:val="continue"/>
            <w:tcBorders>
              <w:top w:val="nil"/>
              <w:left w:val="single" w:color="000000" w:sz="10" w:space="0"/>
            </w:tcBorders>
            <w:vAlign w:val="top"/>
          </w:tcPr>
          <w:p w14:paraId="1EAC23B2">
            <w:pPr>
              <w:rPr>
                <w:rFonts w:ascii="Arial"/>
                <w:sz w:val="21"/>
              </w:rPr>
            </w:pPr>
          </w:p>
        </w:tc>
        <w:tc>
          <w:tcPr>
            <w:tcW w:w="874" w:type="dxa"/>
            <w:vAlign w:val="top"/>
          </w:tcPr>
          <w:p w14:paraId="54A18BCB">
            <w:pPr>
              <w:pStyle w:val="8"/>
              <w:spacing w:before="210" w:line="226" w:lineRule="auto"/>
              <w:ind w:left="119"/>
              <w:rPr>
                <w:sz w:val="20"/>
                <w:szCs w:val="20"/>
              </w:rPr>
            </w:pPr>
            <w:r>
              <w:rPr>
                <w:spacing w:val="7"/>
                <w:sz w:val="20"/>
                <w:szCs w:val="20"/>
                <w14:textOutline w14:w="3795" w14:cap="sq" w14:cmpd="sng">
                  <w14:solidFill>
                    <w14:srgbClr w14:val="000000"/>
                  </w14:solidFill>
                  <w14:prstDash w14:val="solid"/>
                  <w14:bevel/>
                </w14:textOutline>
              </w:rPr>
              <w:t>施工期</w:t>
            </w:r>
          </w:p>
        </w:tc>
        <w:tc>
          <w:tcPr>
            <w:tcW w:w="899" w:type="dxa"/>
            <w:vAlign w:val="top"/>
          </w:tcPr>
          <w:p w14:paraId="538D1F21">
            <w:pPr>
              <w:pStyle w:val="8"/>
              <w:spacing w:before="209" w:line="224" w:lineRule="auto"/>
              <w:ind w:left="27"/>
              <w:rPr>
                <w:sz w:val="20"/>
                <w:szCs w:val="20"/>
              </w:rPr>
            </w:pPr>
            <w:r>
              <w:rPr>
                <w:spacing w:val="9"/>
                <w:sz w:val="20"/>
                <w:szCs w:val="20"/>
                <w14:textOutline w14:w="3795" w14:cap="sq" w14:cmpd="sng">
                  <w14:solidFill>
                    <w14:srgbClr w14:val="000000"/>
                  </w14:solidFill>
                  <w14:prstDash w14:val="solid"/>
                  <w14:bevel/>
                </w14:textOutline>
              </w:rPr>
              <w:t>试运行期</w:t>
            </w:r>
          </w:p>
        </w:tc>
        <w:tc>
          <w:tcPr>
            <w:tcW w:w="757" w:type="dxa"/>
            <w:vAlign w:val="top"/>
          </w:tcPr>
          <w:p w14:paraId="1C9795F9">
            <w:pPr>
              <w:pStyle w:val="8"/>
              <w:spacing w:before="210" w:line="226" w:lineRule="auto"/>
              <w:ind w:left="66"/>
              <w:rPr>
                <w:sz w:val="20"/>
                <w:szCs w:val="20"/>
              </w:rPr>
            </w:pPr>
            <w:r>
              <w:rPr>
                <w:spacing w:val="7"/>
                <w:sz w:val="20"/>
                <w:szCs w:val="20"/>
                <w14:textOutline w14:w="3795" w14:cap="sq" w14:cmpd="sng">
                  <w14:solidFill>
                    <w14:srgbClr w14:val="000000"/>
                  </w14:solidFill>
                  <w14:prstDash w14:val="solid"/>
                  <w14:bevel/>
                </w14:textOutline>
              </w:rPr>
              <w:t>施工期</w:t>
            </w:r>
          </w:p>
        </w:tc>
        <w:tc>
          <w:tcPr>
            <w:tcW w:w="744" w:type="dxa"/>
            <w:vAlign w:val="top"/>
          </w:tcPr>
          <w:p w14:paraId="4DFDEC40">
            <w:pPr>
              <w:pStyle w:val="8"/>
              <w:spacing w:before="54" w:line="257" w:lineRule="auto"/>
              <w:ind w:left="276" w:right="48" w:hanging="216"/>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c>
          <w:tcPr>
            <w:tcW w:w="758" w:type="dxa"/>
            <w:vAlign w:val="top"/>
          </w:tcPr>
          <w:p w14:paraId="4DF1E80A">
            <w:pPr>
              <w:pStyle w:val="8"/>
              <w:spacing w:before="210" w:line="226" w:lineRule="auto"/>
              <w:ind w:left="73"/>
              <w:rPr>
                <w:sz w:val="20"/>
                <w:szCs w:val="20"/>
              </w:rPr>
            </w:pPr>
            <w:r>
              <w:rPr>
                <w:spacing w:val="7"/>
                <w:sz w:val="20"/>
                <w:szCs w:val="20"/>
                <w14:textOutline w14:w="3795" w14:cap="sq" w14:cmpd="sng">
                  <w14:solidFill>
                    <w14:srgbClr w14:val="000000"/>
                  </w14:solidFill>
                  <w14:prstDash w14:val="solid"/>
                  <w14:bevel/>
                </w14:textOutline>
              </w:rPr>
              <w:t>施工期</w:t>
            </w:r>
          </w:p>
        </w:tc>
        <w:tc>
          <w:tcPr>
            <w:tcW w:w="749" w:type="dxa"/>
            <w:vAlign w:val="top"/>
          </w:tcPr>
          <w:p w14:paraId="43431B95">
            <w:pPr>
              <w:pStyle w:val="8"/>
              <w:spacing w:before="54" w:line="257" w:lineRule="auto"/>
              <w:ind w:left="282" w:right="47" w:hanging="216"/>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c>
          <w:tcPr>
            <w:tcW w:w="738" w:type="dxa"/>
            <w:vAlign w:val="top"/>
          </w:tcPr>
          <w:p w14:paraId="68E983B1">
            <w:pPr>
              <w:pStyle w:val="8"/>
              <w:spacing w:before="210" w:line="226" w:lineRule="auto"/>
              <w:ind w:left="66"/>
              <w:rPr>
                <w:sz w:val="20"/>
                <w:szCs w:val="20"/>
              </w:rPr>
            </w:pPr>
            <w:r>
              <w:rPr>
                <w:spacing w:val="7"/>
                <w:sz w:val="20"/>
                <w:szCs w:val="20"/>
                <w14:textOutline w14:w="3795" w14:cap="sq" w14:cmpd="sng">
                  <w14:solidFill>
                    <w14:srgbClr w14:val="000000"/>
                  </w14:solidFill>
                  <w14:prstDash w14:val="solid"/>
                  <w14:bevel/>
                </w14:textOutline>
              </w:rPr>
              <w:t>施工期</w:t>
            </w:r>
          </w:p>
        </w:tc>
        <w:tc>
          <w:tcPr>
            <w:tcW w:w="752" w:type="dxa"/>
            <w:tcBorders>
              <w:right w:val="single" w:color="000000" w:sz="10" w:space="0"/>
            </w:tcBorders>
            <w:vAlign w:val="top"/>
          </w:tcPr>
          <w:p w14:paraId="3F822602">
            <w:pPr>
              <w:pStyle w:val="8"/>
              <w:spacing w:before="54" w:line="257" w:lineRule="auto"/>
              <w:ind w:left="275" w:right="47" w:hanging="213"/>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r>
      <w:tr w14:paraId="392D5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2118" w:type="dxa"/>
            <w:tcBorders>
              <w:left w:val="single" w:color="000000" w:sz="10" w:space="0"/>
            </w:tcBorders>
            <w:vAlign w:val="top"/>
          </w:tcPr>
          <w:p w14:paraId="70CDBDAA">
            <w:pPr>
              <w:pStyle w:val="8"/>
              <w:spacing w:before="129" w:line="225" w:lineRule="auto"/>
              <w:ind w:left="22"/>
              <w:rPr>
                <w:sz w:val="20"/>
                <w:szCs w:val="20"/>
              </w:rPr>
            </w:pPr>
            <w:r>
              <w:rPr>
                <w:spacing w:val="8"/>
                <w:sz w:val="20"/>
                <w:szCs w:val="20"/>
              </w:rPr>
              <w:t>水土流失治理度（</w:t>
            </w:r>
            <w:r>
              <w:rPr>
                <w:rFonts w:ascii="Times New Roman" w:hAnsi="Times New Roman" w:eastAsia="Times New Roman" w:cs="Times New Roman"/>
                <w:spacing w:val="8"/>
                <w:sz w:val="20"/>
                <w:szCs w:val="20"/>
              </w:rPr>
              <w:t>%</w:t>
            </w:r>
            <w:r>
              <w:rPr>
                <w:spacing w:val="8"/>
                <w:sz w:val="20"/>
                <w:szCs w:val="20"/>
              </w:rPr>
              <w:t>）</w:t>
            </w:r>
          </w:p>
        </w:tc>
        <w:tc>
          <w:tcPr>
            <w:tcW w:w="874" w:type="dxa"/>
            <w:vAlign w:val="top"/>
          </w:tcPr>
          <w:p w14:paraId="2DCCED34">
            <w:pPr>
              <w:tabs>
                <w:tab w:val="left" w:pos="532"/>
              </w:tabs>
              <w:spacing w:before="60" w:line="242" w:lineRule="exact"/>
              <w:ind w:left="319"/>
              <w:rPr>
                <w:rFonts w:ascii="Arial"/>
                <w:sz w:val="21"/>
              </w:rPr>
            </w:pPr>
            <w:r>
              <w:rPr>
                <w:rFonts w:ascii="Arial" w:hAnsi="Arial" w:eastAsia="Arial" w:cs="Arial"/>
                <w:sz w:val="21"/>
                <w:szCs w:val="21"/>
                <w:u w:val="single" w:color="auto"/>
              </w:rPr>
              <w:tab/>
            </w:r>
          </w:p>
        </w:tc>
        <w:tc>
          <w:tcPr>
            <w:tcW w:w="899" w:type="dxa"/>
            <w:vAlign w:val="top"/>
          </w:tcPr>
          <w:p w14:paraId="082B740E">
            <w:pPr>
              <w:spacing w:before="16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757" w:type="dxa"/>
            <w:vAlign w:val="top"/>
          </w:tcPr>
          <w:p w14:paraId="7D920FBC">
            <w:pPr>
              <w:tabs>
                <w:tab w:val="left" w:pos="479"/>
              </w:tabs>
              <w:spacing w:before="60" w:line="242" w:lineRule="exact"/>
              <w:ind w:left="267"/>
              <w:rPr>
                <w:rFonts w:ascii="Arial"/>
                <w:sz w:val="21"/>
              </w:rPr>
            </w:pPr>
            <w:r>
              <w:rPr>
                <w:rFonts w:ascii="Arial" w:hAnsi="Arial" w:eastAsia="Arial" w:cs="Arial"/>
                <w:sz w:val="21"/>
                <w:szCs w:val="21"/>
                <w:u w:val="single" w:color="auto"/>
              </w:rPr>
              <w:tab/>
            </w:r>
          </w:p>
        </w:tc>
        <w:tc>
          <w:tcPr>
            <w:tcW w:w="744" w:type="dxa"/>
            <w:vAlign w:val="top"/>
          </w:tcPr>
          <w:p w14:paraId="5C9DF139">
            <w:pPr>
              <w:tabs>
                <w:tab w:val="left" w:pos="475"/>
              </w:tabs>
              <w:spacing w:before="60" w:line="242" w:lineRule="exact"/>
              <w:ind w:left="264"/>
              <w:rPr>
                <w:rFonts w:ascii="Arial"/>
                <w:sz w:val="21"/>
              </w:rPr>
            </w:pPr>
            <w:r>
              <w:rPr>
                <w:rFonts w:ascii="Arial" w:hAnsi="Arial" w:eastAsia="Arial" w:cs="Arial"/>
                <w:sz w:val="21"/>
                <w:szCs w:val="21"/>
                <w:u w:val="single" w:color="auto"/>
              </w:rPr>
              <w:tab/>
            </w:r>
          </w:p>
        </w:tc>
        <w:tc>
          <w:tcPr>
            <w:tcW w:w="758" w:type="dxa"/>
            <w:vAlign w:val="top"/>
          </w:tcPr>
          <w:p w14:paraId="2868DAAC">
            <w:pPr>
              <w:tabs>
                <w:tab w:val="left" w:pos="485"/>
              </w:tabs>
              <w:spacing w:before="60" w:line="242" w:lineRule="exact"/>
              <w:ind w:left="273"/>
              <w:rPr>
                <w:rFonts w:ascii="Arial"/>
                <w:sz w:val="21"/>
              </w:rPr>
            </w:pPr>
            <w:r>
              <w:rPr>
                <w:rFonts w:ascii="Arial" w:hAnsi="Arial" w:eastAsia="Arial" w:cs="Arial"/>
                <w:sz w:val="21"/>
                <w:szCs w:val="21"/>
                <w:u w:val="single" w:color="auto"/>
              </w:rPr>
              <w:tab/>
            </w:r>
          </w:p>
        </w:tc>
        <w:tc>
          <w:tcPr>
            <w:tcW w:w="749" w:type="dxa"/>
            <w:vAlign w:val="top"/>
          </w:tcPr>
          <w:p w14:paraId="0585D83D">
            <w:pPr>
              <w:tabs>
                <w:tab w:val="left" w:pos="480"/>
              </w:tabs>
              <w:spacing w:before="60" w:line="242" w:lineRule="exact"/>
              <w:ind w:left="269"/>
              <w:rPr>
                <w:rFonts w:ascii="Arial"/>
                <w:sz w:val="21"/>
              </w:rPr>
            </w:pPr>
            <w:r>
              <w:rPr>
                <w:rFonts w:ascii="Arial" w:hAnsi="Arial" w:eastAsia="Arial" w:cs="Arial"/>
                <w:sz w:val="21"/>
                <w:szCs w:val="21"/>
                <w:u w:val="single" w:color="auto"/>
              </w:rPr>
              <w:tab/>
            </w:r>
          </w:p>
        </w:tc>
        <w:tc>
          <w:tcPr>
            <w:tcW w:w="738" w:type="dxa"/>
            <w:vAlign w:val="top"/>
          </w:tcPr>
          <w:p w14:paraId="27B463EC">
            <w:pPr>
              <w:tabs>
                <w:tab w:val="left" w:pos="479"/>
              </w:tabs>
              <w:spacing w:before="60" w:line="242" w:lineRule="exact"/>
              <w:ind w:left="266"/>
              <w:rPr>
                <w:rFonts w:ascii="Arial"/>
                <w:sz w:val="21"/>
              </w:rPr>
            </w:pPr>
            <w:r>
              <w:rPr>
                <w:rFonts w:ascii="Arial" w:hAnsi="Arial" w:eastAsia="Arial" w:cs="Arial"/>
                <w:sz w:val="21"/>
                <w:szCs w:val="21"/>
                <w:u w:val="single" w:color="auto"/>
              </w:rPr>
              <w:tab/>
            </w:r>
          </w:p>
        </w:tc>
        <w:tc>
          <w:tcPr>
            <w:tcW w:w="752" w:type="dxa"/>
            <w:tcBorders>
              <w:right w:val="single" w:color="000000" w:sz="10" w:space="0"/>
            </w:tcBorders>
            <w:vAlign w:val="top"/>
          </w:tcPr>
          <w:p w14:paraId="52436633">
            <w:pPr>
              <w:spacing w:before="16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6187F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2118" w:type="dxa"/>
            <w:tcBorders>
              <w:left w:val="single" w:color="000000" w:sz="10" w:space="0"/>
            </w:tcBorders>
            <w:vAlign w:val="top"/>
          </w:tcPr>
          <w:p w14:paraId="20B4DCA5">
            <w:pPr>
              <w:pStyle w:val="8"/>
              <w:spacing w:before="130" w:line="225" w:lineRule="auto"/>
              <w:ind w:left="323"/>
              <w:rPr>
                <w:sz w:val="20"/>
                <w:szCs w:val="20"/>
              </w:rPr>
            </w:pPr>
            <w:r>
              <w:rPr>
                <w:spacing w:val="8"/>
                <w:sz w:val="20"/>
                <w:szCs w:val="20"/>
              </w:rPr>
              <w:t>土壤流失控制比</w:t>
            </w:r>
          </w:p>
        </w:tc>
        <w:tc>
          <w:tcPr>
            <w:tcW w:w="874" w:type="dxa"/>
            <w:vAlign w:val="top"/>
          </w:tcPr>
          <w:p w14:paraId="0309CE9B">
            <w:pPr>
              <w:spacing w:before="255" w:line="96"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9" w:type="dxa"/>
            <w:vAlign w:val="top"/>
          </w:tcPr>
          <w:p w14:paraId="4C62E3D1">
            <w:pPr>
              <w:spacing w:before="16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0.90</w:t>
            </w:r>
          </w:p>
        </w:tc>
        <w:tc>
          <w:tcPr>
            <w:tcW w:w="757" w:type="dxa"/>
            <w:vAlign w:val="top"/>
          </w:tcPr>
          <w:p w14:paraId="489632D5">
            <w:pPr>
              <w:spacing w:before="255" w:line="96"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4" w:type="dxa"/>
            <w:vAlign w:val="top"/>
          </w:tcPr>
          <w:p w14:paraId="0EB8CCFF">
            <w:pPr>
              <w:spacing w:before="255" w:line="96"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8" w:type="dxa"/>
            <w:vAlign w:val="top"/>
          </w:tcPr>
          <w:p w14:paraId="1514FA0D">
            <w:pPr>
              <w:spacing w:before="255" w:line="96"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9" w:type="dxa"/>
            <w:vAlign w:val="top"/>
          </w:tcPr>
          <w:p w14:paraId="2C05070E">
            <w:pPr>
              <w:spacing w:before="166"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w:t>
            </w:r>
          </w:p>
        </w:tc>
        <w:tc>
          <w:tcPr>
            <w:tcW w:w="738" w:type="dxa"/>
            <w:vAlign w:val="top"/>
          </w:tcPr>
          <w:p w14:paraId="36533A52">
            <w:pPr>
              <w:spacing w:before="255" w:line="96"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2" w:type="dxa"/>
            <w:tcBorders>
              <w:right w:val="single" w:color="000000" w:sz="10" w:space="0"/>
            </w:tcBorders>
            <w:vAlign w:val="top"/>
          </w:tcPr>
          <w:p w14:paraId="5E0D1F75">
            <w:pPr>
              <w:spacing w:before="166"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5DA15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2118" w:type="dxa"/>
            <w:tcBorders>
              <w:left w:val="single" w:color="000000" w:sz="10" w:space="0"/>
            </w:tcBorders>
            <w:vAlign w:val="top"/>
          </w:tcPr>
          <w:p w14:paraId="2EA44544">
            <w:pPr>
              <w:pStyle w:val="8"/>
              <w:spacing w:before="133" w:line="225" w:lineRule="auto"/>
              <w:ind w:left="245"/>
              <w:rPr>
                <w:sz w:val="20"/>
                <w:szCs w:val="20"/>
              </w:rPr>
            </w:pPr>
            <w:r>
              <w:rPr>
                <w:spacing w:val="6"/>
                <w:sz w:val="20"/>
                <w:szCs w:val="20"/>
              </w:rPr>
              <w:t>渣土防护率（</w:t>
            </w:r>
            <w:r>
              <w:rPr>
                <w:rFonts w:ascii="Times New Roman" w:hAnsi="Times New Roman" w:eastAsia="Times New Roman" w:cs="Times New Roman"/>
                <w:spacing w:val="6"/>
                <w:sz w:val="20"/>
                <w:szCs w:val="20"/>
              </w:rPr>
              <w:t>%</w:t>
            </w:r>
            <w:r>
              <w:rPr>
                <w:spacing w:val="6"/>
                <w:sz w:val="20"/>
                <w:szCs w:val="20"/>
              </w:rPr>
              <w:t>）</w:t>
            </w:r>
          </w:p>
        </w:tc>
        <w:tc>
          <w:tcPr>
            <w:tcW w:w="874" w:type="dxa"/>
            <w:vAlign w:val="top"/>
          </w:tcPr>
          <w:p w14:paraId="468F8B93">
            <w:pPr>
              <w:spacing w:before="170"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99" w:type="dxa"/>
            <w:vAlign w:val="top"/>
          </w:tcPr>
          <w:p w14:paraId="07A82A0B">
            <w:pPr>
              <w:spacing w:before="170"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757" w:type="dxa"/>
            <w:vAlign w:val="top"/>
          </w:tcPr>
          <w:p w14:paraId="39346706">
            <w:pPr>
              <w:tabs>
                <w:tab w:val="left" w:pos="479"/>
              </w:tabs>
              <w:spacing w:before="67" w:line="241" w:lineRule="exact"/>
              <w:ind w:left="267"/>
              <w:rPr>
                <w:rFonts w:ascii="Arial"/>
                <w:sz w:val="21"/>
              </w:rPr>
            </w:pPr>
            <w:r>
              <w:rPr>
                <w:rFonts w:ascii="Arial" w:hAnsi="Arial" w:eastAsia="Arial" w:cs="Arial"/>
                <w:sz w:val="21"/>
                <w:szCs w:val="21"/>
                <w:u w:val="single" w:color="auto"/>
              </w:rPr>
              <w:tab/>
            </w:r>
          </w:p>
        </w:tc>
        <w:tc>
          <w:tcPr>
            <w:tcW w:w="744" w:type="dxa"/>
            <w:vAlign w:val="top"/>
          </w:tcPr>
          <w:p w14:paraId="3336041D">
            <w:pPr>
              <w:tabs>
                <w:tab w:val="left" w:pos="475"/>
              </w:tabs>
              <w:spacing w:before="67" w:line="241" w:lineRule="exact"/>
              <w:ind w:left="264"/>
              <w:rPr>
                <w:rFonts w:ascii="Arial"/>
                <w:sz w:val="21"/>
              </w:rPr>
            </w:pPr>
            <w:r>
              <w:rPr>
                <w:rFonts w:ascii="Arial" w:hAnsi="Arial" w:eastAsia="Arial" w:cs="Arial"/>
                <w:sz w:val="21"/>
                <w:szCs w:val="21"/>
                <w:u w:val="single" w:color="auto"/>
              </w:rPr>
              <w:tab/>
            </w:r>
          </w:p>
        </w:tc>
        <w:tc>
          <w:tcPr>
            <w:tcW w:w="758" w:type="dxa"/>
            <w:vAlign w:val="top"/>
          </w:tcPr>
          <w:p w14:paraId="4F51838D">
            <w:pPr>
              <w:tabs>
                <w:tab w:val="left" w:pos="485"/>
              </w:tabs>
              <w:spacing w:before="67" w:line="241" w:lineRule="exact"/>
              <w:ind w:left="273"/>
              <w:rPr>
                <w:rFonts w:ascii="Arial"/>
                <w:sz w:val="21"/>
              </w:rPr>
            </w:pPr>
            <w:r>
              <w:rPr>
                <w:rFonts w:ascii="Arial" w:hAnsi="Arial" w:eastAsia="Arial" w:cs="Arial"/>
                <w:sz w:val="21"/>
                <w:szCs w:val="21"/>
                <w:u w:val="single" w:color="auto"/>
              </w:rPr>
              <w:tab/>
            </w:r>
          </w:p>
        </w:tc>
        <w:tc>
          <w:tcPr>
            <w:tcW w:w="749" w:type="dxa"/>
            <w:vAlign w:val="top"/>
          </w:tcPr>
          <w:p w14:paraId="08C3F9E3">
            <w:pPr>
              <w:tabs>
                <w:tab w:val="left" w:pos="480"/>
              </w:tabs>
              <w:spacing w:before="67" w:line="241" w:lineRule="exact"/>
              <w:ind w:left="269"/>
              <w:rPr>
                <w:rFonts w:ascii="Arial"/>
                <w:sz w:val="21"/>
              </w:rPr>
            </w:pPr>
            <w:r>
              <w:rPr>
                <w:rFonts w:ascii="Arial" w:hAnsi="Arial" w:eastAsia="Arial" w:cs="Arial"/>
                <w:sz w:val="21"/>
                <w:szCs w:val="21"/>
                <w:u w:val="single" w:color="auto"/>
              </w:rPr>
              <w:tab/>
            </w:r>
          </w:p>
        </w:tc>
        <w:tc>
          <w:tcPr>
            <w:tcW w:w="738" w:type="dxa"/>
            <w:vAlign w:val="top"/>
          </w:tcPr>
          <w:p w14:paraId="49CDF5D3">
            <w:pPr>
              <w:spacing w:before="170"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752" w:type="dxa"/>
            <w:tcBorders>
              <w:right w:val="single" w:color="000000" w:sz="10" w:space="0"/>
            </w:tcBorders>
            <w:vAlign w:val="top"/>
          </w:tcPr>
          <w:p w14:paraId="555F6276">
            <w:pPr>
              <w:spacing w:before="170"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r>
      <w:tr w14:paraId="34F0F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2118" w:type="dxa"/>
            <w:tcBorders>
              <w:left w:val="single" w:color="000000" w:sz="10" w:space="0"/>
            </w:tcBorders>
            <w:vAlign w:val="top"/>
          </w:tcPr>
          <w:p w14:paraId="21647E5D">
            <w:pPr>
              <w:pStyle w:val="8"/>
              <w:spacing w:before="137" w:line="224" w:lineRule="auto"/>
              <w:ind w:left="232"/>
              <w:rPr>
                <w:sz w:val="20"/>
                <w:szCs w:val="20"/>
              </w:rPr>
            </w:pPr>
            <w:r>
              <w:rPr>
                <w:spacing w:val="8"/>
                <w:sz w:val="20"/>
                <w:szCs w:val="20"/>
              </w:rPr>
              <w:t>表土保护率（</w:t>
            </w:r>
            <w:r>
              <w:rPr>
                <w:rFonts w:ascii="Times New Roman" w:hAnsi="Times New Roman" w:eastAsia="Times New Roman" w:cs="Times New Roman"/>
                <w:spacing w:val="8"/>
                <w:sz w:val="20"/>
                <w:szCs w:val="20"/>
              </w:rPr>
              <w:t>%</w:t>
            </w:r>
            <w:r>
              <w:rPr>
                <w:spacing w:val="8"/>
                <w:sz w:val="20"/>
                <w:szCs w:val="20"/>
              </w:rPr>
              <w:t>）</w:t>
            </w:r>
          </w:p>
        </w:tc>
        <w:tc>
          <w:tcPr>
            <w:tcW w:w="874" w:type="dxa"/>
            <w:vAlign w:val="top"/>
          </w:tcPr>
          <w:p w14:paraId="41E51799">
            <w:pPr>
              <w:spacing w:before="172"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899" w:type="dxa"/>
            <w:vAlign w:val="top"/>
          </w:tcPr>
          <w:p w14:paraId="55992A2D">
            <w:pPr>
              <w:spacing w:before="172"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757" w:type="dxa"/>
            <w:vAlign w:val="top"/>
          </w:tcPr>
          <w:p w14:paraId="235C6D1A">
            <w:pPr>
              <w:spacing w:before="261" w:line="96"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4" w:type="dxa"/>
            <w:vAlign w:val="top"/>
          </w:tcPr>
          <w:p w14:paraId="16054EBB">
            <w:pPr>
              <w:spacing w:before="261" w:line="96"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8" w:type="dxa"/>
            <w:vAlign w:val="top"/>
          </w:tcPr>
          <w:p w14:paraId="2D629449">
            <w:pPr>
              <w:spacing w:before="261" w:line="96"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9" w:type="dxa"/>
            <w:vAlign w:val="top"/>
          </w:tcPr>
          <w:p w14:paraId="61C99CE7">
            <w:pPr>
              <w:spacing w:before="261" w:line="96"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38" w:type="dxa"/>
            <w:vAlign w:val="top"/>
          </w:tcPr>
          <w:p w14:paraId="05427C4A">
            <w:pPr>
              <w:spacing w:before="172"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752" w:type="dxa"/>
            <w:tcBorders>
              <w:right w:val="single" w:color="000000" w:sz="10" w:space="0"/>
            </w:tcBorders>
            <w:vAlign w:val="top"/>
          </w:tcPr>
          <w:p w14:paraId="300DD342">
            <w:pPr>
              <w:spacing w:before="17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r>
      <w:tr w14:paraId="66EE8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2118" w:type="dxa"/>
            <w:tcBorders>
              <w:left w:val="single" w:color="000000" w:sz="10" w:space="0"/>
            </w:tcBorders>
            <w:vAlign w:val="top"/>
          </w:tcPr>
          <w:p w14:paraId="1099E145">
            <w:pPr>
              <w:pStyle w:val="8"/>
              <w:spacing w:before="136" w:line="226" w:lineRule="auto"/>
              <w:ind w:left="21"/>
              <w:rPr>
                <w:sz w:val="20"/>
                <w:szCs w:val="20"/>
              </w:rPr>
            </w:pPr>
            <w:r>
              <w:rPr>
                <w:spacing w:val="8"/>
                <w:sz w:val="20"/>
                <w:szCs w:val="20"/>
              </w:rPr>
              <w:t>林草植被恢复率（</w:t>
            </w:r>
            <w:r>
              <w:rPr>
                <w:rFonts w:ascii="Times New Roman" w:hAnsi="Times New Roman" w:eastAsia="Times New Roman" w:cs="Times New Roman"/>
                <w:spacing w:val="8"/>
                <w:sz w:val="20"/>
                <w:szCs w:val="20"/>
              </w:rPr>
              <w:t>%</w:t>
            </w:r>
            <w:r>
              <w:rPr>
                <w:spacing w:val="8"/>
                <w:sz w:val="20"/>
                <w:szCs w:val="20"/>
              </w:rPr>
              <w:t>）</w:t>
            </w:r>
          </w:p>
        </w:tc>
        <w:tc>
          <w:tcPr>
            <w:tcW w:w="874" w:type="dxa"/>
            <w:vAlign w:val="top"/>
          </w:tcPr>
          <w:p w14:paraId="04FAFEB5">
            <w:pPr>
              <w:tabs>
                <w:tab w:val="left" w:pos="532"/>
              </w:tabs>
              <w:spacing w:before="73" w:line="241" w:lineRule="exact"/>
              <w:ind w:left="319"/>
              <w:rPr>
                <w:rFonts w:ascii="Arial"/>
                <w:sz w:val="21"/>
              </w:rPr>
            </w:pPr>
            <w:r>
              <w:rPr>
                <w:rFonts w:ascii="Arial" w:hAnsi="Arial" w:eastAsia="Arial" w:cs="Arial"/>
                <w:sz w:val="21"/>
                <w:szCs w:val="21"/>
                <w:u w:val="single" w:color="auto"/>
              </w:rPr>
              <w:tab/>
            </w:r>
          </w:p>
        </w:tc>
        <w:tc>
          <w:tcPr>
            <w:tcW w:w="899" w:type="dxa"/>
            <w:vAlign w:val="top"/>
          </w:tcPr>
          <w:p w14:paraId="600A5758">
            <w:pPr>
              <w:spacing w:before="177"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757" w:type="dxa"/>
            <w:vAlign w:val="top"/>
          </w:tcPr>
          <w:p w14:paraId="63C0DA6C">
            <w:pPr>
              <w:tabs>
                <w:tab w:val="left" w:pos="479"/>
              </w:tabs>
              <w:spacing w:before="73" w:line="241" w:lineRule="exact"/>
              <w:ind w:left="267"/>
              <w:rPr>
                <w:rFonts w:ascii="Arial"/>
                <w:sz w:val="21"/>
              </w:rPr>
            </w:pPr>
            <w:r>
              <w:rPr>
                <w:rFonts w:ascii="Arial" w:hAnsi="Arial" w:eastAsia="Arial" w:cs="Arial"/>
                <w:sz w:val="21"/>
                <w:szCs w:val="21"/>
                <w:u w:val="single" w:color="auto"/>
              </w:rPr>
              <w:tab/>
            </w:r>
          </w:p>
        </w:tc>
        <w:tc>
          <w:tcPr>
            <w:tcW w:w="744" w:type="dxa"/>
            <w:vAlign w:val="top"/>
          </w:tcPr>
          <w:p w14:paraId="02C57CA4">
            <w:pPr>
              <w:tabs>
                <w:tab w:val="left" w:pos="475"/>
              </w:tabs>
              <w:spacing w:before="73" w:line="241" w:lineRule="exact"/>
              <w:ind w:left="264"/>
              <w:rPr>
                <w:rFonts w:ascii="Arial"/>
                <w:sz w:val="21"/>
              </w:rPr>
            </w:pPr>
            <w:r>
              <w:rPr>
                <w:rFonts w:ascii="Arial" w:hAnsi="Arial" w:eastAsia="Arial" w:cs="Arial"/>
                <w:sz w:val="21"/>
                <w:szCs w:val="21"/>
                <w:u w:val="single" w:color="auto"/>
              </w:rPr>
              <w:tab/>
            </w:r>
          </w:p>
        </w:tc>
        <w:tc>
          <w:tcPr>
            <w:tcW w:w="758" w:type="dxa"/>
            <w:vAlign w:val="top"/>
          </w:tcPr>
          <w:p w14:paraId="3A0BF6DF">
            <w:pPr>
              <w:tabs>
                <w:tab w:val="left" w:pos="485"/>
              </w:tabs>
              <w:spacing w:before="73" w:line="241" w:lineRule="exact"/>
              <w:ind w:left="273"/>
              <w:rPr>
                <w:rFonts w:ascii="Arial"/>
                <w:sz w:val="21"/>
              </w:rPr>
            </w:pPr>
            <w:r>
              <w:rPr>
                <w:rFonts w:ascii="Arial" w:hAnsi="Arial" w:eastAsia="Arial" w:cs="Arial"/>
                <w:sz w:val="21"/>
                <w:szCs w:val="21"/>
                <w:u w:val="single" w:color="auto"/>
              </w:rPr>
              <w:tab/>
            </w:r>
          </w:p>
        </w:tc>
        <w:tc>
          <w:tcPr>
            <w:tcW w:w="749" w:type="dxa"/>
            <w:vAlign w:val="top"/>
          </w:tcPr>
          <w:p w14:paraId="7FB15723">
            <w:pPr>
              <w:tabs>
                <w:tab w:val="left" w:pos="480"/>
              </w:tabs>
              <w:spacing w:before="73" w:line="241" w:lineRule="exact"/>
              <w:ind w:left="269"/>
              <w:rPr>
                <w:rFonts w:ascii="Arial"/>
                <w:sz w:val="21"/>
              </w:rPr>
            </w:pPr>
            <w:r>
              <w:rPr>
                <w:rFonts w:ascii="Arial" w:hAnsi="Arial" w:eastAsia="Arial" w:cs="Arial"/>
                <w:sz w:val="21"/>
                <w:szCs w:val="21"/>
                <w:u w:val="single" w:color="auto"/>
              </w:rPr>
              <w:tab/>
            </w:r>
          </w:p>
        </w:tc>
        <w:tc>
          <w:tcPr>
            <w:tcW w:w="738" w:type="dxa"/>
            <w:vAlign w:val="top"/>
          </w:tcPr>
          <w:p w14:paraId="33D436F6">
            <w:pPr>
              <w:tabs>
                <w:tab w:val="left" w:pos="479"/>
              </w:tabs>
              <w:spacing w:before="73" w:line="241" w:lineRule="exact"/>
              <w:ind w:left="266"/>
              <w:rPr>
                <w:rFonts w:ascii="Arial"/>
                <w:sz w:val="21"/>
              </w:rPr>
            </w:pPr>
            <w:r>
              <w:rPr>
                <w:rFonts w:ascii="Arial" w:hAnsi="Arial" w:eastAsia="Arial" w:cs="Arial"/>
                <w:sz w:val="21"/>
                <w:szCs w:val="21"/>
                <w:u w:val="single" w:color="auto"/>
              </w:rPr>
              <w:tab/>
            </w:r>
          </w:p>
        </w:tc>
        <w:tc>
          <w:tcPr>
            <w:tcW w:w="752" w:type="dxa"/>
            <w:tcBorders>
              <w:right w:val="single" w:color="000000" w:sz="10" w:space="0"/>
            </w:tcBorders>
            <w:vAlign w:val="top"/>
          </w:tcPr>
          <w:p w14:paraId="792CDC5C">
            <w:pPr>
              <w:spacing w:before="17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41888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118" w:type="dxa"/>
            <w:tcBorders>
              <w:left w:val="single" w:color="000000" w:sz="10" w:space="0"/>
              <w:bottom w:val="single" w:color="000000" w:sz="10" w:space="0"/>
            </w:tcBorders>
            <w:vAlign w:val="top"/>
          </w:tcPr>
          <w:p w14:paraId="6F120D60">
            <w:pPr>
              <w:pStyle w:val="8"/>
              <w:spacing w:before="141" w:line="228" w:lineRule="auto"/>
              <w:ind w:left="232"/>
              <w:rPr>
                <w:sz w:val="20"/>
                <w:szCs w:val="20"/>
              </w:rPr>
            </w:pPr>
            <w:r>
              <w:rPr>
                <w:spacing w:val="8"/>
                <w:sz w:val="20"/>
                <w:szCs w:val="20"/>
              </w:rPr>
              <w:t>林草覆盖率（</w:t>
            </w:r>
            <w:r>
              <w:rPr>
                <w:rFonts w:ascii="Times New Roman" w:hAnsi="Times New Roman" w:eastAsia="Times New Roman" w:cs="Times New Roman"/>
                <w:spacing w:val="8"/>
                <w:sz w:val="20"/>
                <w:szCs w:val="20"/>
              </w:rPr>
              <w:t>%</w:t>
            </w:r>
            <w:r>
              <w:rPr>
                <w:spacing w:val="8"/>
                <w:sz w:val="20"/>
                <w:szCs w:val="20"/>
              </w:rPr>
              <w:t>）</w:t>
            </w:r>
          </w:p>
        </w:tc>
        <w:tc>
          <w:tcPr>
            <w:tcW w:w="874" w:type="dxa"/>
            <w:tcBorders>
              <w:bottom w:val="single" w:color="000000" w:sz="10" w:space="0"/>
            </w:tcBorders>
            <w:vAlign w:val="top"/>
          </w:tcPr>
          <w:p w14:paraId="746B77AF">
            <w:pPr>
              <w:spacing w:before="268" w:line="96"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9" w:type="dxa"/>
            <w:tcBorders>
              <w:bottom w:val="single" w:color="000000" w:sz="10" w:space="0"/>
            </w:tcBorders>
            <w:vAlign w:val="top"/>
          </w:tcPr>
          <w:p w14:paraId="4A94D1DA">
            <w:pPr>
              <w:spacing w:before="179"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57" w:type="dxa"/>
            <w:tcBorders>
              <w:bottom w:val="single" w:color="000000" w:sz="10" w:space="0"/>
            </w:tcBorders>
            <w:vAlign w:val="top"/>
          </w:tcPr>
          <w:p w14:paraId="21A4C2B5">
            <w:pPr>
              <w:spacing w:before="268" w:line="96"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4" w:type="dxa"/>
            <w:tcBorders>
              <w:bottom w:val="single" w:color="000000" w:sz="10" w:space="0"/>
            </w:tcBorders>
            <w:vAlign w:val="top"/>
          </w:tcPr>
          <w:p w14:paraId="502AB0EC">
            <w:pPr>
              <w:spacing w:before="268" w:line="96"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8" w:type="dxa"/>
            <w:tcBorders>
              <w:bottom w:val="single" w:color="000000" w:sz="10" w:space="0"/>
            </w:tcBorders>
            <w:vAlign w:val="top"/>
          </w:tcPr>
          <w:p w14:paraId="2A22BA25">
            <w:pPr>
              <w:spacing w:before="268" w:line="96"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9" w:type="dxa"/>
            <w:tcBorders>
              <w:bottom w:val="single" w:color="000000" w:sz="10" w:space="0"/>
            </w:tcBorders>
            <w:vAlign w:val="top"/>
          </w:tcPr>
          <w:p w14:paraId="01EBD8DF">
            <w:pPr>
              <w:spacing w:before="17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738" w:type="dxa"/>
            <w:tcBorders>
              <w:bottom w:val="single" w:color="000000" w:sz="10" w:space="0"/>
            </w:tcBorders>
            <w:vAlign w:val="top"/>
          </w:tcPr>
          <w:p w14:paraId="33F97792">
            <w:pPr>
              <w:spacing w:before="268" w:line="96"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2" w:type="dxa"/>
            <w:tcBorders>
              <w:bottom w:val="single" w:color="000000" w:sz="10" w:space="0"/>
              <w:right w:val="single" w:color="000000" w:sz="10" w:space="0"/>
            </w:tcBorders>
            <w:vAlign w:val="top"/>
          </w:tcPr>
          <w:p w14:paraId="008F6F66">
            <w:pPr>
              <w:spacing w:before="17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r>
    </w:tbl>
    <w:p w14:paraId="7BD524EF">
      <w:pPr>
        <w:spacing w:before="54" w:line="224" w:lineRule="auto"/>
        <w:ind w:left="67"/>
        <w:rPr>
          <w:rFonts w:ascii="仿宋" w:hAnsi="仿宋" w:eastAsia="仿宋" w:cs="仿宋"/>
          <w:sz w:val="20"/>
          <w:szCs w:val="20"/>
        </w:rPr>
      </w:pPr>
      <w:r>
        <w:rPr>
          <w:rFonts w:ascii="仿宋" w:hAnsi="仿宋" w:eastAsia="仿宋" w:cs="仿宋"/>
          <w:spacing w:val="7"/>
          <w:sz w:val="20"/>
          <w:szCs w:val="20"/>
        </w:rPr>
        <w:t>注：</w:t>
      </w:r>
      <w:r>
        <w:rPr>
          <w:rFonts w:ascii="仿宋" w:hAnsi="仿宋" w:eastAsia="仿宋" w:cs="仿宋"/>
          <w:spacing w:val="-58"/>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3"/>
          <w:sz w:val="20"/>
          <w:szCs w:val="20"/>
        </w:rPr>
        <w:t xml:space="preserve"> </w:t>
      </w:r>
      <w:r>
        <w:rPr>
          <w:rFonts w:ascii="仿宋" w:hAnsi="仿宋" w:eastAsia="仿宋" w:cs="仿宋"/>
          <w:spacing w:val="7"/>
          <w:sz w:val="20"/>
          <w:szCs w:val="20"/>
        </w:rPr>
        <w:t>、本项目水土流失防治标准执行等级为</w:t>
      </w:r>
      <w:r>
        <w:rPr>
          <w:rFonts w:ascii="仿宋" w:hAnsi="仿宋" w:eastAsia="仿宋" w:cs="仿宋"/>
          <w:spacing w:val="6"/>
          <w:sz w:val="20"/>
          <w:szCs w:val="20"/>
        </w:rPr>
        <w:t>南方红壤区一级标准；</w:t>
      </w:r>
    </w:p>
    <w:p w14:paraId="0F4F4043">
      <w:pPr>
        <w:spacing w:before="69" w:line="225" w:lineRule="auto"/>
        <w:ind w:left="478"/>
        <w:rPr>
          <w:rFonts w:ascii="仿宋" w:hAnsi="仿宋" w:eastAsia="仿宋" w:cs="仿宋"/>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17"/>
          <w:sz w:val="20"/>
          <w:szCs w:val="20"/>
        </w:rPr>
        <w:t xml:space="preserve"> </w:t>
      </w:r>
      <w:r>
        <w:rPr>
          <w:rFonts w:ascii="仿宋" w:hAnsi="仿宋" w:eastAsia="仿宋" w:cs="仿宋"/>
          <w:spacing w:val="7"/>
          <w:sz w:val="20"/>
          <w:szCs w:val="20"/>
        </w:rPr>
        <w:t>、项目区水土流失强度以轻度为主，故土壤流失控制比调整为</w:t>
      </w:r>
      <w:r>
        <w:rPr>
          <w:rFonts w:ascii="仿宋" w:hAnsi="仿宋" w:eastAsia="仿宋" w:cs="仿宋"/>
          <w:spacing w:val="-23"/>
          <w:sz w:val="20"/>
          <w:szCs w:val="20"/>
        </w:rPr>
        <w:t xml:space="preserve"> </w:t>
      </w:r>
      <w:r>
        <w:rPr>
          <w:rFonts w:ascii="Times New Roman" w:hAnsi="Times New Roman" w:eastAsia="Times New Roman" w:cs="Times New Roman"/>
          <w:spacing w:val="7"/>
          <w:sz w:val="20"/>
          <w:szCs w:val="20"/>
        </w:rPr>
        <w:t>1.0</w:t>
      </w:r>
      <w:r>
        <w:rPr>
          <w:rFonts w:ascii="仿宋" w:hAnsi="仿宋" w:eastAsia="仿宋" w:cs="仿宋"/>
          <w:spacing w:val="7"/>
          <w:sz w:val="20"/>
          <w:szCs w:val="20"/>
        </w:rPr>
        <w:t>；</w:t>
      </w:r>
    </w:p>
    <w:p w14:paraId="1C8FA24C">
      <w:pPr>
        <w:spacing w:before="65" w:line="258" w:lineRule="auto"/>
        <w:ind w:left="69" w:right="182" w:firstLine="413"/>
        <w:rPr>
          <w:rFonts w:ascii="仿宋" w:hAnsi="仿宋" w:eastAsia="仿宋" w:cs="仿宋"/>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18"/>
          <w:sz w:val="20"/>
          <w:szCs w:val="20"/>
        </w:rPr>
        <w:t xml:space="preserve"> </w:t>
      </w:r>
      <w:r>
        <w:rPr>
          <w:rFonts w:ascii="仿宋" w:hAnsi="仿宋" w:eastAsia="仿宋" w:cs="仿宋"/>
          <w:spacing w:val="9"/>
          <w:sz w:val="20"/>
          <w:szCs w:val="20"/>
        </w:rPr>
        <w:t>、项目位于澄迈县老城镇、永发镇，老城镇属海南省水土流失重点防治区，林草覆盖</w:t>
      </w:r>
      <w:r>
        <w:rPr>
          <w:rFonts w:ascii="仿宋" w:hAnsi="仿宋" w:eastAsia="仿宋" w:cs="仿宋"/>
          <w:sz w:val="20"/>
          <w:szCs w:val="20"/>
        </w:rPr>
        <w:t xml:space="preserve"> </w:t>
      </w:r>
      <w:r>
        <w:rPr>
          <w:rFonts w:ascii="仿宋" w:hAnsi="仿宋" w:eastAsia="仿宋" w:cs="仿宋"/>
          <w:spacing w:val="6"/>
          <w:sz w:val="20"/>
          <w:szCs w:val="20"/>
        </w:rPr>
        <w:t>率整体提高</w:t>
      </w:r>
      <w:r>
        <w:rPr>
          <w:rFonts w:ascii="仿宋" w:hAnsi="仿宋" w:eastAsia="仿宋" w:cs="仿宋"/>
          <w:spacing w:val="-37"/>
          <w:sz w:val="20"/>
          <w:szCs w:val="20"/>
        </w:rPr>
        <w:t xml:space="preserve"> </w:t>
      </w:r>
      <w:r>
        <w:rPr>
          <w:rFonts w:ascii="Times New Roman" w:hAnsi="Times New Roman" w:eastAsia="Times New Roman" w:cs="Times New Roman"/>
          <w:spacing w:val="6"/>
          <w:sz w:val="20"/>
          <w:szCs w:val="20"/>
        </w:rPr>
        <w:t>2%</w:t>
      </w:r>
      <w:r>
        <w:rPr>
          <w:rFonts w:ascii="仿宋" w:hAnsi="仿宋" w:eastAsia="仿宋" w:cs="仿宋"/>
          <w:spacing w:val="6"/>
          <w:sz w:val="20"/>
          <w:szCs w:val="20"/>
        </w:rPr>
        <w:t>做调整。</w:t>
      </w:r>
    </w:p>
    <w:p w14:paraId="25947CD3">
      <w:pPr>
        <w:spacing w:before="275" w:line="220" w:lineRule="auto"/>
        <w:ind w:left="72"/>
        <w:outlineLvl w:val="1"/>
        <w:rPr>
          <w:rFonts w:ascii="仿宋" w:hAnsi="仿宋" w:eastAsia="仿宋" w:cs="仿宋"/>
          <w:sz w:val="28"/>
          <w:szCs w:val="28"/>
        </w:rPr>
      </w:pPr>
      <w:bookmarkStart w:id="5" w:name="bookmark6"/>
      <w:bookmarkEnd w:id="5"/>
      <w:r>
        <w:rPr>
          <w:rFonts w:ascii="Times New Roman" w:hAnsi="Times New Roman" w:eastAsia="Times New Roman" w:cs="Times New Roman"/>
          <w:b/>
          <w:bCs/>
          <w:spacing w:val="-2"/>
          <w:sz w:val="28"/>
          <w:szCs w:val="28"/>
        </w:rPr>
        <w:t xml:space="preserve">1.5 </w:t>
      </w:r>
      <w:r>
        <w:rPr>
          <w:rFonts w:ascii="仿宋" w:hAnsi="仿宋" w:eastAsia="仿宋" w:cs="仿宋"/>
          <w:spacing w:val="-2"/>
          <w:sz w:val="28"/>
          <w:szCs w:val="28"/>
          <w14:textOutline w14:w="5103" w14:cap="sq" w14:cmpd="sng">
            <w14:solidFill>
              <w14:srgbClr w14:val="000000"/>
            </w14:solidFill>
            <w14:prstDash w14:val="solid"/>
            <w14:bevel/>
          </w14:textOutline>
        </w:rPr>
        <w:t>施工组织</w:t>
      </w:r>
    </w:p>
    <w:p w14:paraId="030E0C53">
      <w:pPr>
        <w:pStyle w:val="2"/>
        <w:spacing w:line="262" w:lineRule="auto"/>
      </w:pPr>
    </w:p>
    <w:p w14:paraId="5D87D9ED">
      <w:pPr>
        <w:spacing w:before="79" w:line="468" w:lineRule="exact"/>
        <w:jc w:val="right"/>
        <w:rPr>
          <w:rFonts w:ascii="仿宋" w:hAnsi="仿宋" w:eastAsia="仿宋" w:cs="仿宋"/>
          <w:sz w:val="24"/>
          <w:szCs w:val="24"/>
        </w:rPr>
      </w:pPr>
      <w:r>
        <w:rPr>
          <w:rFonts w:ascii="仿宋" w:hAnsi="仿宋" w:eastAsia="仿宋" w:cs="仿宋"/>
          <w:spacing w:val="-5"/>
          <w:position w:val="17"/>
          <w:sz w:val="24"/>
          <w:szCs w:val="24"/>
        </w:rPr>
        <w:t>工程建设由澄迈县住房和城乡建设局负责管理。建设单位选择专业施工队伍，</w:t>
      </w:r>
    </w:p>
    <w:p w14:paraId="6B39AC07">
      <w:pPr>
        <w:spacing w:before="1" w:line="215" w:lineRule="auto"/>
        <w:ind w:left="59"/>
        <w:rPr>
          <w:rFonts w:ascii="仿宋" w:hAnsi="仿宋" w:eastAsia="仿宋" w:cs="仿宋"/>
          <w:sz w:val="24"/>
          <w:szCs w:val="24"/>
        </w:rPr>
      </w:pPr>
      <w:r>
        <w:rPr>
          <w:rFonts w:ascii="仿宋" w:hAnsi="仿宋" w:eastAsia="仿宋" w:cs="仿宋"/>
          <w:sz w:val="24"/>
          <w:szCs w:val="24"/>
        </w:rPr>
        <w:t>严格控制工程质量和进度。施工时由建设单位具体委托施工单</w:t>
      </w:r>
      <w:r>
        <w:rPr>
          <w:rFonts w:ascii="仿宋" w:hAnsi="仿宋" w:eastAsia="仿宋" w:cs="仿宋"/>
          <w:spacing w:val="-1"/>
          <w:sz w:val="24"/>
          <w:szCs w:val="24"/>
        </w:rPr>
        <w:t>位进行施工。</w:t>
      </w:r>
    </w:p>
    <w:p w14:paraId="0E14B451">
      <w:pPr>
        <w:spacing w:before="188" w:line="217" w:lineRule="auto"/>
        <w:ind w:left="558"/>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一、施工条件</w:t>
      </w:r>
    </w:p>
    <w:p w14:paraId="65E87E9E">
      <w:pPr>
        <w:spacing w:before="185" w:line="360" w:lineRule="auto"/>
        <w:ind w:left="62" w:right="180" w:firstLine="481"/>
        <w:rPr>
          <w:rFonts w:ascii="仿宋" w:hAnsi="仿宋" w:eastAsia="仿宋" w:cs="仿宋"/>
          <w:sz w:val="24"/>
          <w:szCs w:val="24"/>
        </w:rPr>
      </w:pPr>
      <w:r>
        <w:rPr>
          <w:rFonts w:ascii="仿宋" w:hAnsi="仿宋" w:eastAsia="仿宋" w:cs="仿宋"/>
          <w:spacing w:val="-3"/>
          <w:sz w:val="24"/>
          <w:szCs w:val="24"/>
        </w:rPr>
        <w:t>施工交通运输：本项目位于海南省澄迈县美榔村、龙吉村周边</w:t>
      </w:r>
      <w:r>
        <w:rPr>
          <w:rFonts w:ascii="仿宋" w:hAnsi="仿宋" w:eastAsia="仿宋" w:cs="仿宋"/>
          <w:spacing w:val="-4"/>
          <w:sz w:val="24"/>
          <w:szCs w:val="24"/>
        </w:rPr>
        <w:t>村道。根据现</w:t>
      </w:r>
      <w:r>
        <w:rPr>
          <w:rFonts w:ascii="仿宋" w:hAnsi="仿宋" w:eastAsia="仿宋" w:cs="仿宋"/>
          <w:sz w:val="24"/>
          <w:szCs w:val="24"/>
        </w:rPr>
        <w:t xml:space="preserve"> </w:t>
      </w:r>
      <w:r>
        <w:rPr>
          <w:rFonts w:ascii="仿宋" w:hAnsi="仿宋" w:eastAsia="仿宋" w:cs="仿宋"/>
          <w:spacing w:val="-3"/>
          <w:sz w:val="24"/>
          <w:szCs w:val="24"/>
        </w:rPr>
        <w:t>场调查，周边路网发达，沿线有多条乡村道路，施工时利用现有乡村道路可达到</w:t>
      </w:r>
    </w:p>
    <w:p w14:paraId="7BA18C86">
      <w:pPr>
        <w:spacing w:before="1" w:line="217" w:lineRule="auto"/>
        <w:ind w:left="62"/>
        <w:rPr>
          <w:rFonts w:ascii="仿宋" w:hAnsi="仿宋" w:eastAsia="仿宋" w:cs="仿宋"/>
          <w:sz w:val="24"/>
          <w:szCs w:val="24"/>
        </w:rPr>
      </w:pPr>
      <w:r>
        <w:rPr>
          <w:rFonts w:ascii="仿宋" w:hAnsi="仿宋" w:eastAsia="仿宋" w:cs="仿宋"/>
          <w:spacing w:val="-1"/>
          <w:sz w:val="24"/>
          <w:szCs w:val="24"/>
        </w:rPr>
        <w:t>场地，运输方便，无需新增场外施工便道。</w:t>
      </w:r>
    </w:p>
    <w:p w14:paraId="49D75B44">
      <w:pPr>
        <w:spacing w:before="185" w:line="468" w:lineRule="exact"/>
        <w:ind w:left="554"/>
        <w:rPr>
          <w:rFonts w:ascii="仿宋" w:hAnsi="仿宋" w:eastAsia="仿宋" w:cs="仿宋"/>
          <w:sz w:val="24"/>
          <w:szCs w:val="24"/>
        </w:rPr>
      </w:pPr>
      <w:r>
        <w:rPr>
          <w:rFonts w:ascii="仿宋" w:hAnsi="仿宋" w:eastAsia="仿宋" w:cs="仿宋"/>
          <w:spacing w:val="-4"/>
          <w:position w:val="17"/>
          <w:sz w:val="24"/>
          <w:szCs w:val="24"/>
        </w:rPr>
        <w:t>主要材料供应：本项目施工期间所需要的钢筋、水泥、混凝土、砖块、砂石</w:t>
      </w:r>
    </w:p>
    <w:p w14:paraId="2B4E5D98">
      <w:pPr>
        <w:spacing w:before="2" w:line="214" w:lineRule="auto"/>
        <w:ind w:left="75"/>
        <w:rPr>
          <w:rFonts w:ascii="仿宋" w:hAnsi="仿宋" w:eastAsia="仿宋" w:cs="仿宋"/>
          <w:sz w:val="24"/>
          <w:szCs w:val="24"/>
        </w:rPr>
      </w:pPr>
      <w:r>
        <w:rPr>
          <w:rFonts w:ascii="仿宋" w:hAnsi="仿宋" w:eastAsia="仿宋" w:cs="仿宋"/>
          <w:spacing w:val="-1"/>
          <w:sz w:val="24"/>
          <w:szCs w:val="24"/>
        </w:rPr>
        <w:t>等材料可就近购买，能够满足本项目的施工需要。</w:t>
      </w:r>
    </w:p>
    <w:p w14:paraId="255D9B02">
      <w:pPr>
        <w:spacing w:before="188" w:line="360" w:lineRule="auto"/>
        <w:ind w:left="76" w:right="180" w:firstLine="467"/>
        <w:rPr>
          <w:rFonts w:ascii="仿宋" w:hAnsi="仿宋" w:eastAsia="仿宋" w:cs="仿宋"/>
          <w:sz w:val="24"/>
          <w:szCs w:val="24"/>
        </w:rPr>
      </w:pPr>
      <w:r>
        <w:rPr>
          <w:rFonts w:ascii="仿宋" w:hAnsi="仿宋" w:eastAsia="仿宋" w:cs="仿宋"/>
          <w:spacing w:val="-3"/>
          <w:sz w:val="24"/>
          <w:szCs w:val="24"/>
        </w:rPr>
        <w:t>施工供电、通讯：本项目场区有输电线路经过，接电方便，电</w:t>
      </w:r>
      <w:r>
        <w:rPr>
          <w:rFonts w:ascii="仿宋" w:hAnsi="仿宋" w:eastAsia="仿宋" w:cs="仿宋"/>
          <w:spacing w:val="-4"/>
          <w:sz w:val="24"/>
          <w:szCs w:val="24"/>
        </w:rPr>
        <w:t>力能满足建设</w:t>
      </w:r>
      <w:r>
        <w:rPr>
          <w:rFonts w:ascii="仿宋" w:hAnsi="仿宋" w:eastAsia="仿宋" w:cs="仿宋"/>
          <w:sz w:val="24"/>
          <w:szCs w:val="24"/>
        </w:rPr>
        <w:t xml:space="preserve"> </w:t>
      </w:r>
      <w:r>
        <w:rPr>
          <w:rFonts w:ascii="仿宋" w:hAnsi="仿宋" w:eastAsia="仿宋" w:cs="仿宋"/>
          <w:spacing w:val="-3"/>
          <w:sz w:val="24"/>
          <w:szCs w:val="24"/>
        </w:rPr>
        <w:t>需要。项目所在地有主要的通讯电缆经过，接线方</w:t>
      </w:r>
      <w:r>
        <w:rPr>
          <w:rFonts w:ascii="仿宋" w:hAnsi="仿宋" w:eastAsia="仿宋" w:cs="仿宋"/>
          <w:spacing w:val="-4"/>
          <w:sz w:val="24"/>
          <w:szCs w:val="24"/>
        </w:rPr>
        <w:t>便。中国联通、移动通讯信号</w:t>
      </w:r>
      <w:r>
        <w:rPr>
          <w:rFonts w:ascii="仿宋" w:hAnsi="仿宋" w:eastAsia="仿宋" w:cs="仿宋"/>
          <w:sz w:val="24"/>
          <w:szCs w:val="24"/>
        </w:rPr>
        <w:t xml:space="preserve"> </w:t>
      </w:r>
      <w:r>
        <w:rPr>
          <w:rFonts w:ascii="仿宋" w:hAnsi="仿宋" w:eastAsia="仿宋" w:cs="仿宋"/>
          <w:spacing w:val="-3"/>
          <w:sz w:val="24"/>
          <w:szCs w:val="24"/>
        </w:rPr>
        <w:t>已经全面覆盖本区域，视讯网络等通讯业务都已经</w:t>
      </w:r>
      <w:r>
        <w:rPr>
          <w:rFonts w:ascii="仿宋" w:hAnsi="仿宋" w:eastAsia="仿宋" w:cs="仿宋"/>
          <w:spacing w:val="-4"/>
          <w:sz w:val="24"/>
          <w:szCs w:val="24"/>
        </w:rPr>
        <w:t>全面开通，为项目建立与外界</w:t>
      </w:r>
    </w:p>
    <w:p w14:paraId="2257F908">
      <w:pPr>
        <w:spacing w:before="1" w:line="215" w:lineRule="auto"/>
        <w:ind w:left="71"/>
        <w:rPr>
          <w:rFonts w:ascii="仿宋" w:hAnsi="仿宋" w:eastAsia="仿宋" w:cs="仿宋"/>
          <w:sz w:val="24"/>
          <w:szCs w:val="24"/>
        </w:rPr>
      </w:pPr>
      <w:r>
        <w:rPr>
          <w:rFonts w:ascii="仿宋" w:hAnsi="仿宋" w:eastAsia="仿宋" w:cs="仿宋"/>
          <w:spacing w:val="-1"/>
          <w:sz w:val="24"/>
          <w:szCs w:val="24"/>
        </w:rPr>
        <w:t>物流、商流、信息流提供了良好的基础。</w:t>
      </w:r>
    </w:p>
    <w:p w14:paraId="4A71E6F8">
      <w:pPr>
        <w:spacing w:before="164" w:line="221" w:lineRule="auto"/>
        <w:ind w:left="4184"/>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14                                         </w:t>
      </w:r>
    </w:p>
    <w:p w14:paraId="3443CDD7">
      <w:pPr>
        <w:spacing w:line="221" w:lineRule="auto"/>
        <w:rPr>
          <w:rFonts w:ascii="仿宋" w:hAnsi="仿宋" w:eastAsia="仿宋" w:cs="仿宋"/>
          <w:sz w:val="18"/>
          <w:szCs w:val="18"/>
        </w:rPr>
        <w:sectPr>
          <w:headerReference r:id="rId16" w:type="default"/>
          <w:pgSz w:w="11906" w:h="16839"/>
          <w:pgMar w:top="1103" w:right="1619" w:bottom="0" w:left="1745" w:header="924" w:footer="0" w:gutter="0"/>
          <w:cols w:space="720" w:num="1"/>
        </w:sectPr>
      </w:pPr>
    </w:p>
    <w:p w14:paraId="4BFF3E77">
      <w:pPr>
        <w:pStyle w:val="2"/>
        <w:spacing w:line="370" w:lineRule="auto"/>
      </w:pPr>
    </w:p>
    <w:p w14:paraId="43D730B3">
      <w:pPr>
        <w:spacing w:before="78" w:line="218" w:lineRule="auto"/>
        <w:ind w:left="516"/>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二、施工工艺和方法</w:t>
      </w:r>
    </w:p>
    <w:p w14:paraId="02715B7A">
      <w:pPr>
        <w:spacing w:before="105" w:line="217" w:lineRule="auto"/>
        <w:ind w:left="494"/>
        <w:rPr>
          <w:rFonts w:ascii="仿宋" w:hAnsi="仿宋" w:eastAsia="仿宋" w:cs="仿宋"/>
          <w:sz w:val="24"/>
          <w:szCs w:val="24"/>
        </w:rPr>
      </w:pPr>
      <w:r>
        <w:rPr>
          <w:rFonts w:ascii="仿宋" w:hAnsi="仿宋" w:eastAsia="仿宋" w:cs="仿宋"/>
          <w:spacing w:val="-2"/>
          <w:sz w:val="24"/>
          <w:szCs w:val="24"/>
        </w:rPr>
        <w:t>（</w:t>
      </w:r>
      <w:r>
        <w:rPr>
          <w:rFonts w:ascii="Times New Roman" w:hAnsi="Times New Roman" w:eastAsia="Times New Roman" w:cs="Times New Roman"/>
          <w:spacing w:val="-2"/>
          <w:sz w:val="24"/>
          <w:szCs w:val="24"/>
        </w:rPr>
        <w:t>1</w:t>
      </w:r>
      <w:r>
        <w:rPr>
          <w:rFonts w:ascii="仿宋" w:hAnsi="仿宋" w:eastAsia="仿宋" w:cs="仿宋"/>
          <w:spacing w:val="-2"/>
          <w:sz w:val="24"/>
          <w:szCs w:val="24"/>
        </w:rPr>
        <w:t>）路基施工要求</w:t>
      </w:r>
    </w:p>
    <w:p w14:paraId="027B5A42">
      <w:pPr>
        <w:spacing w:before="185" w:line="216" w:lineRule="auto"/>
        <w:ind w:left="504"/>
        <w:rPr>
          <w:rFonts w:ascii="仿宋" w:hAnsi="仿宋" w:eastAsia="仿宋" w:cs="仿宋"/>
          <w:sz w:val="24"/>
          <w:szCs w:val="24"/>
        </w:rPr>
      </w:pPr>
      <w:r>
        <w:rPr>
          <w:rFonts w:ascii="仿宋" w:hAnsi="仿宋" w:eastAsia="仿宋" w:cs="仿宋"/>
          <w:spacing w:val="-3"/>
          <w:sz w:val="24"/>
          <w:szCs w:val="24"/>
        </w:rPr>
        <w:t>路基施工采用以机械施工为主，人工配合施工的方案。</w:t>
      </w:r>
    </w:p>
    <w:p w14:paraId="37349A07">
      <w:pPr>
        <w:spacing w:before="286" w:line="217" w:lineRule="auto"/>
        <w:ind w:left="494"/>
        <w:rPr>
          <w:rFonts w:ascii="仿宋" w:hAnsi="仿宋" w:eastAsia="仿宋" w:cs="仿宋"/>
          <w:sz w:val="24"/>
          <w:szCs w:val="24"/>
        </w:rPr>
      </w:pPr>
      <w:r>
        <w:rPr>
          <w:rFonts w:ascii="仿宋" w:hAnsi="仿宋" w:eastAsia="仿宋" w:cs="仿宋"/>
          <w:spacing w:val="-2"/>
          <w:sz w:val="24"/>
          <w:szCs w:val="24"/>
        </w:rPr>
        <w:t>（</w:t>
      </w:r>
      <w:r>
        <w:rPr>
          <w:rFonts w:ascii="Times New Roman" w:hAnsi="Times New Roman" w:eastAsia="Times New Roman" w:cs="Times New Roman"/>
          <w:spacing w:val="-2"/>
          <w:sz w:val="24"/>
          <w:szCs w:val="24"/>
        </w:rPr>
        <w:t>2</w:t>
      </w:r>
      <w:r>
        <w:rPr>
          <w:rFonts w:ascii="仿宋" w:hAnsi="仿宋" w:eastAsia="仿宋" w:cs="仿宋"/>
          <w:spacing w:val="-2"/>
          <w:sz w:val="24"/>
          <w:szCs w:val="24"/>
        </w:rPr>
        <w:t>）场地清理（含表土剥离）</w:t>
      </w:r>
    </w:p>
    <w:p w14:paraId="6FB0B4F4">
      <w:pPr>
        <w:spacing w:before="180" w:line="360" w:lineRule="auto"/>
        <w:ind w:left="29" w:right="126" w:firstLine="475"/>
        <w:rPr>
          <w:rFonts w:ascii="仿宋" w:hAnsi="仿宋" w:eastAsia="仿宋" w:cs="仿宋"/>
          <w:sz w:val="24"/>
          <w:szCs w:val="24"/>
        </w:rPr>
      </w:pPr>
      <w:r>
        <w:rPr>
          <w:rFonts w:ascii="仿宋" w:hAnsi="仿宋" w:eastAsia="仿宋" w:cs="仿宋"/>
          <w:spacing w:val="-3"/>
          <w:sz w:val="24"/>
          <w:szCs w:val="24"/>
        </w:rPr>
        <w:t>路基开挖、填筑前，在清除地表草皮、腐殖后，可直接在天然地面</w:t>
      </w:r>
      <w:r>
        <w:rPr>
          <w:rFonts w:ascii="仿宋" w:hAnsi="仿宋" w:eastAsia="仿宋" w:cs="仿宋"/>
          <w:spacing w:val="-4"/>
          <w:sz w:val="24"/>
          <w:szCs w:val="24"/>
        </w:rPr>
        <w:t>上填筑路</w:t>
      </w:r>
      <w:r>
        <w:rPr>
          <w:rFonts w:ascii="仿宋" w:hAnsi="仿宋" w:eastAsia="仿宋" w:cs="仿宋"/>
          <w:sz w:val="24"/>
          <w:szCs w:val="24"/>
        </w:rPr>
        <w:t xml:space="preserve"> </w:t>
      </w:r>
      <w:r>
        <w:rPr>
          <w:rFonts w:ascii="仿宋" w:hAnsi="仿宋" w:eastAsia="仿宋" w:cs="仿宋"/>
          <w:spacing w:val="-2"/>
          <w:sz w:val="24"/>
          <w:szCs w:val="24"/>
        </w:rPr>
        <w:t>堤。清表的厚度为</w:t>
      </w:r>
      <w:r>
        <w:rPr>
          <w:rFonts w:ascii="Times New Roman" w:hAnsi="Times New Roman" w:eastAsia="Times New Roman" w:cs="Times New Roman"/>
          <w:spacing w:val="-2"/>
          <w:sz w:val="24"/>
          <w:szCs w:val="24"/>
        </w:rPr>
        <w:t>15~30cm</w:t>
      </w:r>
      <w:r>
        <w:rPr>
          <w:rFonts w:ascii="仿宋" w:hAnsi="仿宋" w:eastAsia="仿宋" w:cs="仿宋"/>
          <w:spacing w:val="-2"/>
          <w:sz w:val="24"/>
          <w:szCs w:val="24"/>
        </w:rPr>
        <w:t>，清表以推土机为主，辅以人工作业。</w:t>
      </w:r>
      <w:r>
        <w:rPr>
          <w:rFonts w:ascii="仿宋" w:hAnsi="仿宋" w:eastAsia="仿宋" w:cs="仿宋"/>
          <w:spacing w:val="-3"/>
          <w:sz w:val="24"/>
          <w:szCs w:val="24"/>
        </w:rPr>
        <w:t>路基施工应注</w:t>
      </w:r>
      <w:r>
        <w:rPr>
          <w:rFonts w:ascii="仿宋" w:hAnsi="仿宋" w:eastAsia="仿宋" w:cs="仿宋"/>
          <w:sz w:val="24"/>
          <w:szCs w:val="24"/>
        </w:rPr>
        <w:t xml:space="preserve"> </w:t>
      </w:r>
      <w:r>
        <w:rPr>
          <w:rFonts w:ascii="仿宋" w:hAnsi="仿宋" w:eastAsia="仿宋" w:cs="仿宋"/>
          <w:spacing w:val="-4"/>
          <w:sz w:val="24"/>
          <w:szCs w:val="24"/>
        </w:rPr>
        <w:t>意保护生态环境，清除的杂物应妥善处理，不能倾倒于河流水域及附近沟谷中。</w:t>
      </w:r>
    </w:p>
    <w:p w14:paraId="50FF2488">
      <w:pPr>
        <w:spacing w:before="1" w:line="217" w:lineRule="auto"/>
        <w:ind w:left="23"/>
        <w:rPr>
          <w:rFonts w:ascii="仿宋" w:hAnsi="仿宋" w:eastAsia="仿宋" w:cs="仿宋"/>
          <w:sz w:val="24"/>
          <w:szCs w:val="24"/>
        </w:rPr>
      </w:pPr>
      <w:r>
        <w:rPr>
          <w:rFonts w:ascii="仿宋" w:hAnsi="仿宋" w:eastAsia="仿宋" w:cs="仿宋"/>
          <w:spacing w:val="-2"/>
          <w:sz w:val="24"/>
          <w:szCs w:val="24"/>
        </w:rPr>
        <w:t>本项目施工过程中清表级剥离的表土后期回覆至本项目</w:t>
      </w:r>
      <w:r>
        <w:rPr>
          <w:rFonts w:ascii="仿宋" w:hAnsi="仿宋" w:eastAsia="仿宋" w:cs="仿宋"/>
          <w:spacing w:val="-3"/>
          <w:sz w:val="24"/>
          <w:szCs w:val="24"/>
        </w:rPr>
        <w:t>景观工程区域。</w:t>
      </w:r>
    </w:p>
    <w:p w14:paraId="677CA9B1">
      <w:pPr>
        <w:spacing w:before="185" w:line="215" w:lineRule="auto"/>
        <w:ind w:left="494"/>
        <w:rPr>
          <w:rFonts w:ascii="仿宋" w:hAnsi="仿宋" w:eastAsia="仿宋" w:cs="仿宋"/>
          <w:sz w:val="24"/>
          <w:szCs w:val="24"/>
        </w:rPr>
      </w:pPr>
      <w:r>
        <w:rPr>
          <w:rFonts w:ascii="仿宋" w:hAnsi="仿宋" w:eastAsia="仿宋" w:cs="仿宋"/>
          <w:spacing w:val="-3"/>
          <w:sz w:val="24"/>
          <w:szCs w:val="24"/>
        </w:rPr>
        <w:t>（</w:t>
      </w:r>
      <w:r>
        <w:rPr>
          <w:rFonts w:ascii="Times New Roman" w:hAnsi="Times New Roman" w:eastAsia="Times New Roman" w:cs="Times New Roman"/>
          <w:spacing w:val="-3"/>
          <w:sz w:val="24"/>
          <w:szCs w:val="24"/>
        </w:rPr>
        <w:t>3</w:t>
      </w:r>
      <w:r>
        <w:rPr>
          <w:rFonts w:ascii="仿宋" w:hAnsi="仿宋" w:eastAsia="仿宋" w:cs="仿宋"/>
          <w:spacing w:val="-3"/>
          <w:sz w:val="24"/>
          <w:szCs w:val="24"/>
        </w:rPr>
        <w:t>）路基填料</w:t>
      </w:r>
    </w:p>
    <w:p w14:paraId="2A182717">
      <w:pPr>
        <w:spacing w:before="184" w:line="360" w:lineRule="auto"/>
        <w:ind w:left="23" w:firstLine="480"/>
        <w:rPr>
          <w:rFonts w:ascii="仿宋" w:hAnsi="仿宋" w:eastAsia="仿宋" w:cs="仿宋"/>
          <w:sz w:val="24"/>
          <w:szCs w:val="24"/>
        </w:rPr>
      </w:pPr>
      <w:r>
        <w:rPr>
          <w:rFonts w:ascii="仿宋" w:hAnsi="仿宋" w:eastAsia="仿宋" w:cs="仿宋"/>
          <w:spacing w:val="-4"/>
          <w:sz w:val="24"/>
          <w:szCs w:val="24"/>
        </w:rPr>
        <w:t>路基填料主要有砾</w:t>
      </w:r>
      <w:r>
        <w:rPr>
          <w:rFonts w:ascii="Times New Roman" w:hAnsi="Times New Roman" w:eastAsia="Times New Roman" w:cs="Times New Roman"/>
          <w:spacing w:val="-4"/>
          <w:sz w:val="24"/>
          <w:szCs w:val="24"/>
        </w:rPr>
        <w:t>(</w:t>
      </w:r>
      <w:r>
        <w:rPr>
          <w:rFonts w:ascii="仿宋" w:hAnsi="仿宋" w:eastAsia="仿宋" w:cs="仿宋"/>
          <w:spacing w:val="-4"/>
          <w:sz w:val="24"/>
          <w:szCs w:val="24"/>
        </w:rPr>
        <w:t>角砾</w:t>
      </w:r>
      <w:r>
        <w:rPr>
          <w:rFonts w:ascii="Times New Roman" w:hAnsi="Times New Roman" w:eastAsia="Times New Roman" w:cs="Times New Roman"/>
          <w:spacing w:val="-4"/>
          <w:sz w:val="24"/>
          <w:szCs w:val="24"/>
        </w:rPr>
        <w:t>)</w:t>
      </w:r>
      <w:r>
        <w:rPr>
          <w:rFonts w:ascii="仿宋" w:hAnsi="仿宋" w:eastAsia="仿宋" w:cs="仿宋"/>
          <w:spacing w:val="-4"/>
          <w:sz w:val="24"/>
          <w:szCs w:val="24"/>
        </w:rPr>
        <w:t>类土和砂类土。土质较差的细粒土可填于路基底部。</w:t>
      </w:r>
      <w:r>
        <w:rPr>
          <w:rFonts w:ascii="仿宋" w:hAnsi="仿宋" w:eastAsia="仿宋" w:cs="仿宋"/>
          <w:spacing w:val="3"/>
          <w:sz w:val="24"/>
          <w:szCs w:val="24"/>
        </w:rPr>
        <w:t xml:space="preserve"> </w:t>
      </w:r>
      <w:r>
        <w:rPr>
          <w:rFonts w:ascii="仿宋" w:hAnsi="仿宋" w:eastAsia="仿宋" w:cs="仿宋"/>
          <w:spacing w:val="-3"/>
          <w:sz w:val="24"/>
          <w:szCs w:val="24"/>
        </w:rPr>
        <w:t>当用不同填料填筑路基时，应分层铺筑，均匀压实，且每种填料填筑厚度不应小</w:t>
      </w:r>
      <w:r>
        <w:rPr>
          <w:rFonts w:ascii="仿宋" w:hAnsi="仿宋" w:eastAsia="仿宋" w:cs="仿宋"/>
          <w:spacing w:val="1"/>
          <w:sz w:val="24"/>
          <w:szCs w:val="24"/>
        </w:rPr>
        <w:t xml:space="preserve">  </w:t>
      </w:r>
      <w:r>
        <w:rPr>
          <w:rFonts w:ascii="仿宋" w:hAnsi="仿宋" w:eastAsia="仿宋" w:cs="仿宋"/>
          <w:spacing w:val="-3"/>
          <w:sz w:val="24"/>
          <w:szCs w:val="24"/>
        </w:rPr>
        <w:t>于</w:t>
      </w:r>
      <w:r>
        <w:rPr>
          <w:rFonts w:ascii="Times New Roman" w:hAnsi="Times New Roman" w:eastAsia="Times New Roman" w:cs="Times New Roman"/>
          <w:spacing w:val="-3"/>
          <w:sz w:val="24"/>
          <w:szCs w:val="24"/>
        </w:rPr>
        <w:t>0.5m</w:t>
      </w:r>
      <w:r>
        <w:rPr>
          <w:rFonts w:ascii="仿宋" w:hAnsi="仿宋" w:eastAsia="仿宋" w:cs="仿宋"/>
          <w:spacing w:val="-3"/>
          <w:sz w:val="24"/>
          <w:szCs w:val="24"/>
        </w:rPr>
        <w:t>。泥炭、淤泥、强彭胀土、有机质土及易溶盐超过允许含量的土不得直接</w:t>
      </w:r>
      <w:r>
        <w:rPr>
          <w:rFonts w:ascii="仿宋" w:hAnsi="仿宋" w:eastAsia="仿宋" w:cs="仿宋"/>
          <w:sz w:val="24"/>
          <w:szCs w:val="24"/>
        </w:rPr>
        <w:t xml:space="preserve">  </w:t>
      </w:r>
      <w:r>
        <w:rPr>
          <w:rFonts w:ascii="仿宋" w:hAnsi="仿宋" w:eastAsia="仿宋" w:cs="仿宋"/>
          <w:spacing w:val="-3"/>
          <w:sz w:val="24"/>
          <w:szCs w:val="24"/>
        </w:rPr>
        <w:t>用于填筑路基，不得直接用粉土填筑路基。液限大于</w:t>
      </w:r>
      <w:r>
        <w:rPr>
          <w:rFonts w:ascii="Times New Roman" w:hAnsi="Times New Roman" w:eastAsia="Times New Roman" w:cs="Times New Roman"/>
          <w:spacing w:val="-3"/>
          <w:sz w:val="24"/>
          <w:szCs w:val="24"/>
        </w:rPr>
        <w:t>50%</w:t>
      </w:r>
      <w:r>
        <w:rPr>
          <w:rFonts w:ascii="Times New Roman" w:hAnsi="Times New Roman" w:eastAsia="Times New Roman" w:cs="Times New Roman"/>
          <w:spacing w:val="-25"/>
          <w:sz w:val="24"/>
          <w:szCs w:val="24"/>
        </w:rPr>
        <w:t xml:space="preserve"> </w:t>
      </w:r>
      <w:r>
        <w:rPr>
          <w:rFonts w:ascii="仿宋" w:hAnsi="仿宋" w:eastAsia="仿宋" w:cs="仿宋"/>
          <w:spacing w:val="-3"/>
          <w:sz w:val="24"/>
          <w:szCs w:val="24"/>
        </w:rPr>
        <w:t>、朔性指数大于</w:t>
      </w:r>
      <w:r>
        <w:rPr>
          <w:rFonts w:ascii="Times New Roman" w:hAnsi="Times New Roman" w:eastAsia="Times New Roman" w:cs="Times New Roman"/>
          <w:spacing w:val="-3"/>
          <w:sz w:val="24"/>
          <w:szCs w:val="24"/>
        </w:rPr>
        <w:t>26</w:t>
      </w:r>
      <w:r>
        <w:rPr>
          <w:rFonts w:ascii="仿宋" w:hAnsi="仿宋" w:eastAsia="仿宋" w:cs="仿宋"/>
          <w:spacing w:val="-3"/>
          <w:sz w:val="24"/>
          <w:szCs w:val="24"/>
        </w:rPr>
        <w:t>的细</w:t>
      </w:r>
    </w:p>
    <w:p w14:paraId="5B541E90">
      <w:pPr>
        <w:spacing w:before="1" w:line="214" w:lineRule="auto"/>
        <w:ind w:left="30"/>
        <w:rPr>
          <w:rFonts w:ascii="仿宋" w:hAnsi="仿宋" w:eastAsia="仿宋" w:cs="仿宋"/>
          <w:sz w:val="24"/>
          <w:szCs w:val="24"/>
        </w:rPr>
      </w:pPr>
      <w:r>
        <w:rPr>
          <w:rFonts w:ascii="仿宋" w:hAnsi="仿宋" w:eastAsia="仿宋" w:cs="仿宋"/>
          <w:spacing w:val="-3"/>
          <w:sz w:val="24"/>
          <w:szCs w:val="24"/>
        </w:rPr>
        <w:t>粒土，不得直接作为路堤填料。</w:t>
      </w:r>
    </w:p>
    <w:p w14:paraId="0F9A6653">
      <w:pPr>
        <w:spacing w:before="186" w:line="218" w:lineRule="auto"/>
        <w:ind w:left="499"/>
        <w:rPr>
          <w:rFonts w:ascii="仿宋" w:hAnsi="仿宋" w:eastAsia="仿宋" w:cs="仿宋"/>
          <w:sz w:val="24"/>
          <w:szCs w:val="24"/>
        </w:rPr>
      </w:pPr>
      <w:r>
        <w:rPr>
          <w:rFonts w:ascii="仿宋" w:hAnsi="仿宋" w:eastAsia="仿宋" w:cs="仿宋"/>
          <w:spacing w:val="-2"/>
          <w:sz w:val="24"/>
          <w:szCs w:val="24"/>
        </w:rPr>
        <w:t>（</w:t>
      </w:r>
      <w:r>
        <w:rPr>
          <w:rFonts w:ascii="Times New Roman" w:hAnsi="Times New Roman" w:eastAsia="Times New Roman" w:cs="Times New Roman"/>
          <w:spacing w:val="-2"/>
          <w:sz w:val="24"/>
          <w:szCs w:val="24"/>
        </w:rPr>
        <w:t>4</w:t>
      </w:r>
      <w:r>
        <w:rPr>
          <w:rFonts w:ascii="仿宋" w:hAnsi="仿宋" w:eastAsia="仿宋" w:cs="仿宋"/>
          <w:spacing w:val="-2"/>
          <w:sz w:val="24"/>
          <w:szCs w:val="24"/>
        </w:rPr>
        <w:t>）路面施工</w:t>
      </w:r>
    </w:p>
    <w:p w14:paraId="753B42B8">
      <w:pPr>
        <w:spacing w:before="262" w:line="468" w:lineRule="exact"/>
        <w:ind w:left="503"/>
        <w:rPr>
          <w:rFonts w:ascii="Times New Roman" w:hAnsi="Times New Roman" w:eastAsia="Times New Roman" w:cs="Times New Roman"/>
          <w:sz w:val="24"/>
          <w:szCs w:val="24"/>
        </w:rPr>
      </w:pPr>
      <w:r>
        <w:rPr>
          <w:rFonts w:ascii="仿宋" w:hAnsi="仿宋" w:eastAsia="仿宋" w:cs="仿宋"/>
          <w:spacing w:val="-5"/>
          <w:position w:val="17"/>
          <w:sz w:val="24"/>
          <w:szCs w:val="24"/>
        </w:rPr>
        <w:t>本项目水泥混凝土路面施工采用水泥混凝土路面，各结构层厚度如下：</w:t>
      </w:r>
      <w:r>
        <w:rPr>
          <w:rFonts w:ascii="Times New Roman" w:hAnsi="Times New Roman" w:eastAsia="Times New Roman" w:cs="Times New Roman"/>
          <w:spacing w:val="-5"/>
          <w:position w:val="17"/>
          <w:sz w:val="24"/>
          <w:szCs w:val="24"/>
        </w:rPr>
        <w:t>20cm</w:t>
      </w:r>
    </w:p>
    <w:p w14:paraId="35D381EC">
      <w:pPr>
        <w:spacing w:line="211" w:lineRule="auto"/>
        <w:ind w:left="22"/>
        <w:rPr>
          <w:rFonts w:ascii="仿宋" w:hAnsi="仿宋" w:eastAsia="仿宋" w:cs="仿宋"/>
          <w:sz w:val="24"/>
          <w:szCs w:val="24"/>
        </w:rPr>
      </w:pPr>
      <w:r>
        <w:rPr>
          <w:rFonts w:ascii="仿宋" w:hAnsi="仿宋" w:eastAsia="仿宋" w:cs="仿宋"/>
          <w:spacing w:val="-1"/>
          <w:sz w:val="24"/>
          <w:szCs w:val="24"/>
        </w:rPr>
        <w:t>水泥混凝土面板</w:t>
      </w:r>
      <w:r>
        <w:rPr>
          <w:rFonts w:ascii="Times New Roman" w:hAnsi="Times New Roman" w:eastAsia="Times New Roman" w:cs="Times New Roman"/>
          <w:spacing w:val="-1"/>
          <w:sz w:val="24"/>
          <w:szCs w:val="24"/>
        </w:rPr>
        <w:t>(</w:t>
      </w:r>
      <w:r>
        <w:rPr>
          <w:rFonts w:ascii="仿宋" w:hAnsi="仿宋" w:eastAsia="仿宋" w:cs="仿宋"/>
          <w:spacing w:val="-1"/>
          <w:sz w:val="24"/>
          <w:szCs w:val="24"/>
        </w:rPr>
        <w:t>弯拉强度</w:t>
      </w:r>
      <w:r>
        <w:rPr>
          <w:rFonts w:ascii="仿宋" w:hAnsi="仿宋" w:eastAsia="仿宋" w:cs="仿宋"/>
          <w:spacing w:val="-47"/>
          <w:sz w:val="24"/>
          <w:szCs w:val="24"/>
        </w:rPr>
        <w:t xml:space="preserve"> </w:t>
      </w:r>
      <w:r>
        <w:rPr>
          <w:rFonts w:ascii="Times New Roman" w:hAnsi="Times New Roman" w:eastAsia="Times New Roman" w:cs="Times New Roman"/>
          <w:spacing w:val="-1"/>
          <w:sz w:val="24"/>
          <w:szCs w:val="24"/>
        </w:rPr>
        <w:t>fz≥4.0MPa)+15cm</w:t>
      </w:r>
      <w:r>
        <w:rPr>
          <w:rFonts w:ascii="Times New Roman" w:hAnsi="Times New Roman" w:eastAsia="Times New Roman" w:cs="Times New Roman"/>
          <w:spacing w:val="21"/>
          <w:sz w:val="24"/>
          <w:szCs w:val="24"/>
        </w:rPr>
        <w:t xml:space="preserve"> </w:t>
      </w:r>
      <w:r>
        <w:rPr>
          <w:rFonts w:ascii="仿宋" w:hAnsi="仿宋" w:eastAsia="仿宋" w:cs="仿宋"/>
          <w:spacing w:val="-1"/>
          <w:sz w:val="24"/>
          <w:szCs w:val="24"/>
        </w:rPr>
        <w:t>级配碎石底基层</w:t>
      </w:r>
      <w:r>
        <w:rPr>
          <w:rFonts w:ascii="Times New Roman" w:hAnsi="Times New Roman" w:eastAsia="Times New Roman" w:cs="Times New Roman"/>
          <w:spacing w:val="-1"/>
          <w:sz w:val="24"/>
          <w:szCs w:val="24"/>
        </w:rPr>
        <w:t>(</w:t>
      </w:r>
      <w:r>
        <w:rPr>
          <w:rFonts w:ascii="仿宋" w:hAnsi="仿宋" w:eastAsia="仿宋" w:cs="仿宋"/>
          <w:spacing w:val="-1"/>
          <w:sz w:val="24"/>
          <w:szCs w:val="24"/>
        </w:rPr>
        <w:t>压实度</w:t>
      </w:r>
      <w:r>
        <w:rPr>
          <w:rFonts w:ascii="Times New Roman" w:hAnsi="Times New Roman" w:eastAsia="Times New Roman" w:cs="Times New Roman"/>
          <w:spacing w:val="-1"/>
          <w:sz w:val="24"/>
          <w:szCs w:val="24"/>
        </w:rPr>
        <w:t>≥90%)</w:t>
      </w:r>
      <w:r>
        <w:rPr>
          <w:rFonts w:ascii="仿宋" w:hAnsi="仿宋" w:eastAsia="仿宋" w:cs="仿宋"/>
          <w:spacing w:val="-1"/>
          <w:sz w:val="24"/>
          <w:szCs w:val="24"/>
        </w:rPr>
        <w:t>。</w:t>
      </w:r>
    </w:p>
    <w:p w14:paraId="64F1A04B">
      <w:pPr>
        <w:spacing w:before="115"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5</w:t>
      </w:r>
      <w:r>
        <w:rPr>
          <w:rFonts w:ascii="仿宋" w:hAnsi="仿宋" w:eastAsia="仿宋" w:cs="仿宋"/>
          <w:spacing w:val="-1"/>
          <w:sz w:val="24"/>
          <w:szCs w:val="24"/>
        </w:rPr>
        <w:t>）景观工程</w:t>
      </w:r>
    </w:p>
    <w:p w14:paraId="0E038650">
      <w:pPr>
        <w:spacing w:before="264" w:line="360" w:lineRule="auto"/>
        <w:ind w:left="24" w:right="57" w:firstLine="479"/>
        <w:jc w:val="both"/>
        <w:rPr>
          <w:rFonts w:ascii="仿宋" w:hAnsi="仿宋" w:eastAsia="仿宋" w:cs="仿宋"/>
          <w:sz w:val="24"/>
          <w:szCs w:val="24"/>
        </w:rPr>
      </w:pPr>
      <w:r>
        <w:rPr>
          <w:rFonts w:ascii="仿宋" w:hAnsi="仿宋" w:eastAsia="仿宋" w:cs="仿宋"/>
          <w:spacing w:val="-3"/>
          <w:sz w:val="24"/>
          <w:szCs w:val="24"/>
        </w:rPr>
        <w:t>本次工程设计范围在那美支线，位于美榔村周边村道。景观工程</w:t>
      </w:r>
      <w:r>
        <w:rPr>
          <w:rFonts w:ascii="仿宋" w:hAnsi="仿宋" w:eastAsia="仿宋" w:cs="仿宋"/>
          <w:spacing w:val="-4"/>
          <w:sz w:val="24"/>
          <w:szCs w:val="24"/>
        </w:rPr>
        <w:t>施工时间安</w:t>
      </w:r>
      <w:r>
        <w:rPr>
          <w:rFonts w:ascii="仿宋" w:hAnsi="仿宋" w:eastAsia="仿宋" w:cs="仿宋"/>
          <w:sz w:val="24"/>
          <w:szCs w:val="24"/>
        </w:rPr>
        <w:t xml:space="preserve"> </w:t>
      </w:r>
      <w:r>
        <w:rPr>
          <w:rFonts w:ascii="仿宋" w:hAnsi="仿宋" w:eastAsia="仿宋" w:cs="仿宋"/>
          <w:spacing w:val="-8"/>
          <w:sz w:val="24"/>
          <w:szCs w:val="24"/>
        </w:rPr>
        <w:t>排在工程施工后期，对于大面积的绿地，考虑机械平整场地后，通过整地、扩穴、</w:t>
      </w:r>
      <w:r>
        <w:rPr>
          <w:rFonts w:ascii="仿宋" w:hAnsi="仿宋" w:eastAsia="仿宋" w:cs="仿宋"/>
          <w:spacing w:val="13"/>
          <w:sz w:val="24"/>
          <w:szCs w:val="24"/>
        </w:rPr>
        <w:t xml:space="preserve"> </w:t>
      </w:r>
      <w:r>
        <w:rPr>
          <w:rFonts w:ascii="仿宋" w:hAnsi="仿宋" w:eastAsia="仿宋" w:cs="仿宋"/>
          <w:spacing w:val="-2"/>
          <w:sz w:val="24"/>
          <w:szCs w:val="24"/>
        </w:rPr>
        <w:t>施肥后先植乔、灌木形成绿化图案骨架和形态后再铺草皮，对建筑物周边绿地，</w:t>
      </w:r>
    </w:p>
    <w:p w14:paraId="285014DB">
      <w:pPr>
        <w:spacing w:before="1" w:line="215" w:lineRule="auto"/>
        <w:ind w:left="23"/>
        <w:rPr>
          <w:rFonts w:ascii="仿宋" w:hAnsi="仿宋" w:eastAsia="仿宋" w:cs="仿宋"/>
          <w:sz w:val="24"/>
          <w:szCs w:val="24"/>
        </w:rPr>
      </w:pPr>
      <w:r>
        <w:rPr>
          <w:rFonts w:ascii="仿宋" w:hAnsi="仿宋" w:eastAsia="仿宋" w:cs="仿宋"/>
          <w:spacing w:val="-1"/>
          <w:sz w:val="24"/>
          <w:szCs w:val="24"/>
        </w:rPr>
        <w:t>采取人工平整场地，根据建筑物风格确定绿化方式。</w:t>
      </w:r>
    </w:p>
    <w:p w14:paraId="306E4EF6">
      <w:pPr>
        <w:spacing w:before="188" w:line="215" w:lineRule="auto"/>
        <w:ind w:left="521"/>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三、施工布置</w:t>
      </w:r>
    </w:p>
    <w:p w14:paraId="22C6DCDA">
      <w:pPr>
        <w:spacing w:before="188" w:line="219"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）施工营地区</w:t>
      </w:r>
    </w:p>
    <w:p w14:paraId="4E206823">
      <w:pPr>
        <w:spacing w:before="184" w:line="360" w:lineRule="auto"/>
        <w:ind w:left="29" w:right="128" w:firstLine="474"/>
        <w:rPr>
          <w:rFonts w:ascii="仿宋" w:hAnsi="仿宋" w:eastAsia="仿宋" w:cs="仿宋"/>
          <w:sz w:val="24"/>
          <w:szCs w:val="24"/>
        </w:rPr>
      </w:pPr>
      <w:r>
        <w:rPr>
          <w:rFonts w:ascii="仿宋" w:hAnsi="仿宋" w:eastAsia="仿宋" w:cs="仿宋"/>
          <w:spacing w:val="-3"/>
          <w:sz w:val="24"/>
          <w:szCs w:val="24"/>
        </w:rPr>
        <w:t>本工程在未在项目红线内布置施工营地区，施工人员办公，施工</w:t>
      </w:r>
      <w:r>
        <w:rPr>
          <w:rFonts w:ascii="仿宋" w:hAnsi="仿宋" w:eastAsia="仿宋" w:cs="仿宋"/>
          <w:spacing w:val="-4"/>
          <w:sz w:val="24"/>
          <w:szCs w:val="24"/>
        </w:rPr>
        <w:t>人员生活就</w:t>
      </w:r>
      <w:r>
        <w:rPr>
          <w:rFonts w:ascii="仿宋" w:hAnsi="仿宋" w:eastAsia="仿宋" w:cs="仿宋"/>
          <w:sz w:val="24"/>
          <w:szCs w:val="24"/>
        </w:rPr>
        <w:t xml:space="preserve"> </w:t>
      </w:r>
      <w:r>
        <w:rPr>
          <w:rFonts w:ascii="仿宋" w:hAnsi="仿宋" w:eastAsia="仿宋" w:cs="仿宋"/>
          <w:spacing w:val="-3"/>
          <w:sz w:val="24"/>
          <w:szCs w:val="24"/>
        </w:rPr>
        <w:t>近租赁附近民房，项目材料仓库、设备临时存放场、钢筋加工厂、施</w:t>
      </w:r>
      <w:r>
        <w:rPr>
          <w:rFonts w:ascii="仿宋" w:hAnsi="仿宋" w:eastAsia="仿宋" w:cs="仿宋"/>
          <w:spacing w:val="-4"/>
          <w:sz w:val="24"/>
          <w:szCs w:val="24"/>
        </w:rPr>
        <w:t>工机械停放</w:t>
      </w:r>
    </w:p>
    <w:p w14:paraId="7B797D86">
      <w:pPr>
        <w:spacing w:line="214" w:lineRule="auto"/>
        <w:ind w:left="36"/>
        <w:rPr>
          <w:rFonts w:ascii="仿宋" w:hAnsi="仿宋" w:eastAsia="仿宋" w:cs="仿宋"/>
          <w:sz w:val="24"/>
          <w:szCs w:val="24"/>
        </w:rPr>
      </w:pPr>
      <w:r>
        <w:rPr>
          <w:rFonts w:ascii="仿宋" w:hAnsi="仿宋" w:eastAsia="仿宋" w:cs="仿宋"/>
          <w:spacing w:val="-2"/>
          <w:sz w:val="24"/>
          <w:szCs w:val="24"/>
        </w:rPr>
        <w:t>与修理场等灵活布置在场内零星空地。</w:t>
      </w:r>
    </w:p>
    <w:p w14:paraId="41BC230B">
      <w:pPr>
        <w:spacing w:before="189" w:line="216"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）临时堆土区</w:t>
      </w:r>
    </w:p>
    <w:p w14:paraId="7B3D93EA">
      <w:pPr>
        <w:spacing w:before="188" w:line="215" w:lineRule="auto"/>
        <w:ind w:left="500"/>
        <w:rPr>
          <w:rFonts w:ascii="仿宋" w:hAnsi="仿宋" w:eastAsia="仿宋" w:cs="仿宋"/>
          <w:sz w:val="24"/>
          <w:szCs w:val="24"/>
        </w:rPr>
      </w:pPr>
      <w:r>
        <w:rPr>
          <w:rFonts w:ascii="仿宋" w:hAnsi="仿宋" w:eastAsia="仿宋" w:cs="仿宋"/>
          <w:spacing w:val="-3"/>
          <w:sz w:val="24"/>
          <w:szCs w:val="24"/>
        </w:rPr>
        <w:t>根据实际调查，本项目开工前期对场地进行了清表工作。其中项目土</w:t>
      </w:r>
      <w:r>
        <w:rPr>
          <w:rFonts w:ascii="仿宋" w:hAnsi="仿宋" w:eastAsia="仿宋" w:cs="仿宋"/>
          <w:spacing w:val="-4"/>
          <w:sz w:val="24"/>
          <w:szCs w:val="24"/>
        </w:rPr>
        <w:t>方随挖</w:t>
      </w:r>
    </w:p>
    <w:p w14:paraId="400773CF">
      <w:pPr>
        <w:pStyle w:val="2"/>
        <w:spacing w:line="440" w:lineRule="auto"/>
      </w:pPr>
    </w:p>
    <w:p w14:paraId="0DDCC440">
      <w:pPr>
        <w:spacing w:before="59" w:line="220" w:lineRule="auto"/>
        <w:ind w:left="4143"/>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15                                         </w:t>
      </w:r>
    </w:p>
    <w:p w14:paraId="78D13F8C">
      <w:pPr>
        <w:spacing w:line="220" w:lineRule="auto"/>
        <w:rPr>
          <w:rFonts w:ascii="仿宋" w:hAnsi="仿宋" w:eastAsia="仿宋" w:cs="仿宋"/>
          <w:sz w:val="18"/>
          <w:szCs w:val="18"/>
        </w:rPr>
        <w:sectPr>
          <w:headerReference r:id="rId17" w:type="default"/>
          <w:pgSz w:w="11906" w:h="16839"/>
          <w:pgMar w:top="1103" w:right="1671" w:bottom="0" w:left="1785" w:header="924" w:footer="0" w:gutter="0"/>
          <w:cols w:space="720" w:num="1"/>
        </w:sectPr>
      </w:pPr>
    </w:p>
    <w:p w14:paraId="170B67F4">
      <w:pPr>
        <w:pStyle w:val="2"/>
        <w:spacing w:line="370" w:lineRule="auto"/>
      </w:pPr>
    </w:p>
    <w:p w14:paraId="4F59F6D6">
      <w:pPr>
        <w:spacing w:before="78" w:line="360" w:lineRule="auto"/>
        <w:ind w:left="540" w:right="526" w:firstLine="11"/>
        <w:jc w:val="both"/>
        <w:rPr>
          <w:rFonts w:ascii="仿宋" w:hAnsi="仿宋" w:eastAsia="仿宋" w:cs="仿宋"/>
          <w:sz w:val="24"/>
          <w:szCs w:val="24"/>
        </w:rPr>
      </w:pPr>
      <w:r>
        <w:rPr>
          <w:rFonts w:ascii="仿宋" w:hAnsi="仿宋" w:eastAsia="仿宋" w:cs="仿宋"/>
          <w:spacing w:val="-3"/>
          <w:sz w:val="24"/>
          <w:szCs w:val="24"/>
        </w:rPr>
        <w:t>随填，多余土方石方及时转运至景观工程区域</w:t>
      </w:r>
      <w:r>
        <w:rPr>
          <w:rFonts w:ascii="仿宋" w:hAnsi="仿宋" w:eastAsia="仿宋" w:cs="仿宋"/>
          <w:spacing w:val="-4"/>
          <w:sz w:val="24"/>
          <w:szCs w:val="24"/>
        </w:rPr>
        <w:t>及边坡防护区域回填；路基回填土</w:t>
      </w:r>
      <w:r>
        <w:rPr>
          <w:rFonts w:ascii="仿宋" w:hAnsi="仿宋" w:eastAsia="仿宋" w:cs="仿宋"/>
          <w:sz w:val="24"/>
          <w:szCs w:val="24"/>
        </w:rPr>
        <w:t xml:space="preserve"> </w:t>
      </w:r>
      <w:r>
        <w:rPr>
          <w:rFonts w:ascii="仿宋" w:hAnsi="仿宋" w:eastAsia="仿宋" w:cs="仿宋"/>
          <w:spacing w:val="-3"/>
          <w:sz w:val="24"/>
          <w:szCs w:val="24"/>
        </w:rPr>
        <w:t>方考虑沿线堆放于道路桩界内，并进行临时苫盖及拦挡措施，不设单独临</w:t>
      </w:r>
      <w:r>
        <w:rPr>
          <w:rFonts w:ascii="仿宋" w:hAnsi="仿宋" w:eastAsia="仿宋" w:cs="仿宋"/>
          <w:spacing w:val="-4"/>
          <w:sz w:val="24"/>
          <w:szCs w:val="24"/>
        </w:rPr>
        <w:t>时堆土</w:t>
      </w:r>
    </w:p>
    <w:p w14:paraId="5718BB85">
      <w:pPr>
        <w:spacing w:before="1" w:line="217" w:lineRule="auto"/>
        <w:ind w:left="535"/>
        <w:rPr>
          <w:rFonts w:ascii="仿宋" w:hAnsi="仿宋" w:eastAsia="仿宋" w:cs="仿宋"/>
          <w:sz w:val="24"/>
          <w:szCs w:val="24"/>
        </w:rPr>
      </w:pPr>
      <w:r>
        <w:rPr>
          <w:rFonts w:ascii="仿宋" w:hAnsi="仿宋" w:eastAsia="仿宋" w:cs="仿宋"/>
          <w:spacing w:val="-5"/>
          <w:sz w:val="24"/>
          <w:szCs w:val="24"/>
        </w:rPr>
        <w:t>场。</w:t>
      </w:r>
    </w:p>
    <w:p w14:paraId="5E6D49AE">
      <w:pPr>
        <w:spacing w:before="184" w:line="218" w:lineRule="auto"/>
        <w:ind w:left="1012"/>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）施工道路</w:t>
      </w:r>
    </w:p>
    <w:p w14:paraId="0AE3D649">
      <w:pPr>
        <w:spacing w:before="184" w:line="360" w:lineRule="auto"/>
        <w:ind w:left="562" w:right="465" w:firstLine="454"/>
        <w:rPr>
          <w:rFonts w:ascii="仿宋" w:hAnsi="仿宋" w:eastAsia="仿宋" w:cs="仿宋"/>
          <w:sz w:val="24"/>
          <w:szCs w:val="24"/>
        </w:rPr>
      </w:pPr>
      <w:r>
        <w:rPr>
          <w:rFonts w:ascii="仿宋" w:hAnsi="仿宋" w:eastAsia="仿宋" w:cs="仿宋"/>
          <w:spacing w:val="-3"/>
          <w:sz w:val="24"/>
          <w:szCs w:val="24"/>
        </w:rPr>
        <w:t>本项目位于海南省澄迈县美榔村、龙吉村周边村道。根据现场调</w:t>
      </w:r>
      <w:r>
        <w:rPr>
          <w:rFonts w:ascii="仿宋" w:hAnsi="仿宋" w:eastAsia="仿宋" w:cs="仿宋"/>
          <w:spacing w:val="-4"/>
          <w:sz w:val="24"/>
          <w:szCs w:val="24"/>
        </w:rPr>
        <w:t>查，周边路</w:t>
      </w:r>
      <w:r>
        <w:rPr>
          <w:rFonts w:ascii="仿宋" w:hAnsi="仿宋" w:eastAsia="仿宋" w:cs="仿宋"/>
          <w:sz w:val="24"/>
          <w:szCs w:val="24"/>
        </w:rPr>
        <w:t xml:space="preserve"> </w:t>
      </w:r>
      <w:r>
        <w:rPr>
          <w:rFonts w:ascii="仿宋" w:hAnsi="仿宋" w:eastAsia="仿宋" w:cs="仿宋"/>
          <w:spacing w:val="-9"/>
          <w:sz w:val="24"/>
          <w:szCs w:val="24"/>
        </w:rPr>
        <w:t>网发达，沿线有多条乡村道路，施工时利用现有乡村道路可达到场地，运输方便，</w:t>
      </w:r>
    </w:p>
    <w:p w14:paraId="4A0327F8">
      <w:pPr>
        <w:spacing w:line="217" w:lineRule="auto"/>
        <w:ind w:left="544"/>
        <w:rPr>
          <w:rFonts w:ascii="仿宋" w:hAnsi="仿宋" w:eastAsia="仿宋" w:cs="仿宋"/>
          <w:sz w:val="24"/>
          <w:szCs w:val="24"/>
        </w:rPr>
      </w:pPr>
      <w:r>
        <w:rPr>
          <w:rFonts w:ascii="仿宋" w:hAnsi="仿宋" w:eastAsia="仿宋" w:cs="仿宋"/>
          <w:spacing w:val="-2"/>
          <w:sz w:val="24"/>
          <w:szCs w:val="24"/>
        </w:rPr>
        <w:t>无需新增场外施工便道。</w:t>
      </w:r>
    </w:p>
    <w:p w14:paraId="0C374117">
      <w:pPr>
        <w:spacing w:before="330" w:line="219" w:lineRule="auto"/>
        <w:ind w:left="545"/>
        <w:outlineLvl w:val="1"/>
        <w:rPr>
          <w:rFonts w:ascii="仿宋" w:hAnsi="仿宋" w:eastAsia="仿宋" w:cs="仿宋"/>
          <w:sz w:val="28"/>
          <w:szCs w:val="28"/>
        </w:rPr>
      </w:pPr>
      <w:bookmarkStart w:id="6" w:name="bookmark7"/>
      <w:bookmarkEnd w:id="6"/>
      <w:r>
        <w:rPr>
          <w:rFonts w:ascii="Times New Roman" w:hAnsi="Times New Roman" w:eastAsia="Times New Roman" w:cs="Times New Roman"/>
          <w:b/>
          <w:bCs/>
          <w:spacing w:val="-5"/>
          <w:sz w:val="28"/>
          <w:szCs w:val="28"/>
        </w:rPr>
        <w:t>1.6</w:t>
      </w:r>
      <w:r>
        <w:rPr>
          <w:rFonts w:ascii="Times New Roman" w:hAnsi="Times New Roman" w:eastAsia="Times New Roman" w:cs="Times New Roman"/>
          <w:b/>
          <w:bCs/>
          <w:spacing w:val="18"/>
          <w:w w:val="101"/>
          <w:sz w:val="28"/>
          <w:szCs w:val="28"/>
        </w:rPr>
        <w:t xml:space="preserve"> </w:t>
      </w:r>
      <w:r>
        <w:rPr>
          <w:rFonts w:ascii="仿宋" w:hAnsi="仿宋" w:eastAsia="仿宋" w:cs="仿宋"/>
          <w:spacing w:val="-5"/>
          <w:sz w:val="28"/>
          <w:szCs w:val="28"/>
          <w14:textOutline w14:w="5103" w14:cap="sq" w14:cmpd="sng">
            <w14:solidFill>
              <w14:srgbClr w14:val="000000"/>
            </w14:solidFill>
            <w14:prstDash w14:val="solid"/>
            <w14:bevel/>
          </w14:textOutline>
        </w:rPr>
        <w:t>工程占地</w:t>
      </w:r>
    </w:p>
    <w:p w14:paraId="7D5D8DE6">
      <w:pPr>
        <w:pStyle w:val="2"/>
        <w:spacing w:line="264" w:lineRule="auto"/>
      </w:pPr>
    </w:p>
    <w:p w14:paraId="5D890C2F">
      <w:pPr>
        <w:spacing w:before="79" w:line="374" w:lineRule="auto"/>
        <w:ind w:left="555" w:right="526" w:firstLine="461"/>
        <w:rPr>
          <w:rFonts w:ascii="仿宋" w:hAnsi="仿宋" w:eastAsia="仿宋" w:cs="仿宋"/>
          <w:sz w:val="24"/>
          <w:szCs w:val="24"/>
        </w:rPr>
      </w:pPr>
      <w:r>
        <w:rPr>
          <w:rFonts w:ascii="仿宋" w:hAnsi="仿宋" w:eastAsia="仿宋" w:cs="仿宋"/>
          <w:sz w:val="24"/>
          <w:szCs w:val="24"/>
        </w:rPr>
        <w:t>本项目建设期间总用地面积为</w:t>
      </w:r>
      <w:r>
        <w:rPr>
          <w:rFonts w:ascii="Times New Roman" w:hAnsi="Times New Roman" w:eastAsia="Times New Roman" w:cs="Times New Roman"/>
          <w:sz w:val="24"/>
          <w:szCs w:val="24"/>
        </w:rPr>
        <w:t>2.21hm²</w:t>
      </w:r>
      <w:r>
        <w:rPr>
          <w:rFonts w:ascii="仿宋" w:hAnsi="仿宋" w:eastAsia="仿宋" w:cs="仿宋"/>
          <w:spacing w:val="-1"/>
          <w:sz w:val="24"/>
          <w:szCs w:val="24"/>
        </w:rPr>
        <w:t>,</w:t>
      </w:r>
      <w:r>
        <w:rPr>
          <w:rFonts w:ascii="仿宋" w:hAnsi="仿宋" w:eastAsia="仿宋" w:cs="仿宋"/>
          <w:spacing w:val="70"/>
          <w:sz w:val="24"/>
          <w:szCs w:val="24"/>
        </w:rPr>
        <w:t xml:space="preserve"> </w:t>
      </w:r>
      <w:r>
        <w:rPr>
          <w:rFonts w:ascii="仿宋" w:hAnsi="仿宋" w:eastAsia="仿宋" w:cs="仿宋"/>
          <w:spacing w:val="-1"/>
          <w:sz w:val="24"/>
          <w:szCs w:val="24"/>
        </w:rPr>
        <w:t>均为永久占地。其中道路工程占地</w:t>
      </w:r>
      <w:r>
        <w:rPr>
          <w:rFonts w:ascii="仿宋" w:hAnsi="仿宋" w:eastAsia="仿宋" w:cs="仿宋"/>
          <w:sz w:val="24"/>
          <w:szCs w:val="24"/>
        </w:rPr>
        <w:t xml:space="preserve"> </w:t>
      </w:r>
      <w:r>
        <w:rPr>
          <w:rFonts w:ascii="Times New Roman" w:hAnsi="Times New Roman" w:eastAsia="Times New Roman" w:cs="Times New Roman"/>
          <w:spacing w:val="-2"/>
          <w:sz w:val="24"/>
          <w:szCs w:val="24"/>
        </w:rPr>
        <w:t>1.24hm²</w:t>
      </w:r>
      <w:r>
        <w:rPr>
          <w:rFonts w:ascii="仿宋" w:hAnsi="仿宋" w:eastAsia="仿宋" w:cs="仿宋"/>
          <w:spacing w:val="-2"/>
          <w:sz w:val="24"/>
          <w:szCs w:val="24"/>
        </w:rPr>
        <w:t>,</w:t>
      </w:r>
      <w:r>
        <w:rPr>
          <w:rFonts w:ascii="仿宋" w:hAnsi="仿宋" w:eastAsia="仿宋" w:cs="仿宋"/>
          <w:spacing w:val="68"/>
          <w:sz w:val="24"/>
          <w:szCs w:val="24"/>
        </w:rPr>
        <w:t xml:space="preserve"> </w:t>
      </w:r>
      <w:r>
        <w:rPr>
          <w:rFonts w:ascii="仿宋" w:hAnsi="仿宋" w:eastAsia="仿宋" w:cs="仿宋"/>
          <w:spacing w:val="-2"/>
          <w:sz w:val="24"/>
          <w:szCs w:val="24"/>
        </w:rPr>
        <w:t>边坡防护区占地</w:t>
      </w:r>
      <w:r>
        <w:rPr>
          <w:rFonts w:ascii="Times New Roman" w:hAnsi="Times New Roman" w:eastAsia="Times New Roman" w:cs="Times New Roman"/>
          <w:spacing w:val="-2"/>
          <w:sz w:val="24"/>
          <w:szCs w:val="24"/>
        </w:rPr>
        <w:t>0.05hm²</w:t>
      </w:r>
      <w:r>
        <w:rPr>
          <w:rFonts w:ascii="仿宋" w:hAnsi="仿宋" w:eastAsia="仿宋" w:cs="仿宋"/>
          <w:spacing w:val="-2"/>
          <w:sz w:val="24"/>
          <w:szCs w:val="24"/>
        </w:rPr>
        <w:t>,</w:t>
      </w:r>
      <w:r>
        <w:rPr>
          <w:rFonts w:ascii="仿宋" w:hAnsi="仿宋" w:eastAsia="仿宋" w:cs="仿宋"/>
          <w:spacing w:val="76"/>
          <w:sz w:val="24"/>
          <w:szCs w:val="24"/>
        </w:rPr>
        <w:t xml:space="preserve"> </w:t>
      </w:r>
      <w:r>
        <w:rPr>
          <w:rFonts w:ascii="仿宋" w:hAnsi="仿宋" w:eastAsia="仿宋" w:cs="仿宋"/>
          <w:spacing w:val="-2"/>
          <w:sz w:val="24"/>
          <w:szCs w:val="24"/>
        </w:rPr>
        <w:t>景观工程区占地</w:t>
      </w:r>
      <w:r>
        <w:rPr>
          <w:rFonts w:ascii="Times New Roman" w:hAnsi="Times New Roman" w:eastAsia="Times New Roman" w:cs="Times New Roman"/>
          <w:spacing w:val="-2"/>
          <w:sz w:val="24"/>
          <w:szCs w:val="24"/>
        </w:rPr>
        <w:t>0.88hm²</w:t>
      </w:r>
      <w:r>
        <w:rPr>
          <w:rFonts w:ascii="仿宋" w:hAnsi="仿宋" w:eastAsia="仿宋" w:cs="仿宋"/>
          <w:spacing w:val="-2"/>
          <w:sz w:val="24"/>
          <w:szCs w:val="24"/>
        </w:rPr>
        <w:t>,</w:t>
      </w:r>
      <w:r>
        <w:rPr>
          <w:rFonts w:ascii="仿宋" w:hAnsi="仿宋" w:eastAsia="仿宋" w:cs="仿宋"/>
          <w:spacing w:val="72"/>
          <w:sz w:val="24"/>
          <w:szCs w:val="24"/>
        </w:rPr>
        <w:t xml:space="preserve"> </w:t>
      </w:r>
      <w:r>
        <w:rPr>
          <w:rFonts w:ascii="仿宋" w:hAnsi="仿宋" w:eastAsia="仿宋" w:cs="仿宋"/>
          <w:spacing w:val="-2"/>
          <w:sz w:val="24"/>
          <w:szCs w:val="24"/>
        </w:rPr>
        <w:t>排水</w:t>
      </w:r>
      <w:r>
        <w:rPr>
          <w:rFonts w:ascii="仿宋" w:hAnsi="仿宋" w:eastAsia="仿宋" w:cs="仿宋"/>
          <w:spacing w:val="-3"/>
          <w:sz w:val="24"/>
          <w:szCs w:val="24"/>
        </w:rPr>
        <w:t>工程区占地</w:t>
      </w:r>
    </w:p>
    <w:p w14:paraId="2A8F5A4B">
      <w:pPr>
        <w:spacing w:before="1" w:line="182" w:lineRule="auto"/>
        <w:ind w:left="536"/>
        <w:rPr>
          <w:rFonts w:ascii="仿宋" w:hAnsi="仿宋" w:eastAsia="仿宋" w:cs="仿宋"/>
          <w:sz w:val="24"/>
          <w:szCs w:val="24"/>
        </w:rPr>
      </w:pPr>
      <w:r>
        <w:rPr>
          <w:rFonts w:ascii="Times New Roman" w:hAnsi="Times New Roman" w:eastAsia="Times New Roman" w:cs="Times New Roman"/>
          <w:spacing w:val="-2"/>
          <w:sz w:val="24"/>
          <w:szCs w:val="24"/>
        </w:rPr>
        <w:t>0.04hm²</w:t>
      </w:r>
      <w:r>
        <w:rPr>
          <w:rFonts w:ascii="仿宋" w:hAnsi="仿宋" w:eastAsia="仿宋" w:cs="仿宋"/>
          <w:spacing w:val="-2"/>
          <w:sz w:val="24"/>
          <w:szCs w:val="24"/>
        </w:rPr>
        <w:t>。</w:t>
      </w:r>
    </w:p>
    <w:p w14:paraId="57BEADCA">
      <w:pPr>
        <w:spacing w:before="150" w:line="377" w:lineRule="auto"/>
        <w:ind w:left="531" w:right="471" w:firstLine="493"/>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那美支线：</w:t>
      </w:r>
      <w:r>
        <w:rPr>
          <w:rFonts w:ascii="仿宋" w:hAnsi="仿宋" w:eastAsia="仿宋" w:cs="仿宋"/>
          <w:spacing w:val="-1"/>
          <w:sz w:val="24"/>
          <w:szCs w:val="24"/>
        </w:rPr>
        <w:t>新建段修建路面</w:t>
      </w:r>
      <w:r>
        <w:rPr>
          <w:rFonts w:ascii="仿宋" w:hAnsi="仿宋" w:eastAsia="仿宋" w:cs="仿宋"/>
          <w:spacing w:val="-52"/>
          <w:sz w:val="24"/>
          <w:szCs w:val="24"/>
        </w:rPr>
        <w:t xml:space="preserve"> </w:t>
      </w:r>
      <w:r>
        <w:rPr>
          <w:rFonts w:ascii="Times New Roman" w:hAnsi="Times New Roman" w:eastAsia="Times New Roman" w:cs="Times New Roman"/>
          <w:spacing w:val="-1"/>
          <w:sz w:val="24"/>
          <w:szCs w:val="24"/>
        </w:rPr>
        <w:t>732.997m</w:t>
      </w:r>
      <w:r>
        <w:rPr>
          <w:rFonts w:ascii="仿宋" w:hAnsi="仿宋" w:eastAsia="仿宋" w:cs="仿宋"/>
          <w:spacing w:val="-2"/>
          <w:sz w:val="24"/>
          <w:szCs w:val="24"/>
        </w:rPr>
        <w:t>（路幅宽度：</w:t>
      </w:r>
      <w:r>
        <w:rPr>
          <w:rFonts w:ascii="Times New Roman" w:hAnsi="Times New Roman" w:eastAsia="Times New Roman" w:cs="Times New Roman"/>
          <w:spacing w:val="-2"/>
          <w:sz w:val="24"/>
          <w:szCs w:val="24"/>
        </w:rPr>
        <w:t>4.5</w:t>
      </w:r>
      <w:r>
        <w:rPr>
          <w:rFonts w:ascii="Times New Roman" w:hAnsi="Times New Roman" w:eastAsia="Times New Roman" w:cs="Times New Roman"/>
          <w:spacing w:val="16"/>
          <w:w w:val="101"/>
          <w:sz w:val="24"/>
          <w:szCs w:val="24"/>
        </w:rPr>
        <w:t xml:space="preserve"> </w:t>
      </w:r>
      <w:r>
        <w:rPr>
          <w:rFonts w:ascii="仿宋" w:hAnsi="仿宋" w:eastAsia="仿宋" w:cs="仿宋"/>
          <w:spacing w:val="-2"/>
          <w:sz w:val="24"/>
          <w:szCs w:val="24"/>
        </w:rPr>
        <w:t>米</w:t>
      </w:r>
      <w:r>
        <w:rPr>
          <w:rFonts w:ascii="Times New Roman" w:hAnsi="Times New Roman" w:eastAsia="Times New Roman" w:cs="Times New Roman"/>
          <w:spacing w:val="-2"/>
          <w:sz w:val="24"/>
          <w:szCs w:val="24"/>
        </w:rPr>
        <w:t>=0.5</w:t>
      </w:r>
      <w:r>
        <w:rPr>
          <w:rFonts w:ascii="Times New Roman" w:hAnsi="Times New Roman" w:eastAsia="Times New Roman" w:cs="Times New Roman"/>
          <w:spacing w:val="15"/>
          <w:w w:val="101"/>
          <w:sz w:val="24"/>
          <w:szCs w:val="24"/>
        </w:rPr>
        <w:t xml:space="preserve"> </w:t>
      </w:r>
      <w:r>
        <w:rPr>
          <w:rFonts w:ascii="仿宋" w:hAnsi="仿宋" w:eastAsia="仿宋" w:cs="仿宋"/>
          <w:spacing w:val="-2"/>
          <w:sz w:val="24"/>
          <w:szCs w:val="24"/>
        </w:rPr>
        <w:t>米（土路肩）</w:t>
      </w:r>
      <w:r>
        <w:rPr>
          <w:rFonts w:ascii="仿宋" w:hAnsi="仿宋" w:eastAsia="仿宋" w:cs="仿宋"/>
          <w:sz w:val="24"/>
          <w:szCs w:val="24"/>
        </w:rPr>
        <w:t xml:space="preserve"> </w:t>
      </w:r>
      <w:r>
        <w:rPr>
          <w:rFonts w:ascii="Times New Roman" w:hAnsi="Times New Roman" w:eastAsia="Times New Roman" w:cs="Times New Roman"/>
          <w:spacing w:val="-3"/>
          <w:sz w:val="24"/>
          <w:szCs w:val="24"/>
        </w:rPr>
        <w:t>+3.5</w:t>
      </w:r>
      <w:r>
        <w:rPr>
          <w:rFonts w:ascii="Times New Roman" w:hAnsi="Times New Roman" w:eastAsia="Times New Roman" w:cs="Times New Roman"/>
          <w:spacing w:val="16"/>
          <w:sz w:val="24"/>
          <w:szCs w:val="24"/>
        </w:rPr>
        <w:t xml:space="preserve"> </w:t>
      </w:r>
      <w:r>
        <w:rPr>
          <w:rFonts w:ascii="仿宋" w:hAnsi="仿宋" w:eastAsia="仿宋" w:cs="仿宋"/>
          <w:spacing w:val="-3"/>
          <w:sz w:val="24"/>
          <w:szCs w:val="24"/>
        </w:rPr>
        <w:t>米（行车道）</w:t>
      </w:r>
      <w:r>
        <w:rPr>
          <w:rFonts w:ascii="Times New Roman" w:hAnsi="Times New Roman" w:eastAsia="Times New Roman" w:cs="Times New Roman"/>
          <w:spacing w:val="-3"/>
          <w:sz w:val="24"/>
          <w:szCs w:val="24"/>
        </w:rPr>
        <w:t>+0.5</w:t>
      </w:r>
      <w:r>
        <w:rPr>
          <w:rFonts w:ascii="Times New Roman" w:hAnsi="Times New Roman" w:eastAsia="Times New Roman" w:cs="Times New Roman"/>
          <w:spacing w:val="18"/>
          <w:sz w:val="24"/>
          <w:szCs w:val="24"/>
        </w:rPr>
        <w:t xml:space="preserve"> </w:t>
      </w:r>
      <w:r>
        <w:rPr>
          <w:rFonts w:ascii="仿宋" w:hAnsi="仿宋" w:eastAsia="仿宋" w:cs="仿宋"/>
          <w:spacing w:val="-3"/>
          <w:sz w:val="24"/>
          <w:szCs w:val="24"/>
        </w:rPr>
        <w:t>米（土路肩</w:t>
      </w:r>
      <w:r>
        <w:rPr>
          <w:rFonts w:ascii="仿宋" w:hAnsi="仿宋" w:eastAsia="仿宋" w:cs="仿宋"/>
          <w:spacing w:val="-8"/>
          <w:sz w:val="24"/>
          <w:szCs w:val="24"/>
        </w:rPr>
        <w:t>））；</w:t>
      </w:r>
      <w:r>
        <w:rPr>
          <w:rFonts w:ascii="仿宋" w:hAnsi="仿宋" w:eastAsia="仿宋" w:cs="仿宋"/>
          <w:spacing w:val="-3"/>
          <w:sz w:val="24"/>
          <w:szCs w:val="24"/>
        </w:rPr>
        <w:t>利旧段长度</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2597.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133m</w:t>
      </w:r>
      <w:r>
        <w:rPr>
          <w:rFonts w:ascii="仿宋" w:hAnsi="仿宋" w:eastAsia="仿宋" w:cs="仿宋"/>
          <w:spacing w:val="-3"/>
          <w:sz w:val="24"/>
          <w:szCs w:val="24"/>
        </w:rPr>
        <w:t>，利旧段原路面</w:t>
      </w:r>
    </w:p>
    <w:p w14:paraId="2D8B2F7C">
      <w:pPr>
        <w:spacing w:line="214" w:lineRule="auto"/>
        <w:ind w:left="544"/>
        <w:rPr>
          <w:rFonts w:ascii="仿宋" w:hAnsi="仿宋" w:eastAsia="仿宋" w:cs="仿宋"/>
          <w:sz w:val="24"/>
          <w:szCs w:val="24"/>
        </w:rPr>
      </w:pPr>
      <w:r>
        <w:rPr>
          <w:rFonts w:ascii="仿宋" w:hAnsi="仿宋" w:eastAsia="仿宋" w:cs="仿宋"/>
          <w:spacing w:val="-2"/>
          <w:sz w:val="24"/>
          <w:szCs w:val="24"/>
        </w:rPr>
        <w:t>无破坏不扰动，仅在原路面两侧拓展修建土路肩共</w:t>
      </w:r>
      <w:r>
        <w:rPr>
          <w:rFonts w:ascii="仿宋" w:hAnsi="仿宋" w:eastAsia="仿宋" w:cs="仿宋"/>
          <w:spacing w:val="-28"/>
          <w:sz w:val="24"/>
          <w:szCs w:val="24"/>
        </w:rPr>
        <w:t xml:space="preserve"> </w:t>
      </w:r>
      <w:r>
        <w:rPr>
          <w:rFonts w:ascii="Times New Roman" w:hAnsi="Times New Roman" w:eastAsia="Times New Roman" w:cs="Times New Roman"/>
          <w:spacing w:val="-2"/>
          <w:sz w:val="24"/>
          <w:szCs w:val="24"/>
        </w:rPr>
        <w:t>1m</w:t>
      </w:r>
      <w:r>
        <w:rPr>
          <w:rFonts w:ascii="仿宋" w:hAnsi="仿宋" w:eastAsia="仿宋" w:cs="仿宋"/>
          <w:spacing w:val="-2"/>
          <w:sz w:val="24"/>
          <w:szCs w:val="24"/>
        </w:rPr>
        <w:t>。</w:t>
      </w:r>
    </w:p>
    <w:p w14:paraId="64F79023">
      <w:pPr>
        <w:spacing w:before="148" w:line="368" w:lineRule="auto"/>
        <w:ind w:left="531" w:right="471" w:firstLine="493"/>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龙吉支线：</w:t>
      </w:r>
      <w:r>
        <w:rPr>
          <w:rFonts w:ascii="仿宋" w:hAnsi="仿宋" w:eastAsia="仿宋" w:cs="仿宋"/>
          <w:spacing w:val="-2"/>
          <w:sz w:val="24"/>
          <w:szCs w:val="24"/>
        </w:rPr>
        <w:t>新建段修建路面</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603.755m</w:t>
      </w:r>
      <w:r>
        <w:rPr>
          <w:rFonts w:ascii="仿宋" w:hAnsi="仿宋" w:eastAsia="仿宋" w:cs="仿宋"/>
          <w:spacing w:val="-2"/>
          <w:sz w:val="24"/>
          <w:szCs w:val="24"/>
        </w:rPr>
        <w:t>（路幅宽度：</w:t>
      </w:r>
      <w:r>
        <w:rPr>
          <w:rFonts w:ascii="Times New Roman" w:hAnsi="Times New Roman" w:eastAsia="Times New Roman" w:cs="Times New Roman"/>
          <w:spacing w:val="-2"/>
          <w:sz w:val="24"/>
          <w:szCs w:val="24"/>
        </w:rPr>
        <w:t>4.5</w:t>
      </w:r>
      <w:r>
        <w:rPr>
          <w:rFonts w:ascii="Times New Roman" w:hAnsi="Times New Roman" w:eastAsia="Times New Roman" w:cs="Times New Roman"/>
          <w:spacing w:val="16"/>
          <w:w w:val="101"/>
          <w:sz w:val="24"/>
          <w:szCs w:val="24"/>
        </w:rPr>
        <w:t xml:space="preserve"> </w:t>
      </w:r>
      <w:r>
        <w:rPr>
          <w:rFonts w:ascii="仿宋" w:hAnsi="仿宋" w:eastAsia="仿宋" w:cs="仿宋"/>
          <w:spacing w:val="-2"/>
          <w:sz w:val="24"/>
          <w:szCs w:val="24"/>
        </w:rPr>
        <w:t>米</w:t>
      </w:r>
      <w:r>
        <w:rPr>
          <w:rFonts w:ascii="Times New Roman" w:hAnsi="Times New Roman" w:eastAsia="Times New Roman" w:cs="Times New Roman"/>
          <w:spacing w:val="-2"/>
          <w:sz w:val="24"/>
          <w:szCs w:val="24"/>
        </w:rPr>
        <w:t>=0.5</w:t>
      </w:r>
      <w:r>
        <w:rPr>
          <w:rFonts w:ascii="Times New Roman" w:hAnsi="Times New Roman" w:eastAsia="Times New Roman" w:cs="Times New Roman"/>
          <w:spacing w:val="15"/>
          <w:w w:val="101"/>
          <w:sz w:val="24"/>
          <w:szCs w:val="24"/>
        </w:rPr>
        <w:t xml:space="preserve"> </w:t>
      </w:r>
      <w:r>
        <w:rPr>
          <w:rFonts w:ascii="仿宋" w:hAnsi="仿宋" w:eastAsia="仿宋" w:cs="仿宋"/>
          <w:spacing w:val="-2"/>
          <w:sz w:val="24"/>
          <w:szCs w:val="24"/>
        </w:rPr>
        <w:t>米（土路肩）</w:t>
      </w:r>
      <w:r>
        <w:rPr>
          <w:rFonts w:ascii="仿宋" w:hAnsi="仿宋" w:eastAsia="仿宋" w:cs="仿宋"/>
          <w:sz w:val="24"/>
          <w:szCs w:val="24"/>
        </w:rPr>
        <w:t xml:space="preserve"> </w:t>
      </w:r>
      <w:r>
        <w:rPr>
          <w:rFonts w:ascii="Times New Roman" w:hAnsi="Times New Roman" w:eastAsia="Times New Roman" w:cs="Times New Roman"/>
          <w:spacing w:val="-3"/>
          <w:sz w:val="24"/>
          <w:szCs w:val="24"/>
        </w:rPr>
        <w:t>+3.5</w:t>
      </w:r>
      <w:r>
        <w:rPr>
          <w:rFonts w:ascii="Times New Roman" w:hAnsi="Times New Roman" w:eastAsia="Times New Roman" w:cs="Times New Roman"/>
          <w:spacing w:val="18"/>
          <w:sz w:val="24"/>
          <w:szCs w:val="24"/>
        </w:rPr>
        <w:t xml:space="preserve"> </w:t>
      </w:r>
      <w:r>
        <w:rPr>
          <w:rFonts w:ascii="仿宋" w:hAnsi="仿宋" w:eastAsia="仿宋" w:cs="仿宋"/>
          <w:spacing w:val="-3"/>
          <w:sz w:val="24"/>
          <w:szCs w:val="24"/>
        </w:rPr>
        <w:t>米（行车道）</w:t>
      </w:r>
      <w:r>
        <w:rPr>
          <w:rFonts w:ascii="Times New Roman" w:hAnsi="Times New Roman" w:eastAsia="Times New Roman" w:cs="Times New Roman"/>
          <w:spacing w:val="-3"/>
          <w:sz w:val="24"/>
          <w:szCs w:val="24"/>
        </w:rPr>
        <w:t>+0.5</w:t>
      </w:r>
      <w:r>
        <w:rPr>
          <w:rFonts w:ascii="Times New Roman" w:hAnsi="Times New Roman" w:eastAsia="Times New Roman" w:cs="Times New Roman"/>
          <w:spacing w:val="18"/>
          <w:sz w:val="24"/>
          <w:szCs w:val="24"/>
        </w:rPr>
        <w:t xml:space="preserve"> </w:t>
      </w:r>
      <w:r>
        <w:rPr>
          <w:rFonts w:ascii="仿宋" w:hAnsi="仿宋" w:eastAsia="仿宋" w:cs="仿宋"/>
          <w:spacing w:val="-3"/>
          <w:sz w:val="24"/>
          <w:szCs w:val="24"/>
        </w:rPr>
        <w:t>米（土路肩</w:t>
      </w:r>
      <w:r>
        <w:rPr>
          <w:rFonts w:ascii="仿宋" w:hAnsi="仿宋" w:eastAsia="仿宋" w:cs="仿宋"/>
          <w:spacing w:val="-7"/>
          <w:sz w:val="24"/>
          <w:szCs w:val="24"/>
        </w:rPr>
        <w:t>））；</w:t>
      </w:r>
      <w:r>
        <w:rPr>
          <w:rFonts w:ascii="仿宋" w:hAnsi="仿宋" w:eastAsia="仿宋" w:cs="仿宋"/>
          <w:spacing w:val="-3"/>
          <w:sz w:val="24"/>
          <w:szCs w:val="24"/>
        </w:rPr>
        <w:t>拓宽</w:t>
      </w:r>
      <w:r>
        <w:rPr>
          <w:rFonts w:ascii="仿宋" w:hAnsi="仿宋" w:eastAsia="仿宋" w:cs="仿宋"/>
          <w:spacing w:val="-4"/>
          <w:sz w:val="24"/>
          <w:szCs w:val="24"/>
        </w:rPr>
        <w:t>段长度</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363.25m</w:t>
      </w:r>
      <w:r>
        <w:rPr>
          <w:rFonts w:ascii="Times New Roman" w:hAnsi="Times New Roman" w:eastAsia="Times New Roman" w:cs="Times New Roman"/>
          <w:spacing w:val="-27"/>
          <w:sz w:val="24"/>
          <w:szCs w:val="24"/>
        </w:rPr>
        <w:t xml:space="preserve"> </w:t>
      </w:r>
      <w:r>
        <w:rPr>
          <w:rFonts w:ascii="仿宋" w:hAnsi="仿宋" w:eastAsia="仿宋" w:cs="仿宋"/>
          <w:spacing w:val="-4"/>
          <w:sz w:val="24"/>
          <w:szCs w:val="24"/>
        </w:rPr>
        <w:t>，拓宽段新增拓宽</w:t>
      </w:r>
      <w:r>
        <w:rPr>
          <w:rFonts w:ascii="仿宋" w:hAnsi="仿宋" w:eastAsia="仿宋" w:cs="仿宋"/>
          <w:sz w:val="24"/>
          <w:szCs w:val="24"/>
        </w:rPr>
        <w:t xml:space="preserve"> </w:t>
      </w:r>
      <w:r>
        <w:rPr>
          <w:rFonts w:ascii="仿宋" w:hAnsi="仿宋" w:eastAsia="仿宋" w:cs="仿宋"/>
          <w:spacing w:val="-2"/>
          <w:sz w:val="24"/>
          <w:szCs w:val="24"/>
        </w:rPr>
        <w:t>路面</w:t>
      </w:r>
      <w:r>
        <w:rPr>
          <w:rFonts w:ascii="Times New Roman" w:hAnsi="Times New Roman" w:eastAsia="Times New Roman" w:cs="Times New Roman"/>
          <w:spacing w:val="-2"/>
          <w:sz w:val="24"/>
          <w:szCs w:val="24"/>
        </w:rPr>
        <w:t>+</w:t>
      </w:r>
      <w:r>
        <w:rPr>
          <w:rFonts w:ascii="仿宋" w:hAnsi="仿宋" w:eastAsia="仿宋" w:cs="仿宋"/>
          <w:spacing w:val="-2"/>
          <w:sz w:val="24"/>
          <w:szCs w:val="24"/>
        </w:rPr>
        <w:t>新增土路肩共</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2m</w:t>
      </w:r>
      <w:r>
        <w:rPr>
          <w:rFonts w:ascii="仿宋" w:hAnsi="仿宋" w:eastAsia="仿宋" w:cs="仿宋"/>
          <w:spacing w:val="-2"/>
          <w:sz w:val="24"/>
          <w:szCs w:val="24"/>
        </w:rPr>
        <w:t>（由</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 xml:space="preserve">2.5m </w:t>
      </w:r>
      <w:r>
        <w:rPr>
          <w:rFonts w:ascii="仿宋" w:hAnsi="仿宋" w:eastAsia="仿宋" w:cs="仿宋"/>
          <w:spacing w:val="-2"/>
          <w:sz w:val="24"/>
          <w:szCs w:val="24"/>
        </w:rPr>
        <w:t>拓宽至</w:t>
      </w:r>
      <w:r>
        <w:rPr>
          <w:rFonts w:ascii="仿宋" w:hAnsi="仿宋" w:eastAsia="仿宋" w:cs="仿宋"/>
          <w:spacing w:val="-56"/>
          <w:sz w:val="24"/>
          <w:szCs w:val="24"/>
        </w:rPr>
        <w:t xml:space="preserve"> </w:t>
      </w:r>
      <w:r>
        <w:rPr>
          <w:rFonts w:ascii="Times New Roman" w:hAnsi="Times New Roman" w:eastAsia="Times New Roman" w:cs="Times New Roman"/>
          <w:spacing w:val="-2"/>
          <w:sz w:val="24"/>
          <w:szCs w:val="24"/>
        </w:rPr>
        <w:t>4.5m</w:t>
      </w:r>
      <w:r>
        <w:rPr>
          <w:rFonts w:ascii="Times New Roman" w:hAnsi="Times New Roman" w:eastAsia="Times New Roman" w:cs="Times New Roman"/>
          <w:spacing w:val="-31"/>
          <w:sz w:val="24"/>
          <w:szCs w:val="24"/>
        </w:rPr>
        <w:t xml:space="preserve"> </w:t>
      </w:r>
      <w:r>
        <w:rPr>
          <w:rFonts w:ascii="仿宋" w:hAnsi="仿宋" w:eastAsia="仿宋" w:cs="仿宋"/>
          <w:spacing w:val="-21"/>
          <w:sz w:val="24"/>
          <w:szCs w:val="24"/>
        </w:rPr>
        <w:t>），</w:t>
      </w:r>
      <w:r>
        <w:rPr>
          <w:rFonts w:ascii="仿宋" w:hAnsi="仿宋" w:eastAsia="仿宋" w:cs="仿宋"/>
          <w:spacing w:val="-2"/>
          <w:sz w:val="24"/>
          <w:szCs w:val="24"/>
        </w:rPr>
        <w:t>原路面无破坏不扰动；利旧段</w:t>
      </w:r>
      <w:r>
        <w:rPr>
          <w:rFonts w:ascii="仿宋" w:hAnsi="仿宋" w:eastAsia="仿宋" w:cs="仿宋"/>
          <w:sz w:val="24"/>
          <w:szCs w:val="24"/>
        </w:rPr>
        <w:t xml:space="preserve"> </w:t>
      </w:r>
      <w:r>
        <w:rPr>
          <w:rFonts w:ascii="仿宋" w:hAnsi="仿宋" w:eastAsia="仿宋" w:cs="仿宋"/>
          <w:spacing w:val="1"/>
          <w:sz w:val="24"/>
          <w:szCs w:val="24"/>
        </w:rPr>
        <w:t>长度</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981.489m</w:t>
      </w:r>
      <w:r>
        <w:rPr>
          <w:rFonts w:ascii="Times New Roman" w:hAnsi="Times New Roman" w:eastAsia="Times New Roman" w:cs="Times New Roman"/>
          <w:spacing w:val="-24"/>
          <w:sz w:val="24"/>
          <w:szCs w:val="24"/>
        </w:rPr>
        <w:t xml:space="preserve"> </w:t>
      </w:r>
      <w:r>
        <w:rPr>
          <w:rFonts w:ascii="仿宋" w:hAnsi="仿宋" w:eastAsia="仿宋" w:cs="仿宋"/>
          <w:spacing w:val="1"/>
          <w:sz w:val="24"/>
          <w:szCs w:val="24"/>
        </w:rPr>
        <w:t>，利旧段原路面无破坏不扰动，仅在</w:t>
      </w:r>
      <w:r>
        <w:rPr>
          <w:rFonts w:ascii="仿宋" w:hAnsi="仿宋" w:eastAsia="仿宋" w:cs="仿宋"/>
          <w:sz w:val="24"/>
          <w:szCs w:val="24"/>
        </w:rPr>
        <w:t>原路面两侧拓展修建土路肩</w:t>
      </w:r>
    </w:p>
    <w:p w14:paraId="469C8A1B">
      <w:pPr>
        <w:spacing w:line="219" w:lineRule="auto"/>
        <w:ind w:left="539"/>
        <w:rPr>
          <w:rFonts w:ascii="仿宋" w:hAnsi="仿宋" w:eastAsia="仿宋" w:cs="仿宋"/>
          <w:sz w:val="24"/>
          <w:szCs w:val="24"/>
        </w:rPr>
      </w:pPr>
      <w:r>
        <w:rPr>
          <w:rFonts w:ascii="仿宋" w:hAnsi="仿宋" w:eastAsia="仿宋" w:cs="仿宋"/>
          <w:spacing w:val="-11"/>
          <w:sz w:val="24"/>
          <w:szCs w:val="24"/>
        </w:rPr>
        <w:t>共</w:t>
      </w:r>
      <w:r>
        <w:rPr>
          <w:rFonts w:ascii="仿宋" w:hAnsi="仿宋" w:eastAsia="仿宋" w:cs="仿宋"/>
          <w:spacing w:val="-30"/>
          <w:sz w:val="24"/>
          <w:szCs w:val="24"/>
        </w:rPr>
        <w:t xml:space="preserve"> </w:t>
      </w:r>
      <w:r>
        <w:rPr>
          <w:rFonts w:ascii="Times New Roman" w:hAnsi="Times New Roman" w:eastAsia="Times New Roman" w:cs="Times New Roman"/>
          <w:spacing w:val="-11"/>
          <w:sz w:val="24"/>
          <w:szCs w:val="24"/>
        </w:rPr>
        <w:t>1m</w:t>
      </w:r>
      <w:r>
        <w:rPr>
          <w:rFonts w:ascii="仿宋" w:hAnsi="仿宋" w:eastAsia="仿宋" w:cs="仿宋"/>
          <w:spacing w:val="-11"/>
          <w:sz w:val="24"/>
          <w:szCs w:val="24"/>
        </w:rPr>
        <w:t>。</w:t>
      </w:r>
    </w:p>
    <w:p w14:paraId="2D0A3427">
      <w:pPr>
        <w:spacing w:before="183" w:line="216" w:lineRule="auto"/>
        <w:ind w:left="1019"/>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谭昌支线：</w:t>
      </w:r>
      <w:r>
        <w:rPr>
          <w:rFonts w:ascii="仿宋" w:hAnsi="仿宋" w:eastAsia="仿宋" w:cs="仿宋"/>
          <w:spacing w:val="-1"/>
          <w:sz w:val="24"/>
          <w:szCs w:val="24"/>
        </w:rPr>
        <w:t>全线不扰动地表，该支线仅画交通际线。</w:t>
      </w:r>
    </w:p>
    <w:p w14:paraId="109D62E2">
      <w:pPr>
        <w:spacing w:before="187" w:line="468" w:lineRule="exact"/>
        <w:ind w:left="1013"/>
        <w:rPr>
          <w:rFonts w:ascii="仿宋" w:hAnsi="仿宋" w:eastAsia="仿宋" w:cs="仿宋"/>
          <w:sz w:val="24"/>
          <w:szCs w:val="24"/>
        </w:rPr>
      </w:pPr>
      <w:r>
        <w:rPr>
          <w:rFonts w:ascii="仿宋" w:hAnsi="仿宋" w:eastAsia="仿宋" w:cs="仿宋"/>
          <w:spacing w:val="-3"/>
          <w:position w:val="17"/>
          <w:sz w:val="24"/>
          <w:szCs w:val="24"/>
        </w:rPr>
        <w:t>根据现场踏查，结合查阅资料可知，项目区土地利用现状主要为交通</w:t>
      </w:r>
      <w:r>
        <w:rPr>
          <w:rFonts w:ascii="仿宋" w:hAnsi="仿宋" w:eastAsia="仿宋" w:cs="仿宋"/>
          <w:spacing w:val="-4"/>
          <w:position w:val="17"/>
          <w:sz w:val="24"/>
          <w:szCs w:val="24"/>
        </w:rPr>
        <w:t>运输用</w:t>
      </w:r>
    </w:p>
    <w:p w14:paraId="7A4E24B8">
      <w:pPr>
        <w:spacing w:before="1" w:line="215" w:lineRule="auto"/>
        <w:ind w:left="534"/>
        <w:rPr>
          <w:rFonts w:ascii="仿宋" w:hAnsi="仿宋" w:eastAsia="仿宋" w:cs="仿宋"/>
          <w:sz w:val="24"/>
          <w:szCs w:val="24"/>
        </w:rPr>
      </w:pPr>
      <w:r>
        <w:rPr>
          <w:rFonts w:ascii="仿宋" w:hAnsi="仿宋" w:eastAsia="仿宋" w:cs="仿宋"/>
          <w:spacing w:val="-5"/>
          <w:sz w:val="24"/>
          <w:szCs w:val="24"/>
        </w:rPr>
        <w:t>地。项目占地情况详见表</w:t>
      </w:r>
      <w:r>
        <w:rPr>
          <w:rFonts w:ascii="仿宋" w:hAnsi="仿宋" w:eastAsia="仿宋" w:cs="仿宋"/>
          <w:spacing w:val="-2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11</w:t>
      </w:r>
      <w:r>
        <w:rPr>
          <w:rFonts w:ascii="仿宋" w:hAnsi="仿宋" w:eastAsia="仿宋" w:cs="仿宋"/>
          <w:spacing w:val="-5"/>
          <w:sz w:val="24"/>
          <w:szCs w:val="24"/>
        </w:rPr>
        <w:t>。</w:t>
      </w:r>
    </w:p>
    <w:p w14:paraId="2003FEED">
      <w:pPr>
        <w:spacing w:before="188" w:line="217" w:lineRule="auto"/>
        <w:ind w:left="296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43"/>
          <w:sz w:val="24"/>
          <w:szCs w:val="24"/>
        </w:rPr>
        <w:t xml:space="preserve"> </w:t>
      </w:r>
      <w:r>
        <w:rPr>
          <w:rFonts w:ascii="Times New Roman" w:hAnsi="Times New Roman" w:eastAsia="Times New Roman" w:cs="Times New Roman"/>
          <w:b/>
          <w:bCs/>
          <w:spacing w:val="-2"/>
          <w:sz w:val="24"/>
          <w:szCs w:val="24"/>
        </w:rPr>
        <w:t>1-10</w:t>
      </w:r>
      <w:r>
        <w:rPr>
          <w:rFonts w:ascii="Times New Roman" w:hAnsi="Times New Roman" w:eastAsia="Times New Roman" w:cs="Times New Roman"/>
          <w:b/>
          <w:bCs/>
          <w:spacing w:val="17"/>
          <w:w w:val="101"/>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路基工程建设内容一览表</w:t>
      </w:r>
    </w:p>
    <w:p w14:paraId="414AF345">
      <w:pPr>
        <w:spacing w:line="70" w:lineRule="exact"/>
      </w:pPr>
    </w:p>
    <w:tbl>
      <w:tblPr>
        <w:tblStyle w:val="7"/>
        <w:tblW w:w="933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1436"/>
        <w:gridCol w:w="1356"/>
        <w:gridCol w:w="1289"/>
        <w:gridCol w:w="1330"/>
        <w:gridCol w:w="2544"/>
      </w:tblGrid>
      <w:tr w14:paraId="4D6DB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379" w:type="dxa"/>
            <w:vMerge w:val="restart"/>
            <w:tcBorders>
              <w:top w:val="single" w:color="000000" w:sz="10" w:space="0"/>
              <w:left w:val="single" w:color="000000" w:sz="10" w:space="0"/>
              <w:bottom w:val="nil"/>
            </w:tcBorders>
            <w:vAlign w:val="top"/>
          </w:tcPr>
          <w:p w14:paraId="5C4D3B63">
            <w:pPr>
              <w:spacing w:line="307" w:lineRule="auto"/>
              <w:rPr>
                <w:rFonts w:ascii="Arial"/>
                <w:sz w:val="21"/>
              </w:rPr>
            </w:pPr>
          </w:p>
          <w:p w14:paraId="312063C1">
            <w:pPr>
              <w:pStyle w:val="8"/>
              <w:spacing w:before="65" w:line="224" w:lineRule="auto"/>
              <w:ind w:left="263"/>
              <w:rPr>
                <w:sz w:val="20"/>
                <w:szCs w:val="20"/>
              </w:rPr>
            </w:pPr>
            <w:r>
              <w:rPr>
                <w:spacing w:val="6"/>
                <w:sz w:val="20"/>
                <w:szCs w:val="20"/>
              </w:rPr>
              <w:t>道路名称</w:t>
            </w:r>
          </w:p>
        </w:tc>
        <w:tc>
          <w:tcPr>
            <w:tcW w:w="1436" w:type="dxa"/>
            <w:tcBorders>
              <w:top w:val="single" w:color="000000" w:sz="10" w:space="0"/>
            </w:tcBorders>
            <w:vAlign w:val="top"/>
          </w:tcPr>
          <w:p w14:paraId="5F230A4E">
            <w:pPr>
              <w:pStyle w:val="8"/>
              <w:spacing w:before="134" w:line="226" w:lineRule="auto"/>
              <w:ind w:left="298"/>
              <w:rPr>
                <w:sz w:val="20"/>
                <w:szCs w:val="20"/>
              </w:rPr>
            </w:pPr>
            <w:r>
              <w:rPr>
                <w:spacing w:val="6"/>
                <w:sz w:val="20"/>
                <w:szCs w:val="20"/>
              </w:rPr>
              <w:t>道路长度</w:t>
            </w:r>
          </w:p>
        </w:tc>
        <w:tc>
          <w:tcPr>
            <w:tcW w:w="1356" w:type="dxa"/>
            <w:tcBorders>
              <w:top w:val="single" w:color="000000" w:sz="10" w:space="0"/>
            </w:tcBorders>
            <w:vAlign w:val="top"/>
          </w:tcPr>
          <w:p w14:paraId="15FBE7A2">
            <w:pPr>
              <w:pStyle w:val="8"/>
              <w:spacing w:before="134" w:line="225" w:lineRule="auto"/>
              <w:ind w:left="159"/>
              <w:rPr>
                <w:sz w:val="20"/>
                <w:szCs w:val="20"/>
              </w:rPr>
            </w:pPr>
            <w:r>
              <w:rPr>
                <w:spacing w:val="7"/>
                <w:sz w:val="20"/>
                <w:szCs w:val="20"/>
              </w:rPr>
              <w:t>新建段长度</w:t>
            </w:r>
          </w:p>
        </w:tc>
        <w:tc>
          <w:tcPr>
            <w:tcW w:w="1289" w:type="dxa"/>
            <w:tcBorders>
              <w:top w:val="single" w:color="000000" w:sz="10" w:space="0"/>
            </w:tcBorders>
            <w:vAlign w:val="top"/>
          </w:tcPr>
          <w:p w14:paraId="42C05C88">
            <w:pPr>
              <w:pStyle w:val="8"/>
              <w:spacing w:before="134" w:line="226" w:lineRule="auto"/>
              <w:ind w:left="127"/>
              <w:rPr>
                <w:sz w:val="20"/>
                <w:szCs w:val="20"/>
              </w:rPr>
            </w:pPr>
            <w:r>
              <w:rPr>
                <w:spacing w:val="7"/>
                <w:sz w:val="20"/>
                <w:szCs w:val="20"/>
              </w:rPr>
              <w:t>拓宽段长度</w:t>
            </w:r>
          </w:p>
        </w:tc>
        <w:tc>
          <w:tcPr>
            <w:tcW w:w="1330" w:type="dxa"/>
            <w:tcBorders>
              <w:top w:val="single" w:color="000000" w:sz="10" w:space="0"/>
            </w:tcBorders>
            <w:vAlign w:val="top"/>
          </w:tcPr>
          <w:p w14:paraId="6976808F">
            <w:pPr>
              <w:pStyle w:val="8"/>
              <w:spacing w:before="134" w:line="225" w:lineRule="auto"/>
              <w:ind w:left="148"/>
              <w:rPr>
                <w:sz w:val="20"/>
                <w:szCs w:val="20"/>
              </w:rPr>
            </w:pPr>
            <w:r>
              <w:rPr>
                <w:spacing w:val="8"/>
                <w:sz w:val="20"/>
                <w:szCs w:val="20"/>
              </w:rPr>
              <w:t>利旧段长度</w:t>
            </w:r>
          </w:p>
        </w:tc>
        <w:tc>
          <w:tcPr>
            <w:tcW w:w="2544" w:type="dxa"/>
            <w:vMerge w:val="restart"/>
            <w:tcBorders>
              <w:top w:val="single" w:color="000000" w:sz="10" w:space="0"/>
              <w:bottom w:val="nil"/>
              <w:right w:val="single" w:color="000000" w:sz="10" w:space="0"/>
            </w:tcBorders>
            <w:vAlign w:val="top"/>
          </w:tcPr>
          <w:p w14:paraId="415E17D1">
            <w:pPr>
              <w:spacing w:line="306" w:lineRule="auto"/>
              <w:rPr>
                <w:rFonts w:ascii="Arial"/>
                <w:sz w:val="21"/>
              </w:rPr>
            </w:pPr>
          </w:p>
          <w:p w14:paraId="3AC37A28">
            <w:pPr>
              <w:pStyle w:val="8"/>
              <w:spacing w:before="65" w:line="228" w:lineRule="auto"/>
              <w:ind w:left="1072"/>
              <w:rPr>
                <w:sz w:val="20"/>
                <w:szCs w:val="20"/>
              </w:rPr>
            </w:pPr>
            <w:r>
              <w:rPr>
                <w:spacing w:val="3"/>
                <w:sz w:val="20"/>
                <w:szCs w:val="20"/>
              </w:rPr>
              <w:t>备注</w:t>
            </w:r>
          </w:p>
        </w:tc>
      </w:tr>
      <w:tr w14:paraId="5EE68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79" w:type="dxa"/>
            <w:vMerge w:val="continue"/>
            <w:tcBorders>
              <w:top w:val="nil"/>
              <w:left w:val="single" w:color="000000" w:sz="10" w:space="0"/>
            </w:tcBorders>
            <w:vAlign w:val="top"/>
          </w:tcPr>
          <w:p w14:paraId="20CD5B0D">
            <w:pPr>
              <w:rPr>
                <w:rFonts w:ascii="Arial"/>
                <w:sz w:val="21"/>
              </w:rPr>
            </w:pPr>
          </w:p>
        </w:tc>
        <w:tc>
          <w:tcPr>
            <w:tcW w:w="1436" w:type="dxa"/>
            <w:vAlign w:val="top"/>
          </w:tcPr>
          <w:p w14:paraId="6CE7B084">
            <w:pPr>
              <w:pStyle w:val="8"/>
              <w:spacing w:before="132" w:line="239" w:lineRule="auto"/>
              <w:ind w:left="421"/>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356" w:type="dxa"/>
            <w:vAlign w:val="top"/>
          </w:tcPr>
          <w:p w14:paraId="54998248">
            <w:pPr>
              <w:pStyle w:val="8"/>
              <w:spacing w:before="132" w:line="239" w:lineRule="auto"/>
              <w:ind w:left="385"/>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289" w:type="dxa"/>
            <w:vAlign w:val="top"/>
          </w:tcPr>
          <w:p w14:paraId="5A6AFF31">
            <w:pPr>
              <w:pStyle w:val="8"/>
              <w:spacing w:before="132" w:line="239" w:lineRule="auto"/>
              <w:ind w:left="356"/>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330" w:type="dxa"/>
            <w:vAlign w:val="top"/>
          </w:tcPr>
          <w:p w14:paraId="18BE65D6">
            <w:pPr>
              <w:pStyle w:val="8"/>
              <w:spacing w:before="132" w:line="239" w:lineRule="auto"/>
              <w:ind w:left="380"/>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2544" w:type="dxa"/>
            <w:vMerge w:val="continue"/>
            <w:tcBorders>
              <w:top w:val="nil"/>
              <w:right w:val="single" w:color="000000" w:sz="10" w:space="0"/>
            </w:tcBorders>
            <w:vAlign w:val="top"/>
          </w:tcPr>
          <w:p w14:paraId="1B073BC6">
            <w:pPr>
              <w:rPr>
                <w:rFonts w:ascii="Arial"/>
                <w:sz w:val="21"/>
              </w:rPr>
            </w:pPr>
          </w:p>
        </w:tc>
      </w:tr>
      <w:tr w14:paraId="2E25C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79" w:type="dxa"/>
            <w:tcBorders>
              <w:left w:val="single" w:color="000000" w:sz="10" w:space="0"/>
            </w:tcBorders>
            <w:vAlign w:val="top"/>
          </w:tcPr>
          <w:p w14:paraId="0C031ACC">
            <w:pPr>
              <w:spacing w:line="298" w:lineRule="auto"/>
              <w:rPr>
                <w:rFonts w:ascii="Arial"/>
                <w:sz w:val="21"/>
              </w:rPr>
            </w:pPr>
          </w:p>
          <w:p w14:paraId="5D309300">
            <w:pPr>
              <w:pStyle w:val="8"/>
              <w:spacing w:before="65" w:line="225" w:lineRule="auto"/>
              <w:ind w:left="268"/>
              <w:rPr>
                <w:sz w:val="20"/>
                <w:szCs w:val="20"/>
              </w:rPr>
            </w:pPr>
            <w:r>
              <w:rPr>
                <w:spacing w:val="5"/>
                <w:sz w:val="20"/>
                <w:szCs w:val="20"/>
              </w:rPr>
              <w:t>那美支线</w:t>
            </w:r>
          </w:p>
        </w:tc>
        <w:tc>
          <w:tcPr>
            <w:tcW w:w="1436" w:type="dxa"/>
            <w:vAlign w:val="top"/>
          </w:tcPr>
          <w:p w14:paraId="687D88FD">
            <w:pPr>
              <w:spacing w:line="343" w:lineRule="auto"/>
              <w:rPr>
                <w:rFonts w:ascii="Arial"/>
                <w:sz w:val="21"/>
              </w:rPr>
            </w:pPr>
          </w:p>
          <w:p w14:paraId="1C73473D">
            <w:pPr>
              <w:spacing w:before="5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3330.13</w:t>
            </w:r>
          </w:p>
        </w:tc>
        <w:tc>
          <w:tcPr>
            <w:tcW w:w="1356" w:type="dxa"/>
            <w:vAlign w:val="top"/>
          </w:tcPr>
          <w:p w14:paraId="5DBE1383">
            <w:pPr>
              <w:spacing w:line="343" w:lineRule="auto"/>
              <w:rPr>
                <w:rFonts w:ascii="Arial"/>
                <w:sz w:val="21"/>
              </w:rPr>
            </w:pPr>
          </w:p>
          <w:p w14:paraId="68EA6408">
            <w:pPr>
              <w:spacing w:before="57"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732.997</w:t>
            </w:r>
          </w:p>
        </w:tc>
        <w:tc>
          <w:tcPr>
            <w:tcW w:w="1289" w:type="dxa"/>
            <w:vAlign w:val="top"/>
          </w:tcPr>
          <w:p w14:paraId="4F7C0A6D">
            <w:pPr>
              <w:spacing w:line="343" w:lineRule="auto"/>
              <w:rPr>
                <w:rFonts w:ascii="Arial"/>
                <w:sz w:val="21"/>
              </w:rPr>
            </w:pPr>
          </w:p>
          <w:p w14:paraId="2A932CD6">
            <w:pPr>
              <w:spacing w:before="57"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30" w:type="dxa"/>
            <w:vAlign w:val="top"/>
          </w:tcPr>
          <w:p w14:paraId="02B28CDC">
            <w:pPr>
              <w:spacing w:line="343" w:lineRule="auto"/>
              <w:rPr>
                <w:rFonts w:ascii="Arial"/>
                <w:sz w:val="21"/>
              </w:rPr>
            </w:pPr>
          </w:p>
          <w:p w14:paraId="755E2066">
            <w:pPr>
              <w:spacing w:before="57"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2597.133</w:t>
            </w:r>
          </w:p>
        </w:tc>
        <w:tc>
          <w:tcPr>
            <w:tcW w:w="2544" w:type="dxa"/>
            <w:tcBorders>
              <w:right w:val="single" w:color="000000" w:sz="10" w:space="0"/>
            </w:tcBorders>
            <w:vAlign w:val="top"/>
          </w:tcPr>
          <w:p w14:paraId="5B8B6C77">
            <w:pPr>
              <w:pStyle w:val="8"/>
              <w:spacing w:before="53" w:line="267" w:lineRule="auto"/>
              <w:ind w:left="117" w:right="45" w:firstLine="57"/>
              <w:jc w:val="both"/>
              <w:rPr>
                <w:sz w:val="20"/>
                <w:szCs w:val="20"/>
              </w:rPr>
            </w:pPr>
            <w:r>
              <w:rPr>
                <w:spacing w:val="8"/>
                <w:sz w:val="20"/>
                <w:szCs w:val="20"/>
              </w:rPr>
              <w:t>新建段修建路面</w:t>
            </w:r>
            <w:r>
              <w:rPr>
                <w:rFonts w:ascii="Times New Roman" w:hAnsi="Times New Roman" w:eastAsia="Times New Roman" w:cs="Times New Roman"/>
                <w:spacing w:val="8"/>
                <w:sz w:val="20"/>
                <w:szCs w:val="20"/>
              </w:rPr>
              <w:t>+</w:t>
            </w:r>
            <w:r>
              <w:rPr>
                <w:spacing w:val="8"/>
                <w:sz w:val="20"/>
                <w:szCs w:val="20"/>
              </w:rPr>
              <w:t>两侧土</w:t>
            </w:r>
            <w:r>
              <w:rPr>
                <w:spacing w:val="1"/>
                <w:sz w:val="20"/>
                <w:szCs w:val="20"/>
              </w:rPr>
              <w:t xml:space="preserve">  </w:t>
            </w:r>
            <w:r>
              <w:rPr>
                <w:spacing w:val="3"/>
                <w:sz w:val="20"/>
                <w:szCs w:val="20"/>
              </w:rPr>
              <w:t>路肩宽共</w:t>
            </w:r>
            <w:r>
              <w:rPr>
                <w:spacing w:val="-34"/>
                <w:sz w:val="20"/>
                <w:szCs w:val="20"/>
              </w:rPr>
              <w:t xml:space="preserve"> </w:t>
            </w:r>
            <w:r>
              <w:rPr>
                <w:rFonts w:ascii="Times New Roman" w:hAnsi="Times New Roman" w:eastAsia="Times New Roman" w:cs="Times New Roman"/>
                <w:spacing w:val="3"/>
                <w:sz w:val="20"/>
                <w:szCs w:val="20"/>
              </w:rPr>
              <w:t>4.5m</w:t>
            </w:r>
            <w:r>
              <w:rPr>
                <w:spacing w:val="3"/>
                <w:sz w:val="20"/>
                <w:szCs w:val="20"/>
              </w:rPr>
              <w:t>；利旧段修</w:t>
            </w:r>
            <w:r>
              <w:rPr>
                <w:sz w:val="20"/>
                <w:szCs w:val="20"/>
              </w:rPr>
              <w:t xml:space="preserve"> </w:t>
            </w:r>
            <w:r>
              <w:rPr>
                <w:spacing w:val="2"/>
                <w:sz w:val="20"/>
                <w:szCs w:val="20"/>
              </w:rPr>
              <w:t>建道路两侧土路肩共</w:t>
            </w:r>
            <w:r>
              <w:rPr>
                <w:spacing w:val="-15"/>
                <w:sz w:val="20"/>
                <w:szCs w:val="20"/>
              </w:rPr>
              <w:t xml:space="preserve"> </w:t>
            </w:r>
            <w:r>
              <w:rPr>
                <w:rFonts w:ascii="Times New Roman" w:hAnsi="Times New Roman" w:eastAsia="Times New Roman" w:cs="Times New Roman"/>
                <w:spacing w:val="2"/>
                <w:sz w:val="20"/>
                <w:szCs w:val="20"/>
              </w:rPr>
              <w:t>1m</w:t>
            </w:r>
            <w:r>
              <w:rPr>
                <w:spacing w:val="2"/>
                <w:sz w:val="20"/>
                <w:szCs w:val="20"/>
              </w:rPr>
              <w:t>。</w:t>
            </w:r>
          </w:p>
        </w:tc>
      </w:tr>
      <w:tr w14:paraId="6ABFB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379" w:type="dxa"/>
            <w:tcBorders>
              <w:left w:val="single" w:color="000000" w:sz="10" w:space="0"/>
            </w:tcBorders>
            <w:vAlign w:val="top"/>
          </w:tcPr>
          <w:p w14:paraId="109B8B52">
            <w:pPr>
              <w:pStyle w:val="8"/>
              <w:spacing w:before="211" w:line="226" w:lineRule="auto"/>
              <w:ind w:left="268"/>
              <w:rPr>
                <w:sz w:val="20"/>
                <w:szCs w:val="20"/>
              </w:rPr>
            </w:pPr>
            <w:r>
              <w:rPr>
                <w:spacing w:val="5"/>
                <w:sz w:val="20"/>
                <w:szCs w:val="20"/>
              </w:rPr>
              <w:t>龙吉支线</w:t>
            </w:r>
          </w:p>
        </w:tc>
        <w:tc>
          <w:tcPr>
            <w:tcW w:w="1436" w:type="dxa"/>
            <w:vAlign w:val="top"/>
          </w:tcPr>
          <w:p w14:paraId="188C85A1">
            <w:pPr>
              <w:spacing w:before="24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1948.494</w:t>
            </w:r>
          </w:p>
        </w:tc>
        <w:tc>
          <w:tcPr>
            <w:tcW w:w="1356" w:type="dxa"/>
            <w:vAlign w:val="top"/>
          </w:tcPr>
          <w:p w14:paraId="195A28B3">
            <w:pPr>
              <w:spacing w:before="248"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603.755</w:t>
            </w:r>
          </w:p>
        </w:tc>
        <w:tc>
          <w:tcPr>
            <w:tcW w:w="1289" w:type="dxa"/>
            <w:vAlign w:val="top"/>
          </w:tcPr>
          <w:p w14:paraId="0C73F6D0">
            <w:pPr>
              <w:spacing w:before="24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363.25</w:t>
            </w:r>
          </w:p>
        </w:tc>
        <w:tc>
          <w:tcPr>
            <w:tcW w:w="1330" w:type="dxa"/>
            <w:vAlign w:val="top"/>
          </w:tcPr>
          <w:p w14:paraId="0A78A472">
            <w:pPr>
              <w:spacing w:before="24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981.489</w:t>
            </w:r>
          </w:p>
        </w:tc>
        <w:tc>
          <w:tcPr>
            <w:tcW w:w="2544" w:type="dxa"/>
            <w:tcBorders>
              <w:right w:val="single" w:color="000000" w:sz="10" w:space="0"/>
            </w:tcBorders>
            <w:vAlign w:val="top"/>
          </w:tcPr>
          <w:p w14:paraId="3F3F535F">
            <w:pPr>
              <w:pStyle w:val="8"/>
              <w:spacing w:before="55" w:line="256" w:lineRule="auto"/>
              <w:ind w:left="124" w:right="99" w:firstLine="51"/>
              <w:rPr>
                <w:sz w:val="20"/>
                <w:szCs w:val="20"/>
              </w:rPr>
            </w:pPr>
            <w:r>
              <w:rPr>
                <w:spacing w:val="8"/>
                <w:sz w:val="20"/>
                <w:szCs w:val="20"/>
              </w:rPr>
              <w:t>新建段修建路面</w:t>
            </w:r>
            <w:r>
              <w:rPr>
                <w:rFonts w:ascii="Times New Roman" w:hAnsi="Times New Roman" w:eastAsia="Times New Roman" w:cs="Times New Roman"/>
                <w:spacing w:val="8"/>
                <w:sz w:val="20"/>
                <w:szCs w:val="20"/>
              </w:rPr>
              <w:t>+</w:t>
            </w:r>
            <w:r>
              <w:rPr>
                <w:spacing w:val="8"/>
                <w:sz w:val="20"/>
                <w:szCs w:val="20"/>
              </w:rPr>
              <w:t>两侧土</w:t>
            </w:r>
            <w:r>
              <w:rPr>
                <w:spacing w:val="2"/>
                <w:sz w:val="20"/>
                <w:szCs w:val="20"/>
              </w:rPr>
              <w:t xml:space="preserve"> </w:t>
            </w:r>
            <w:r>
              <w:rPr>
                <w:spacing w:val="3"/>
                <w:sz w:val="20"/>
                <w:szCs w:val="20"/>
              </w:rPr>
              <w:t>路肩宽共</w:t>
            </w:r>
            <w:r>
              <w:rPr>
                <w:spacing w:val="-41"/>
                <w:sz w:val="20"/>
                <w:szCs w:val="20"/>
              </w:rPr>
              <w:t xml:space="preserve"> </w:t>
            </w:r>
            <w:r>
              <w:rPr>
                <w:rFonts w:ascii="Times New Roman" w:hAnsi="Times New Roman" w:eastAsia="Times New Roman" w:cs="Times New Roman"/>
                <w:spacing w:val="3"/>
                <w:sz w:val="20"/>
                <w:szCs w:val="20"/>
              </w:rPr>
              <w:t>4.5m</w:t>
            </w:r>
            <w:r>
              <w:rPr>
                <w:spacing w:val="3"/>
                <w:sz w:val="20"/>
                <w:szCs w:val="20"/>
              </w:rPr>
              <w:t>；拓宽段拓</w:t>
            </w:r>
          </w:p>
        </w:tc>
      </w:tr>
    </w:tbl>
    <w:p w14:paraId="28E8442A">
      <w:pPr>
        <w:pStyle w:val="2"/>
        <w:spacing w:line="344" w:lineRule="auto"/>
      </w:pPr>
    </w:p>
    <w:p w14:paraId="25D16B3C">
      <w:pPr>
        <w:spacing w:before="59" w:line="220" w:lineRule="auto"/>
        <w:ind w:left="4657"/>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16                                         </w:t>
      </w:r>
    </w:p>
    <w:p w14:paraId="07AAE513">
      <w:pPr>
        <w:spacing w:line="220" w:lineRule="auto"/>
        <w:rPr>
          <w:rFonts w:ascii="仿宋" w:hAnsi="仿宋" w:eastAsia="仿宋" w:cs="仿宋"/>
          <w:sz w:val="18"/>
          <w:szCs w:val="18"/>
        </w:rPr>
        <w:sectPr>
          <w:headerReference r:id="rId18" w:type="default"/>
          <w:pgSz w:w="11906" w:h="16839"/>
          <w:pgMar w:top="1103" w:right="1273" w:bottom="0" w:left="1272" w:header="924" w:footer="0" w:gutter="0"/>
          <w:cols w:space="720" w:num="1"/>
        </w:sectPr>
      </w:pPr>
    </w:p>
    <w:p w14:paraId="3E2A90C8">
      <w:pPr>
        <w:spacing w:before="94"/>
      </w:pPr>
    </w:p>
    <w:tbl>
      <w:tblPr>
        <w:tblStyle w:val="7"/>
        <w:tblW w:w="933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1436"/>
        <w:gridCol w:w="1356"/>
        <w:gridCol w:w="1289"/>
        <w:gridCol w:w="1330"/>
        <w:gridCol w:w="2544"/>
      </w:tblGrid>
      <w:tr w14:paraId="08C3F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79" w:type="dxa"/>
            <w:vMerge w:val="restart"/>
            <w:tcBorders>
              <w:top w:val="single" w:color="000000" w:sz="10" w:space="0"/>
              <w:left w:val="single" w:color="000000" w:sz="10" w:space="0"/>
              <w:bottom w:val="nil"/>
            </w:tcBorders>
            <w:vAlign w:val="top"/>
          </w:tcPr>
          <w:p w14:paraId="4602A928">
            <w:pPr>
              <w:spacing w:line="306" w:lineRule="auto"/>
              <w:rPr>
                <w:rFonts w:ascii="Arial"/>
                <w:sz w:val="21"/>
              </w:rPr>
            </w:pPr>
          </w:p>
          <w:p w14:paraId="309E1E89">
            <w:pPr>
              <w:pStyle w:val="8"/>
              <w:spacing w:before="65" w:line="224" w:lineRule="auto"/>
              <w:ind w:left="263"/>
              <w:rPr>
                <w:sz w:val="20"/>
                <w:szCs w:val="20"/>
              </w:rPr>
            </w:pPr>
            <w:r>
              <w:rPr>
                <w:spacing w:val="6"/>
                <w:sz w:val="20"/>
                <w:szCs w:val="20"/>
              </w:rPr>
              <w:t>道路名称</w:t>
            </w:r>
          </w:p>
        </w:tc>
        <w:tc>
          <w:tcPr>
            <w:tcW w:w="1436" w:type="dxa"/>
            <w:tcBorders>
              <w:top w:val="single" w:color="000000" w:sz="10" w:space="0"/>
            </w:tcBorders>
            <w:vAlign w:val="top"/>
          </w:tcPr>
          <w:p w14:paraId="3514AAEF">
            <w:pPr>
              <w:pStyle w:val="8"/>
              <w:spacing w:before="135" w:line="226" w:lineRule="auto"/>
              <w:ind w:left="298"/>
              <w:rPr>
                <w:sz w:val="20"/>
                <w:szCs w:val="20"/>
              </w:rPr>
            </w:pPr>
            <w:r>
              <w:rPr>
                <w:spacing w:val="6"/>
                <w:sz w:val="20"/>
                <w:szCs w:val="20"/>
              </w:rPr>
              <w:t>道路长度</w:t>
            </w:r>
          </w:p>
        </w:tc>
        <w:tc>
          <w:tcPr>
            <w:tcW w:w="1356" w:type="dxa"/>
            <w:tcBorders>
              <w:top w:val="single" w:color="000000" w:sz="10" w:space="0"/>
            </w:tcBorders>
            <w:vAlign w:val="top"/>
          </w:tcPr>
          <w:p w14:paraId="4D281768">
            <w:pPr>
              <w:pStyle w:val="8"/>
              <w:spacing w:before="136" w:line="225" w:lineRule="auto"/>
              <w:ind w:left="159"/>
              <w:rPr>
                <w:sz w:val="20"/>
                <w:szCs w:val="20"/>
              </w:rPr>
            </w:pPr>
            <w:r>
              <w:rPr>
                <w:spacing w:val="7"/>
                <w:sz w:val="20"/>
                <w:szCs w:val="20"/>
              </w:rPr>
              <w:t>新建段长度</w:t>
            </w:r>
          </w:p>
        </w:tc>
        <w:tc>
          <w:tcPr>
            <w:tcW w:w="1289" w:type="dxa"/>
            <w:tcBorders>
              <w:top w:val="single" w:color="000000" w:sz="10" w:space="0"/>
            </w:tcBorders>
            <w:vAlign w:val="top"/>
          </w:tcPr>
          <w:p w14:paraId="47062A7E">
            <w:pPr>
              <w:pStyle w:val="8"/>
              <w:spacing w:before="135" w:line="226" w:lineRule="auto"/>
              <w:ind w:left="127"/>
              <w:rPr>
                <w:sz w:val="20"/>
                <w:szCs w:val="20"/>
              </w:rPr>
            </w:pPr>
            <w:r>
              <w:rPr>
                <w:spacing w:val="7"/>
                <w:sz w:val="20"/>
                <w:szCs w:val="20"/>
              </w:rPr>
              <w:t>拓宽段长度</w:t>
            </w:r>
          </w:p>
        </w:tc>
        <w:tc>
          <w:tcPr>
            <w:tcW w:w="1330" w:type="dxa"/>
            <w:tcBorders>
              <w:top w:val="single" w:color="000000" w:sz="10" w:space="0"/>
            </w:tcBorders>
            <w:vAlign w:val="top"/>
          </w:tcPr>
          <w:p w14:paraId="5DE02413">
            <w:pPr>
              <w:pStyle w:val="8"/>
              <w:spacing w:before="136" w:line="225" w:lineRule="auto"/>
              <w:ind w:left="148"/>
              <w:rPr>
                <w:sz w:val="20"/>
                <w:szCs w:val="20"/>
              </w:rPr>
            </w:pPr>
            <w:r>
              <w:rPr>
                <w:spacing w:val="8"/>
                <w:sz w:val="20"/>
                <w:szCs w:val="20"/>
              </w:rPr>
              <w:t>利旧段长度</w:t>
            </w:r>
          </w:p>
        </w:tc>
        <w:tc>
          <w:tcPr>
            <w:tcW w:w="2544" w:type="dxa"/>
            <w:vMerge w:val="restart"/>
            <w:tcBorders>
              <w:top w:val="single" w:color="000000" w:sz="10" w:space="0"/>
              <w:bottom w:val="nil"/>
              <w:right w:val="single" w:color="000000" w:sz="10" w:space="0"/>
            </w:tcBorders>
            <w:vAlign w:val="top"/>
          </w:tcPr>
          <w:p w14:paraId="69E1D393">
            <w:pPr>
              <w:spacing w:line="305" w:lineRule="auto"/>
              <w:rPr>
                <w:rFonts w:ascii="Arial"/>
                <w:sz w:val="21"/>
              </w:rPr>
            </w:pPr>
          </w:p>
          <w:p w14:paraId="39EABE95">
            <w:pPr>
              <w:pStyle w:val="8"/>
              <w:spacing w:before="65" w:line="228" w:lineRule="auto"/>
              <w:ind w:left="1072"/>
              <w:rPr>
                <w:sz w:val="20"/>
                <w:szCs w:val="20"/>
              </w:rPr>
            </w:pPr>
            <w:r>
              <w:rPr>
                <w:spacing w:val="3"/>
                <w:sz w:val="20"/>
                <w:szCs w:val="20"/>
              </w:rPr>
              <w:t>备注</w:t>
            </w:r>
          </w:p>
        </w:tc>
      </w:tr>
      <w:tr w14:paraId="6B62F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379" w:type="dxa"/>
            <w:vMerge w:val="continue"/>
            <w:tcBorders>
              <w:top w:val="nil"/>
              <w:left w:val="single" w:color="000000" w:sz="10" w:space="0"/>
            </w:tcBorders>
            <w:vAlign w:val="top"/>
          </w:tcPr>
          <w:p w14:paraId="19D6E0E2">
            <w:pPr>
              <w:rPr>
                <w:rFonts w:ascii="Arial"/>
                <w:sz w:val="21"/>
              </w:rPr>
            </w:pPr>
          </w:p>
        </w:tc>
        <w:tc>
          <w:tcPr>
            <w:tcW w:w="1436" w:type="dxa"/>
            <w:vAlign w:val="top"/>
          </w:tcPr>
          <w:p w14:paraId="003CE551">
            <w:pPr>
              <w:pStyle w:val="8"/>
              <w:spacing w:before="136" w:line="239" w:lineRule="auto"/>
              <w:ind w:left="421"/>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356" w:type="dxa"/>
            <w:vAlign w:val="top"/>
          </w:tcPr>
          <w:p w14:paraId="22B7F835">
            <w:pPr>
              <w:pStyle w:val="8"/>
              <w:spacing w:before="136" w:line="239" w:lineRule="auto"/>
              <w:ind w:left="385"/>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289" w:type="dxa"/>
            <w:vAlign w:val="top"/>
          </w:tcPr>
          <w:p w14:paraId="1C5D76F5">
            <w:pPr>
              <w:pStyle w:val="8"/>
              <w:spacing w:before="136" w:line="239" w:lineRule="auto"/>
              <w:ind w:left="356"/>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330" w:type="dxa"/>
            <w:vAlign w:val="top"/>
          </w:tcPr>
          <w:p w14:paraId="2B013A89">
            <w:pPr>
              <w:pStyle w:val="8"/>
              <w:spacing w:before="136" w:line="239" w:lineRule="auto"/>
              <w:ind w:left="380"/>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2544" w:type="dxa"/>
            <w:vMerge w:val="continue"/>
            <w:tcBorders>
              <w:top w:val="nil"/>
              <w:right w:val="single" w:color="000000" w:sz="10" w:space="0"/>
            </w:tcBorders>
            <w:vAlign w:val="top"/>
          </w:tcPr>
          <w:p w14:paraId="49842EF3">
            <w:pPr>
              <w:rPr>
                <w:rFonts w:ascii="Arial"/>
                <w:sz w:val="21"/>
              </w:rPr>
            </w:pPr>
          </w:p>
        </w:tc>
      </w:tr>
      <w:tr w14:paraId="57ACA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1379" w:type="dxa"/>
            <w:tcBorders>
              <w:left w:val="single" w:color="000000" w:sz="10" w:space="0"/>
            </w:tcBorders>
            <w:vAlign w:val="top"/>
          </w:tcPr>
          <w:p w14:paraId="59975CB7">
            <w:pPr>
              <w:rPr>
                <w:rFonts w:ascii="Arial"/>
                <w:sz w:val="21"/>
              </w:rPr>
            </w:pPr>
          </w:p>
        </w:tc>
        <w:tc>
          <w:tcPr>
            <w:tcW w:w="1436" w:type="dxa"/>
            <w:vAlign w:val="top"/>
          </w:tcPr>
          <w:p w14:paraId="53CA5CA0">
            <w:pPr>
              <w:rPr>
                <w:rFonts w:ascii="Arial"/>
                <w:sz w:val="21"/>
              </w:rPr>
            </w:pPr>
          </w:p>
        </w:tc>
        <w:tc>
          <w:tcPr>
            <w:tcW w:w="1356" w:type="dxa"/>
            <w:vAlign w:val="top"/>
          </w:tcPr>
          <w:p w14:paraId="1EC49C6A">
            <w:pPr>
              <w:rPr>
                <w:rFonts w:ascii="Arial"/>
                <w:sz w:val="21"/>
              </w:rPr>
            </w:pPr>
          </w:p>
        </w:tc>
        <w:tc>
          <w:tcPr>
            <w:tcW w:w="1289" w:type="dxa"/>
            <w:vAlign w:val="top"/>
          </w:tcPr>
          <w:p w14:paraId="260C7850">
            <w:pPr>
              <w:rPr>
                <w:rFonts w:ascii="Arial"/>
                <w:sz w:val="21"/>
              </w:rPr>
            </w:pPr>
          </w:p>
        </w:tc>
        <w:tc>
          <w:tcPr>
            <w:tcW w:w="1330" w:type="dxa"/>
            <w:vAlign w:val="top"/>
          </w:tcPr>
          <w:p w14:paraId="0BBAF8D4">
            <w:pPr>
              <w:rPr>
                <w:rFonts w:ascii="Arial"/>
                <w:sz w:val="21"/>
              </w:rPr>
            </w:pPr>
          </w:p>
        </w:tc>
        <w:tc>
          <w:tcPr>
            <w:tcW w:w="2544" w:type="dxa"/>
            <w:tcBorders>
              <w:right w:val="single" w:color="000000" w:sz="10" w:space="0"/>
            </w:tcBorders>
            <w:vAlign w:val="top"/>
          </w:tcPr>
          <w:p w14:paraId="7D1DF86B">
            <w:pPr>
              <w:pStyle w:val="8"/>
              <w:spacing w:before="63" w:line="225" w:lineRule="auto"/>
              <w:ind w:left="126"/>
              <w:rPr>
                <w:sz w:val="20"/>
                <w:szCs w:val="20"/>
              </w:rPr>
            </w:pPr>
            <w:r>
              <w:rPr>
                <w:spacing w:val="6"/>
                <w:sz w:val="20"/>
                <w:szCs w:val="20"/>
              </w:rPr>
              <w:t>宽路面</w:t>
            </w:r>
            <w:r>
              <w:rPr>
                <w:rFonts w:ascii="Times New Roman" w:hAnsi="Times New Roman" w:eastAsia="Times New Roman" w:cs="Times New Roman"/>
                <w:spacing w:val="6"/>
                <w:sz w:val="20"/>
                <w:szCs w:val="20"/>
              </w:rPr>
              <w:t>+</w:t>
            </w:r>
            <w:r>
              <w:rPr>
                <w:spacing w:val="6"/>
                <w:sz w:val="20"/>
                <w:szCs w:val="20"/>
              </w:rPr>
              <w:t>土路肩宽共</w:t>
            </w:r>
            <w:r>
              <w:rPr>
                <w:spacing w:val="-39"/>
                <w:sz w:val="20"/>
                <w:szCs w:val="20"/>
              </w:rPr>
              <w:t xml:space="preserve"> </w:t>
            </w:r>
            <w:r>
              <w:rPr>
                <w:rFonts w:ascii="Times New Roman" w:hAnsi="Times New Roman" w:eastAsia="Times New Roman" w:cs="Times New Roman"/>
                <w:spacing w:val="6"/>
                <w:sz w:val="20"/>
                <w:szCs w:val="20"/>
              </w:rPr>
              <w:t>2m</w:t>
            </w:r>
            <w:r>
              <w:rPr>
                <w:spacing w:val="6"/>
                <w:sz w:val="20"/>
                <w:szCs w:val="20"/>
              </w:rPr>
              <w:t>，</w:t>
            </w:r>
          </w:p>
          <w:p w14:paraId="335DE76D">
            <w:pPr>
              <w:pStyle w:val="8"/>
              <w:spacing w:before="69" w:line="251" w:lineRule="auto"/>
              <w:ind w:left="805" w:right="104" w:hanging="681"/>
              <w:rPr>
                <w:sz w:val="20"/>
                <w:szCs w:val="20"/>
              </w:rPr>
            </w:pPr>
            <w:r>
              <w:rPr>
                <w:spacing w:val="9"/>
                <w:sz w:val="20"/>
                <w:szCs w:val="20"/>
              </w:rPr>
              <w:t>利旧段修建道路两侧土路</w:t>
            </w:r>
            <w:r>
              <w:rPr>
                <w:sz w:val="20"/>
                <w:szCs w:val="20"/>
              </w:rPr>
              <w:t xml:space="preserve"> </w:t>
            </w:r>
            <w:r>
              <w:rPr>
                <w:spacing w:val="-1"/>
                <w:sz w:val="20"/>
                <w:szCs w:val="20"/>
              </w:rPr>
              <w:t>肩共</w:t>
            </w:r>
            <w:r>
              <w:rPr>
                <w:spacing w:val="-21"/>
                <w:sz w:val="20"/>
                <w:szCs w:val="20"/>
              </w:rPr>
              <w:t xml:space="preserve"> </w:t>
            </w:r>
            <w:r>
              <w:rPr>
                <w:rFonts w:ascii="Times New Roman" w:hAnsi="Times New Roman" w:eastAsia="Times New Roman" w:cs="Times New Roman"/>
                <w:spacing w:val="-1"/>
                <w:sz w:val="20"/>
                <w:szCs w:val="20"/>
              </w:rPr>
              <w:t>1m</w:t>
            </w:r>
            <w:r>
              <w:rPr>
                <w:spacing w:val="-1"/>
                <w:sz w:val="20"/>
                <w:szCs w:val="20"/>
              </w:rPr>
              <w:t>。</w:t>
            </w:r>
          </w:p>
        </w:tc>
      </w:tr>
      <w:tr w14:paraId="49F8C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379" w:type="dxa"/>
            <w:tcBorders>
              <w:left w:val="single" w:color="000000" w:sz="10" w:space="0"/>
              <w:bottom w:val="single" w:color="000000" w:sz="10" w:space="0"/>
            </w:tcBorders>
            <w:vAlign w:val="top"/>
          </w:tcPr>
          <w:p w14:paraId="1F637949">
            <w:pPr>
              <w:pStyle w:val="8"/>
              <w:spacing w:before="150" w:line="224" w:lineRule="auto"/>
              <w:ind w:left="263"/>
              <w:rPr>
                <w:sz w:val="20"/>
                <w:szCs w:val="20"/>
              </w:rPr>
            </w:pPr>
            <w:r>
              <w:rPr>
                <w:spacing w:val="6"/>
                <w:sz w:val="20"/>
                <w:szCs w:val="20"/>
              </w:rPr>
              <w:t>谭昌支线</w:t>
            </w:r>
          </w:p>
        </w:tc>
        <w:tc>
          <w:tcPr>
            <w:tcW w:w="1436" w:type="dxa"/>
            <w:tcBorders>
              <w:bottom w:val="single" w:color="000000" w:sz="10" w:space="0"/>
            </w:tcBorders>
            <w:vAlign w:val="top"/>
          </w:tcPr>
          <w:p w14:paraId="5DECE856">
            <w:pPr>
              <w:spacing w:before="187"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1290.759</w:t>
            </w:r>
          </w:p>
        </w:tc>
        <w:tc>
          <w:tcPr>
            <w:tcW w:w="1356" w:type="dxa"/>
            <w:tcBorders>
              <w:bottom w:val="single" w:color="000000" w:sz="10" w:space="0"/>
            </w:tcBorders>
            <w:vAlign w:val="top"/>
          </w:tcPr>
          <w:p w14:paraId="520C80E6">
            <w:pPr>
              <w:spacing w:before="187"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9" w:type="dxa"/>
            <w:tcBorders>
              <w:bottom w:val="single" w:color="000000" w:sz="10" w:space="0"/>
            </w:tcBorders>
            <w:vAlign w:val="top"/>
          </w:tcPr>
          <w:p w14:paraId="6FA094FD">
            <w:pPr>
              <w:spacing w:before="187"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30" w:type="dxa"/>
            <w:tcBorders>
              <w:bottom w:val="single" w:color="000000" w:sz="10" w:space="0"/>
            </w:tcBorders>
            <w:vAlign w:val="top"/>
          </w:tcPr>
          <w:p w14:paraId="4E332954">
            <w:pPr>
              <w:spacing w:before="1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1290.759</w:t>
            </w:r>
          </w:p>
        </w:tc>
        <w:tc>
          <w:tcPr>
            <w:tcW w:w="2544" w:type="dxa"/>
            <w:tcBorders>
              <w:bottom w:val="single" w:color="000000" w:sz="10" w:space="0"/>
              <w:right w:val="single" w:color="000000" w:sz="10" w:space="0"/>
            </w:tcBorders>
            <w:vAlign w:val="top"/>
          </w:tcPr>
          <w:p w14:paraId="495100FD">
            <w:pPr>
              <w:pStyle w:val="8"/>
              <w:spacing w:before="150" w:line="226" w:lineRule="auto"/>
              <w:ind w:left="333"/>
              <w:rPr>
                <w:sz w:val="20"/>
                <w:szCs w:val="20"/>
              </w:rPr>
            </w:pPr>
            <w:r>
              <w:rPr>
                <w:spacing w:val="9"/>
                <w:sz w:val="20"/>
                <w:szCs w:val="20"/>
              </w:rPr>
              <w:t>该支线仅画交通际线</w:t>
            </w:r>
          </w:p>
        </w:tc>
      </w:tr>
    </w:tbl>
    <w:p w14:paraId="09E8AF39">
      <w:pPr>
        <w:pStyle w:val="2"/>
        <w:spacing w:before="117" w:line="216" w:lineRule="auto"/>
        <w:ind w:left="3018"/>
        <w:rPr>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33"/>
          <w:sz w:val="24"/>
          <w:szCs w:val="24"/>
        </w:rPr>
        <w:t xml:space="preserve"> </w:t>
      </w:r>
      <w:r>
        <w:rPr>
          <w:rFonts w:ascii="Times New Roman" w:hAnsi="Times New Roman" w:eastAsia="Times New Roman" w:cs="Times New Roman"/>
          <w:b/>
          <w:bCs/>
          <w:spacing w:val="-1"/>
          <w:sz w:val="24"/>
          <w:szCs w:val="24"/>
        </w:rPr>
        <w:t xml:space="preserve">1-11  </w:t>
      </w:r>
      <w:r>
        <w:rPr>
          <w:rFonts w:ascii="仿宋" w:hAnsi="仿宋" w:eastAsia="仿宋" w:cs="仿宋"/>
          <w:spacing w:val="-1"/>
          <w:sz w:val="24"/>
          <w:szCs w:val="24"/>
          <w14:textOutline w14:w="4358" w14:cap="sq" w14:cmpd="sng">
            <w14:solidFill>
              <w14:srgbClr w14:val="000000"/>
            </w14:solidFill>
            <w14:prstDash w14:val="solid"/>
            <w14:bevel/>
          </w14:textOutline>
        </w:rPr>
        <w:t>工程扰动占地面积汇总表</w:t>
      </w:r>
      <w:r>
        <w:rPr>
          <w:rFonts w:ascii="仿宋" w:hAnsi="仿宋" w:eastAsia="仿宋" w:cs="仿宋"/>
          <w:spacing w:val="-1"/>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m</w:t>
      </w:r>
      <w:r>
        <w:rPr>
          <w:b/>
          <w:bCs/>
          <w:spacing w:val="-1"/>
          <w:sz w:val="24"/>
          <w:szCs w:val="24"/>
        </w:rPr>
        <w:t>²</w:t>
      </w:r>
    </w:p>
    <w:p w14:paraId="00C22B3E">
      <w:pPr>
        <w:spacing w:line="71" w:lineRule="exact"/>
      </w:pPr>
    </w:p>
    <w:tbl>
      <w:tblPr>
        <w:tblStyle w:val="7"/>
        <w:tblW w:w="9242" w:type="dxa"/>
        <w:tblInd w:w="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5"/>
        <w:gridCol w:w="1461"/>
        <w:gridCol w:w="1315"/>
        <w:gridCol w:w="1380"/>
        <w:gridCol w:w="1310"/>
        <w:gridCol w:w="2401"/>
      </w:tblGrid>
      <w:tr w14:paraId="6005A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75" w:type="dxa"/>
            <w:tcBorders>
              <w:top w:val="single" w:color="000000" w:sz="10" w:space="0"/>
              <w:left w:val="single" w:color="000000" w:sz="10" w:space="0"/>
            </w:tcBorders>
            <w:vAlign w:val="top"/>
          </w:tcPr>
          <w:p w14:paraId="2D0A1337">
            <w:pPr>
              <w:pStyle w:val="8"/>
              <w:spacing w:before="98" w:line="226" w:lineRule="auto"/>
              <w:ind w:left="265"/>
              <w:rPr>
                <w:sz w:val="20"/>
                <w:szCs w:val="20"/>
              </w:rPr>
            </w:pPr>
            <w:r>
              <w:rPr>
                <w:spacing w:val="6"/>
                <w:sz w:val="20"/>
                <w:szCs w:val="20"/>
              </w:rPr>
              <w:t>工程组成</w:t>
            </w:r>
          </w:p>
        </w:tc>
        <w:tc>
          <w:tcPr>
            <w:tcW w:w="1461" w:type="dxa"/>
            <w:tcBorders>
              <w:top w:val="single" w:color="000000" w:sz="10" w:space="0"/>
            </w:tcBorders>
            <w:vAlign w:val="top"/>
          </w:tcPr>
          <w:p w14:paraId="73EA9A7F">
            <w:pPr>
              <w:pStyle w:val="8"/>
              <w:spacing w:before="98" w:line="226" w:lineRule="auto"/>
              <w:ind w:left="206"/>
              <w:rPr>
                <w:sz w:val="20"/>
                <w:szCs w:val="20"/>
              </w:rPr>
            </w:pPr>
            <w:r>
              <w:rPr>
                <w:spacing w:val="7"/>
                <w:sz w:val="20"/>
                <w:szCs w:val="20"/>
              </w:rPr>
              <w:t>道路工程区</w:t>
            </w:r>
          </w:p>
        </w:tc>
        <w:tc>
          <w:tcPr>
            <w:tcW w:w="1315" w:type="dxa"/>
            <w:tcBorders>
              <w:top w:val="single" w:color="000000" w:sz="10" w:space="0"/>
            </w:tcBorders>
            <w:vAlign w:val="top"/>
          </w:tcPr>
          <w:p w14:paraId="3162C4C6">
            <w:pPr>
              <w:pStyle w:val="8"/>
              <w:spacing w:before="98" w:line="226" w:lineRule="auto"/>
              <w:ind w:left="134"/>
              <w:rPr>
                <w:sz w:val="20"/>
                <w:szCs w:val="20"/>
              </w:rPr>
            </w:pPr>
            <w:r>
              <w:rPr>
                <w:spacing w:val="8"/>
                <w:sz w:val="20"/>
                <w:szCs w:val="20"/>
              </w:rPr>
              <w:t>边坡工程区</w:t>
            </w:r>
          </w:p>
        </w:tc>
        <w:tc>
          <w:tcPr>
            <w:tcW w:w="1380" w:type="dxa"/>
            <w:tcBorders>
              <w:top w:val="single" w:color="000000" w:sz="10" w:space="0"/>
            </w:tcBorders>
            <w:vAlign w:val="top"/>
          </w:tcPr>
          <w:p w14:paraId="1FA2D705">
            <w:pPr>
              <w:pStyle w:val="8"/>
              <w:spacing w:before="98" w:line="225" w:lineRule="auto"/>
              <w:ind w:left="173"/>
              <w:rPr>
                <w:sz w:val="20"/>
                <w:szCs w:val="20"/>
              </w:rPr>
            </w:pPr>
            <w:r>
              <w:rPr>
                <w:spacing w:val="7"/>
                <w:sz w:val="20"/>
                <w:szCs w:val="20"/>
              </w:rPr>
              <w:t>排水工程区</w:t>
            </w:r>
          </w:p>
        </w:tc>
        <w:tc>
          <w:tcPr>
            <w:tcW w:w="1310" w:type="dxa"/>
            <w:tcBorders>
              <w:top w:val="single" w:color="000000" w:sz="10" w:space="0"/>
            </w:tcBorders>
            <w:vAlign w:val="top"/>
          </w:tcPr>
          <w:p w14:paraId="329C5F84">
            <w:pPr>
              <w:pStyle w:val="8"/>
              <w:spacing w:before="98" w:line="225" w:lineRule="auto"/>
              <w:ind w:left="146"/>
              <w:rPr>
                <w:sz w:val="20"/>
                <w:szCs w:val="20"/>
              </w:rPr>
            </w:pPr>
            <w:r>
              <w:rPr>
                <w:spacing w:val="6"/>
                <w:sz w:val="20"/>
                <w:szCs w:val="20"/>
              </w:rPr>
              <w:t>景观工程区</w:t>
            </w:r>
          </w:p>
        </w:tc>
        <w:tc>
          <w:tcPr>
            <w:tcW w:w="2401" w:type="dxa"/>
            <w:tcBorders>
              <w:top w:val="single" w:color="000000" w:sz="10" w:space="0"/>
              <w:right w:val="single" w:color="000000" w:sz="10" w:space="0"/>
            </w:tcBorders>
            <w:vAlign w:val="top"/>
          </w:tcPr>
          <w:p w14:paraId="73E9044D">
            <w:pPr>
              <w:pStyle w:val="8"/>
              <w:spacing w:before="98" w:line="225" w:lineRule="auto"/>
              <w:ind w:left="1000"/>
              <w:rPr>
                <w:sz w:val="20"/>
                <w:szCs w:val="20"/>
              </w:rPr>
            </w:pPr>
            <w:r>
              <w:rPr>
                <w:spacing w:val="3"/>
                <w:sz w:val="20"/>
                <w:szCs w:val="20"/>
              </w:rPr>
              <w:t>小计</w:t>
            </w:r>
          </w:p>
        </w:tc>
      </w:tr>
      <w:tr w14:paraId="31A49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75" w:type="dxa"/>
            <w:tcBorders>
              <w:left w:val="single" w:color="000000" w:sz="10" w:space="0"/>
            </w:tcBorders>
            <w:vAlign w:val="top"/>
          </w:tcPr>
          <w:p w14:paraId="1FB542F5">
            <w:pPr>
              <w:pStyle w:val="8"/>
              <w:spacing w:before="100" w:line="225" w:lineRule="auto"/>
              <w:ind w:left="267"/>
              <w:rPr>
                <w:sz w:val="20"/>
                <w:szCs w:val="20"/>
              </w:rPr>
            </w:pPr>
            <w:r>
              <w:rPr>
                <w:spacing w:val="5"/>
                <w:sz w:val="20"/>
                <w:szCs w:val="20"/>
              </w:rPr>
              <w:t>那美支线</w:t>
            </w:r>
          </w:p>
        </w:tc>
        <w:tc>
          <w:tcPr>
            <w:tcW w:w="1461" w:type="dxa"/>
            <w:vAlign w:val="top"/>
          </w:tcPr>
          <w:p w14:paraId="2B348803">
            <w:pPr>
              <w:spacing w:before="135"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7194</w:t>
            </w:r>
          </w:p>
        </w:tc>
        <w:tc>
          <w:tcPr>
            <w:tcW w:w="1315" w:type="dxa"/>
            <w:vAlign w:val="top"/>
          </w:tcPr>
          <w:p w14:paraId="0BBFED3E">
            <w:pPr>
              <w:spacing w:before="135"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261</w:t>
            </w:r>
          </w:p>
        </w:tc>
        <w:tc>
          <w:tcPr>
            <w:tcW w:w="1380" w:type="dxa"/>
            <w:vAlign w:val="top"/>
          </w:tcPr>
          <w:p w14:paraId="797CB3AA">
            <w:pPr>
              <w:spacing w:before="135"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1310" w:type="dxa"/>
            <w:vAlign w:val="top"/>
          </w:tcPr>
          <w:p w14:paraId="4A12615C">
            <w:pPr>
              <w:spacing w:before="135"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8854</w:t>
            </w:r>
          </w:p>
        </w:tc>
        <w:tc>
          <w:tcPr>
            <w:tcW w:w="2401" w:type="dxa"/>
            <w:tcBorders>
              <w:right w:val="single" w:color="000000" w:sz="10" w:space="0"/>
            </w:tcBorders>
            <w:vAlign w:val="top"/>
          </w:tcPr>
          <w:p w14:paraId="22C490B2">
            <w:pPr>
              <w:spacing w:before="135" w:line="195" w:lineRule="auto"/>
              <w:ind w:left="962"/>
              <w:rPr>
                <w:rFonts w:ascii="Times New Roman" w:hAnsi="Times New Roman" w:eastAsia="Times New Roman" w:cs="Times New Roman"/>
                <w:sz w:val="20"/>
                <w:szCs w:val="20"/>
              </w:rPr>
            </w:pPr>
            <w:r>
              <w:rPr>
                <w:rFonts w:ascii="Times New Roman" w:hAnsi="Times New Roman" w:eastAsia="Times New Roman" w:cs="Times New Roman"/>
                <w:sz w:val="20"/>
                <w:szCs w:val="20"/>
              </w:rPr>
              <w:t>16649</w:t>
            </w:r>
          </w:p>
        </w:tc>
      </w:tr>
      <w:tr w14:paraId="1A279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75" w:type="dxa"/>
            <w:tcBorders>
              <w:left w:val="single" w:color="000000" w:sz="10" w:space="0"/>
            </w:tcBorders>
            <w:vAlign w:val="top"/>
          </w:tcPr>
          <w:p w14:paraId="70180BCC">
            <w:pPr>
              <w:pStyle w:val="8"/>
              <w:spacing w:before="104" w:line="226" w:lineRule="auto"/>
              <w:ind w:left="267"/>
              <w:rPr>
                <w:sz w:val="20"/>
                <w:szCs w:val="20"/>
              </w:rPr>
            </w:pPr>
            <w:r>
              <w:rPr>
                <w:spacing w:val="5"/>
                <w:sz w:val="20"/>
                <w:szCs w:val="20"/>
              </w:rPr>
              <w:t>龙吉支线</w:t>
            </w:r>
          </w:p>
        </w:tc>
        <w:tc>
          <w:tcPr>
            <w:tcW w:w="1461" w:type="dxa"/>
            <w:vAlign w:val="top"/>
          </w:tcPr>
          <w:p w14:paraId="1B7FA130">
            <w:pPr>
              <w:spacing w:before="139"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5172</w:t>
            </w:r>
          </w:p>
        </w:tc>
        <w:tc>
          <w:tcPr>
            <w:tcW w:w="1315" w:type="dxa"/>
            <w:vAlign w:val="top"/>
          </w:tcPr>
          <w:p w14:paraId="36FF21E1">
            <w:pPr>
              <w:spacing w:before="139"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218</w:t>
            </w:r>
          </w:p>
        </w:tc>
        <w:tc>
          <w:tcPr>
            <w:tcW w:w="1380" w:type="dxa"/>
            <w:vAlign w:val="top"/>
          </w:tcPr>
          <w:p w14:paraId="7B2A5418">
            <w:pPr>
              <w:spacing w:before="139"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310" w:type="dxa"/>
            <w:vAlign w:val="top"/>
          </w:tcPr>
          <w:p w14:paraId="33276B42">
            <w:pPr>
              <w:spacing w:before="139" w:line="195" w:lineRule="auto"/>
              <w:ind w:left="6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401" w:type="dxa"/>
            <w:tcBorders>
              <w:right w:val="single" w:color="000000" w:sz="10" w:space="0"/>
            </w:tcBorders>
            <w:vAlign w:val="top"/>
          </w:tcPr>
          <w:p w14:paraId="6AD2784F">
            <w:pPr>
              <w:spacing w:before="139" w:line="195" w:lineRule="auto"/>
              <w:ind w:left="10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5414</w:t>
            </w:r>
          </w:p>
        </w:tc>
      </w:tr>
      <w:tr w14:paraId="6E237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75" w:type="dxa"/>
            <w:tcBorders>
              <w:left w:val="single" w:color="000000" w:sz="10" w:space="0"/>
            </w:tcBorders>
            <w:vAlign w:val="top"/>
          </w:tcPr>
          <w:p w14:paraId="1456D940">
            <w:pPr>
              <w:pStyle w:val="8"/>
              <w:spacing w:before="110" w:line="224" w:lineRule="auto"/>
              <w:ind w:left="263"/>
              <w:rPr>
                <w:sz w:val="20"/>
                <w:szCs w:val="20"/>
              </w:rPr>
            </w:pPr>
            <w:r>
              <w:rPr>
                <w:spacing w:val="6"/>
                <w:sz w:val="20"/>
                <w:szCs w:val="20"/>
              </w:rPr>
              <w:t>谭昌支线</w:t>
            </w:r>
          </w:p>
        </w:tc>
        <w:tc>
          <w:tcPr>
            <w:tcW w:w="1461" w:type="dxa"/>
            <w:vAlign w:val="top"/>
          </w:tcPr>
          <w:p w14:paraId="0B35E5D3">
            <w:pPr>
              <w:spacing w:before="145" w:line="195" w:lineRule="auto"/>
              <w:ind w:left="67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5" w:type="dxa"/>
            <w:vAlign w:val="top"/>
          </w:tcPr>
          <w:p w14:paraId="7FC1E10A">
            <w:pPr>
              <w:spacing w:before="145"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80" w:type="dxa"/>
            <w:vAlign w:val="top"/>
          </w:tcPr>
          <w:p w14:paraId="36835CDC">
            <w:pPr>
              <w:spacing w:before="145" w:line="195" w:lineRule="auto"/>
              <w:ind w:left="6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10" w:type="dxa"/>
            <w:vAlign w:val="top"/>
          </w:tcPr>
          <w:p w14:paraId="1387E274">
            <w:pPr>
              <w:spacing w:before="145" w:line="195" w:lineRule="auto"/>
              <w:ind w:left="6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401" w:type="dxa"/>
            <w:tcBorders>
              <w:right w:val="single" w:color="000000" w:sz="10" w:space="0"/>
            </w:tcBorders>
            <w:vAlign w:val="top"/>
          </w:tcPr>
          <w:p w14:paraId="36E61606">
            <w:pPr>
              <w:spacing w:before="145" w:line="195" w:lineRule="auto"/>
              <w:ind w:left="11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2425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375" w:type="dxa"/>
            <w:tcBorders>
              <w:left w:val="single" w:color="000000" w:sz="10" w:space="0"/>
              <w:bottom w:val="single" w:color="000000" w:sz="10" w:space="0"/>
            </w:tcBorders>
            <w:vAlign w:val="top"/>
          </w:tcPr>
          <w:p w14:paraId="40BB9DF9">
            <w:pPr>
              <w:pStyle w:val="8"/>
              <w:spacing w:before="116" w:line="225" w:lineRule="auto"/>
              <w:ind w:left="471"/>
              <w:rPr>
                <w:sz w:val="20"/>
                <w:szCs w:val="20"/>
              </w:rPr>
            </w:pPr>
            <w:r>
              <w:rPr>
                <w:spacing w:val="3"/>
                <w:sz w:val="20"/>
                <w:szCs w:val="20"/>
              </w:rPr>
              <w:t>合计</w:t>
            </w:r>
          </w:p>
        </w:tc>
        <w:tc>
          <w:tcPr>
            <w:tcW w:w="1461" w:type="dxa"/>
            <w:tcBorders>
              <w:bottom w:val="single" w:color="000000" w:sz="10" w:space="0"/>
            </w:tcBorders>
            <w:vAlign w:val="top"/>
          </w:tcPr>
          <w:p w14:paraId="5BAA27B3">
            <w:pPr>
              <w:spacing w:before="151"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12366</w:t>
            </w:r>
          </w:p>
        </w:tc>
        <w:tc>
          <w:tcPr>
            <w:tcW w:w="1315" w:type="dxa"/>
            <w:tcBorders>
              <w:bottom w:val="single" w:color="000000" w:sz="10" w:space="0"/>
            </w:tcBorders>
            <w:vAlign w:val="top"/>
          </w:tcPr>
          <w:p w14:paraId="03E55F0E">
            <w:pPr>
              <w:spacing w:before="151"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478</w:t>
            </w:r>
          </w:p>
        </w:tc>
        <w:tc>
          <w:tcPr>
            <w:tcW w:w="1380" w:type="dxa"/>
            <w:tcBorders>
              <w:bottom w:val="single" w:color="000000" w:sz="10" w:space="0"/>
            </w:tcBorders>
            <w:vAlign w:val="top"/>
          </w:tcPr>
          <w:p w14:paraId="22A4BDD8">
            <w:pPr>
              <w:spacing w:before="151"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364</w:t>
            </w:r>
          </w:p>
        </w:tc>
        <w:tc>
          <w:tcPr>
            <w:tcW w:w="1310" w:type="dxa"/>
            <w:tcBorders>
              <w:bottom w:val="single" w:color="000000" w:sz="10" w:space="0"/>
            </w:tcBorders>
            <w:vAlign w:val="top"/>
          </w:tcPr>
          <w:p w14:paraId="6AB40120">
            <w:pPr>
              <w:spacing w:before="15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8854</w:t>
            </w:r>
          </w:p>
        </w:tc>
        <w:tc>
          <w:tcPr>
            <w:tcW w:w="2401" w:type="dxa"/>
            <w:tcBorders>
              <w:bottom w:val="single" w:color="000000" w:sz="10" w:space="0"/>
              <w:right w:val="single" w:color="000000" w:sz="10" w:space="0"/>
            </w:tcBorders>
            <w:vAlign w:val="top"/>
          </w:tcPr>
          <w:p w14:paraId="48B87936">
            <w:pPr>
              <w:spacing w:before="151"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22063</w:t>
            </w:r>
          </w:p>
        </w:tc>
      </w:tr>
    </w:tbl>
    <w:p w14:paraId="09396083">
      <w:pPr>
        <w:pStyle w:val="2"/>
        <w:spacing w:before="117" w:line="216" w:lineRule="auto"/>
        <w:ind w:left="3052"/>
        <w:rPr>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38"/>
          <w:sz w:val="24"/>
          <w:szCs w:val="24"/>
        </w:rPr>
        <w:t xml:space="preserve"> </w:t>
      </w:r>
      <w:r>
        <w:rPr>
          <w:rFonts w:ascii="Times New Roman" w:hAnsi="Times New Roman" w:eastAsia="Times New Roman" w:cs="Times New Roman"/>
          <w:b/>
          <w:bCs/>
          <w:spacing w:val="-1"/>
          <w:sz w:val="24"/>
          <w:szCs w:val="24"/>
        </w:rPr>
        <w:t>1-12</w:t>
      </w:r>
      <w:r>
        <w:rPr>
          <w:rFonts w:ascii="Times New Roman" w:hAnsi="Times New Roman" w:eastAsia="Times New Roman" w:cs="Times New Roman"/>
          <w:b/>
          <w:bCs/>
          <w:spacing w:val="15"/>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工程占地面积及占地类型表</w:t>
      </w:r>
      <w:r>
        <w:rPr>
          <w:rFonts w:ascii="仿宋" w:hAnsi="仿宋" w:eastAsia="仿宋" w:cs="仿宋"/>
          <w:spacing w:val="-1"/>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hm</w:t>
      </w:r>
      <w:r>
        <w:rPr>
          <w:b/>
          <w:bCs/>
          <w:spacing w:val="-1"/>
          <w:sz w:val="24"/>
          <w:szCs w:val="24"/>
        </w:rPr>
        <w:t>²</w:t>
      </w:r>
    </w:p>
    <w:p w14:paraId="5AC4C4C8">
      <w:pPr>
        <w:spacing w:line="70" w:lineRule="exact"/>
      </w:pPr>
    </w:p>
    <w:tbl>
      <w:tblPr>
        <w:tblStyle w:val="7"/>
        <w:tblW w:w="926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5"/>
        <w:gridCol w:w="1462"/>
        <w:gridCol w:w="1423"/>
        <w:gridCol w:w="794"/>
        <w:gridCol w:w="837"/>
        <w:gridCol w:w="890"/>
        <w:gridCol w:w="1236"/>
        <w:gridCol w:w="1289"/>
      </w:tblGrid>
      <w:tr w14:paraId="07BFA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35" w:type="dxa"/>
            <w:vMerge w:val="restart"/>
            <w:tcBorders>
              <w:top w:val="single" w:color="000000" w:sz="10" w:space="0"/>
              <w:left w:val="single" w:color="000000" w:sz="10" w:space="0"/>
              <w:bottom w:val="nil"/>
            </w:tcBorders>
            <w:vAlign w:val="top"/>
          </w:tcPr>
          <w:p w14:paraId="4ECA3487">
            <w:pPr>
              <w:spacing w:line="348" w:lineRule="auto"/>
              <w:rPr>
                <w:rFonts w:ascii="Arial"/>
                <w:sz w:val="21"/>
              </w:rPr>
            </w:pPr>
          </w:p>
          <w:p w14:paraId="2790A1B1">
            <w:pPr>
              <w:pStyle w:val="8"/>
              <w:spacing w:before="65" w:line="226" w:lineRule="auto"/>
              <w:ind w:left="243"/>
              <w:rPr>
                <w:sz w:val="20"/>
                <w:szCs w:val="20"/>
              </w:rPr>
            </w:pPr>
            <w:r>
              <w:rPr>
                <w:spacing w:val="6"/>
                <w:sz w:val="20"/>
                <w:szCs w:val="20"/>
              </w:rPr>
              <w:t>工程组成</w:t>
            </w:r>
          </w:p>
        </w:tc>
        <w:tc>
          <w:tcPr>
            <w:tcW w:w="1462" w:type="dxa"/>
            <w:vMerge w:val="restart"/>
            <w:tcBorders>
              <w:top w:val="single" w:color="000000" w:sz="10" w:space="0"/>
              <w:bottom w:val="nil"/>
            </w:tcBorders>
            <w:vAlign w:val="top"/>
          </w:tcPr>
          <w:p w14:paraId="0F895745">
            <w:pPr>
              <w:pStyle w:val="8"/>
              <w:spacing w:before="259" w:line="312" w:lineRule="exact"/>
              <w:ind w:left="341"/>
              <w:rPr>
                <w:sz w:val="20"/>
                <w:szCs w:val="20"/>
              </w:rPr>
            </w:pPr>
            <w:r>
              <w:rPr>
                <w:spacing w:val="-1"/>
                <w:position w:val="7"/>
                <w:sz w:val="20"/>
                <w:szCs w:val="20"/>
              </w:rPr>
              <w:t>占地面积</w:t>
            </w:r>
          </w:p>
          <w:p w14:paraId="45EEFAD8">
            <w:pPr>
              <w:pStyle w:val="8"/>
              <w:spacing w:line="220" w:lineRule="auto"/>
              <w:ind w:left="446"/>
              <w:rPr>
                <w:rFonts w:ascii="Times New Roman" w:hAnsi="Times New Roman" w:eastAsia="Times New Roman" w:cs="Times New Roman"/>
                <w:sz w:val="20"/>
                <w:szCs w:val="20"/>
              </w:rPr>
            </w:pPr>
            <w:r>
              <w:rPr>
                <w:spacing w:val="3"/>
                <w:sz w:val="20"/>
                <w:szCs w:val="20"/>
              </w:rPr>
              <w:t>（</w:t>
            </w:r>
            <w:r>
              <w:rPr>
                <w:rFonts w:ascii="Times New Roman" w:hAnsi="Times New Roman" w:eastAsia="Times New Roman" w:cs="Times New Roman"/>
                <w:spacing w:val="3"/>
                <w:sz w:val="20"/>
                <w:szCs w:val="20"/>
              </w:rPr>
              <w:t>m²</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3"/>
                <w:sz w:val="20"/>
                <w:szCs w:val="20"/>
              </w:rPr>
              <w:t>)</w:t>
            </w:r>
          </w:p>
        </w:tc>
        <w:tc>
          <w:tcPr>
            <w:tcW w:w="3944" w:type="dxa"/>
            <w:gridSpan w:val="4"/>
            <w:tcBorders>
              <w:top w:val="single" w:color="000000" w:sz="10" w:space="0"/>
            </w:tcBorders>
            <w:vAlign w:val="top"/>
          </w:tcPr>
          <w:p w14:paraId="64AF20D1">
            <w:pPr>
              <w:pStyle w:val="8"/>
              <w:spacing w:before="98" w:line="228" w:lineRule="auto"/>
              <w:ind w:left="1591"/>
              <w:rPr>
                <w:sz w:val="20"/>
                <w:szCs w:val="20"/>
              </w:rPr>
            </w:pPr>
            <w:r>
              <w:rPr>
                <w:spacing w:val="-1"/>
                <w:sz w:val="20"/>
                <w:szCs w:val="20"/>
              </w:rPr>
              <w:t>占地类型</w:t>
            </w:r>
          </w:p>
        </w:tc>
        <w:tc>
          <w:tcPr>
            <w:tcW w:w="1236" w:type="dxa"/>
            <w:vMerge w:val="restart"/>
            <w:tcBorders>
              <w:top w:val="single" w:color="000000" w:sz="10" w:space="0"/>
              <w:bottom w:val="nil"/>
            </w:tcBorders>
            <w:vAlign w:val="top"/>
          </w:tcPr>
          <w:p w14:paraId="5A1F8EF3">
            <w:pPr>
              <w:spacing w:line="349" w:lineRule="auto"/>
              <w:rPr>
                <w:rFonts w:ascii="Arial"/>
                <w:sz w:val="21"/>
              </w:rPr>
            </w:pPr>
          </w:p>
          <w:p w14:paraId="4B064E62">
            <w:pPr>
              <w:pStyle w:val="8"/>
              <w:spacing w:before="65" w:line="223" w:lineRule="auto"/>
              <w:ind w:left="244"/>
              <w:rPr>
                <w:sz w:val="20"/>
                <w:szCs w:val="20"/>
              </w:rPr>
            </w:pPr>
            <w:r>
              <w:rPr>
                <w:spacing w:val="-1"/>
                <w:sz w:val="20"/>
                <w:szCs w:val="20"/>
              </w:rPr>
              <w:t>占地性质</w:t>
            </w:r>
          </w:p>
        </w:tc>
        <w:tc>
          <w:tcPr>
            <w:tcW w:w="1289" w:type="dxa"/>
            <w:vMerge w:val="restart"/>
            <w:tcBorders>
              <w:top w:val="single" w:color="000000" w:sz="10" w:space="0"/>
              <w:bottom w:val="nil"/>
              <w:right w:val="single" w:color="000000" w:sz="10" w:space="0"/>
            </w:tcBorders>
            <w:vAlign w:val="top"/>
          </w:tcPr>
          <w:p w14:paraId="5F336C63">
            <w:pPr>
              <w:spacing w:line="349" w:lineRule="auto"/>
              <w:rPr>
                <w:rFonts w:ascii="Arial"/>
                <w:sz w:val="21"/>
              </w:rPr>
            </w:pPr>
          </w:p>
          <w:p w14:paraId="3F98EC97">
            <w:pPr>
              <w:pStyle w:val="8"/>
              <w:spacing w:before="65" w:line="225" w:lineRule="auto"/>
              <w:ind w:left="446"/>
              <w:rPr>
                <w:sz w:val="20"/>
                <w:szCs w:val="20"/>
              </w:rPr>
            </w:pPr>
            <w:r>
              <w:rPr>
                <w:spacing w:val="3"/>
                <w:sz w:val="20"/>
                <w:szCs w:val="20"/>
              </w:rPr>
              <w:t>合计</w:t>
            </w:r>
          </w:p>
        </w:tc>
      </w:tr>
      <w:tr w14:paraId="7DD76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335" w:type="dxa"/>
            <w:vMerge w:val="continue"/>
            <w:tcBorders>
              <w:top w:val="nil"/>
              <w:left w:val="single" w:color="000000" w:sz="10" w:space="0"/>
            </w:tcBorders>
            <w:vAlign w:val="top"/>
          </w:tcPr>
          <w:p w14:paraId="633F27D5">
            <w:pPr>
              <w:rPr>
                <w:rFonts w:ascii="Arial"/>
                <w:sz w:val="21"/>
              </w:rPr>
            </w:pPr>
          </w:p>
        </w:tc>
        <w:tc>
          <w:tcPr>
            <w:tcW w:w="1462" w:type="dxa"/>
            <w:vMerge w:val="continue"/>
            <w:tcBorders>
              <w:top w:val="nil"/>
            </w:tcBorders>
            <w:vAlign w:val="top"/>
          </w:tcPr>
          <w:p w14:paraId="735DAC37">
            <w:pPr>
              <w:rPr>
                <w:rFonts w:ascii="Arial"/>
                <w:sz w:val="21"/>
              </w:rPr>
            </w:pPr>
          </w:p>
        </w:tc>
        <w:tc>
          <w:tcPr>
            <w:tcW w:w="1423" w:type="dxa"/>
            <w:vAlign w:val="top"/>
          </w:tcPr>
          <w:p w14:paraId="3FE6B2E8">
            <w:pPr>
              <w:pStyle w:val="8"/>
              <w:spacing w:before="55" w:line="312" w:lineRule="exact"/>
              <w:ind w:left="300"/>
              <w:rPr>
                <w:sz w:val="20"/>
                <w:szCs w:val="20"/>
              </w:rPr>
            </w:pPr>
            <w:r>
              <w:rPr>
                <w:spacing w:val="5"/>
                <w:position w:val="7"/>
                <w:sz w:val="20"/>
                <w:szCs w:val="20"/>
              </w:rPr>
              <w:t>交通运输</w:t>
            </w:r>
          </w:p>
          <w:p w14:paraId="7A19543B">
            <w:pPr>
              <w:pStyle w:val="8"/>
              <w:spacing w:line="226" w:lineRule="auto"/>
              <w:ind w:left="502"/>
              <w:rPr>
                <w:sz w:val="20"/>
                <w:szCs w:val="20"/>
              </w:rPr>
            </w:pPr>
            <w:r>
              <w:rPr>
                <w:spacing w:val="4"/>
                <w:sz w:val="20"/>
                <w:szCs w:val="20"/>
              </w:rPr>
              <w:t>用地</w:t>
            </w:r>
          </w:p>
        </w:tc>
        <w:tc>
          <w:tcPr>
            <w:tcW w:w="794" w:type="dxa"/>
            <w:vAlign w:val="top"/>
          </w:tcPr>
          <w:p w14:paraId="25752CCB">
            <w:pPr>
              <w:pStyle w:val="8"/>
              <w:spacing w:before="209" w:line="228" w:lineRule="auto"/>
              <w:ind w:left="197"/>
              <w:rPr>
                <w:sz w:val="20"/>
                <w:szCs w:val="20"/>
              </w:rPr>
            </w:pPr>
            <w:r>
              <w:rPr>
                <w:spacing w:val="2"/>
                <w:sz w:val="20"/>
                <w:szCs w:val="20"/>
              </w:rPr>
              <w:t>草地</w:t>
            </w:r>
          </w:p>
        </w:tc>
        <w:tc>
          <w:tcPr>
            <w:tcW w:w="837" w:type="dxa"/>
            <w:vAlign w:val="top"/>
          </w:tcPr>
          <w:p w14:paraId="509FF27B">
            <w:pPr>
              <w:pStyle w:val="8"/>
              <w:spacing w:before="212" w:line="226" w:lineRule="auto"/>
              <w:ind w:left="234"/>
              <w:rPr>
                <w:sz w:val="20"/>
                <w:szCs w:val="20"/>
              </w:rPr>
            </w:pPr>
            <w:r>
              <w:rPr>
                <w:spacing w:val="-5"/>
                <w:sz w:val="20"/>
                <w:szCs w:val="20"/>
              </w:rPr>
              <w:t>园地</w:t>
            </w:r>
          </w:p>
        </w:tc>
        <w:tc>
          <w:tcPr>
            <w:tcW w:w="890" w:type="dxa"/>
            <w:vAlign w:val="top"/>
          </w:tcPr>
          <w:p w14:paraId="4D5783D9">
            <w:pPr>
              <w:pStyle w:val="8"/>
              <w:spacing w:before="212" w:line="225" w:lineRule="auto"/>
              <w:ind w:left="242"/>
              <w:rPr>
                <w:sz w:val="20"/>
                <w:szCs w:val="20"/>
              </w:rPr>
            </w:pPr>
            <w:r>
              <w:rPr>
                <w:spacing w:val="5"/>
                <w:sz w:val="20"/>
                <w:szCs w:val="20"/>
              </w:rPr>
              <w:t>林地</w:t>
            </w:r>
          </w:p>
        </w:tc>
        <w:tc>
          <w:tcPr>
            <w:tcW w:w="1236" w:type="dxa"/>
            <w:vMerge w:val="continue"/>
            <w:tcBorders>
              <w:top w:val="nil"/>
            </w:tcBorders>
            <w:vAlign w:val="top"/>
          </w:tcPr>
          <w:p w14:paraId="75A0ADC6">
            <w:pPr>
              <w:rPr>
                <w:rFonts w:ascii="Arial"/>
                <w:sz w:val="21"/>
              </w:rPr>
            </w:pPr>
          </w:p>
        </w:tc>
        <w:tc>
          <w:tcPr>
            <w:tcW w:w="1289" w:type="dxa"/>
            <w:vMerge w:val="continue"/>
            <w:tcBorders>
              <w:top w:val="nil"/>
              <w:right w:val="single" w:color="000000" w:sz="10" w:space="0"/>
            </w:tcBorders>
            <w:vAlign w:val="top"/>
          </w:tcPr>
          <w:p w14:paraId="6BC87790">
            <w:pPr>
              <w:rPr>
                <w:rFonts w:ascii="Arial"/>
                <w:sz w:val="21"/>
              </w:rPr>
            </w:pPr>
          </w:p>
        </w:tc>
      </w:tr>
      <w:tr w14:paraId="7104F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5" w:type="dxa"/>
            <w:tcBorders>
              <w:left w:val="single" w:color="000000" w:sz="10" w:space="0"/>
            </w:tcBorders>
            <w:vAlign w:val="top"/>
          </w:tcPr>
          <w:p w14:paraId="47497059">
            <w:pPr>
              <w:pStyle w:val="8"/>
              <w:spacing w:before="103" w:line="226" w:lineRule="auto"/>
              <w:ind w:left="135"/>
              <w:rPr>
                <w:sz w:val="20"/>
                <w:szCs w:val="20"/>
              </w:rPr>
            </w:pPr>
            <w:r>
              <w:rPr>
                <w:spacing w:val="7"/>
                <w:sz w:val="20"/>
                <w:szCs w:val="20"/>
              </w:rPr>
              <w:t>道路工程区</w:t>
            </w:r>
          </w:p>
        </w:tc>
        <w:tc>
          <w:tcPr>
            <w:tcW w:w="1462" w:type="dxa"/>
            <w:vAlign w:val="top"/>
          </w:tcPr>
          <w:p w14:paraId="0A8AF4C9">
            <w:pPr>
              <w:spacing w:before="138"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w:t>
            </w:r>
          </w:p>
        </w:tc>
        <w:tc>
          <w:tcPr>
            <w:tcW w:w="1423" w:type="dxa"/>
            <w:vAlign w:val="top"/>
          </w:tcPr>
          <w:p w14:paraId="69C14ED6">
            <w:pPr>
              <w:spacing w:before="138"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w:t>
            </w:r>
          </w:p>
        </w:tc>
        <w:tc>
          <w:tcPr>
            <w:tcW w:w="794" w:type="dxa"/>
            <w:vAlign w:val="top"/>
          </w:tcPr>
          <w:p w14:paraId="695CEFDB">
            <w:pPr>
              <w:spacing w:before="134" w:line="199"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7" w:type="dxa"/>
            <w:vAlign w:val="top"/>
          </w:tcPr>
          <w:p w14:paraId="6DF5AD4C">
            <w:pPr>
              <w:spacing w:before="134" w:line="199"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0" w:type="dxa"/>
            <w:vAlign w:val="top"/>
          </w:tcPr>
          <w:p w14:paraId="3908D182">
            <w:pPr>
              <w:spacing w:before="134" w:line="199"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6" w:type="dxa"/>
            <w:vAlign w:val="top"/>
          </w:tcPr>
          <w:p w14:paraId="14C9EA25">
            <w:pPr>
              <w:pStyle w:val="8"/>
              <w:spacing w:before="104" w:line="225" w:lineRule="auto"/>
              <w:ind w:left="216"/>
              <w:rPr>
                <w:sz w:val="20"/>
                <w:szCs w:val="20"/>
              </w:rPr>
            </w:pPr>
            <w:r>
              <w:rPr>
                <w:spacing w:val="5"/>
                <w:sz w:val="20"/>
                <w:szCs w:val="20"/>
              </w:rPr>
              <w:t>永久占地</w:t>
            </w:r>
          </w:p>
        </w:tc>
        <w:tc>
          <w:tcPr>
            <w:tcW w:w="1289" w:type="dxa"/>
            <w:tcBorders>
              <w:right w:val="single" w:color="000000" w:sz="10" w:space="0"/>
            </w:tcBorders>
            <w:vAlign w:val="top"/>
          </w:tcPr>
          <w:p w14:paraId="6A9EF8C3">
            <w:pPr>
              <w:spacing w:before="13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w:t>
            </w:r>
          </w:p>
        </w:tc>
      </w:tr>
      <w:tr w14:paraId="49181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5" w:type="dxa"/>
            <w:tcBorders>
              <w:left w:val="single" w:color="000000" w:sz="10" w:space="0"/>
            </w:tcBorders>
            <w:vAlign w:val="top"/>
          </w:tcPr>
          <w:p w14:paraId="61745B56">
            <w:pPr>
              <w:pStyle w:val="8"/>
              <w:spacing w:before="105" w:line="225" w:lineRule="auto"/>
              <w:ind w:left="139"/>
              <w:rPr>
                <w:sz w:val="20"/>
                <w:szCs w:val="20"/>
              </w:rPr>
            </w:pPr>
            <w:r>
              <w:rPr>
                <w:spacing w:val="6"/>
                <w:sz w:val="20"/>
                <w:szCs w:val="20"/>
              </w:rPr>
              <w:t>景观工程区</w:t>
            </w:r>
          </w:p>
        </w:tc>
        <w:tc>
          <w:tcPr>
            <w:tcW w:w="1462" w:type="dxa"/>
            <w:vAlign w:val="top"/>
          </w:tcPr>
          <w:p w14:paraId="36F6E4E7">
            <w:pPr>
              <w:spacing w:before="140"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423" w:type="dxa"/>
            <w:vAlign w:val="top"/>
          </w:tcPr>
          <w:p w14:paraId="7B00CAFC">
            <w:pPr>
              <w:spacing w:before="136" w:line="199"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4" w:type="dxa"/>
            <w:vAlign w:val="top"/>
          </w:tcPr>
          <w:p w14:paraId="618B31D5">
            <w:pPr>
              <w:spacing w:before="140"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837" w:type="dxa"/>
            <w:vAlign w:val="top"/>
          </w:tcPr>
          <w:p w14:paraId="7EC18B27">
            <w:pPr>
              <w:spacing w:before="140"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890" w:type="dxa"/>
            <w:vAlign w:val="top"/>
          </w:tcPr>
          <w:p w14:paraId="31CF2455">
            <w:pPr>
              <w:spacing w:before="14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236" w:type="dxa"/>
            <w:vAlign w:val="top"/>
          </w:tcPr>
          <w:p w14:paraId="3AEC0F54">
            <w:pPr>
              <w:pStyle w:val="8"/>
              <w:spacing w:before="105" w:line="225" w:lineRule="auto"/>
              <w:ind w:left="216"/>
              <w:rPr>
                <w:sz w:val="20"/>
                <w:szCs w:val="20"/>
              </w:rPr>
            </w:pPr>
            <w:r>
              <w:rPr>
                <w:spacing w:val="5"/>
                <w:sz w:val="20"/>
                <w:szCs w:val="20"/>
              </w:rPr>
              <w:t>永久占地</w:t>
            </w:r>
          </w:p>
        </w:tc>
        <w:tc>
          <w:tcPr>
            <w:tcW w:w="1289" w:type="dxa"/>
            <w:tcBorders>
              <w:right w:val="single" w:color="000000" w:sz="10" w:space="0"/>
            </w:tcBorders>
            <w:vAlign w:val="top"/>
          </w:tcPr>
          <w:p w14:paraId="0505B8F0">
            <w:pPr>
              <w:spacing w:before="140"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r>
      <w:tr w14:paraId="57F8A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35" w:type="dxa"/>
            <w:tcBorders>
              <w:left w:val="single" w:color="000000" w:sz="10" w:space="0"/>
            </w:tcBorders>
            <w:vAlign w:val="top"/>
          </w:tcPr>
          <w:p w14:paraId="43E10193">
            <w:pPr>
              <w:pStyle w:val="8"/>
              <w:spacing w:before="109" w:line="226" w:lineRule="auto"/>
              <w:ind w:left="133"/>
              <w:rPr>
                <w:sz w:val="20"/>
                <w:szCs w:val="20"/>
              </w:rPr>
            </w:pPr>
            <w:r>
              <w:rPr>
                <w:spacing w:val="8"/>
                <w:sz w:val="20"/>
                <w:szCs w:val="20"/>
              </w:rPr>
              <w:t>边坡工程区</w:t>
            </w:r>
          </w:p>
        </w:tc>
        <w:tc>
          <w:tcPr>
            <w:tcW w:w="1462" w:type="dxa"/>
            <w:vAlign w:val="top"/>
          </w:tcPr>
          <w:p w14:paraId="75819379">
            <w:pPr>
              <w:spacing w:before="144"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423" w:type="dxa"/>
            <w:vAlign w:val="top"/>
          </w:tcPr>
          <w:p w14:paraId="67E0B281">
            <w:pPr>
              <w:spacing w:before="144"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794" w:type="dxa"/>
            <w:vAlign w:val="top"/>
          </w:tcPr>
          <w:p w14:paraId="12349AD4">
            <w:pPr>
              <w:spacing w:before="140" w:line="199"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7" w:type="dxa"/>
            <w:vAlign w:val="top"/>
          </w:tcPr>
          <w:p w14:paraId="23519910">
            <w:pPr>
              <w:spacing w:before="140" w:line="199"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0" w:type="dxa"/>
            <w:vAlign w:val="top"/>
          </w:tcPr>
          <w:p w14:paraId="499875D2">
            <w:pPr>
              <w:spacing w:before="140" w:line="199"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6" w:type="dxa"/>
            <w:vAlign w:val="top"/>
          </w:tcPr>
          <w:p w14:paraId="4ECE1956">
            <w:pPr>
              <w:pStyle w:val="8"/>
              <w:spacing w:before="109" w:line="225" w:lineRule="auto"/>
              <w:ind w:left="216"/>
              <w:rPr>
                <w:sz w:val="20"/>
                <w:szCs w:val="20"/>
              </w:rPr>
            </w:pPr>
            <w:r>
              <w:rPr>
                <w:spacing w:val="5"/>
                <w:sz w:val="20"/>
                <w:szCs w:val="20"/>
              </w:rPr>
              <w:t>永久占地</w:t>
            </w:r>
          </w:p>
        </w:tc>
        <w:tc>
          <w:tcPr>
            <w:tcW w:w="1289" w:type="dxa"/>
            <w:tcBorders>
              <w:right w:val="single" w:color="000000" w:sz="10" w:space="0"/>
            </w:tcBorders>
            <w:vAlign w:val="top"/>
          </w:tcPr>
          <w:p w14:paraId="00F03E2C">
            <w:pPr>
              <w:spacing w:before="144"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6A35F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5" w:type="dxa"/>
            <w:tcBorders>
              <w:left w:val="single" w:color="000000" w:sz="10" w:space="0"/>
            </w:tcBorders>
            <w:vAlign w:val="top"/>
          </w:tcPr>
          <w:p w14:paraId="32712E42">
            <w:pPr>
              <w:pStyle w:val="8"/>
              <w:spacing w:before="114" w:line="225" w:lineRule="auto"/>
              <w:ind w:left="135"/>
              <w:rPr>
                <w:sz w:val="20"/>
                <w:szCs w:val="20"/>
              </w:rPr>
            </w:pPr>
            <w:r>
              <w:rPr>
                <w:spacing w:val="7"/>
                <w:sz w:val="20"/>
                <w:szCs w:val="20"/>
              </w:rPr>
              <w:t>排水工程区</w:t>
            </w:r>
          </w:p>
        </w:tc>
        <w:tc>
          <w:tcPr>
            <w:tcW w:w="1462" w:type="dxa"/>
            <w:vAlign w:val="top"/>
          </w:tcPr>
          <w:p w14:paraId="2FE71F26">
            <w:pPr>
              <w:spacing w:before="149"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423" w:type="dxa"/>
            <w:vAlign w:val="top"/>
          </w:tcPr>
          <w:p w14:paraId="568336D3">
            <w:pPr>
              <w:spacing w:before="149"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794" w:type="dxa"/>
            <w:vAlign w:val="top"/>
          </w:tcPr>
          <w:p w14:paraId="21FC10BA">
            <w:pPr>
              <w:spacing w:before="145" w:line="199"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7" w:type="dxa"/>
            <w:vAlign w:val="top"/>
          </w:tcPr>
          <w:p w14:paraId="2DB49AB1">
            <w:pPr>
              <w:spacing w:before="145" w:line="199"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90" w:type="dxa"/>
            <w:vAlign w:val="top"/>
          </w:tcPr>
          <w:p w14:paraId="588DCA57">
            <w:pPr>
              <w:spacing w:before="145" w:line="199"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6" w:type="dxa"/>
            <w:vAlign w:val="top"/>
          </w:tcPr>
          <w:p w14:paraId="1F30ED8A">
            <w:pPr>
              <w:pStyle w:val="8"/>
              <w:spacing w:before="114" w:line="225" w:lineRule="auto"/>
              <w:ind w:left="216"/>
              <w:rPr>
                <w:sz w:val="20"/>
                <w:szCs w:val="20"/>
              </w:rPr>
            </w:pPr>
            <w:r>
              <w:rPr>
                <w:spacing w:val="5"/>
                <w:sz w:val="20"/>
                <w:szCs w:val="20"/>
              </w:rPr>
              <w:t>永久占地</w:t>
            </w:r>
          </w:p>
        </w:tc>
        <w:tc>
          <w:tcPr>
            <w:tcW w:w="1289" w:type="dxa"/>
            <w:tcBorders>
              <w:right w:val="single" w:color="000000" w:sz="10" w:space="0"/>
            </w:tcBorders>
            <w:vAlign w:val="top"/>
          </w:tcPr>
          <w:p w14:paraId="18D8BB16">
            <w:pPr>
              <w:spacing w:before="149"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2DA2A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35" w:type="dxa"/>
            <w:tcBorders>
              <w:left w:val="single" w:color="000000" w:sz="10" w:space="0"/>
              <w:bottom w:val="single" w:color="000000" w:sz="10" w:space="0"/>
            </w:tcBorders>
            <w:vAlign w:val="top"/>
          </w:tcPr>
          <w:p w14:paraId="43C4DF0E">
            <w:pPr>
              <w:pStyle w:val="8"/>
              <w:spacing w:before="116" w:line="225" w:lineRule="auto"/>
              <w:ind w:left="452"/>
              <w:rPr>
                <w:sz w:val="20"/>
                <w:szCs w:val="20"/>
              </w:rPr>
            </w:pPr>
            <w:r>
              <w:rPr>
                <w:spacing w:val="3"/>
                <w:sz w:val="20"/>
                <w:szCs w:val="20"/>
              </w:rPr>
              <w:t>合计</w:t>
            </w:r>
          </w:p>
        </w:tc>
        <w:tc>
          <w:tcPr>
            <w:tcW w:w="1462" w:type="dxa"/>
            <w:tcBorders>
              <w:bottom w:val="single" w:color="000000" w:sz="10" w:space="0"/>
            </w:tcBorders>
            <w:vAlign w:val="top"/>
          </w:tcPr>
          <w:p w14:paraId="0DB18720">
            <w:pPr>
              <w:spacing w:before="150"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423" w:type="dxa"/>
            <w:tcBorders>
              <w:bottom w:val="single" w:color="000000" w:sz="10" w:space="0"/>
            </w:tcBorders>
            <w:vAlign w:val="top"/>
          </w:tcPr>
          <w:p w14:paraId="5A55CEB6">
            <w:pPr>
              <w:spacing w:before="150"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794" w:type="dxa"/>
            <w:tcBorders>
              <w:bottom w:val="single" w:color="000000" w:sz="10" w:space="0"/>
            </w:tcBorders>
            <w:vAlign w:val="top"/>
          </w:tcPr>
          <w:p w14:paraId="6157C770">
            <w:pPr>
              <w:spacing w:before="150"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837" w:type="dxa"/>
            <w:tcBorders>
              <w:bottom w:val="single" w:color="000000" w:sz="10" w:space="0"/>
            </w:tcBorders>
            <w:vAlign w:val="top"/>
          </w:tcPr>
          <w:p w14:paraId="52BEDAB5">
            <w:pPr>
              <w:spacing w:before="150"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890" w:type="dxa"/>
            <w:tcBorders>
              <w:bottom w:val="single" w:color="000000" w:sz="10" w:space="0"/>
            </w:tcBorders>
            <w:vAlign w:val="top"/>
          </w:tcPr>
          <w:p w14:paraId="0BBAC5D1">
            <w:pPr>
              <w:spacing w:before="15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236" w:type="dxa"/>
            <w:tcBorders>
              <w:bottom w:val="single" w:color="000000" w:sz="10" w:space="0"/>
            </w:tcBorders>
            <w:vAlign w:val="top"/>
          </w:tcPr>
          <w:p w14:paraId="773EB4E6">
            <w:pPr>
              <w:spacing w:before="147" w:line="199"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89" w:type="dxa"/>
            <w:tcBorders>
              <w:bottom w:val="single" w:color="000000" w:sz="10" w:space="0"/>
              <w:right w:val="single" w:color="000000" w:sz="10" w:space="0"/>
            </w:tcBorders>
            <w:vAlign w:val="top"/>
          </w:tcPr>
          <w:p w14:paraId="32F25C17">
            <w:pPr>
              <w:spacing w:before="150"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r>
    </w:tbl>
    <w:p w14:paraId="36778AC2">
      <w:pPr>
        <w:spacing w:before="55" w:line="225" w:lineRule="auto"/>
        <w:ind w:left="540"/>
        <w:rPr>
          <w:rFonts w:ascii="仿宋" w:hAnsi="仿宋" w:eastAsia="仿宋" w:cs="仿宋"/>
          <w:sz w:val="20"/>
          <w:szCs w:val="20"/>
        </w:rPr>
      </w:pPr>
      <w:r>
        <w:rPr>
          <w:rFonts w:ascii="仿宋" w:hAnsi="仿宋" w:eastAsia="仿宋" w:cs="仿宋"/>
          <w:spacing w:val="5"/>
          <w:sz w:val="20"/>
          <w:szCs w:val="20"/>
        </w:rPr>
        <w:t>注：</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6"/>
          <w:sz w:val="20"/>
          <w:szCs w:val="20"/>
        </w:rPr>
        <w:t xml:space="preserve"> </w:t>
      </w:r>
      <w:r>
        <w:rPr>
          <w:rFonts w:ascii="仿宋" w:hAnsi="仿宋" w:eastAsia="仿宋" w:cs="仿宋"/>
          <w:spacing w:val="5"/>
          <w:sz w:val="20"/>
          <w:szCs w:val="20"/>
        </w:rPr>
        <w:t>、表中占地类型按照《土地利用现状分类》划分（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/T21010-2017</w:t>
      </w:r>
      <w:r>
        <w:rPr>
          <w:rFonts w:ascii="仿宋" w:hAnsi="仿宋" w:eastAsia="仿宋" w:cs="仿宋"/>
          <w:spacing w:val="5"/>
          <w:sz w:val="20"/>
          <w:szCs w:val="20"/>
        </w:rPr>
        <w:t>）一级分类标准计。</w:t>
      </w:r>
    </w:p>
    <w:p w14:paraId="0819B759">
      <w:pPr>
        <w:spacing w:before="275" w:line="217" w:lineRule="auto"/>
        <w:ind w:left="545"/>
        <w:outlineLvl w:val="1"/>
        <w:rPr>
          <w:rFonts w:ascii="仿宋" w:hAnsi="仿宋" w:eastAsia="仿宋" w:cs="仿宋"/>
          <w:sz w:val="28"/>
          <w:szCs w:val="28"/>
        </w:rPr>
      </w:pPr>
      <w:bookmarkStart w:id="7" w:name="bookmark8"/>
      <w:bookmarkEnd w:id="7"/>
      <w:r>
        <w:rPr>
          <w:rFonts w:ascii="Times New Roman" w:hAnsi="Times New Roman" w:eastAsia="Times New Roman" w:cs="Times New Roman"/>
          <w:b/>
          <w:bCs/>
          <w:spacing w:val="-1"/>
          <w:sz w:val="28"/>
          <w:szCs w:val="28"/>
        </w:rPr>
        <w:t xml:space="preserve">1.7 </w:t>
      </w:r>
      <w:r>
        <w:rPr>
          <w:rFonts w:ascii="仿宋" w:hAnsi="仿宋" w:eastAsia="仿宋" w:cs="仿宋"/>
          <w:spacing w:val="-1"/>
          <w:sz w:val="28"/>
          <w:szCs w:val="28"/>
          <w14:textOutline w14:w="5103" w14:cap="sq" w14:cmpd="sng">
            <w14:solidFill>
              <w14:srgbClr w14:val="000000"/>
            </w14:solidFill>
            <w14:prstDash w14:val="solid"/>
            <w14:bevel/>
          </w14:textOutline>
        </w:rPr>
        <w:t>土石方及其平衡情况</w:t>
      </w:r>
    </w:p>
    <w:p w14:paraId="71F68708">
      <w:pPr>
        <w:spacing w:before="230" w:line="217" w:lineRule="auto"/>
        <w:ind w:left="545"/>
        <w:outlineLvl w:val="2"/>
        <w:rPr>
          <w:rFonts w:ascii="仿宋" w:hAnsi="仿宋" w:eastAsia="仿宋" w:cs="仿宋"/>
          <w:sz w:val="28"/>
          <w:szCs w:val="28"/>
        </w:rPr>
      </w:pPr>
      <w:r>
        <w:rPr>
          <w:rFonts w:ascii="Times New Roman" w:hAnsi="Times New Roman" w:eastAsia="Times New Roman" w:cs="Times New Roman"/>
          <w:b/>
          <w:bCs/>
          <w:spacing w:val="-2"/>
          <w:sz w:val="28"/>
          <w:szCs w:val="28"/>
        </w:rPr>
        <w:t xml:space="preserve">1.7.1 </w:t>
      </w:r>
      <w:r>
        <w:rPr>
          <w:rFonts w:ascii="仿宋" w:hAnsi="仿宋" w:eastAsia="仿宋" w:cs="仿宋"/>
          <w:spacing w:val="-2"/>
          <w:sz w:val="28"/>
          <w:szCs w:val="28"/>
          <w14:textOutline w14:w="5103" w14:cap="sq" w14:cmpd="sng">
            <w14:solidFill>
              <w14:srgbClr w14:val="000000"/>
            </w14:solidFill>
            <w14:prstDash w14:val="solid"/>
            <w14:bevel/>
          </w14:textOutline>
        </w:rPr>
        <w:t>土石方计算</w:t>
      </w:r>
    </w:p>
    <w:p w14:paraId="5D7AD07A">
      <w:pPr>
        <w:pStyle w:val="2"/>
        <w:spacing w:line="266" w:lineRule="auto"/>
      </w:pPr>
    </w:p>
    <w:p w14:paraId="280707E7">
      <w:pPr>
        <w:spacing w:before="79" w:line="218" w:lineRule="auto"/>
        <w:ind w:left="1031"/>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一、道路工程</w:t>
      </w:r>
    </w:p>
    <w:p w14:paraId="4E4C3C39">
      <w:pPr>
        <w:spacing w:before="291" w:line="217" w:lineRule="auto"/>
        <w:ind w:left="1043"/>
        <w:rPr>
          <w:rFonts w:ascii="仿宋" w:hAnsi="仿宋" w:eastAsia="仿宋" w:cs="仿宋"/>
          <w:sz w:val="24"/>
          <w:szCs w:val="24"/>
        </w:rPr>
      </w:pPr>
      <w:r>
        <w:rPr>
          <w:rFonts w:ascii="仿宋" w:hAnsi="仿宋" w:eastAsia="仿宋" w:cs="仿宋"/>
          <w:spacing w:val="-2"/>
          <w:sz w:val="24"/>
          <w:szCs w:val="24"/>
        </w:rPr>
        <w:t>（</w:t>
      </w:r>
      <w:r>
        <w:rPr>
          <w:rFonts w:ascii="Times New Roman" w:hAnsi="Times New Roman" w:eastAsia="Times New Roman" w:cs="Times New Roman"/>
          <w:spacing w:val="-2"/>
          <w:sz w:val="24"/>
          <w:szCs w:val="24"/>
        </w:rPr>
        <w:t>1</w:t>
      </w:r>
      <w:r>
        <w:rPr>
          <w:rFonts w:ascii="仿宋" w:hAnsi="仿宋" w:eastAsia="仿宋" w:cs="仿宋"/>
          <w:spacing w:val="-2"/>
          <w:sz w:val="24"/>
          <w:szCs w:val="24"/>
        </w:rPr>
        <w:t>）清表</w:t>
      </w:r>
    </w:p>
    <w:p w14:paraId="591724DD">
      <w:pPr>
        <w:spacing w:before="262" w:line="360" w:lineRule="auto"/>
        <w:ind w:left="540" w:right="526" w:firstLine="473"/>
        <w:jc w:val="both"/>
        <w:rPr>
          <w:rFonts w:ascii="仿宋" w:hAnsi="仿宋" w:eastAsia="仿宋" w:cs="仿宋"/>
          <w:sz w:val="24"/>
          <w:szCs w:val="24"/>
        </w:rPr>
      </w:pPr>
      <w:r>
        <w:rPr>
          <w:rFonts w:ascii="仿宋" w:hAnsi="仿宋" w:eastAsia="仿宋" w:cs="仿宋"/>
          <w:spacing w:val="-3"/>
          <w:sz w:val="24"/>
          <w:szCs w:val="24"/>
        </w:rPr>
        <w:t>根据施工资料以及现场情况，路基开挖，填筑前需清理地表杂物，对</w:t>
      </w:r>
      <w:r>
        <w:rPr>
          <w:rFonts w:ascii="仿宋" w:hAnsi="仿宋" w:eastAsia="仿宋" w:cs="仿宋"/>
          <w:spacing w:val="-4"/>
          <w:sz w:val="24"/>
          <w:szCs w:val="24"/>
        </w:rPr>
        <w:t>范围内</w:t>
      </w:r>
      <w:r>
        <w:rPr>
          <w:rFonts w:ascii="仿宋" w:hAnsi="仿宋" w:eastAsia="仿宋" w:cs="仿宋"/>
          <w:sz w:val="24"/>
          <w:szCs w:val="24"/>
        </w:rPr>
        <w:t xml:space="preserve"> 原地面草皮、腐殖土进行清理，路基工程清表</w:t>
      </w:r>
      <w:r>
        <w:rPr>
          <w:rFonts w:ascii="仿宋" w:hAnsi="仿宋" w:eastAsia="仿宋" w:cs="仿宋"/>
          <w:spacing w:val="-1"/>
          <w:sz w:val="24"/>
          <w:szCs w:val="24"/>
        </w:rPr>
        <w:t>按</w:t>
      </w:r>
      <w:r>
        <w:rPr>
          <w:rFonts w:ascii="Times New Roman" w:hAnsi="Times New Roman" w:eastAsia="Times New Roman" w:cs="Times New Roman"/>
          <w:spacing w:val="-1"/>
          <w:sz w:val="24"/>
          <w:szCs w:val="24"/>
        </w:rPr>
        <w:t>0.20m</w:t>
      </w:r>
      <w:r>
        <w:rPr>
          <w:rFonts w:ascii="仿宋" w:hAnsi="仿宋" w:eastAsia="仿宋" w:cs="仿宋"/>
          <w:spacing w:val="-1"/>
          <w:sz w:val="24"/>
          <w:szCs w:val="24"/>
        </w:rPr>
        <w:t>计，经汇总，清表产生挖</w:t>
      </w:r>
      <w:r>
        <w:rPr>
          <w:rFonts w:ascii="仿宋" w:hAnsi="仿宋" w:eastAsia="仿宋" w:cs="仿宋"/>
          <w:sz w:val="24"/>
          <w:szCs w:val="24"/>
        </w:rPr>
        <w:t xml:space="preserve"> </w:t>
      </w:r>
      <w:r>
        <w:rPr>
          <w:rFonts w:ascii="仿宋" w:hAnsi="仿宋" w:eastAsia="仿宋" w:cs="仿宋"/>
          <w:spacing w:val="-3"/>
          <w:sz w:val="24"/>
          <w:szCs w:val="24"/>
        </w:rPr>
        <w:t>方总量</w:t>
      </w:r>
      <w:r>
        <w:rPr>
          <w:rFonts w:ascii="Times New Roman" w:hAnsi="Times New Roman" w:eastAsia="Times New Roman" w:cs="Times New Roman"/>
          <w:spacing w:val="-3"/>
          <w:sz w:val="24"/>
          <w:szCs w:val="24"/>
        </w:rPr>
        <w:t>2268m³</w:t>
      </w:r>
      <w:r>
        <w:rPr>
          <w:rFonts w:ascii="仿宋" w:hAnsi="仿宋" w:eastAsia="仿宋" w:cs="仿宋"/>
          <w:spacing w:val="-3"/>
          <w:sz w:val="24"/>
          <w:szCs w:val="24"/>
        </w:rPr>
        <w:t>,</w:t>
      </w:r>
      <w:r>
        <w:rPr>
          <w:rFonts w:ascii="仿宋" w:hAnsi="仿宋" w:eastAsia="仿宋" w:cs="仿宋"/>
          <w:spacing w:val="64"/>
          <w:sz w:val="24"/>
          <w:szCs w:val="24"/>
        </w:rPr>
        <w:t xml:space="preserve"> </w:t>
      </w:r>
      <w:r>
        <w:rPr>
          <w:rFonts w:ascii="仿宋" w:hAnsi="仿宋" w:eastAsia="仿宋" w:cs="仿宋"/>
          <w:spacing w:val="-3"/>
          <w:sz w:val="24"/>
          <w:szCs w:val="24"/>
        </w:rPr>
        <w:t>其中共剥离表土</w:t>
      </w:r>
      <w:r>
        <w:rPr>
          <w:rFonts w:ascii="Times New Roman" w:hAnsi="Times New Roman" w:eastAsia="Times New Roman" w:cs="Times New Roman"/>
          <w:spacing w:val="-3"/>
          <w:sz w:val="24"/>
          <w:szCs w:val="24"/>
        </w:rPr>
        <w:t>1135m³</w:t>
      </w:r>
      <w:r>
        <w:rPr>
          <w:rFonts w:ascii="仿宋" w:hAnsi="仿宋" w:eastAsia="仿宋" w:cs="仿宋"/>
          <w:spacing w:val="-3"/>
          <w:sz w:val="24"/>
          <w:szCs w:val="24"/>
        </w:rPr>
        <w:t>,</w:t>
      </w:r>
      <w:r>
        <w:rPr>
          <w:rFonts w:ascii="仿宋" w:hAnsi="仿宋" w:eastAsia="仿宋" w:cs="仿宋"/>
          <w:spacing w:val="62"/>
          <w:sz w:val="24"/>
          <w:szCs w:val="24"/>
        </w:rPr>
        <w:t xml:space="preserve"> </w:t>
      </w:r>
      <w:r>
        <w:rPr>
          <w:rFonts w:ascii="仿宋" w:hAnsi="仿宋" w:eastAsia="仿宋" w:cs="仿宋"/>
          <w:spacing w:val="-3"/>
          <w:sz w:val="24"/>
          <w:szCs w:val="24"/>
        </w:rPr>
        <w:t>表土考虑沿线堆放</w:t>
      </w:r>
      <w:r>
        <w:rPr>
          <w:rFonts w:ascii="仿宋" w:hAnsi="仿宋" w:eastAsia="仿宋" w:cs="仿宋"/>
          <w:spacing w:val="-4"/>
          <w:sz w:val="24"/>
          <w:szCs w:val="24"/>
        </w:rPr>
        <w:t>于道路桩界内，不</w:t>
      </w:r>
    </w:p>
    <w:p w14:paraId="6EF5DF81">
      <w:pPr>
        <w:spacing w:before="1" w:line="215" w:lineRule="auto"/>
        <w:ind w:left="536"/>
        <w:rPr>
          <w:rFonts w:ascii="仿宋" w:hAnsi="仿宋" w:eastAsia="仿宋" w:cs="仿宋"/>
          <w:sz w:val="24"/>
          <w:szCs w:val="24"/>
        </w:rPr>
      </w:pPr>
      <w:r>
        <w:rPr>
          <w:rFonts w:ascii="仿宋" w:hAnsi="仿宋" w:eastAsia="仿宋" w:cs="仿宋"/>
          <w:spacing w:val="-2"/>
          <w:sz w:val="24"/>
          <w:szCs w:val="24"/>
        </w:rPr>
        <w:t>设单独临时堆土场。</w:t>
      </w:r>
    </w:p>
    <w:p w14:paraId="701F5843">
      <w:pPr>
        <w:spacing w:before="111" w:line="218" w:lineRule="auto"/>
        <w:ind w:left="1043"/>
        <w:rPr>
          <w:rFonts w:ascii="仿宋" w:hAnsi="仿宋" w:eastAsia="仿宋" w:cs="仿宋"/>
          <w:sz w:val="24"/>
          <w:szCs w:val="24"/>
        </w:rPr>
      </w:pPr>
      <w:r>
        <w:rPr>
          <w:rFonts w:ascii="仿宋" w:hAnsi="仿宋" w:eastAsia="仿宋" w:cs="仿宋"/>
          <w:spacing w:val="-3"/>
          <w:sz w:val="24"/>
          <w:szCs w:val="24"/>
        </w:rPr>
        <w:t>（</w:t>
      </w:r>
      <w:r>
        <w:rPr>
          <w:rFonts w:ascii="Times New Roman" w:hAnsi="Times New Roman" w:eastAsia="Times New Roman" w:cs="Times New Roman"/>
          <w:spacing w:val="-3"/>
          <w:sz w:val="24"/>
          <w:szCs w:val="24"/>
        </w:rPr>
        <w:t>2</w:t>
      </w:r>
      <w:r>
        <w:rPr>
          <w:rFonts w:ascii="仿宋" w:hAnsi="仿宋" w:eastAsia="仿宋" w:cs="仿宋"/>
          <w:spacing w:val="-3"/>
          <w:sz w:val="24"/>
          <w:szCs w:val="24"/>
        </w:rPr>
        <w:t>）路基工程</w:t>
      </w:r>
    </w:p>
    <w:p w14:paraId="560663A5">
      <w:pPr>
        <w:pStyle w:val="2"/>
        <w:spacing w:line="441" w:lineRule="auto"/>
      </w:pPr>
    </w:p>
    <w:p w14:paraId="2E2FC337">
      <w:pPr>
        <w:spacing w:before="59" w:line="220" w:lineRule="auto"/>
        <w:ind w:left="4657"/>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17                                         </w:t>
      </w:r>
    </w:p>
    <w:p w14:paraId="4E732C64">
      <w:pPr>
        <w:spacing w:line="220" w:lineRule="auto"/>
        <w:rPr>
          <w:rFonts w:ascii="仿宋" w:hAnsi="仿宋" w:eastAsia="仿宋" w:cs="仿宋"/>
          <w:sz w:val="18"/>
          <w:szCs w:val="18"/>
        </w:rPr>
        <w:sectPr>
          <w:pgSz w:w="11906" w:h="16839"/>
          <w:pgMar w:top="1103" w:right="1273" w:bottom="0" w:left="1272" w:header="924" w:footer="0" w:gutter="0"/>
          <w:cols w:space="720" w:num="1"/>
        </w:sectPr>
      </w:pPr>
    </w:p>
    <w:p w14:paraId="3F8AAFC5">
      <w:pPr>
        <w:pStyle w:val="2"/>
        <w:spacing w:line="370" w:lineRule="auto"/>
      </w:pPr>
    </w:p>
    <w:p w14:paraId="40DB0F14">
      <w:pPr>
        <w:spacing w:before="78" w:line="468" w:lineRule="exact"/>
        <w:ind w:left="607"/>
        <w:rPr>
          <w:rFonts w:ascii="仿宋" w:hAnsi="仿宋" w:eastAsia="仿宋" w:cs="仿宋"/>
          <w:sz w:val="24"/>
          <w:szCs w:val="24"/>
        </w:rPr>
      </w:pPr>
      <w:r>
        <w:rPr>
          <w:rFonts w:ascii="仿宋" w:hAnsi="仿宋" w:eastAsia="仿宋" w:cs="仿宋"/>
          <w:spacing w:val="-3"/>
          <w:position w:val="17"/>
          <w:sz w:val="24"/>
          <w:szCs w:val="24"/>
        </w:rPr>
        <w:t>根据设计资料，项目路基工程分段施工高挖低填至设计高程。经计算</w:t>
      </w:r>
      <w:r>
        <w:rPr>
          <w:rFonts w:ascii="仿宋" w:hAnsi="仿宋" w:eastAsia="仿宋" w:cs="仿宋"/>
          <w:spacing w:val="-4"/>
          <w:position w:val="17"/>
          <w:sz w:val="24"/>
          <w:szCs w:val="24"/>
        </w:rPr>
        <w:t>，开挖</w:t>
      </w:r>
    </w:p>
    <w:p w14:paraId="15E9A26A">
      <w:pPr>
        <w:spacing w:line="217" w:lineRule="auto"/>
        <w:ind w:left="133"/>
        <w:rPr>
          <w:rFonts w:ascii="仿宋" w:hAnsi="仿宋" w:eastAsia="仿宋" w:cs="仿宋"/>
          <w:sz w:val="24"/>
          <w:szCs w:val="24"/>
        </w:rPr>
      </w:pPr>
      <w:r>
        <w:rPr>
          <w:rFonts w:ascii="仿宋" w:hAnsi="仿宋" w:eastAsia="仿宋" w:cs="仿宋"/>
          <w:spacing w:val="-5"/>
          <w:sz w:val="24"/>
          <w:szCs w:val="24"/>
        </w:rPr>
        <w:t>土方</w:t>
      </w:r>
      <w:r>
        <w:rPr>
          <w:rFonts w:ascii="Times New Roman" w:hAnsi="Times New Roman" w:eastAsia="Times New Roman" w:cs="Times New Roman"/>
          <w:spacing w:val="-5"/>
          <w:sz w:val="24"/>
          <w:szCs w:val="24"/>
        </w:rPr>
        <w:t>2618m³</w:t>
      </w:r>
      <w:r>
        <w:rPr>
          <w:rFonts w:ascii="仿宋" w:hAnsi="仿宋" w:eastAsia="仿宋" w:cs="仿宋"/>
          <w:spacing w:val="-5"/>
          <w:sz w:val="24"/>
          <w:szCs w:val="24"/>
        </w:rPr>
        <w:t>,</w:t>
      </w:r>
      <w:r>
        <w:rPr>
          <w:rFonts w:ascii="仿宋" w:hAnsi="仿宋" w:eastAsia="仿宋" w:cs="仿宋"/>
          <w:spacing w:val="85"/>
          <w:sz w:val="24"/>
          <w:szCs w:val="24"/>
        </w:rPr>
        <w:t xml:space="preserve"> </w:t>
      </w:r>
      <w:r>
        <w:rPr>
          <w:rFonts w:ascii="仿宋" w:hAnsi="仿宋" w:eastAsia="仿宋" w:cs="仿宋"/>
          <w:spacing w:val="-5"/>
          <w:sz w:val="24"/>
          <w:szCs w:val="24"/>
        </w:rPr>
        <w:t>回填土方</w:t>
      </w:r>
      <w:r>
        <w:rPr>
          <w:rFonts w:ascii="Times New Roman" w:hAnsi="Times New Roman" w:eastAsia="Times New Roman" w:cs="Times New Roman"/>
          <w:spacing w:val="-5"/>
          <w:sz w:val="24"/>
          <w:szCs w:val="24"/>
        </w:rPr>
        <w:t>1142m³</w:t>
      </w:r>
      <w:r>
        <w:rPr>
          <w:rFonts w:ascii="仿宋" w:hAnsi="仿宋" w:eastAsia="仿宋" w:cs="仿宋"/>
          <w:spacing w:val="-5"/>
          <w:sz w:val="24"/>
          <w:szCs w:val="24"/>
        </w:rPr>
        <w:t>,</w:t>
      </w:r>
      <w:r>
        <w:rPr>
          <w:rFonts w:ascii="仿宋" w:hAnsi="仿宋" w:eastAsia="仿宋" w:cs="仿宋"/>
          <w:spacing w:val="64"/>
          <w:sz w:val="24"/>
          <w:szCs w:val="24"/>
        </w:rPr>
        <w:t xml:space="preserve"> </w:t>
      </w:r>
      <w:r>
        <w:rPr>
          <w:rFonts w:ascii="仿宋" w:hAnsi="仿宋" w:eastAsia="仿宋" w:cs="仿宋"/>
          <w:spacing w:val="-5"/>
          <w:sz w:val="24"/>
          <w:szCs w:val="24"/>
        </w:rPr>
        <w:t>余方</w:t>
      </w:r>
      <w:r>
        <w:rPr>
          <w:rFonts w:ascii="Times New Roman" w:hAnsi="Times New Roman" w:eastAsia="Times New Roman" w:cs="Times New Roman"/>
          <w:spacing w:val="-5"/>
          <w:sz w:val="24"/>
          <w:szCs w:val="24"/>
        </w:rPr>
        <w:t>14</w:t>
      </w:r>
      <w:r>
        <w:rPr>
          <w:rFonts w:ascii="Times New Roman" w:hAnsi="Times New Roman" w:eastAsia="Times New Roman" w:cs="Times New Roman"/>
          <w:spacing w:val="-6"/>
          <w:sz w:val="24"/>
          <w:szCs w:val="24"/>
        </w:rPr>
        <w:t>76m³</w:t>
      </w:r>
      <w:r>
        <w:rPr>
          <w:rFonts w:ascii="仿宋" w:hAnsi="仿宋" w:eastAsia="仿宋" w:cs="仿宋"/>
          <w:spacing w:val="-6"/>
          <w:sz w:val="24"/>
          <w:szCs w:val="24"/>
        </w:rPr>
        <w:t>,</w:t>
      </w:r>
      <w:r>
        <w:rPr>
          <w:rFonts w:ascii="仿宋" w:hAnsi="仿宋" w:eastAsia="仿宋" w:cs="仿宋"/>
          <w:spacing w:val="65"/>
          <w:sz w:val="24"/>
          <w:szCs w:val="24"/>
        </w:rPr>
        <w:t xml:space="preserve"> </w:t>
      </w:r>
      <w:r>
        <w:rPr>
          <w:rFonts w:ascii="仿宋" w:hAnsi="仿宋" w:eastAsia="仿宋" w:cs="仿宋"/>
          <w:spacing w:val="-6"/>
          <w:sz w:val="24"/>
          <w:szCs w:val="24"/>
        </w:rPr>
        <w:t>运至景观工程区域回填平整。</w:t>
      </w:r>
    </w:p>
    <w:p w14:paraId="719D6B09">
      <w:pPr>
        <w:spacing w:before="185" w:line="216" w:lineRule="auto"/>
        <w:ind w:left="1645"/>
        <w:rPr>
          <w:rFonts w:ascii="Times New Roman" w:hAnsi="Times New Roman" w:eastAsia="Times New Roman" w:cs="Times New Roman"/>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44"/>
          <w:sz w:val="24"/>
          <w:szCs w:val="24"/>
        </w:rPr>
        <w:t xml:space="preserve"> </w:t>
      </w:r>
      <w:r>
        <w:rPr>
          <w:rFonts w:ascii="Times New Roman" w:hAnsi="Times New Roman" w:eastAsia="Times New Roman" w:cs="Times New Roman"/>
          <w:b/>
          <w:bCs/>
          <w:sz w:val="24"/>
          <w:szCs w:val="24"/>
        </w:rPr>
        <w:t xml:space="preserve">1-13  </w:t>
      </w:r>
      <w:r>
        <w:rPr>
          <w:rFonts w:ascii="仿宋" w:hAnsi="仿宋" w:eastAsia="仿宋" w:cs="仿宋"/>
          <w:sz w:val="24"/>
          <w:szCs w:val="24"/>
          <w14:textOutline w14:w="4358" w14:cap="sq" w14:cmpd="sng">
            <w14:solidFill>
              <w14:srgbClr w14:val="000000"/>
            </w14:solidFill>
            <w14:prstDash w14:val="solid"/>
            <w14:bevel/>
          </w14:textOutline>
        </w:rPr>
        <w:t>那美支线路基工程土石方量一览表</w:t>
      </w:r>
      <w:r>
        <w:rPr>
          <w:rFonts w:ascii="仿宋" w:hAnsi="仿宋" w:eastAsia="仿宋" w:cs="仿宋"/>
          <w:sz w:val="24"/>
          <w:szCs w:val="24"/>
        </w:rPr>
        <w:t xml:space="preserve">       </w:t>
      </w:r>
      <w:r>
        <w:rPr>
          <w:rFonts w:ascii="仿宋" w:hAnsi="仿宋" w:eastAsia="仿宋" w:cs="仿宋"/>
          <w:spacing w:val="-1"/>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m³</w:t>
      </w:r>
    </w:p>
    <w:p w14:paraId="471FBF7B">
      <w:pPr>
        <w:spacing w:line="72" w:lineRule="exact"/>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84"/>
        <w:gridCol w:w="2663"/>
        <w:gridCol w:w="2676"/>
      </w:tblGrid>
      <w:tr w14:paraId="4C434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3184" w:type="dxa"/>
            <w:tcBorders>
              <w:top w:val="single" w:color="000000" w:sz="10" w:space="0"/>
              <w:left w:val="single" w:color="000000" w:sz="10" w:space="0"/>
            </w:tcBorders>
            <w:vAlign w:val="top"/>
          </w:tcPr>
          <w:p w14:paraId="492DBFB7">
            <w:pPr>
              <w:pStyle w:val="8"/>
              <w:spacing w:before="135" w:line="227" w:lineRule="auto"/>
              <w:ind w:left="1167"/>
              <w:rPr>
                <w:sz w:val="20"/>
                <w:szCs w:val="20"/>
              </w:rPr>
            </w:pPr>
            <w:r>
              <w:rPr>
                <w:spacing w:val="8"/>
                <w:sz w:val="20"/>
                <w:szCs w:val="20"/>
                <w14:textOutline w14:w="3795" w14:cap="sq" w14:cmpd="sng">
                  <w14:solidFill>
                    <w14:srgbClr w14:val="000000"/>
                  </w14:solidFill>
                  <w14:prstDash w14:val="solid"/>
                  <w14:bevel/>
                </w14:textOutline>
              </w:rPr>
              <w:t>起讫桩号</w:t>
            </w:r>
          </w:p>
        </w:tc>
        <w:tc>
          <w:tcPr>
            <w:tcW w:w="2663" w:type="dxa"/>
            <w:tcBorders>
              <w:top w:val="single" w:color="000000" w:sz="10" w:space="0"/>
            </w:tcBorders>
            <w:vAlign w:val="top"/>
          </w:tcPr>
          <w:p w14:paraId="1BD9F4EF">
            <w:pPr>
              <w:pStyle w:val="8"/>
              <w:spacing w:before="135" w:line="227" w:lineRule="auto"/>
              <w:ind w:left="799"/>
              <w:rPr>
                <w:sz w:val="20"/>
                <w:szCs w:val="20"/>
              </w:rPr>
            </w:pPr>
            <w:r>
              <w:rPr>
                <w:spacing w:val="5"/>
                <w:sz w:val="20"/>
                <w:szCs w:val="20"/>
                <w14:textOutline w14:w="3795" w14:cap="sq" w14:cmpd="sng">
                  <w14:solidFill>
                    <w14:srgbClr w14:val="000000"/>
                  </w14:solidFill>
                  <w14:prstDash w14:val="solid"/>
                  <w14:bevel/>
                </w14:textOutline>
              </w:rPr>
              <w:t>挖方（</w:t>
            </w:r>
            <w:r>
              <w:rPr>
                <w:rFonts w:ascii="Times New Roman" w:hAnsi="Times New Roman" w:eastAsia="Times New Roman" w:cs="Times New Roman"/>
                <w:b/>
                <w:bCs/>
                <w:spacing w:val="5"/>
                <w:sz w:val="20"/>
                <w:szCs w:val="20"/>
              </w:rPr>
              <w:t xml:space="preserve">m³ </w:t>
            </w:r>
            <w:r>
              <w:rPr>
                <w:spacing w:val="5"/>
                <w:sz w:val="20"/>
                <w:szCs w:val="20"/>
                <w14:textOutline w14:w="3795" w14:cap="sq" w14:cmpd="sng">
                  <w14:solidFill>
                    <w14:srgbClr w14:val="000000"/>
                  </w14:solidFill>
                  <w14:prstDash w14:val="solid"/>
                  <w14:bevel/>
                </w14:textOutline>
              </w:rPr>
              <w:t>)</w:t>
            </w:r>
          </w:p>
        </w:tc>
        <w:tc>
          <w:tcPr>
            <w:tcW w:w="2676" w:type="dxa"/>
            <w:tcBorders>
              <w:top w:val="single" w:color="000000" w:sz="10" w:space="0"/>
              <w:right w:val="single" w:color="000000" w:sz="10" w:space="0"/>
            </w:tcBorders>
            <w:vAlign w:val="top"/>
          </w:tcPr>
          <w:p w14:paraId="4B20D871">
            <w:pPr>
              <w:pStyle w:val="8"/>
              <w:spacing w:before="135" w:line="226" w:lineRule="auto"/>
              <w:ind w:left="805"/>
              <w:rPr>
                <w:sz w:val="20"/>
                <w:szCs w:val="20"/>
              </w:rPr>
            </w:pPr>
            <w:r>
              <w:rPr>
                <w:spacing w:val="5"/>
                <w:sz w:val="20"/>
                <w:szCs w:val="20"/>
                <w14:textOutline w14:w="3795" w14:cap="sq" w14:cmpd="sng">
                  <w14:solidFill>
                    <w14:srgbClr w14:val="000000"/>
                  </w14:solidFill>
                  <w14:prstDash w14:val="solid"/>
                  <w14:bevel/>
                </w14:textOutline>
              </w:rPr>
              <w:t>填方（</w:t>
            </w:r>
            <w:r>
              <w:rPr>
                <w:rFonts w:ascii="Times New Roman" w:hAnsi="Times New Roman" w:eastAsia="Times New Roman" w:cs="Times New Roman"/>
                <w:b/>
                <w:bCs/>
                <w:spacing w:val="5"/>
                <w:sz w:val="20"/>
                <w:szCs w:val="20"/>
              </w:rPr>
              <w:t xml:space="preserve">m³ </w:t>
            </w:r>
            <w:r>
              <w:rPr>
                <w:spacing w:val="5"/>
                <w:sz w:val="20"/>
                <w:szCs w:val="20"/>
                <w14:textOutline w14:w="3795" w14:cap="sq" w14:cmpd="sng">
                  <w14:solidFill>
                    <w14:srgbClr w14:val="000000"/>
                  </w14:solidFill>
                  <w14:prstDash w14:val="solid"/>
                  <w14:bevel/>
                </w14:textOutline>
              </w:rPr>
              <w:t>)</w:t>
            </w:r>
          </w:p>
        </w:tc>
      </w:tr>
      <w:tr w14:paraId="11793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580109CB">
            <w:pPr>
              <w:spacing w:before="166" w:line="195"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K0+590.258~K0+600</w:t>
            </w:r>
          </w:p>
        </w:tc>
        <w:tc>
          <w:tcPr>
            <w:tcW w:w="2663" w:type="dxa"/>
            <w:vAlign w:val="top"/>
          </w:tcPr>
          <w:p w14:paraId="4164071D">
            <w:pPr>
              <w:spacing w:before="166"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676" w:type="dxa"/>
            <w:tcBorders>
              <w:right w:val="single" w:color="000000" w:sz="10" w:space="0"/>
            </w:tcBorders>
            <w:vAlign w:val="top"/>
          </w:tcPr>
          <w:p w14:paraId="62F51664">
            <w:pPr>
              <w:spacing w:before="166"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CFE4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46B6836B">
            <w:pPr>
              <w:spacing w:before="169"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K0+600~K0+620</w:t>
            </w:r>
          </w:p>
        </w:tc>
        <w:tc>
          <w:tcPr>
            <w:tcW w:w="2663" w:type="dxa"/>
            <w:vAlign w:val="top"/>
          </w:tcPr>
          <w:p w14:paraId="1F57D199">
            <w:pPr>
              <w:spacing w:before="169"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676" w:type="dxa"/>
            <w:tcBorders>
              <w:right w:val="single" w:color="000000" w:sz="10" w:space="0"/>
            </w:tcBorders>
            <w:vAlign w:val="top"/>
          </w:tcPr>
          <w:p w14:paraId="73EC3C84">
            <w:pPr>
              <w:spacing w:before="169" w:line="195" w:lineRule="auto"/>
              <w:ind w:left="12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10A5A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1E4D45F4">
            <w:pPr>
              <w:spacing w:before="169"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K0+620~K0+640</w:t>
            </w:r>
          </w:p>
        </w:tc>
        <w:tc>
          <w:tcPr>
            <w:tcW w:w="2663" w:type="dxa"/>
            <w:vAlign w:val="top"/>
          </w:tcPr>
          <w:p w14:paraId="2FE9391A">
            <w:pPr>
              <w:spacing w:before="169"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676" w:type="dxa"/>
            <w:tcBorders>
              <w:right w:val="single" w:color="000000" w:sz="10" w:space="0"/>
            </w:tcBorders>
            <w:vAlign w:val="top"/>
          </w:tcPr>
          <w:p w14:paraId="7ECD8602">
            <w:pPr>
              <w:spacing w:before="169" w:line="195" w:lineRule="auto"/>
              <w:ind w:left="12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0EDBD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009FFD53">
            <w:pPr>
              <w:spacing w:before="170"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K0+640~K0+660</w:t>
            </w:r>
          </w:p>
        </w:tc>
        <w:tc>
          <w:tcPr>
            <w:tcW w:w="2663" w:type="dxa"/>
            <w:vAlign w:val="top"/>
          </w:tcPr>
          <w:p w14:paraId="3DFE8E89">
            <w:pPr>
              <w:spacing w:before="170"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676" w:type="dxa"/>
            <w:tcBorders>
              <w:right w:val="single" w:color="000000" w:sz="10" w:space="0"/>
            </w:tcBorders>
            <w:vAlign w:val="top"/>
          </w:tcPr>
          <w:p w14:paraId="0156DD04">
            <w:pPr>
              <w:spacing w:before="170"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71C3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244F6D96">
            <w:pPr>
              <w:spacing w:before="171"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K0+660~K0+680</w:t>
            </w:r>
          </w:p>
        </w:tc>
        <w:tc>
          <w:tcPr>
            <w:tcW w:w="2663" w:type="dxa"/>
            <w:vAlign w:val="top"/>
          </w:tcPr>
          <w:p w14:paraId="1B0361B0">
            <w:pPr>
              <w:spacing w:before="171"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676" w:type="dxa"/>
            <w:tcBorders>
              <w:right w:val="single" w:color="000000" w:sz="10" w:space="0"/>
            </w:tcBorders>
            <w:vAlign w:val="top"/>
          </w:tcPr>
          <w:p w14:paraId="51AE18FE">
            <w:pPr>
              <w:spacing w:before="171" w:line="195" w:lineRule="auto"/>
              <w:ind w:left="12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011CF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5B66EFE4">
            <w:pPr>
              <w:spacing w:before="171"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K0+680~K0+700</w:t>
            </w:r>
          </w:p>
        </w:tc>
        <w:tc>
          <w:tcPr>
            <w:tcW w:w="2663" w:type="dxa"/>
            <w:vAlign w:val="top"/>
          </w:tcPr>
          <w:p w14:paraId="21DB9FD9">
            <w:pPr>
              <w:spacing w:before="171"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676" w:type="dxa"/>
            <w:tcBorders>
              <w:right w:val="single" w:color="000000" w:sz="10" w:space="0"/>
            </w:tcBorders>
            <w:vAlign w:val="top"/>
          </w:tcPr>
          <w:p w14:paraId="07989AB8">
            <w:pPr>
              <w:spacing w:before="171"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D72C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19632212">
            <w:pPr>
              <w:spacing w:before="172"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K0+700~K0+720</w:t>
            </w:r>
          </w:p>
        </w:tc>
        <w:tc>
          <w:tcPr>
            <w:tcW w:w="2663" w:type="dxa"/>
            <w:vAlign w:val="top"/>
          </w:tcPr>
          <w:p w14:paraId="1E2F8AA4">
            <w:pPr>
              <w:spacing w:before="172"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676" w:type="dxa"/>
            <w:tcBorders>
              <w:right w:val="single" w:color="000000" w:sz="10" w:space="0"/>
            </w:tcBorders>
            <w:vAlign w:val="top"/>
          </w:tcPr>
          <w:p w14:paraId="45398526">
            <w:pPr>
              <w:spacing w:before="172"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7387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798860EB">
            <w:pPr>
              <w:spacing w:before="175"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K0+720~K0+740</w:t>
            </w:r>
          </w:p>
        </w:tc>
        <w:tc>
          <w:tcPr>
            <w:tcW w:w="2663" w:type="dxa"/>
            <w:vAlign w:val="top"/>
          </w:tcPr>
          <w:p w14:paraId="21CE86B8">
            <w:pPr>
              <w:spacing w:before="175"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676" w:type="dxa"/>
            <w:tcBorders>
              <w:right w:val="single" w:color="000000" w:sz="10" w:space="0"/>
            </w:tcBorders>
            <w:vAlign w:val="top"/>
          </w:tcPr>
          <w:p w14:paraId="3622745D">
            <w:pPr>
              <w:spacing w:before="175"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45AB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62512D1C">
            <w:pPr>
              <w:spacing w:before="175"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K0+740~K0+760</w:t>
            </w:r>
          </w:p>
        </w:tc>
        <w:tc>
          <w:tcPr>
            <w:tcW w:w="2663" w:type="dxa"/>
            <w:vAlign w:val="top"/>
          </w:tcPr>
          <w:p w14:paraId="28A1C784">
            <w:pPr>
              <w:spacing w:before="175"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676" w:type="dxa"/>
            <w:tcBorders>
              <w:right w:val="single" w:color="000000" w:sz="10" w:space="0"/>
            </w:tcBorders>
            <w:vAlign w:val="top"/>
          </w:tcPr>
          <w:p w14:paraId="45FD2972">
            <w:pPr>
              <w:spacing w:before="176"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0455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7AA99C21">
            <w:pPr>
              <w:spacing w:before="176"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K0+760~K0+780</w:t>
            </w:r>
          </w:p>
        </w:tc>
        <w:tc>
          <w:tcPr>
            <w:tcW w:w="2663" w:type="dxa"/>
            <w:vAlign w:val="top"/>
          </w:tcPr>
          <w:p w14:paraId="3FF4A4F2">
            <w:pPr>
              <w:spacing w:before="176"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676" w:type="dxa"/>
            <w:tcBorders>
              <w:right w:val="single" w:color="000000" w:sz="10" w:space="0"/>
            </w:tcBorders>
            <w:vAlign w:val="top"/>
          </w:tcPr>
          <w:p w14:paraId="5278CE5A">
            <w:pPr>
              <w:spacing w:before="176"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88D6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6A11A7B8">
            <w:pPr>
              <w:spacing w:before="17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K0+780~K0+800</w:t>
            </w:r>
          </w:p>
        </w:tc>
        <w:tc>
          <w:tcPr>
            <w:tcW w:w="2663" w:type="dxa"/>
            <w:vAlign w:val="top"/>
          </w:tcPr>
          <w:p w14:paraId="4FD0E9CC">
            <w:pPr>
              <w:spacing w:before="177"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676" w:type="dxa"/>
            <w:tcBorders>
              <w:right w:val="single" w:color="000000" w:sz="10" w:space="0"/>
            </w:tcBorders>
            <w:vAlign w:val="top"/>
          </w:tcPr>
          <w:p w14:paraId="51AA8EE5">
            <w:pPr>
              <w:spacing w:before="177"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18B2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1A3DF566">
            <w:pPr>
              <w:spacing w:before="17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K0+800~K0+820</w:t>
            </w:r>
          </w:p>
        </w:tc>
        <w:tc>
          <w:tcPr>
            <w:tcW w:w="2663" w:type="dxa"/>
            <w:vAlign w:val="top"/>
          </w:tcPr>
          <w:p w14:paraId="14A6575C">
            <w:pPr>
              <w:spacing w:before="177"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676" w:type="dxa"/>
            <w:tcBorders>
              <w:right w:val="single" w:color="000000" w:sz="10" w:space="0"/>
            </w:tcBorders>
            <w:vAlign w:val="top"/>
          </w:tcPr>
          <w:p w14:paraId="40C1503F">
            <w:pPr>
              <w:spacing w:before="177"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05357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0CCE2F62">
            <w:pPr>
              <w:spacing w:before="178"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K0+820~K0+840</w:t>
            </w:r>
          </w:p>
        </w:tc>
        <w:tc>
          <w:tcPr>
            <w:tcW w:w="2663" w:type="dxa"/>
            <w:vAlign w:val="top"/>
          </w:tcPr>
          <w:p w14:paraId="43A4CDE9">
            <w:pPr>
              <w:spacing w:before="178"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676" w:type="dxa"/>
            <w:tcBorders>
              <w:right w:val="single" w:color="000000" w:sz="10" w:space="0"/>
            </w:tcBorders>
            <w:vAlign w:val="top"/>
          </w:tcPr>
          <w:p w14:paraId="5ACD003D">
            <w:pPr>
              <w:spacing w:before="178" w:line="195" w:lineRule="auto"/>
              <w:ind w:left="12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1D4DD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109DC480">
            <w:pPr>
              <w:spacing w:before="181"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K0+840~K0+860</w:t>
            </w:r>
          </w:p>
        </w:tc>
        <w:tc>
          <w:tcPr>
            <w:tcW w:w="2663" w:type="dxa"/>
            <w:vAlign w:val="top"/>
          </w:tcPr>
          <w:p w14:paraId="34E5D609">
            <w:pPr>
              <w:spacing w:before="181"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676" w:type="dxa"/>
            <w:tcBorders>
              <w:right w:val="single" w:color="000000" w:sz="10" w:space="0"/>
            </w:tcBorders>
            <w:vAlign w:val="top"/>
          </w:tcPr>
          <w:p w14:paraId="6CF0364B">
            <w:pPr>
              <w:spacing w:before="181"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880E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5CB41BC0">
            <w:pPr>
              <w:spacing w:before="181"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K0+860~K0+880</w:t>
            </w:r>
          </w:p>
        </w:tc>
        <w:tc>
          <w:tcPr>
            <w:tcW w:w="2663" w:type="dxa"/>
            <w:vAlign w:val="top"/>
          </w:tcPr>
          <w:p w14:paraId="3ABC176A">
            <w:pPr>
              <w:spacing w:before="182"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676" w:type="dxa"/>
            <w:tcBorders>
              <w:right w:val="single" w:color="000000" w:sz="10" w:space="0"/>
            </w:tcBorders>
            <w:vAlign w:val="top"/>
          </w:tcPr>
          <w:p w14:paraId="1A6D0008">
            <w:pPr>
              <w:spacing w:before="184" w:line="192" w:lineRule="auto"/>
              <w:ind w:left="12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7A361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79F54B44">
            <w:pPr>
              <w:spacing w:before="182"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K0+880~K0+900</w:t>
            </w:r>
          </w:p>
        </w:tc>
        <w:tc>
          <w:tcPr>
            <w:tcW w:w="2663" w:type="dxa"/>
            <w:vAlign w:val="top"/>
          </w:tcPr>
          <w:p w14:paraId="652209EC">
            <w:pPr>
              <w:spacing w:before="182" w:line="195" w:lineRule="auto"/>
              <w:ind w:left="1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76" w:type="dxa"/>
            <w:tcBorders>
              <w:right w:val="single" w:color="000000" w:sz="10" w:space="0"/>
            </w:tcBorders>
            <w:vAlign w:val="top"/>
          </w:tcPr>
          <w:p w14:paraId="0BD1FCFD">
            <w:pPr>
              <w:spacing w:before="182" w:line="195" w:lineRule="auto"/>
              <w:ind w:left="129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47940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31BF9598">
            <w:pPr>
              <w:spacing w:before="183"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K0+900~K0+920</w:t>
            </w:r>
          </w:p>
        </w:tc>
        <w:tc>
          <w:tcPr>
            <w:tcW w:w="2663" w:type="dxa"/>
            <w:vAlign w:val="top"/>
          </w:tcPr>
          <w:p w14:paraId="1CF28F66">
            <w:pPr>
              <w:spacing w:before="183" w:line="195" w:lineRule="auto"/>
              <w:ind w:left="1231"/>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676" w:type="dxa"/>
            <w:tcBorders>
              <w:right w:val="single" w:color="000000" w:sz="10" w:space="0"/>
            </w:tcBorders>
            <w:vAlign w:val="top"/>
          </w:tcPr>
          <w:p w14:paraId="2B290358">
            <w:pPr>
              <w:spacing w:before="183" w:line="195" w:lineRule="auto"/>
              <w:ind w:left="12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540C7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6CED17E6">
            <w:pPr>
              <w:spacing w:before="183"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K0+920~K0+940</w:t>
            </w:r>
          </w:p>
        </w:tc>
        <w:tc>
          <w:tcPr>
            <w:tcW w:w="2663" w:type="dxa"/>
            <w:vAlign w:val="top"/>
          </w:tcPr>
          <w:p w14:paraId="0894DC0B">
            <w:pPr>
              <w:spacing w:before="183" w:line="195" w:lineRule="auto"/>
              <w:ind w:left="1231"/>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2676" w:type="dxa"/>
            <w:tcBorders>
              <w:right w:val="single" w:color="000000" w:sz="10" w:space="0"/>
            </w:tcBorders>
            <w:vAlign w:val="top"/>
          </w:tcPr>
          <w:p w14:paraId="1704B16B">
            <w:pPr>
              <w:spacing w:before="183" w:line="195" w:lineRule="auto"/>
              <w:ind w:left="126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r>
      <w:tr w14:paraId="5E63A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7D4BB5B2">
            <w:pPr>
              <w:spacing w:before="184"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K0+940~K0+960</w:t>
            </w:r>
          </w:p>
        </w:tc>
        <w:tc>
          <w:tcPr>
            <w:tcW w:w="2663" w:type="dxa"/>
            <w:vAlign w:val="top"/>
          </w:tcPr>
          <w:p w14:paraId="63186817">
            <w:pPr>
              <w:spacing w:before="184"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676" w:type="dxa"/>
            <w:tcBorders>
              <w:right w:val="single" w:color="000000" w:sz="10" w:space="0"/>
            </w:tcBorders>
            <w:vAlign w:val="top"/>
          </w:tcPr>
          <w:p w14:paraId="3C04B361">
            <w:pPr>
              <w:spacing w:before="184" w:line="195" w:lineRule="auto"/>
              <w:ind w:left="126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r>
      <w:tr w14:paraId="33202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6FD4B58E">
            <w:pPr>
              <w:spacing w:before="18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K0+960~K0+980</w:t>
            </w:r>
          </w:p>
        </w:tc>
        <w:tc>
          <w:tcPr>
            <w:tcW w:w="2663" w:type="dxa"/>
            <w:vAlign w:val="top"/>
          </w:tcPr>
          <w:p w14:paraId="668F480B">
            <w:pPr>
              <w:spacing w:before="187"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676" w:type="dxa"/>
            <w:tcBorders>
              <w:right w:val="single" w:color="000000" w:sz="10" w:space="0"/>
            </w:tcBorders>
            <w:vAlign w:val="top"/>
          </w:tcPr>
          <w:p w14:paraId="3D46DE55">
            <w:pPr>
              <w:spacing w:before="187"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FC9F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5C0D3E34">
            <w:pPr>
              <w:spacing w:before="18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K0+980~K1+000</w:t>
            </w:r>
          </w:p>
        </w:tc>
        <w:tc>
          <w:tcPr>
            <w:tcW w:w="2663" w:type="dxa"/>
            <w:vAlign w:val="top"/>
          </w:tcPr>
          <w:p w14:paraId="7C003592">
            <w:pPr>
              <w:spacing w:before="187"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676" w:type="dxa"/>
            <w:tcBorders>
              <w:right w:val="single" w:color="000000" w:sz="10" w:space="0"/>
            </w:tcBorders>
            <w:vAlign w:val="top"/>
          </w:tcPr>
          <w:p w14:paraId="096C6FCD">
            <w:pPr>
              <w:spacing w:before="188"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4702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2A24B11D">
            <w:pPr>
              <w:spacing w:before="188"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K1+000~K1+020</w:t>
            </w:r>
          </w:p>
        </w:tc>
        <w:tc>
          <w:tcPr>
            <w:tcW w:w="2663" w:type="dxa"/>
            <w:vAlign w:val="top"/>
          </w:tcPr>
          <w:p w14:paraId="7BBE663B">
            <w:pPr>
              <w:spacing w:before="188"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676" w:type="dxa"/>
            <w:tcBorders>
              <w:right w:val="single" w:color="000000" w:sz="10" w:space="0"/>
            </w:tcBorders>
            <w:vAlign w:val="top"/>
          </w:tcPr>
          <w:p w14:paraId="7AFCB9AB">
            <w:pPr>
              <w:spacing w:before="188"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2719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3716CEC9">
            <w:pPr>
              <w:spacing w:before="189"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K1+020~K1+040</w:t>
            </w:r>
          </w:p>
        </w:tc>
        <w:tc>
          <w:tcPr>
            <w:tcW w:w="2663" w:type="dxa"/>
            <w:vAlign w:val="top"/>
          </w:tcPr>
          <w:p w14:paraId="4DF07969">
            <w:pPr>
              <w:spacing w:before="189"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676" w:type="dxa"/>
            <w:tcBorders>
              <w:right w:val="single" w:color="000000" w:sz="10" w:space="0"/>
            </w:tcBorders>
            <w:vAlign w:val="top"/>
          </w:tcPr>
          <w:p w14:paraId="5DD1EDDF">
            <w:pPr>
              <w:spacing w:before="189"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5A19A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111CF4BD">
            <w:pPr>
              <w:spacing w:before="189"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K1+040~K1+060</w:t>
            </w:r>
          </w:p>
        </w:tc>
        <w:tc>
          <w:tcPr>
            <w:tcW w:w="2663" w:type="dxa"/>
            <w:vAlign w:val="top"/>
          </w:tcPr>
          <w:p w14:paraId="794092F9">
            <w:pPr>
              <w:spacing w:before="189"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676" w:type="dxa"/>
            <w:tcBorders>
              <w:right w:val="single" w:color="000000" w:sz="10" w:space="0"/>
            </w:tcBorders>
            <w:vAlign w:val="top"/>
          </w:tcPr>
          <w:p w14:paraId="6B792692">
            <w:pPr>
              <w:spacing w:before="189"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AEE2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84" w:type="dxa"/>
            <w:tcBorders>
              <w:left w:val="single" w:color="000000" w:sz="10" w:space="0"/>
              <w:bottom w:val="single" w:color="000000" w:sz="10" w:space="0"/>
            </w:tcBorders>
            <w:vAlign w:val="top"/>
          </w:tcPr>
          <w:p w14:paraId="112BDA80">
            <w:pPr>
              <w:spacing w:before="190"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K1+060~K1+080</w:t>
            </w:r>
          </w:p>
        </w:tc>
        <w:tc>
          <w:tcPr>
            <w:tcW w:w="2663" w:type="dxa"/>
            <w:tcBorders>
              <w:bottom w:val="single" w:color="000000" w:sz="10" w:space="0"/>
            </w:tcBorders>
            <w:vAlign w:val="top"/>
          </w:tcPr>
          <w:p w14:paraId="4E535A31">
            <w:pPr>
              <w:spacing w:before="190"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676" w:type="dxa"/>
            <w:tcBorders>
              <w:bottom w:val="single" w:color="000000" w:sz="10" w:space="0"/>
              <w:right w:val="single" w:color="000000" w:sz="10" w:space="0"/>
            </w:tcBorders>
            <w:vAlign w:val="top"/>
          </w:tcPr>
          <w:p w14:paraId="46A43CD7">
            <w:pPr>
              <w:spacing w:before="190"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15DBEF38">
      <w:pPr>
        <w:spacing w:before="205" w:line="220" w:lineRule="auto"/>
        <w:ind w:left="4251"/>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18                                         </w:t>
      </w:r>
    </w:p>
    <w:p w14:paraId="7B086840">
      <w:pPr>
        <w:spacing w:line="220" w:lineRule="auto"/>
        <w:rPr>
          <w:rFonts w:ascii="仿宋" w:hAnsi="仿宋" w:eastAsia="仿宋" w:cs="仿宋"/>
          <w:sz w:val="18"/>
          <w:szCs w:val="18"/>
        </w:rPr>
        <w:sectPr>
          <w:headerReference r:id="rId19" w:type="default"/>
          <w:pgSz w:w="11906" w:h="16839"/>
          <w:pgMar w:top="1103" w:right="1678" w:bottom="0" w:left="1678" w:header="924" w:footer="0" w:gutter="0"/>
          <w:cols w:space="720" w:num="1"/>
        </w:sectPr>
      </w:pPr>
    </w:p>
    <w:p w14:paraId="38B98BC8">
      <w:pPr>
        <w:spacing w:before="94"/>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84"/>
        <w:gridCol w:w="2663"/>
        <w:gridCol w:w="2676"/>
      </w:tblGrid>
      <w:tr w14:paraId="4B548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3184" w:type="dxa"/>
            <w:tcBorders>
              <w:top w:val="single" w:color="000000" w:sz="10" w:space="0"/>
              <w:left w:val="single" w:color="000000" w:sz="10" w:space="0"/>
            </w:tcBorders>
            <w:vAlign w:val="top"/>
          </w:tcPr>
          <w:p w14:paraId="1ACDFBF8">
            <w:pPr>
              <w:pStyle w:val="8"/>
              <w:spacing w:before="135" w:line="227" w:lineRule="auto"/>
              <w:ind w:left="1167"/>
              <w:rPr>
                <w:sz w:val="20"/>
                <w:szCs w:val="20"/>
              </w:rPr>
            </w:pPr>
            <w:r>
              <w:rPr>
                <w:spacing w:val="8"/>
                <w:sz w:val="20"/>
                <w:szCs w:val="20"/>
                <w14:textOutline w14:w="3795" w14:cap="sq" w14:cmpd="sng">
                  <w14:solidFill>
                    <w14:srgbClr w14:val="000000"/>
                  </w14:solidFill>
                  <w14:prstDash w14:val="solid"/>
                  <w14:bevel/>
                </w14:textOutline>
              </w:rPr>
              <w:t>起讫桩号</w:t>
            </w:r>
          </w:p>
        </w:tc>
        <w:tc>
          <w:tcPr>
            <w:tcW w:w="2663" w:type="dxa"/>
            <w:tcBorders>
              <w:top w:val="single" w:color="000000" w:sz="10" w:space="0"/>
            </w:tcBorders>
            <w:vAlign w:val="top"/>
          </w:tcPr>
          <w:p w14:paraId="38D1F0B0">
            <w:pPr>
              <w:pStyle w:val="8"/>
              <w:spacing w:before="135" w:line="227" w:lineRule="auto"/>
              <w:ind w:left="799"/>
              <w:rPr>
                <w:sz w:val="20"/>
                <w:szCs w:val="20"/>
              </w:rPr>
            </w:pPr>
            <w:r>
              <w:rPr>
                <w:spacing w:val="5"/>
                <w:sz w:val="20"/>
                <w:szCs w:val="20"/>
                <w14:textOutline w14:w="3795" w14:cap="sq" w14:cmpd="sng">
                  <w14:solidFill>
                    <w14:srgbClr w14:val="000000"/>
                  </w14:solidFill>
                  <w14:prstDash w14:val="solid"/>
                  <w14:bevel/>
                </w14:textOutline>
              </w:rPr>
              <w:t>挖方（</w:t>
            </w:r>
            <w:r>
              <w:rPr>
                <w:rFonts w:ascii="Times New Roman" w:hAnsi="Times New Roman" w:eastAsia="Times New Roman" w:cs="Times New Roman"/>
                <w:b/>
                <w:bCs/>
                <w:spacing w:val="5"/>
                <w:sz w:val="20"/>
                <w:szCs w:val="20"/>
              </w:rPr>
              <w:t xml:space="preserve">m³ </w:t>
            </w:r>
            <w:r>
              <w:rPr>
                <w:spacing w:val="5"/>
                <w:sz w:val="20"/>
                <w:szCs w:val="20"/>
                <w14:textOutline w14:w="3795" w14:cap="sq" w14:cmpd="sng">
                  <w14:solidFill>
                    <w14:srgbClr w14:val="000000"/>
                  </w14:solidFill>
                  <w14:prstDash w14:val="solid"/>
                  <w14:bevel/>
                </w14:textOutline>
              </w:rPr>
              <w:t>)</w:t>
            </w:r>
          </w:p>
        </w:tc>
        <w:tc>
          <w:tcPr>
            <w:tcW w:w="2676" w:type="dxa"/>
            <w:tcBorders>
              <w:top w:val="single" w:color="000000" w:sz="10" w:space="0"/>
              <w:right w:val="single" w:color="000000" w:sz="10" w:space="0"/>
            </w:tcBorders>
            <w:vAlign w:val="top"/>
          </w:tcPr>
          <w:p w14:paraId="397324F1">
            <w:pPr>
              <w:pStyle w:val="8"/>
              <w:spacing w:before="135" w:line="226" w:lineRule="auto"/>
              <w:ind w:left="805"/>
              <w:rPr>
                <w:sz w:val="20"/>
                <w:szCs w:val="20"/>
              </w:rPr>
            </w:pPr>
            <w:r>
              <w:rPr>
                <w:spacing w:val="5"/>
                <w:sz w:val="20"/>
                <w:szCs w:val="20"/>
                <w14:textOutline w14:w="3795" w14:cap="sq" w14:cmpd="sng">
                  <w14:solidFill>
                    <w14:srgbClr w14:val="000000"/>
                  </w14:solidFill>
                  <w14:prstDash w14:val="solid"/>
                  <w14:bevel/>
                </w14:textOutline>
              </w:rPr>
              <w:t>填方（</w:t>
            </w:r>
            <w:r>
              <w:rPr>
                <w:rFonts w:ascii="Times New Roman" w:hAnsi="Times New Roman" w:eastAsia="Times New Roman" w:cs="Times New Roman"/>
                <w:b/>
                <w:bCs/>
                <w:spacing w:val="5"/>
                <w:sz w:val="20"/>
                <w:szCs w:val="20"/>
              </w:rPr>
              <w:t xml:space="preserve">m³ </w:t>
            </w:r>
            <w:r>
              <w:rPr>
                <w:spacing w:val="5"/>
                <w:sz w:val="20"/>
                <w:szCs w:val="20"/>
                <w14:textOutline w14:w="3795" w14:cap="sq" w14:cmpd="sng">
                  <w14:solidFill>
                    <w14:srgbClr w14:val="000000"/>
                  </w14:solidFill>
                  <w14:prstDash w14:val="solid"/>
                  <w14:bevel/>
                </w14:textOutline>
              </w:rPr>
              <w:t>)</w:t>
            </w:r>
          </w:p>
        </w:tc>
      </w:tr>
      <w:tr w14:paraId="2D763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124B575E">
            <w:pPr>
              <w:spacing w:before="16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K1+080~K1+100</w:t>
            </w:r>
          </w:p>
        </w:tc>
        <w:tc>
          <w:tcPr>
            <w:tcW w:w="2663" w:type="dxa"/>
            <w:vAlign w:val="top"/>
          </w:tcPr>
          <w:p w14:paraId="5D7E1F32">
            <w:pPr>
              <w:spacing w:before="167"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676" w:type="dxa"/>
            <w:tcBorders>
              <w:right w:val="single" w:color="000000" w:sz="10" w:space="0"/>
            </w:tcBorders>
            <w:vAlign w:val="top"/>
          </w:tcPr>
          <w:p w14:paraId="75031A32">
            <w:pPr>
              <w:spacing w:before="167"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1FEF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184" w:type="dxa"/>
            <w:tcBorders>
              <w:left w:val="single" w:color="000000" w:sz="10" w:space="0"/>
            </w:tcBorders>
            <w:vAlign w:val="top"/>
          </w:tcPr>
          <w:p w14:paraId="79ED8949">
            <w:pPr>
              <w:spacing w:before="170"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K1+100~K1+120</w:t>
            </w:r>
          </w:p>
        </w:tc>
        <w:tc>
          <w:tcPr>
            <w:tcW w:w="2663" w:type="dxa"/>
            <w:vAlign w:val="top"/>
          </w:tcPr>
          <w:p w14:paraId="693570D8">
            <w:pPr>
              <w:spacing w:before="170"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676" w:type="dxa"/>
            <w:tcBorders>
              <w:right w:val="single" w:color="000000" w:sz="10" w:space="0"/>
            </w:tcBorders>
            <w:vAlign w:val="top"/>
          </w:tcPr>
          <w:p w14:paraId="04801355">
            <w:pPr>
              <w:spacing w:before="170"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085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47445342">
            <w:pPr>
              <w:spacing w:before="171"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K1+120~K1+140</w:t>
            </w:r>
          </w:p>
        </w:tc>
        <w:tc>
          <w:tcPr>
            <w:tcW w:w="2663" w:type="dxa"/>
            <w:vAlign w:val="top"/>
          </w:tcPr>
          <w:p w14:paraId="0B4EE798">
            <w:pPr>
              <w:spacing w:before="171"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676" w:type="dxa"/>
            <w:tcBorders>
              <w:right w:val="single" w:color="000000" w:sz="10" w:space="0"/>
            </w:tcBorders>
            <w:vAlign w:val="top"/>
          </w:tcPr>
          <w:p w14:paraId="45B0640A">
            <w:pPr>
              <w:spacing w:before="172"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0A2D7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0DC93877">
            <w:pPr>
              <w:spacing w:before="172"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K1+140~K1+160</w:t>
            </w:r>
          </w:p>
        </w:tc>
        <w:tc>
          <w:tcPr>
            <w:tcW w:w="2663" w:type="dxa"/>
            <w:vAlign w:val="top"/>
          </w:tcPr>
          <w:p w14:paraId="6A069827">
            <w:pPr>
              <w:spacing w:before="172" w:line="195" w:lineRule="auto"/>
              <w:ind w:left="1231"/>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676" w:type="dxa"/>
            <w:tcBorders>
              <w:right w:val="single" w:color="000000" w:sz="10" w:space="0"/>
            </w:tcBorders>
            <w:vAlign w:val="top"/>
          </w:tcPr>
          <w:p w14:paraId="021E3ECC">
            <w:pPr>
              <w:spacing w:before="172"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C6E0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571727B1">
            <w:pPr>
              <w:spacing w:before="173"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K1+160~K1+180</w:t>
            </w:r>
          </w:p>
        </w:tc>
        <w:tc>
          <w:tcPr>
            <w:tcW w:w="2663" w:type="dxa"/>
            <w:vAlign w:val="top"/>
          </w:tcPr>
          <w:p w14:paraId="6673B813">
            <w:pPr>
              <w:spacing w:before="173" w:line="195" w:lineRule="auto"/>
              <w:ind w:left="1232"/>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2676" w:type="dxa"/>
            <w:tcBorders>
              <w:right w:val="single" w:color="000000" w:sz="10" w:space="0"/>
            </w:tcBorders>
            <w:vAlign w:val="top"/>
          </w:tcPr>
          <w:p w14:paraId="12681CE9">
            <w:pPr>
              <w:spacing w:before="173"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F5DF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7844420D">
            <w:pPr>
              <w:spacing w:before="173"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K1+180~K1+200</w:t>
            </w:r>
          </w:p>
        </w:tc>
        <w:tc>
          <w:tcPr>
            <w:tcW w:w="2663" w:type="dxa"/>
            <w:vAlign w:val="top"/>
          </w:tcPr>
          <w:p w14:paraId="27707C51">
            <w:pPr>
              <w:spacing w:before="173" w:line="195" w:lineRule="auto"/>
              <w:ind w:left="12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2676" w:type="dxa"/>
            <w:tcBorders>
              <w:right w:val="single" w:color="000000" w:sz="10" w:space="0"/>
            </w:tcBorders>
            <w:vAlign w:val="top"/>
          </w:tcPr>
          <w:p w14:paraId="73C48226">
            <w:pPr>
              <w:spacing w:before="173"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B67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184" w:type="dxa"/>
            <w:tcBorders>
              <w:left w:val="single" w:color="000000" w:sz="10" w:space="0"/>
            </w:tcBorders>
            <w:vAlign w:val="top"/>
          </w:tcPr>
          <w:p w14:paraId="24D81D33">
            <w:pPr>
              <w:spacing w:before="174"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K1+200~K1+220</w:t>
            </w:r>
          </w:p>
        </w:tc>
        <w:tc>
          <w:tcPr>
            <w:tcW w:w="2663" w:type="dxa"/>
            <w:vAlign w:val="top"/>
          </w:tcPr>
          <w:p w14:paraId="27F48393">
            <w:pPr>
              <w:spacing w:before="174"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676" w:type="dxa"/>
            <w:tcBorders>
              <w:right w:val="single" w:color="000000" w:sz="10" w:space="0"/>
            </w:tcBorders>
            <w:vAlign w:val="top"/>
          </w:tcPr>
          <w:p w14:paraId="2058544E">
            <w:pPr>
              <w:spacing w:before="174" w:line="195" w:lineRule="auto"/>
              <w:ind w:left="1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14:paraId="3A58D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184" w:type="dxa"/>
            <w:tcBorders>
              <w:left w:val="single" w:color="000000" w:sz="10" w:space="0"/>
            </w:tcBorders>
            <w:vAlign w:val="top"/>
          </w:tcPr>
          <w:p w14:paraId="04D05DD4">
            <w:pPr>
              <w:spacing w:before="178"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K1+220~K1+240</w:t>
            </w:r>
          </w:p>
        </w:tc>
        <w:tc>
          <w:tcPr>
            <w:tcW w:w="2663" w:type="dxa"/>
            <w:vAlign w:val="top"/>
          </w:tcPr>
          <w:p w14:paraId="4DA7AB49">
            <w:pPr>
              <w:spacing w:before="181" w:line="192" w:lineRule="auto"/>
              <w:ind w:left="12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76" w:type="dxa"/>
            <w:tcBorders>
              <w:right w:val="single" w:color="000000" w:sz="10" w:space="0"/>
            </w:tcBorders>
            <w:vAlign w:val="top"/>
          </w:tcPr>
          <w:p w14:paraId="6565A5E7">
            <w:pPr>
              <w:spacing w:before="178" w:line="195" w:lineRule="auto"/>
              <w:ind w:left="12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r>
      <w:tr w14:paraId="38F67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76A12E67">
            <w:pPr>
              <w:spacing w:before="179"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K1+240~K1+260</w:t>
            </w:r>
          </w:p>
        </w:tc>
        <w:tc>
          <w:tcPr>
            <w:tcW w:w="2663" w:type="dxa"/>
            <w:vAlign w:val="top"/>
          </w:tcPr>
          <w:p w14:paraId="314D87D5">
            <w:pPr>
              <w:spacing w:before="179"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676" w:type="dxa"/>
            <w:tcBorders>
              <w:right w:val="single" w:color="000000" w:sz="10" w:space="0"/>
            </w:tcBorders>
            <w:vAlign w:val="top"/>
          </w:tcPr>
          <w:p w14:paraId="5023D88D">
            <w:pPr>
              <w:spacing w:before="180"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73C2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4B9B442A">
            <w:pPr>
              <w:spacing w:before="180"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K1+260~K1+280</w:t>
            </w:r>
          </w:p>
        </w:tc>
        <w:tc>
          <w:tcPr>
            <w:tcW w:w="2663" w:type="dxa"/>
            <w:vAlign w:val="top"/>
          </w:tcPr>
          <w:p w14:paraId="2D542608">
            <w:pPr>
              <w:spacing w:before="180"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676" w:type="dxa"/>
            <w:tcBorders>
              <w:right w:val="single" w:color="000000" w:sz="10" w:space="0"/>
            </w:tcBorders>
            <w:vAlign w:val="top"/>
          </w:tcPr>
          <w:p w14:paraId="7B897DAC">
            <w:pPr>
              <w:spacing w:before="180"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125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265EFE54">
            <w:pPr>
              <w:spacing w:before="181"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K1+280~K1+300</w:t>
            </w:r>
          </w:p>
        </w:tc>
        <w:tc>
          <w:tcPr>
            <w:tcW w:w="2663" w:type="dxa"/>
            <w:vAlign w:val="top"/>
          </w:tcPr>
          <w:p w14:paraId="49621B3F">
            <w:pPr>
              <w:spacing w:before="181"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676" w:type="dxa"/>
            <w:tcBorders>
              <w:right w:val="single" w:color="000000" w:sz="10" w:space="0"/>
            </w:tcBorders>
            <w:vAlign w:val="top"/>
          </w:tcPr>
          <w:p w14:paraId="5EED1F2A">
            <w:pPr>
              <w:spacing w:before="181"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739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6835D865">
            <w:pPr>
              <w:spacing w:before="181"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K1+300~K1+320</w:t>
            </w:r>
          </w:p>
        </w:tc>
        <w:tc>
          <w:tcPr>
            <w:tcW w:w="2663" w:type="dxa"/>
            <w:vAlign w:val="top"/>
          </w:tcPr>
          <w:p w14:paraId="1C5F347E">
            <w:pPr>
              <w:spacing w:before="181"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676" w:type="dxa"/>
            <w:tcBorders>
              <w:right w:val="single" w:color="000000" w:sz="10" w:space="0"/>
            </w:tcBorders>
            <w:vAlign w:val="top"/>
          </w:tcPr>
          <w:p w14:paraId="0BEAECB0">
            <w:pPr>
              <w:spacing w:before="181"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BE78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27B3E56D">
            <w:pPr>
              <w:spacing w:before="182"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K1+320~K1+340</w:t>
            </w:r>
          </w:p>
        </w:tc>
        <w:tc>
          <w:tcPr>
            <w:tcW w:w="2663" w:type="dxa"/>
            <w:vAlign w:val="top"/>
          </w:tcPr>
          <w:p w14:paraId="5FF84772">
            <w:pPr>
              <w:spacing w:before="182"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676" w:type="dxa"/>
            <w:tcBorders>
              <w:right w:val="single" w:color="000000" w:sz="10" w:space="0"/>
            </w:tcBorders>
            <w:vAlign w:val="top"/>
          </w:tcPr>
          <w:p w14:paraId="537D2FF0">
            <w:pPr>
              <w:spacing w:before="182"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6CD4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3481ADF7">
            <w:pPr>
              <w:spacing w:before="185"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K1+340~K1+360</w:t>
            </w:r>
          </w:p>
        </w:tc>
        <w:tc>
          <w:tcPr>
            <w:tcW w:w="2663" w:type="dxa"/>
            <w:vAlign w:val="top"/>
          </w:tcPr>
          <w:p w14:paraId="170DD964">
            <w:pPr>
              <w:spacing w:before="185"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676" w:type="dxa"/>
            <w:tcBorders>
              <w:right w:val="single" w:color="000000" w:sz="10" w:space="0"/>
            </w:tcBorders>
            <w:vAlign w:val="top"/>
          </w:tcPr>
          <w:p w14:paraId="009BBFEA">
            <w:pPr>
              <w:spacing w:before="185"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5EA6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3A2ADF62">
            <w:pPr>
              <w:spacing w:before="185"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K1+360~K1+380</w:t>
            </w:r>
          </w:p>
        </w:tc>
        <w:tc>
          <w:tcPr>
            <w:tcW w:w="2663" w:type="dxa"/>
            <w:vAlign w:val="top"/>
          </w:tcPr>
          <w:p w14:paraId="33EFDE9D">
            <w:pPr>
              <w:spacing w:before="185"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676" w:type="dxa"/>
            <w:tcBorders>
              <w:right w:val="single" w:color="000000" w:sz="10" w:space="0"/>
            </w:tcBorders>
            <w:vAlign w:val="top"/>
          </w:tcPr>
          <w:p w14:paraId="2D7E1EF6">
            <w:pPr>
              <w:spacing w:before="185"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28E9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4A5CD6BE">
            <w:pPr>
              <w:spacing w:before="186"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K1+380~K1+400</w:t>
            </w:r>
          </w:p>
        </w:tc>
        <w:tc>
          <w:tcPr>
            <w:tcW w:w="2663" w:type="dxa"/>
            <w:vAlign w:val="top"/>
          </w:tcPr>
          <w:p w14:paraId="70F8103C">
            <w:pPr>
              <w:spacing w:before="186"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676" w:type="dxa"/>
            <w:tcBorders>
              <w:right w:val="single" w:color="000000" w:sz="10" w:space="0"/>
            </w:tcBorders>
            <w:vAlign w:val="top"/>
          </w:tcPr>
          <w:p w14:paraId="696F5A35">
            <w:pPr>
              <w:spacing w:before="186"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9797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0E2DB4DD">
            <w:pPr>
              <w:spacing w:before="18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K1+400~K1+420</w:t>
            </w:r>
          </w:p>
        </w:tc>
        <w:tc>
          <w:tcPr>
            <w:tcW w:w="2663" w:type="dxa"/>
            <w:vAlign w:val="top"/>
          </w:tcPr>
          <w:p w14:paraId="714E1ABD">
            <w:pPr>
              <w:spacing w:before="187" w:line="195" w:lineRule="auto"/>
              <w:ind w:left="1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676" w:type="dxa"/>
            <w:tcBorders>
              <w:right w:val="single" w:color="000000" w:sz="10" w:space="0"/>
            </w:tcBorders>
            <w:vAlign w:val="top"/>
          </w:tcPr>
          <w:p w14:paraId="3353AC6F">
            <w:pPr>
              <w:spacing w:before="187" w:line="195" w:lineRule="auto"/>
              <w:ind w:left="13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73C3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38B37065">
            <w:pPr>
              <w:spacing w:before="187"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K1+420~K1+440</w:t>
            </w:r>
          </w:p>
        </w:tc>
        <w:tc>
          <w:tcPr>
            <w:tcW w:w="2663" w:type="dxa"/>
            <w:vAlign w:val="top"/>
          </w:tcPr>
          <w:p w14:paraId="7708F0F9">
            <w:pPr>
              <w:spacing w:before="187" w:line="195" w:lineRule="auto"/>
              <w:ind w:left="1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676" w:type="dxa"/>
            <w:tcBorders>
              <w:right w:val="single" w:color="000000" w:sz="10" w:space="0"/>
            </w:tcBorders>
            <w:vAlign w:val="top"/>
          </w:tcPr>
          <w:p w14:paraId="2D4FF5A7">
            <w:pPr>
              <w:spacing w:before="187" w:line="195" w:lineRule="auto"/>
              <w:ind w:left="12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7B72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84" w:type="dxa"/>
            <w:tcBorders>
              <w:left w:val="single" w:color="000000" w:sz="10" w:space="0"/>
            </w:tcBorders>
            <w:vAlign w:val="top"/>
          </w:tcPr>
          <w:p w14:paraId="1F6443D4">
            <w:pPr>
              <w:spacing w:before="188" w:line="195"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K1+440~K1+440.268</w:t>
            </w:r>
          </w:p>
        </w:tc>
        <w:tc>
          <w:tcPr>
            <w:tcW w:w="2663" w:type="dxa"/>
            <w:vAlign w:val="top"/>
          </w:tcPr>
          <w:p w14:paraId="2A9BC1AD">
            <w:pPr>
              <w:spacing w:before="188" w:line="195" w:lineRule="auto"/>
              <w:ind w:left="12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676" w:type="dxa"/>
            <w:tcBorders>
              <w:right w:val="single" w:color="000000" w:sz="10" w:space="0"/>
            </w:tcBorders>
            <w:vAlign w:val="top"/>
          </w:tcPr>
          <w:p w14:paraId="4C5A2C8E">
            <w:pPr>
              <w:spacing w:before="188" w:line="195"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555C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3184" w:type="dxa"/>
            <w:tcBorders>
              <w:left w:val="single" w:color="000000" w:sz="10" w:space="0"/>
              <w:bottom w:val="single" w:color="000000" w:sz="10" w:space="0"/>
            </w:tcBorders>
            <w:vAlign w:val="top"/>
          </w:tcPr>
          <w:p w14:paraId="6F53CD73">
            <w:pPr>
              <w:pStyle w:val="8"/>
              <w:spacing w:before="154" w:line="225" w:lineRule="auto"/>
              <w:ind w:left="1379"/>
              <w:rPr>
                <w:sz w:val="20"/>
                <w:szCs w:val="20"/>
              </w:rPr>
            </w:pPr>
            <w:r>
              <w:rPr>
                <w:spacing w:val="3"/>
                <w:sz w:val="20"/>
                <w:szCs w:val="20"/>
              </w:rPr>
              <w:t>合计</w:t>
            </w:r>
          </w:p>
        </w:tc>
        <w:tc>
          <w:tcPr>
            <w:tcW w:w="2663" w:type="dxa"/>
            <w:tcBorders>
              <w:bottom w:val="single" w:color="000000" w:sz="10" w:space="0"/>
            </w:tcBorders>
            <w:vAlign w:val="top"/>
          </w:tcPr>
          <w:p w14:paraId="20FA5F90">
            <w:pPr>
              <w:spacing w:before="191" w:line="195" w:lineRule="auto"/>
              <w:ind w:left="1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999</w:t>
            </w:r>
          </w:p>
        </w:tc>
        <w:tc>
          <w:tcPr>
            <w:tcW w:w="2676" w:type="dxa"/>
            <w:tcBorders>
              <w:bottom w:val="single" w:color="000000" w:sz="10" w:space="0"/>
              <w:right w:val="single" w:color="000000" w:sz="10" w:space="0"/>
            </w:tcBorders>
            <w:vAlign w:val="top"/>
          </w:tcPr>
          <w:p w14:paraId="155CD800">
            <w:pPr>
              <w:spacing w:before="191" w:line="195" w:lineRule="auto"/>
              <w:ind w:left="1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tc>
      </w:tr>
    </w:tbl>
    <w:p w14:paraId="6DA535D8">
      <w:pPr>
        <w:spacing w:before="117" w:line="216" w:lineRule="auto"/>
        <w:ind w:left="2305"/>
        <w:rPr>
          <w:rFonts w:ascii="Times New Roman" w:hAnsi="Times New Roman" w:eastAsia="Times New Roman" w:cs="Times New Roman"/>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1"/>
          <w:sz w:val="24"/>
          <w:szCs w:val="24"/>
        </w:rPr>
        <w:t xml:space="preserve"> </w:t>
      </w:r>
      <w:r>
        <w:rPr>
          <w:rFonts w:ascii="Times New Roman" w:hAnsi="Times New Roman" w:eastAsia="Times New Roman" w:cs="Times New Roman"/>
          <w:b/>
          <w:bCs/>
          <w:spacing w:val="-1"/>
          <w:sz w:val="24"/>
          <w:szCs w:val="24"/>
        </w:rPr>
        <w:t xml:space="preserve">1-14  </w:t>
      </w:r>
      <w:r>
        <w:rPr>
          <w:rFonts w:ascii="仿宋" w:hAnsi="仿宋" w:eastAsia="仿宋" w:cs="仿宋"/>
          <w:spacing w:val="-1"/>
          <w:sz w:val="24"/>
          <w:szCs w:val="24"/>
          <w14:textOutline w14:w="4358" w14:cap="sq" w14:cmpd="sng">
            <w14:solidFill>
              <w14:srgbClr w14:val="000000"/>
            </w14:solidFill>
            <w14:prstDash w14:val="solid"/>
            <w14:bevel/>
          </w14:textOutline>
        </w:rPr>
        <w:t>龙吉支线路基工程土石方量一览表</w:t>
      </w:r>
      <w:r>
        <w:rPr>
          <w:rFonts w:ascii="仿宋" w:hAnsi="仿宋" w:eastAsia="仿宋" w:cs="仿宋"/>
          <w:spacing w:val="7"/>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m³</w:t>
      </w:r>
    </w:p>
    <w:p w14:paraId="6A0CF7EA">
      <w:pPr>
        <w:spacing w:line="70" w:lineRule="exact"/>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2"/>
        <w:gridCol w:w="2739"/>
        <w:gridCol w:w="2612"/>
      </w:tblGrid>
      <w:tr w14:paraId="24E13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3172" w:type="dxa"/>
            <w:tcBorders>
              <w:top w:val="single" w:color="000000" w:sz="10" w:space="0"/>
              <w:left w:val="single" w:color="000000" w:sz="10" w:space="0"/>
            </w:tcBorders>
            <w:vAlign w:val="top"/>
          </w:tcPr>
          <w:p w14:paraId="45801D90">
            <w:pPr>
              <w:pStyle w:val="8"/>
              <w:spacing w:before="134" w:line="227" w:lineRule="auto"/>
              <w:ind w:left="1162"/>
              <w:rPr>
                <w:sz w:val="20"/>
                <w:szCs w:val="20"/>
              </w:rPr>
            </w:pPr>
            <w:r>
              <w:rPr>
                <w:spacing w:val="8"/>
                <w:sz w:val="20"/>
                <w:szCs w:val="20"/>
                <w14:textOutline w14:w="3795" w14:cap="sq" w14:cmpd="sng">
                  <w14:solidFill>
                    <w14:srgbClr w14:val="000000"/>
                  </w14:solidFill>
                  <w14:prstDash w14:val="solid"/>
                  <w14:bevel/>
                </w14:textOutline>
              </w:rPr>
              <w:t>起讫桩号</w:t>
            </w:r>
          </w:p>
        </w:tc>
        <w:tc>
          <w:tcPr>
            <w:tcW w:w="2739" w:type="dxa"/>
            <w:tcBorders>
              <w:top w:val="single" w:color="000000" w:sz="10" w:space="0"/>
            </w:tcBorders>
            <w:vAlign w:val="top"/>
          </w:tcPr>
          <w:p w14:paraId="5DB02BAF">
            <w:pPr>
              <w:pStyle w:val="8"/>
              <w:spacing w:before="134" w:line="227" w:lineRule="auto"/>
              <w:ind w:left="837"/>
              <w:rPr>
                <w:sz w:val="20"/>
                <w:szCs w:val="20"/>
              </w:rPr>
            </w:pPr>
            <w:r>
              <w:rPr>
                <w:spacing w:val="5"/>
                <w:sz w:val="20"/>
                <w:szCs w:val="20"/>
                <w14:textOutline w14:w="3795" w14:cap="sq" w14:cmpd="sng">
                  <w14:solidFill>
                    <w14:srgbClr w14:val="000000"/>
                  </w14:solidFill>
                  <w14:prstDash w14:val="solid"/>
                  <w14:bevel/>
                </w14:textOutline>
              </w:rPr>
              <w:t>挖方（</w:t>
            </w:r>
            <w:r>
              <w:rPr>
                <w:rFonts w:ascii="Times New Roman" w:hAnsi="Times New Roman" w:eastAsia="Times New Roman" w:cs="Times New Roman"/>
                <w:b/>
                <w:bCs/>
                <w:spacing w:val="5"/>
                <w:sz w:val="20"/>
                <w:szCs w:val="20"/>
              </w:rPr>
              <w:t xml:space="preserve">m³ </w:t>
            </w:r>
            <w:r>
              <w:rPr>
                <w:spacing w:val="5"/>
                <w:sz w:val="20"/>
                <w:szCs w:val="20"/>
                <w14:textOutline w14:w="3795" w14:cap="sq" w14:cmpd="sng">
                  <w14:solidFill>
                    <w14:srgbClr w14:val="000000"/>
                  </w14:solidFill>
                  <w14:prstDash w14:val="solid"/>
                  <w14:bevel/>
                </w14:textOutline>
              </w:rPr>
              <w:t>)</w:t>
            </w:r>
          </w:p>
        </w:tc>
        <w:tc>
          <w:tcPr>
            <w:tcW w:w="2612" w:type="dxa"/>
            <w:tcBorders>
              <w:top w:val="single" w:color="000000" w:sz="10" w:space="0"/>
              <w:right w:val="single" w:color="000000" w:sz="10" w:space="0"/>
            </w:tcBorders>
            <w:vAlign w:val="top"/>
          </w:tcPr>
          <w:p w14:paraId="0D691743">
            <w:pPr>
              <w:pStyle w:val="8"/>
              <w:spacing w:before="135" w:line="226" w:lineRule="auto"/>
              <w:ind w:left="772"/>
              <w:rPr>
                <w:sz w:val="20"/>
                <w:szCs w:val="20"/>
              </w:rPr>
            </w:pPr>
            <w:r>
              <w:rPr>
                <w:spacing w:val="6"/>
                <w:sz w:val="20"/>
                <w:szCs w:val="20"/>
                <w14:textOutline w14:w="3795" w14:cap="sq" w14:cmpd="sng">
                  <w14:solidFill>
                    <w14:srgbClr w14:val="000000"/>
                  </w14:solidFill>
                  <w14:prstDash w14:val="solid"/>
                  <w14:bevel/>
                </w14:textOutline>
              </w:rPr>
              <w:t>填方（</w:t>
            </w:r>
            <w:r>
              <w:rPr>
                <w:rFonts w:ascii="Times New Roman" w:hAnsi="Times New Roman" w:eastAsia="Times New Roman" w:cs="Times New Roman"/>
                <w:b/>
                <w:bCs/>
                <w:spacing w:val="6"/>
                <w:sz w:val="20"/>
                <w:szCs w:val="20"/>
              </w:rPr>
              <w:t xml:space="preserve">m³ </w:t>
            </w:r>
            <w:r>
              <w:rPr>
                <w:spacing w:val="6"/>
                <w:sz w:val="20"/>
                <w:szCs w:val="20"/>
                <w14:textOutline w14:w="3795" w14:cap="sq" w14:cmpd="sng">
                  <w14:solidFill>
                    <w14:srgbClr w14:val="000000"/>
                  </w14:solidFill>
                  <w14:prstDash w14:val="solid"/>
                  <w14:bevel/>
                </w14:textOutline>
              </w:rPr>
              <w:t>)</w:t>
            </w:r>
          </w:p>
        </w:tc>
      </w:tr>
      <w:tr w14:paraId="7B498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172" w:type="dxa"/>
            <w:tcBorders>
              <w:left w:val="single" w:color="000000" w:sz="10" w:space="0"/>
            </w:tcBorders>
            <w:vAlign w:val="top"/>
          </w:tcPr>
          <w:p w14:paraId="5AD26977">
            <w:pPr>
              <w:spacing w:before="170"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K0+020~K0+040</w:t>
            </w:r>
          </w:p>
        </w:tc>
        <w:tc>
          <w:tcPr>
            <w:tcW w:w="2739" w:type="dxa"/>
            <w:vAlign w:val="top"/>
          </w:tcPr>
          <w:p w14:paraId="48C9DDE9">
            <w:pPr>
              <w:spacing w:before="170"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5344B179">
            <w:pPr>
              <w:spacing w:before="170" w:line="195" w:lineRule="auto"/>
              <w:ind w:left="12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r>
      <w:tr w14:paraId="5C278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172" w:type="dxa"/>
            <w:tcBorders>
              <w:left w:val="single" w:color="000000" w:sz="10" w:space="0"/>
            </w:tcBorders>
            <w:vAlign w:val="top"/>
          </w:tcPr>
          <w:p w14:paraId="352AC809">
            <w:pPr>
              <w:spacing w:before="174"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K0+040~K0+060</w:t>
            </w:r>
          </w:p>
        </w:tc>
        <w:tc>
          <w:tcPr>
            <w:tcW w:w="2739" w:type="dxa"/>
            <w:vAlign w:val="top"/>
          </w:tcPr>
          <w:p w14:paraId="647B0E08">
            <w:pPr>
              <w:spacing w:before="174"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12" w:type="dxa"/>
            <w:tcBorders>
              <w:right w:val="single" w:color="000000" w:sz="10" w:space="0"/>
            </w:tcBorders>
            <w:vAlign w:val="top"/>
          </w:tcPr>
          <w:p w14:paraId="3EECDEE6">
            <w:pPr>
              <w:spacing w:before="174" w:line="195" w:lineRule="auto"/>
              <w:ind w:left="12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3B1CF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172" w:type="dxa"/>
            <w:tcBorders>
              <w:left w:val="single" w:color="000000" w:sz="10" w:space="0"/>
            </w:tcBorders>
            <w:vAlign w:val="top"/>
          </w:tcPr>
          <w:p w14:paraId="4832D69C">
            <w:pPr>
              <w:spacing w:before="178"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K0+060~K0+080</w:t>
            </w:r>
          </w:p>
        </w:tc>
        <w:tc>
          <w:tcPr>
            <w:tcW w:w="2739" w:type="dxa"/>
            <w:vAlign w:val="top"/>
          </w:tcPr>
          <w:p w14:paraId="5886A4FF">
            <w:pPr>
              <w:spacing w:before="178"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4C2CCC7E">
            <w:pPr>
              <w:spacing w:before="178"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0BBC0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172" w:type="dxa"/>
            <w:tcBorders>
              <w:left w:val="single" w:color="000000" w:sz="10" w:space="0"/>
            </w:tcBorders>
            <w:vAlign w:val="top"/>
          </w:tcPr>
          <w:p w14:paraId="5A2AF6CE">
            <w:pPr>
              <w:spacing w:before="18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K0+080~K0+100</w:t>
            </w:r>
          </w:p>
        </w:tc>
        <w:tc>
          <w:tcPr>
            <w:tcW w:w="2739" w:type="dxa"/>
            <w:vAlign w:val="top"/>
          </w:tcPr>
          <w:p w14:paraId="5F3E3BE8">
            <w:pPr>
              <w:spacing w:before="181"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03E09175">
            <w:pPr>
              <w:spacing w:before="181"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r>
      <w:tr w14:paraId="323EC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172" w:type="dxa"/>
            <w:tcBorders>
              <w:left w:val="single" w:color="000000" w:sz="10" w:space="0"/>
            </w:tcBorders>
            <w:vAlign w:val="top"/>
          </w:tcPr>
          <w:p w14:paraId="66BAF5DC">
            <w:pPr>
              <w:spacing w:before="184"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K0+100~K0+120</w:t>
            </w:r>
          </w:p>
        </w:tc>
        <w:tc>
          <w:tcPr>
            <w:tcW w:w="2739" w:type="dxa"/>
            <w:vAlign w:val="top"/>
          </w:tcPr>
          <w:p w14:paraId="6F353168">
            <w:pPr>
              <w:spacing w:before="184"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5A3EA5E9">
            <w:pPr>
              <w:spacing w:before="184"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11278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3172" w:type="dxa"/>
            <w:tcBorders>
              <w:left w:val="single" w:color="000000" w:sz="10" w:space="0"/>
              <w:bottom w:val="single" w:color="000000" w:sz="10" w:space="0"/>
            </w:tcBorders>
            <w:vAlign w:val="top"/>
          </w:tcPr>
          <w:p w14:paraId="1C0B1E85">
            <w:pPr>
              <w:spacing w:before="189"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K0+120~K0+140</w:t>
            </w:r>
          </w:p>
        </w:tc>
        <w:tc>
          <w:tcPr>
            <w:tcW w:w="2739" w:type="dxa"/>
            <w:tcBorders>
              <w:bottom w:val="single" w:color="000000" w:sz="10" w:space="0"/>
            </w:tcBorders>
            <w:vAlign w:val="top"/>
          </w:tcPr>
          <w:p w14:paraId="2CB45CBB">
            <w:pPr>
              <w:spacing w:before="189"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bottom w:val="single" w:color="000000" w:sz="10" w:space="0"/>
              <w:right w:val="single" w:color="000000" w:sz="10" w:space="0"/>
            </w:tcBorders>
            <w:vAlign w:val="top"/>
          </w:tcPr>
          <w:p w14:paraId="1C49709C">
            <w:pPr>
              <w:spacing w:before="189"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r>
    </w:tbl>
    <w:p w14:paraId="3C5F4F50">
      <w:pPr>
        <w:spacing w:before="135" w:line="220" w:lineRule="auto"/>
        <w:ind w:left="4251"/>
        <w:rPr>
          <w:rFonts w:hint="eastAsia" w:ascii="仿宋" w:hAnsi="仿宋" w:eastAsia="宋体" w:cs="仿宋"/>
          <w:sz w:val="18"/>
          <w:szCs w:val="18"/>
          <w:lang w:eastAsia="zh-CN"/>
        </w:rPr>
      </w:pPr>
      <w:r>
        <w:rPr>
          <w:rFonts w:ascii="Times New Roman" w:hAnsi="Times New Roman" w:eastAsia="Times New Roman" w:cs="Times New Roman"/>
          <w:spacing w:val="-1"/>
          <w:position w:val="-2"/>
          <w:sz w:val="18"/>
          <w:szCs w:val="18"/>
        </w:rPr>
        <w:t xml:space="preserve">19                                         </w:t>
      </w:r>
    </w:p>
    <w:p w14:paraId="39D4EA9B">
      <w:pPr>
        <w:spacing w:line="220" w:lineRule="auto"/>
        <w:rPr>
          <w:rFonts w:ascii="仿宋" w:hAnsi="仿宋" w:eastAsia="仿宋" w:cs="仿宋"/>
          <w:sz w:val="18"/>
          <w:szCs w:val="18"/>
        </w:rPr>
        <w:sectPr>
          <w:pgSz w:w="11906" w:h="16839"/>
          <w:pgMar w:top="1103" w:right="1678" w:bottom="0" w:left="1678" w:header="924" w:footer="0" w:gutter="0"/>
          <w:cols w:space="720" w:num="1"/>
        </w:sectPr>
      </w:pPr>
    </w:p>
    <w:p w14:paraId="10F0458B">
      <w:pPr>
        <w:spacing w:before="94"/>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2"/>
        <w:gridCol w:w="2739"/>
        <w:gridCol w:w="2612"/>
      </w:tblGrid>
      <w:tr w14:paraId="55790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3172" w:type="dxa"/>
            <w:tcBorders>
              <w:top w:val="single" w:color="000000" w:sz="10" w:space="0"/>
              <w:left w:val="single" w:color="000000" w:sz="10" w:space="0"/>
            </w:tcBorders>
            <w:vAlign w:val="top"/>
          </w:tcPr>
          <w:p w14:paraId="1E5A9EB0">
            <w:pPr>
              <w:pStyle w:val="8"/>
              <w:spacing w:before="135" w:line="227" w:lineRule="auto"/>
              <w:ind w:left="1162"/>
              <w:rPr>
                <w:sz w:val="20"/>
                <w:szCs w:val="20"/>
              </w:rPr>
            </w:pPr>
            <w:r>
              <w:rPr>
                <w:spacing w:val="8"/>
                <w:sz w:val="20"/>
                <w:szCs w:val="20"/>
                <w14:textOutline w14:w="3795" w14:cap="sq" w14:cmpd="sng">
                  <w14:solidFill>
                    <w14:srgbClr w14:val="000000"/>
                  </w14:solidFill>
                  <w14:prstDash w14:val="solid"/>
                  <w14:bevel/>
                </w14:textOutline>
              </w:rPr>
              <w:t>起讫桩号</w:t>
            </w:r>
          </w:p>
        </w:tc>
        <w:tc>
          <w:tcPr>
            <w:tcW w:w="2739" w:type="dxa"/>
            <w:tcBorders>
              <w:top w:val="single" w:color="000000" w:sz="10" w:space="0"/>
            </w:tcBorders>
            <w:vAlign w:val="top"/>
          </w:tcPr>
          <w:p w14:paraId="7E79C41E">
            <w:pPr>
              <w:pStyle w:val="8"/>
              <w:spacing w:before="135" w:line="227" w:lineRule="auto"/>
              <w:ind w:left="837"/>
              <w:rPr>
                <w:sz w:val="20"/>
                <w:szCs w:val="20"/>
              </w:rPr>
            </w:pPr>
            <w:r>
              <w:rPr>
                <w:spacing w:val="5"/>
                <w:sz w:val="20"/>
                <w:szCs w:val="20"/>
                <w14:textOutline w14:w="3795" w14:cap="sq" w14:cmpd="sng">
                  <w14:solidFill>
                    <w14:srgbClr w14:val="000000"/>
                  </w14:solidFill>
                  <w14:prstDash w14:val="solid"/>
                  <w14:bevel/>
                </w14:textOutline>
              </w:rPr>
              <w:t>挖方（</w:t>
            </w:r>
            <w:r>
              <w:rPr>
                <w:rFonts w:ascii="Times New Roman" w:hAnsi="Times New Roman" w:eastAsia="Times New Roman" w:cs="Times New Roman"/>
                <w:b/>
                <w:bCs/>
                <w:spacing w:val="5"/>
                <w:sz w:val="20"/>
                <w:szCs w:val="20"/>
              </w:rPr>
              <w:t xml:space="preserve">m³ </w:t>
            </w:r>
            <w:r>
              <w:rPr>
                <w:spacing w:val="5"/>
                <w:sz w:val="20"/>
                <w:szCs w:val="20"/>
                <w14:textOutline w14:w="3795" w14:cap="sq" w14:cmpd="sng">
                  <w14:solidFill>
                    <w14:srgbClr w14:val="000000"/>
                  </w14:solidFill>
                  <w14:prstDash w14:val="solid"/>
                  <w14:bevel/>
                </w14:textOutline>
              </w:rPr>
              <w:t>)</w:t>
            </w:r>
          </w:p>
        </w:tc>
        <w:tc>
          <w:tcPr>
            <w:tcW w:w="2612" w:type="dxa"/>
            <w:tcBorders>
              <w:top w:val="single" w:color="000000" w:sz="10" w:space="0"/>
              <w:right w:val="single" w:color="000000" w:sz="10" w:space="0"/>
            </w:tcBorders>
            <w:vAlign w:val="top"/>
          </w:tcPr>
          <w:p w14:paraId="3E9D40A1">
            <w:pPr>
              <w:pStyle w:val="8"/>
              <w:spacing w:before="135" w:line="226" w:lineRule="auto"/>
              <w:ind w:left="772"/>
              <w:rPr>
                <w:sz w:val="20"/>
                <w:szCs w:val="20"/>
              </w:rPr>
            </w:pPr>
            <w:r>
              <w:rPr>
                <w:spacing w:val="6"/>
                <w:sz w:val="20"/>
                <w:szCs w:val="20"/>
                <w14:textOutline w14:w="3795" w14:cap="sq" w14:cmpd="sng">
                  <w14:solidFill>
                    <w14:srgbClr w14:val="000000"/>
                  </w14:solidFill>
                  <w14:prstDash w14:val="solid"/>
                  <w14:bevel/>
                </w14:textOutline>
              </w:rPr>
              <w:t>填方（</w:t>
            </w:r>
            <w:r>
              <w:rPr>
                <w:rFonts w:ascii="Times New Roman" w:hAnsi="Times New Roman" w:eastAsia="Times New Roman" w:cs="Times New Roman"/>
                <w:b/>
                <w:bCs/>
                <w:spacing w:val="6"/>
                <w:sz w:val="20"/>
                <w:szCs w:val="20"/>
              </w:rPr>
              <w:t xml:space="preserve">m³ </w:t>
            </w:r>
            <w:r>
              <w:rPr>
                <w:spacing w:val="6"/>
                <w:sz w:val="20"/>
                <w:szCs w:val="20"/>
                <w14:textOutline w14:w="3795" w14:cap="sq" w14:cmpd="sng">
                  <w14:solidFill>
                    <w14:srgbClr w14:val="000000"/>
                  </w14:solidFill>
                  <w14:prstDash w14:val="solid"/>
                  <w14:bevel/>
                </w14:textOutline>
              </w:rPr>
              <w:t>)</w:t>
            </w:r>
          </w:p>
        </w:tc>
      </w:tr>
      <w:tr w14:paraId="784C7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6B8EDFCD">
            <w:pPr>
              <w:spacing w:before="166"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K0+140~K0+160</w:t>
            </w:r>
          </w:p>
        </w:tc>
        <w:tc>
          <w:tcPr>
            <w:tcW w:w="2739" w:type="dxa"/>
            <w:vAlign w:val="top"/>
          </w:tcPr>
          <w:p w14:paraId="49005CAE">
            <w:pPr>
              <w:spacing w:before="166"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04748FEE">
            <w:pPr>
              <w:spacing w:before="166"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6A18E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7D162B0D">
            <w:pPr>
              <w:spacing w:before="169"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K0+160~K0+180</w:t>
            </w:r>
          </w:p>
        </w:tc>
        <w:tc>
          <w:tcPr>
            <w:tcW w:w="2739" w:type="dxa"/>
            <w:vAlign w:val="top"/>
          </w:tcPr>
          <w:p w14:paraId="472DC285">
            <w:pPr>
              <w:spacing w:before="169"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179DF319">
            <w:pPr>
              <w:spacing w:before="169"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r w14:paraId="71E98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0FBA00E6">
            <w:pPr>
              <w:spacing w:before="169"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K0+180~K0+200</w:t>
            </w:r>
          </w:p>
        </w:tc>
        <w:tc>
          <w:tcPr>
            <w:tcW w:w="2739" w:type="dxa"/>
            <w:vAlign w:val="top"/>
          </w:tcPr>
          <w:p w14:paraId="1CEBF5D7">
            <w:pPr>
              <w:spacing w:before="169"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3D6BDE5B">
            <w:pPr>
              <w:spacing w:before="169"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6F1C4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4ECBE667">
            <w:pPr>
              <w:spacing w:before="170"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K0+200~K0+220</w:t>
            </w:r>
          </w:p>
        </w:tc>
        <w:tc>
          <w:tcPr>
            <w:tcW w:w="2739" w:type="dxa"/>
            <w:vAlign w:val="top"/>
          </w:tcPr>
          <w:p w14:paraId="7FCBB532">
            <w:pPr>
              <w:spacing w:before="170"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12" w:type="dxa"/>
            <w:tcBorders>
              <w:right w:val="single" w:color="000000" w:sz="10" w:space="0"/>
            </w:tcBorders>
            <w:vAlign w:val="top"/>
          </w:tcPr>
          <w:p w14:paraId="23A91819">
            <w:pPr>
              <w:spacing w:before="170"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5A563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6293E6C4">
            <w:pPr>
              <w:spacing w:before="17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K0+220~K0+240</w:t>
            </w:r>
          </w:p>
        </w:tc>
        <w:tc>
          <w:tcPr>
            <w:tcW w:w="2739" w:type="dxa"/>
            <w:vAlign w:val="top"/>
          </w:tcPr>
          <w:p w14:paraId="4F182B56">
            <w:pPr>
              <w:spacing w:before="171"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2612" w:type="dxa"/>
            <w:tcBorders>
              <w:right w:val="single" w:color="000000" w:sz="10" w:space="0"/>
            </w:tcBorders>
            <w:vAlign w:val="top"/>
          </w:tcPr>
          <w:p w14:paraId="4BB4960A">
            <w:pPr>
              <w:spacing w:before="171"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r w14:paraId="72246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2A172BC9">
            <w:pPr>
              <w:spacing w:before="17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K0+240~K0+260</w:t>
            </w:r>
          </w:p>
        </w:tc>
        <w:tc>
          <w:tcPr>
            <w:tcW w:w="2739" w:type="dxa"/>
            <w:vAlign w:val="top"/>
          </w:tcPr>
          <w:p w14:paraId="25A0B4EA">
            <w:pPr>
              <w:spacing w:before="171"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612" w:type="dxa"/>
            <w:tcBorders>
              <w:right w:val="single" w:color="000000" w:sz="10" w:space="0"/>
            </w:tcBorders>
            <w:vAlign w:val="top"/>
          </w:tcPr>
          <w:p w14:paraId="434B08D6">
            <w:pPr>
              <w:spacing w:before="171"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14:paraId="72ADA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224A5B2E">
            <w:pPr>
              <w:spacing w:before="172"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K0+260~K0+280</w:t>
            </w:r>
          </w:p>
        </w:tc>
        <w:tc>
          <w:tcPr>
            <w:tcW w:w="2739" w:type="dxa"/>
            <w:vAlign w:val="top"/>
          </w:tcPr>
          <w:p w14:paraId="46671533">
            <w:pPr>
              <w:spacing w:before="172"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2612" w:type="dxa"/>
            <w:tcBorders>
              <w:right w:val="single" w:color="000000" w:sz="10" w:space="0"/>
            </w:tcBorders>
            <w:vAlign w:val="top"/>
          </w:tcPr>
          <w:p w14:paraId="457958A5">
            <w:pPr>
              <w:spacing w:before="172"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r w14:paraId="6FAAD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7984CC78">
            <w:pPr>
              <w:spacing w:before="175"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K0+280~K0+300</w:t>
            </w:r>
          </w:p>
        </w:tc>
        <w:tc>
          <w:tcPr>
            <w:tcW w:w="2739" w:type="dxa"/>
            <w:vAlign w:val="top"/>
          </w:tcPr>
          <w:p w14:paraId="5737B7F6">
            <w:pPr>
              <w:spacing w:before="175"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12" w:type="dxa"/>
            <w:tcBorders>
              <w:right w:val="single" w:color="000000" w:sz="10" w:space="0"/>
            </w:tcBorders>
            <w:vAlign w:val="top"/>
          </w:tcPr>
          <w:p w14:paraId="3B301597">
            <w:pPr>
              <w:spacing w:before="175"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r>
      <w:tr w14:paraId="452EB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5A37E058">
            <w:pPr>
              <w:spacing w:before="175"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K0+300~K0+320</w:t>
            </w:r>
          </w:p>
        </w:tc>
        <w:tc>
          <w:tcPr>
            <w:tcW w:w="2739" w:type="dxa"/>
            <w:vAlign w:val="top"/>
          </w:tcPr>
          <w:p w14:paraId="4EE318BF">
            <w:pPr>
              <w:spacing w:before="175"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2612" w:type="dxa"/>
            <w:tcBorders>
              <w:right w:val="single" w:color="000000" w:sz="10" w:space="0"/>
            </w:tcBorders>
            <w:vAlign w:val="top"/>
          </w:tcPr>
          <w:p w14:paraId="33E2839B">
            <w:pPr>
              <w:spacing w:before="175" w:line="195" w:lineRule="auto"/>
              <w:ind w:left="1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339A1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3695FE9D">
            <w:pPr>
              <w:spacing w:before="176"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K0+320~K0+340</w:t>
            </w:r>
          </w:p>
        </w:tc>
        <w:tc>
          <w:tcPr>
            <w:tcW w:w="2739" w:type="dxa"/>
            <w:vAlign w:val="top"/>
          </w:tcPr>
          <w:p w14:paraId="58F80D30">
            <w:pPr>
              <w:spacing w:before="176"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612" w:type="dxa"/>
            <w:tcBorders>
              <w:right w:val="single" w:color="000000" w:sz="10" w:space="0"/>
            </w:tcBorders>
            <w:vAlign w:val="top"/>
          </w:tcPr>
          <w:p w14:paraId="68E21261">
            <w:pPr>
              <w:spacing w:before="176"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r w14:paraId="7DEE0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107EC3C1">
            <w:pPr>
              <w:spacing w:before="177"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K0+340~K0+360</w:t>
            </w:r>
          </w:p>
        </w:tc>
        <w:tc>
          <w:tcPr>
            <w:tcW w:w="2739" w:type="dxa"/>
            <w:vAlign w:val="top"/>
          </w:tcPr>
          <w:p w14:paraId="48540EE9">
            <w:pPr>
              <w:spacing w:before="177"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2612" w:type="dxa"/>
            <w:tcBorders>
              <w:right w:val="single" w:color="000000" w:sz="10" w:space="0"/>
            </w:tcBorders>
            <w:vAlign w:val="top"/>
          </w:tcPr>
          <w:p w14:paraId="5A2A22B8">
            <w:pPr>
              <w:spacing w:before="177"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77454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14A6BFAE">
            <w:pPr>
              <w:spacing w:before="177"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K0+360~K0+380</w:t>
            </w:r>
          </w:p>
        </w:tc>
        <w:tc>
          <w:tcPr>
            <w:tcW w:w="2739" w:type="dxa"/>
            <w:vAlign w:val="top"/>
          </w:tcPr>
          <w:p w14:paraId="4DCCA2B3">
            <w:pPr>
              <w:spacing w:before="177"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612" w:type="dxa"/>
            <w:tcBorders>
              <w:right w:val="single" w:color="000000" w:sz="10" w:space="0"/>
            </w:tcBorders>
            <w:vAlign w:val="top"/>
          </w:tcPr>
          <w:p w14:paraId="000AF949">
            <w:pPr>
              <w:spacing w:before="177"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r>
      <w:tr w14:paraId="2D873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67C9A374">
            <w:pPr>
              <w:spacing w:before="178"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K0+380~K0+400</w:t>
            </w:r>
          </w:p>
        </w:tc>
        <w:tc>
          <w:tcPr>
            <w:tcW w:w="2739" w:type="dxa"/>
            <w:vAlign w:val="top"/>
          </w:tcPr>
          <w:p w14:paraId="534C9011">
            <w:pPr>
              <w:spacing w:before="178"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612" w:type="dxa"/>
            <w:tcBorders>
              <w:right w:val="single" w:color="000000" w:sz="10" w:space="0"/>
            </w:tcBorders>
            <w:vAlign w:val="top"/>
          </w:tcPr>
          <w:p w14:paraId="50026215">
            <w:pPr>
              <w:spacing w:before="178" w:line="195" w:lineRule="auto"/>
              <w:ind w:left="121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r>
      <w:tr w14:paraId="67E5F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1BCC13F0">
            <w:pPr>
              <w:spacing w:before="18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K0+400~K0+420</w:t>
            </w:r>
          </w:p>
        </w:tc>
        <w:tc>
          <w:tcPr>
            <w:tcW w:w="2739" w:type="dxa"/>
            <w:vAlign w:val="top"/>
          </w:tcPr>
          <w:p w14:paraId="5C7CC18E">
            <w:pPr>
              <w:spacing w:before="181"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1A016EA9">
            <w:pPr>
              <w:spacing w:before="181" w:line="195" w:lineRule="auto"/>
              <w:ind w:left="12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14:paraId="259C7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4786ADFF">
            <w:pPr>
              <w:spacing w:before="18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K0+420~K0+440</w:t>
            </w:r>
          </w:p>
        </w:tc>
        <w:tc>
          <w:tcPr>
            <w:tcW w:w="2739" w:type="dxa"/>
            <w:vAlign w:val="top"/>
          </w:tcPr>
          <w:p w14:paraId="6375C069">
            <w:pPr>
              <w:spacing w:before="181"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12" w:type="dxa"/>
            <w:tcBorders>
              <w:right w:val="single" w:color="000000" w:sz="10" w:space="0"/>
            </w:tcBorders>
            <w:vAlign w:val="top"/>
          </w:tcPr>
          <w:p w14:paraId="3C1659F5">
            <w:pPr>
              <w:spacing w:before="181"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r>
      <w:tr w14:paraId="3D7E1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520E79BE">
            <w:pPr>
              <w:spacing w:before="182"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K0+440~K0+460</w:t>
            </w:r>
          </w:p>
        </w:tc>
        <w:tc>
          <w:tcPr>
            <w:tcW w:w="2739" w:type="dxa"/>
            <w:vAlign w:val="top"/>
          </w:tcPr>
          <w:p w14:paraId="71A749F5">
            <w:pPr>
              <w:spacing w:before="182"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2612" w:type="dxa"/>
            <w:tcBorders>
              <w:right w:val="single" w:color="000000" w:sz="10" w:space="0"/>
            </w:tcBorders>
            <w:vAlign w:val="top"/>
          </w:tcPr>
          <w:p w14:paraId="31FB28EF">
            <w:pPr>
              <w:spacing w:before="182"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14:paraId="2A79A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5034946F">
            <w:pPr>
              <w:spacing w:before="183"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K0+460~K0+480</w:t>
            </w:r>
          </w:p>
        </w:tc>
        <w:tc>
          <w:tcPr>
            <w:tcW w:w="2739" w:type="dxa"/>
            <w:vAlign w:val="top"/>
          </w:tcPr>
          <w:p w14:paraId="56F684DC">
            <w:pPr>
              <w:spacing w:before="183"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12" w:type="dxa"/>
            <w:tcBorders>
              <w:right w:val="single" w:color="000000" w:sz="10" w:space="0"/>
            </w:tcBorders>
            <w:vAlign w:val="top"/>
          </w:tcPr>
          <w:p w14:paraId="2C8223A7">
            <w:pPr>
              <w:spacing w:before="183"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6BA33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63EFE992">
            <w:pPr>
              <w:spacing w:before="183"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K0+480~K0+500</w:t>
            </w:r>
          </w:p>
        </w:tc>
        <w:tc>
          <w:tcPr>
            <w:tcW w:w="2739" w:type="dxa"/>
            <w:vAlign w:val="top"/>
          </w:tcPr>
          <w:p w14:paraId="0591ADDD">
            <w:pPr>
              <w:spacing w:before="183"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089BA73C">
            <w:pPr>
              <w:spacing w:before="183"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r>
      <w:tr w14:paraId="1A2AF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066928D1">
            <w:pPr>
              <w:spacing w:before="184"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K0+500~K0+520</w:t>
            </w:r>
          </w:p>
        </w:tc>
        <w:tc>
          <w:tcPr>
            <w:tcW w:w="2739" w:type="dxa"/>
            <w:vAlign w:val="top"/>
          </w:tcPr>
          <w:p w14:paraId="5354753B">
            <w:pPr>
              <w:spacing w:before="184"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2612" w:type="dxa"/>
            <w:tcBorders>
              <w:right w:val="single" w:color="000000" w:sz="10" w:space="0"/>
            </w:tcBorders>
            <w:vAlign w:val="top"/>
          </w:tcPr>
          <w:p w14:paraId="27C84BBD">
            <w:pPr>
              <w:spacing w:before="184" w:line="195" w:lineRule="auto"/>
              <w:ind w:left="1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14:paraId="6E7CE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6F61E1D6">
            <w:pPr>
              <w:spacing w:before="187"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K0+520~K0+540</w:t>
            </w:r>
          </w:p>
        </w:tc>
        <w:tc>
          <w:tcPr>
            <w:tcW w:w="2739" w:type="dxa"/>
            <w:vAlign w:val="top"/>
          </w:tcPr>
          <w:p w14:paraId="6612F295">
            <w:pPr>
              <w:spacing w:before="187"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2612" w:type="dxa"/>
            <w:tcBorders>
              <w:right w:val="single" w:color="000000" w:sz="10" w:space="0"/>
            </w:tcBorders>
            <w:vAlign w:val="top"/>
          </w:tcPr>
          <w:p w14:paraId="77E657D8">
            <w:pPr>
              <w:spacing w:before="187" w:line="195" w:lineRule="auto"/>
              <w:ind w:left="1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r>
      <w:tr w14:paraId="0A434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7E75EFC7">
            <w:pPr>
              <w:spacing w:before="187"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K0+540~K0+560</w:t>
            </w:r>
          </w:p>
        </w:tc>
        <w:tc>
          <w:tcPr>
            <w:tcW w:w="2739" w:type="dxa"/>
            <w:vAlign w:val="top"/>
          </w:tcPr>
          <w:p w14:paraId="6797D6EF">
            <w:pPr>
              <w:spacing w:before="187"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2612" w:type="dxa"/>
            <w:tcBorders>
              <w:right w:val="single" w:color="000000" w:sz="10" w:space="0"/>
            </w:tcBorders>
            <w:vAlign w:val="top"/>
          </w:tcPr>
          <w:p w14:paraId="6160F13E">
            <w:pPr>
              <w:spacing w:before="188"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r>
      <w:tr w14:paraId="492AE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5D31B2C6">
            <w:pPr>
              <w:spacing w:before="188"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K0+560~K0+580</w:t>
            </w:r>
          </w:p>
        </w:tc>
        <w:tc>
          <w:tcPr>
            <w:tcW w:w="2739" w:type="dxa"/>
            <w:vAlign w:val="top"/>
          </w:tcPr>
          <w:p w14:paraId="20066635">
            <w:pPr>
              <w:spacing w:before="188"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12" w:type="dxa"/>
            <w:tcBorders>
              <w:right w:val="single" w:color="000000" w:sz="10" w:space="0"/>
            </w:tcBorders>
            <w:vAlign w:val="top"/>
          </w:tcPr>
          <w:p w14:paraId="7A38D2FD">
            <w:pPr>
              <w:spacing w:before="188"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r>
      <w:tr w14:paraId="746FF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122D64A4">
            <w:pPr>
              <w:spacing w:before="189"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K0+580~K0+600</w:t>
            </w:r>
          </w:p>
        </w:tc>
        <w:tc>
          <w:tcPr>
            <w:tcW w:w="2739" w:type="dxa"/>
            <w:vAlign w:val="top"/>
          </w:tcPr>
          <w:p w14:paraId="6DC1D3ED">
            <w:pPr>
              <w:spacing w:before="189"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12" w:type="dxa"/>
            <w:tcBorders>
              <w:right w:val="single" w:color="000000" w:sz="10" w:space="0"/>
            </w:tcBorders>
            <w:vAlign w:val="top"/>
          </w:tcPr>
          <w:p w14:paraId="62BCA50C">
            <w:pPr>
              <w:spacing w:before="189"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5F4E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172" w:type="dxa"/>
            <w:tcBorders>
              <w:left w:val="single" w:color="000000" w:sz="10" w:space="0"/>
            </w:tcBorders>
            <w:vAlign w:val="top"/>
          </w:tcPr>
          <w:p w14:paraId="726060E5">
            <w:pPr>
              <w:spacing w:before="189"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K0+600~K0+620</w:t>
            </w:r>
          </w:p>
        </w:tc>
        <w:tc>
          <w:tcPr>
            <w:tcW w:w="2739" w:type="dxa"/>
            <w:vAlign w:val="top"/>
          </w:tcPr>
          <w:p w14:paraId="34B9DBCF">
            <w:pPr>
              <w:spacing w:before="189"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612" w:type="dxa"/>
            <w:tcBorders>
              <w:right w:val="single" w:color="000000" w:sz="10" w:space="0"/>
            </w:tcBorders>
            <w:vAlign w:val="top"/>
          </w:tcPr>
          <w:p w14:paraId="22052AA4">
            <w:pPr>
              <w:spacing w:before="189" w:line="195" w:lineRule="auto"/>
              <w:ind w:left="12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14:paraId="348D7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172" w:type="dxa"/>
            <w:tcBorders>
              <w:left w:val="single" w:color="000000" w:sz="10" w:space="0"/>
            </w:tcBorders>
            <w:vAlign w:val="top"/>
          </w:tcPr>
          <w:p w14:paraId="717EB282">
            <w:pPr>
              <w:spacing w:before="189"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K0+620~K0+640</w:t>
            </w:r>
          </w:p>
        </w:tc>
        <w:tc>
          <w:tcPr>
            <w:tcW w:w="2739" w:type="dxa"/>
            <w:vAlign w:val="top"/>
          </w:tcPr>
          <w:p w14:paraId="2966A8D9">
            <w:pPr>
              <w:spacing w:before="189"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612" w:type="dxa"/>
            <w:tcBorders>
              <w:right w:val="single" w:color="000000" w:sz="10" w:space="0"/>
            </w:tcBorders>
            <w:vAlign w:val="top"/>
          </w:tcPr>
          <w:p w14:paraId="74D52458">
            <w:pPr>
              <w:spacing w:before="189"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r>
      <w:tr w14:paraId="0D37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172" w:type="dxa"/>
            <w:tcBorders>
              <w:left w:val="single" w:color="000000" w:sz="10" w:space="0"/>
            </w:tcBorders>
            <w:vAlign w:val="top"/>
          </w:tcPr>
          <w:p w14:paraId="01AE29B1">
            <w:pPr>
              <w:spacing w:before="192"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K0+640~K0+660</w:t>
            </w:r>
          </w:p>
        </w:tc>
        <w:tc>
          <w:tcPr>
            <w:tcW w:w="2739" w:type="dxa"/>
            <w:vAlign w:val="top"/>
          </w:tcPr>
          <w:p w14:paraId="600D5104">
            <w:pPr>
              <w:spacing w:before="192"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2612" w:type="dxa"/>
            <w:tcBorders>
              <w:right w:val="single" w:color="000000" w:sz="10" w:space="0"/>
            </w:tcBorders>
            <w:vAlign w:val="top"/>
          </w:tcPr>
          <w:p w14:paraId="31CECD59">
            <w:pPr>
              <w:spacing w:before="192" w:line="195" w:lineRule="auto"/>
              <w:ind w:left="120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3B2A9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172" w:type="dxa"/>
            <w:tcBorders>
              <w:left w:val="single" w:color="000000" w:sz="10" w:space="0"/>
            </w:tcBorders>
            <w:vAlign w:val="top"/>
          </w:tcPr>
          <w:p w14:paraId="7F489C91">
            <w:pPr>
              <w:spacing w:before="19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K0+660~K0+680</w:t>
            </w:r>
          </w:p>
        </w:tc>
        <w:tc>
          <w:tcPr>
            <w:tcW w:w="2739" w:type="dxa"/>
            <w:vAlign w:val="top"/>
          </w:tcPr>
          <w:p w14:paraId="2A3C96B9">
            <w:pPr>
              <w:spacing w:before="191"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2612" w:type="dxa"/>
            <w:tcBorders>
              <w:right w:val="single" w:color="000000" w:sz="10" w:space="0"/>
            </w:tcBorders>
            <w:vAlign w:val="top"/>
          </w:tcPr>
          <w:p w14:paraId="77EE701E">
            <w:pPr>
              <w:spacing w:before="191" w:line="195" w:lineRule="auto"/>
              <w:ind w:left="1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3285A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172" w:type="dxa"/>
            <w:tcBorders>
              <w:left w:val="single" w:color="000000" w:sz="10" w:space="0"/>
              <w:bottom w:val="single" w:color="000000" w:sz="10" w:space="0"/>
            </w:tcBorders>
            <w:vAlign w:val="top"/>
          </w:tcPr>
          <w:p w14:paraId="532A4A04">
            <w:pPr>
              <w:spacing w:before="191"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K0+680~K0+689.531</w:t>
            </w:r>
          </w:p>
        </w:tc>
        <w:tc>
          <w:tcPr>
            <w:tcW w:w="2739" w:type="dxa"/>
            <w:tcBorders>
              <w:bottom w:val="single" w:color="000000" w:sz="10" w:space="0"/>
            </w:tcBorders>
            <w:vAlign w:val="top"/>
          </w:tcPr>
          <w:p w14:paraId="12C5BF07">
            <w:pPr>
              <w:spacing w:before="191" w:line="195" w:lineRule="auto"/>
              <w:ind w:left="1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612" w:type="dxa"/>
            <w:tcBorders>
              <w:bottom w:val="single" w:color="000000" w:sz="10" w:space="0"/>
              <w:right w:val="single" w:color="000000" w:sz="10" w:space="0"/>
            </w:tcBorders>
            <w:vAlign w:val="top"/>
          </w:tcPr>
          <w:p w14:paraId="4DA65D72">
            <w:pPr>
              <w:spacing w:before="191" w:line="195" w:lineRule="auto"/>
              <w:ind w:left="126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bl>
    <w:p w14:paraId="6295B2A5">
      <w:pPr>
        <w:spacing w:before="175" w:line="220" w:lineRule="auto"/>
        <w:ind w:left="4233"/>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20                                        </w:t>
      </w:r>
    </w:p>
    <w:p w14:paraId="08308524">
      <w:pPr>
        <w:spacing w:line="220" w:lineRule="auto"/>
        <w:rPr>
          <w:rFonts w:ascii="仿宋" w:hAnsi="仿宋" w:eastAsia="仿宋" w:cs="仿宋"/>
          <w:sz w:val="18"/>
          <w:szCs w:val="18"/>
        </w:rPr>
        <w:sectPr>
          <w:pgSz w:w="11906" w:h="16839"/>
          <w:pgMar w:top="1103" w:right="1678" w:bottom="0" w:left="1678" w:header="924" w:footer="0" w:gutter="0"/>
          <w:cols w:space="720" w:num="1"/>
        </w:sectPr>
      </w:pPr>
    </w:p>
    <w:p w14:paraId="5B7E5D02">
      <w:pPr>
        <w:spacing w:before="94"/>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2"/>
        <w:gridCol w:w="2739"/>
        <w:gridCol w:w="2612"/>
      </w:tblGrid>
      <w:tr w14:paraId="25012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3172" w:type="dxa"/>
            <w:tcBorders>
              <w:top w:val="single" w:color="000000" w:sz="10" w:space="0"/>
              <w:left w:val="single" w:color="000000" w:sz="10" w:space="0"/>
            </w:tcBorders>
            <w:vAlign w:val="top"/>
          </w:tcPr>
          <w:p w14:paraId="072A544A">
            <w:pPr>
              <w:pStyle w:val="8"/>
              <w:spacing w:before="135" w:line="227" w:lineRule="auto"/>
              <w:ind w:left="1162"/>
              <w:rPr>
                <w:sz w:val="20"/>
                <w:szCs w:val="20"/>
              </w:rPr>
            </w:pPr>
            <w:r>
              <w:rPr>
                <w:spacing w:val="8"/>
                <w:sz w:val="20"/>
                <w:szCs w:val="20"/>
                <w14:textOutline w14:w="3795" w14:cap="sq" w14:cmpd="sng">
                  <w14:solidFill>
                    <w14:srgbClr w14:val="000000"/>
                  </w14:solidFill>
                  <w14:prstDash w14:val="solid"/>
                  <w14:bevel/>
                </w14:textOutline>
              </w:rPr>
              <w:t>起讫桩号</w:t>
            </w:r>
          </w:p>
        </w:tc>
        <w:tc>
          <w:tcPr>
            <w:tcW w:w="2739" w:type="dxa"/>
            <w:tcBorders>
              <w:top w:val="single" w:color="000000" w:sz="10" w:space="0"/>
            </w:tcBorders>
            <w:vAlign w:val="top"/>
          </w:tcPr>
          <w:p w14:paraId="7BA29654">
            <w:pPr>
              <w:pStyle w:val="8"/>
              <w:spacing w:before="135" w:line="227" w:lineRule="auto"/>
              <w:ind w:left="837"/>
              <w:rPr>
                <w:sz w:val="20"/>
                <w:szCs w:val="20"/>
              </w:rPr>
            </w:pPr>
            <w:r>
              <w:rPr>
                <w:spacing w:val="5"/>
                <w:sz w:val="20"/>
                <w:szCs w:val="20"/>
                <w14:textOutline w14:w="3795" w14:cap="sq" w14:cmpd="sng">
                  <w14:solidFill>
                    <w14:srgbClr w14:val="000000"/>
                  </w14:solidFill>
                  <w14:prstDash w14:val="solid"/>
                  <w14:bevel/>
                </w14:textOutline>
              </w:rPr>
              <w:t>挖方（</w:t>
            </w:r>
            <w:r>
              <w:rPr>
                <w:rFonts w:ascii="Times New Roman" w:hAnsi="Times New Roman" w:eastAsia="Times New Roman" w:cs="Times New Roman"/>
                <w:b/>
                <w:bCs/>
                <w:spacing w:val="5"/>
                <w:sz w:val="20"/>
                <w:szCs w:val="20"/>
              </w:rPr>
              <w:t xml:space="preserve">m³ </w:t>
            </w:r>
            <w:r>
              <w:rPr>
                <w:spacing w:val="5"/>
                <w:sz w:val="20"/>
                <w:szCs w:val="20"/>
                <w14:textOutline w14:w="3795" w14:cap="sq" w14:cmpd="sng">
                  <w14:solidFill>
                    <w14:srgbClr w14:val="000000"/>
                  </w14:solidFill>
                  <w14:prstDash w14:val="solid"/>
                  <w14:bevel/>
                </w14:textOutline>
              </w:rPr>
              <w:t>)</w:t>
            </w:r>
          </w:p>
        </w:tc>
        <w:tc>
          <w:tcPr>
            <w:tcW w:w="2612" w:type="dxa"/>
            <w:tcBorders>
              <w:top w:val="single" w:color="000000" w:sz="10" w:space="0"/>
              <w:right w:val="single" w:color="000000" w:sz="10" w:space="0"/>
            </w:tcBorders>
            <w:vAlign w:val="top"/>
          </w:tcPr>
          <w:p w14:paraId="3EE40AB4">
            <w:pPr>
              <w:pStyle w:val="8"/>
              <w:spacing w:before="135" w:line="226" w:lineRule="auto"/>
              <w:ind w:left="772"/>
              <w:rPr>
                <w:sz w:val="20"/>
                <w:szCs w:val="20"/>
              </w:rPr>
            </w:pPr>
            <w:r>
              <w:rPr>
                <w:spacing w:val="6"/>
                <w:sz w:val="20"/>
                <w:szCs w:val="20"/>
                <w14:textOutline w14:w="3795" w14:cap="sq" w14:cmpd="sng">
                  <w14:solidFill>
                    <w14:srgbClr w14:val="000000"/>
                  </w14:solidFill>
                  <w14:prstDash w14:val="solid"/>
                  <w14:bevel/>
                </w14:textOutline>
              </w:rPr>
              <w:t>填方（</w:t>
            </w:r>
            <w:r>
              <w:rPr>
                <w:rFonts w:ascii="Times New Roman" w:hAnsi="Times New Roman" w:eastAsia="Times New Roman" w:cs="Times New Roman"/>
                <w:b/>
                <w:bCs/>
                <w:spacing w:val="6"/>
                <w:sz w:val="20"/>
                <w:szCs w:val="20"/>
              </w:rPr>
              <w:t xml:space="preserve">m³ </w:t>
            </w:r>
            <w:r>
              <w:rPr>
                <w:spacing w:val="6"/>
                <w:sz w:val="20"/>
                <w:szCs w:val="20"/>
                <w14:textOutline w14:w="3795" w14:cap="sq" w14:cmpd="sng">
                  <w14:solidFill>
                    <w14:srgbClr w14:val="000000"/>
                  </w14:solidFill>
                  <w14:prstDash w14:val="solid"/>
                  <w14:bevel/>
                </w14:textOutline>
              </w:rPr>
              <w:t>)</w:t>
            </w:r>
          </w:p>
        </w:tc>
      </w:tr>
      <w:tr w14:paraId="1DFF7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172" w:type="dxa"/>
            <w:tcBorders>
              <w:left w:val="single" w:color="000000" w:sz="10" w:space="0"/>
              <w:bottom w:val="single" w:color="000000" w:sz="10" w:space="0"/>
            </w:tcBorders>
            <w:vAlign w:val="top"/>
          </w:tcPr>
          <w:p w14:paraId="03BB94F9">
            <w:pPr>
              <w:pStyle w:val="8"/>
              <w:spacing w:before="143" w:line="225" w:lineRule="auto"/>
              <w:ind w:left="1371"/>
              <w:rPr>
                <w:sz w:val="20"/>
                <w:szCs w:val="20"/>
              </w:rPr>
            </w:pPr>
            <w:r>
              <w:rPr>
                <w:spacing w:val="3"/>
                <w:sz w:val="20"/>
                <w:szCs w:val="20"/>
              </w:rPr>
              <w:t>合计</w:t>
            </w:r>
          </w:p>
        </w:tc>
        <w:tc>
          <w:tcPr>
            <w:tcW w:w="2739" w:type="dxa"/>
            <w:tcBorders>
              <w:bottom w:val="single" w:color="000000" w:sz="10" w:space="0"/>
            </w:tcBorders>
            <w:vAlign w:val="top"/>
          </w:tcPr>
          <w:p w14:paraId="1D326C79">
            <w:pPr>
              <w:spacing w:before="178" w:line="195" w:lineRule="auto"/>
              <w:ind w:left="1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1619</w:t>
            </w:r>
          </w:p>
        </w:tc>
        <w:tc>
          <w:tcPr>
            <w:tcW w:w="2612" w:type="dxa"/>
            <w:tcBorders>
              <w:bottom w:val="single" w:color="000000" w:sz="10" w:space="0"/>
              <w:right w:val="single" w:color="000000" w:sz="10" w:space="0"/>
            </w:tcBorders>
            <w:vAlign w:val="top"/>
          </w:tcPr>
          <w:p w14:paraId="11F63DC5">
            <w:pPr>
              <w:spacing w:before="178" w:line="195" w:lineRule="auto"/>
              <w:ind w:left="11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1015</w:t>
            </w:r>
          </w:p>
        </w:tc>
      </w:tr>
    </w:tbl>
    <w:p w14:paraId="771442DB">
      <w:pPr>
        <w:spacing w:before="38" w:line="218" w:lineRule="auto"/>
        <w:ind w:left="601"/>
        <w:rPr>
          <w:rFonts w:ascii="仿宋" w:hAnsi="仿宋" w:eastAsia="仿宋" w:cs="仿宋"/>
          <w:sz w:val="24"/>
          <w:szCs w:val="24"/>
        </w:rPr>
      </w:pPr>
      <w:r>
        <w:rPr>
          <w:rFonts w:ascii="仿宋" w:hAnsi="仿宋" w:eastAsia="仿宋" w:cs="仿宋"/>
          <w:spacing w:val="-3"/>
          <w:sz w:val="24"/>
          <w:szCs w:val="24"/>
        </w:rPr>
        <w:t>（</w:t>
      </w:r>
      <w:r>
        <w:rPr>
          <w:rFonts w:ascii="Times New Roman" w:hAnsi="Times New Roman" w:eastAsia="Times New Roman" w:cs="Times New Roman"/>
          <w:spacing w:val="-3"/>
          <w:sz w:val="24"/>
          <w:szCs w:val="24"/>
        </w:rPr>
        <w:t>3</w:t>
      </w:r>
      <w:r>
        <w:rPr>
          <w:rFonts w:ascii="仿宋" w:hAnsi="仿宋" w:eastAsia="仿宋" w:cs="仿宋"/>
          <w:spacing w:val="-3"/>
          <w:sz w:val="24"/>
          <w:szCs w:val="24"/>
        </w:rPr>
        <w:t>）涵洞工程</w:t>
      </w:r>
    </w:p>
    <w:p w14:paraId="370E85C9">
      <w:pPr>
        <w:spacing w:before="182" w:line="359" w:lineRule="auto"/>
        <w:ind w:left="126" w:right="40" w:firstLine="476"/>
        <w:rPr>
          <w:rFonts w:ascii="仿宋" w:hAnsi="仿宋" w:eastAsia="仿宋" w:cs="仿宋"/>
          <w:sz w:val="24"/>
          <w:szCs w:val="24"/>
        </w:rPr>
      </w:pPr>
      <w:r>
        <w:rPr>
          <w:rFonts w:ascii="仿宋" w:hAnsi="仿宋" w:eastAsia="仿宋" w:cs="仿宋"/>
          <w:spacing w:val="-4"/>
          <w:sz w:val="24"/>
          <w:szCs w:val="24"/>
        </w:rPr>
        <w:t>根据主体设计资料，本项目</w:t>
      </w:r>
      <w:r>
        <w:rPr>
          <w:rFonts w:ascii="Times New Roman" w:hAnsi="Times New Roman" w:eastAsia="Times New Roman" w:cs="Times New Roman"/>
          <w:spacing w:val="-4"/>
          <w:sz w:val="24"/>
          <w:szCs w:val="24"/>
        </w:rPr>
        <w:t>NK0+944</w:t>
      </w:r>
      <w:r>
        <w:rPr>
          <w:rFonts w:ascii="Times New Roman" w:hAnsi="Times New Roman" w:eastAsia="Times New Roman" w:cs="Times New Roman"/>
          <w:spacing w:val="-33"/>
          <w:sz w:val="24"/>
          <w:szCs w:val="24"/>
        </w:rPr>
        <w:t xml:space="preserve"> </w:t>
      </w:r>
      <w:r>
        <w:rPr>
          <w:rFonts w:ascii="仿宋" w:hAnsi="仿宋" w:eastAsia="仿宋" w:cs="仿宋"/>
          <w:spacing w:val="-4"/>
          <w:sz w:val="24"/>
          <w:szCs w:val="24"/>
        </w:rPr>
        <w:t>、</w:t>
      </w:r>
      <w:r>
        <w:rPr>
          <w:rFonts w:ascii="Times New Roman" w:hAnsi="Times New Roman" w:eastAsia="Times New Roman" w:cs="Times New Roman"/>
          <w:spacing w:val="-4"/>
          <w:sz w:val="24"/>
          <w:szCs w:val="24"/>
        </w:rPr>
        <w:t>NK1+010</w:t>
      </w:r>
      <w:r>
        <w:rPr>
          <w:rFonts w:ascii="Times New Roman" w:hAnsi="Times New Roman" w:eastAsia="Times New Roman" w:cs="Times New Roman"/>
          <w:spacing w:val="-33"/>
          <w:sz w:val="24"/>
          <w:szCs w:val="24"/>
        </w:rPr>
        <w:t xml:space="preserve"> </w:t>
      </w:r>
      <w:r>
        <w:rPr>
          <w:rFonts w:ascii="仿宋" w:hAnsi="仿宋" w:eastAsia="仿宋" w:cs="仿宋"/>
          <w:spacing w:val="-4"/>
          <w:sz w:val="24"/>
          <w:szCs w:val="24"/>
        </w:rPr>
        <w:t>、</w:t>
      </w:r>
      <w:r>
        <w:rPr>
          <w:rFonts w:ascii="Times New Roman" w:hAnsi="Times New Roman" w:eastAsia="Times New Roman" w:cs="Times New Roman"/>
          <w:spacing w:val="-4"/>
          <w:sz w:val="24"/>
          <w:szCs w:val="24"/>
        </w:rPr>
        <w:t>NK1+342.7</w:t>
      </w:r>
      <w:r>
        <w:rPr>
          <w:rFonts w:ascii="Times New Roman" w:hAnsi="Times New Roman" w:eastAsia="Times New Roman" w:cs="Times New Roman"/>
          <w:spacing w:val="-34"/>
          <w:sz w:val="24"/>
          <w:szCs w:val="24"/>
        </w:rPr>
        <w:t xml:space="preserve"> </w:t>
      </w:r>
      <w:r>
        <w:rPr>
          <w:rFonts w:ascii="仿宋" w:hAnsi="仿宋" w:eastAsia="仿宋" w:cs="仿宋"/>
          <w:spacing w:val="-4"/>
          <w:sz w:val="24"/>
          <w:szCs w:val="24"/>
        </w:rPr>
        <w:t>、</w:t>
      </w:r>
      <w:r>
        <w:rPr>
          <w:rFonts w:ascii="Times New Roman" w:hAnsi="Times New Roman" w:eastAsia="Times New Roman" w:cs="Times New Roman"/>
          <w:spacing w:val="-4"/>
          <w:sz w:val="24"/>
          <w:szCs w:val="24"/>
        </w:rPr>
        <w:t>LK0+</w:t>
      </w:r>
      <w:r>
        <w:rPr>
          <w:rFonts w:ascii="Times New Roman" w:hAnsi="Times New Roman" w:eastAsia="Times New Roman" w:cs="Times New Roman"/>
          <w:spacing w:val="-5"/>
          <w:sz w:val="24"/>
          <w:szCs w:val="24"/>
        </w:rPr>
        <w:t>109.8</w:t>
      </w:r>
      <w:r>
        <w:rPr>
          <w:rFonts w:ascii="仿宋" w:hAnsi="仿宋" w:eastAsia="仿宋" w:cs="仿宋"/>
          <w:spacing w:val="-5"/>
          <w:sz w:val="24"/>
          <w:szCs w:val="24"/>
        </w:rPr>
        <w:t>、</w:t>
      </w:r>
      <w:r>
        <w:rPr>
          <w:rFonts w:ascii="仿宋" w:hAnsi="仿宋" w:eastAsia="仿宋" w:cs="仿宋"/>
          <w:sz w:val="24"/>
          <w:szCs w:val="24"/>
        </w:rPr>
        <w:t xml:space="preserve"> </w:t>
      </w:r>
      <w:r>
        <w:rPr>
          <w:rFonts w:ascii="Times New Roman" w:hAnsi="Times New Roman" w:eastAsia="Times New Roman" w:cs="Times New Roman"/>
          <w:spacing w:val="-4"/>
          <w:sz w:val="24"/>
          <w:szCs w:val="24"/>
        </w:rPr>
        <w:t>LK0+243</w:t>
      </w:r>
      <w:r>
        <w:rPr>
          <w:rFonts w:ascii="Times New Roman" w:hAnsi="Times New Roman" w:eastAsia="Times New Roman" w:cs="Times New Roman"/>
          <w:spacing w:val="-25"/>
          <w:sz w:val="24"/>
          <w:szCs w:val="24"/>
        </w:rPr>
        <w:t xml:space="preserve"> </w:t>
      </w:r>
      <w:r>
        <w:rPr>
          <w:rFonts w:ascii="仿宋" w:hAnsi="仿宋" w:eastAsia="仿宋" w:cs="仿宋"/>
          <w:spacing w:val="-4"/>
          <w:sz w:val="24"/>
          <w:szCs w:val="24"/>
        </w:rPr>
        <w:t>、</w:t>
      </w:r>
      <w:r>
        <w:rPr>
          <w:rFonts w:ascii="Times New Roman" w:hAnsi="Times New Roman" w:eastAsia="Times New Roman" w:cs="Times New Roman"/>
          <w:spacing w:val="-4"/>
          <w:sz w:val="24"/>
          <w:szCs w:val="24"/>
        </w:rPr>
        <w:t>LK0+384.426</w:t>
      </w:r>
      <w:r>
        <w:rPr>
          <w:rFonts w:ascii="Times New Roman" w:hAnsi="Times New Roman" w:eastAsia="Times New Roman" w:cs="Times New Roman"/>
          <w:spacing w:val="-33"/>
          <w:sz w:val="24"/>
          <w:szCs w:val="24"/>
        </w:rPr>
        <w:t xml:space="preserve"> </w:t>
      </w:r>
      <w:r>
        <w:rPr>
          <w:rFonts w:ascii="仿宋" w:hAnsi="仿宋" w:eastAsia="仿宋" w:cs="仿宋"/>
          <w:spacing w:val="-4"/>
          <w:sz w:val="24"/>
          <w:szCs w:val="24"/>
        </w:rPr>
        <w:t>、</w:t>
      </w:r>
      <w:r>
        <w:rPr>
          <w:rFonts w:ascii="Times New Roman" w:hAnsi="Times New Roman" w:eastAsia="Times New Roman" w:cs="Times New Roman"/>
          <w:spacing w:val="-4"/>
          <w:sz w:val="24"/>
          <w:szCs w:val="24"/>
        </w:rPr>
        <w:t>LK0+515</w:t>
      </w:r>
      <w:r>
        <w:rPr>
          <w:rFonts w:ascii="Times New Roman" w:hAnsi="Times New Roman" w:eastAsia="Times New Roman" w:cs="Times New Roman"/>
          <w:spacing w:val="-33"/>
          <w:sz w:val="24"/>
          <w:szCs w:val="24"/>
        </w:rPr>
        <w:t xml:space="preserve"> </w:t>
      </w:r>
      <w:r>
        <w:rPr>
          <w:rFonts w:ascii="仿宋" w:hAnsi="仿宋" w:eastAsia="仿宋" w:cs="仿宋"/>
          <w:spacing w:val="-4"/>
          <w:sz w:val="24"/>
          <w:szCs w:val="24"/>
        </w:rPr>
        <w:t>、</w:t>
      </w:r>
      <w:r>
        <w:rPr>
          <w:rFonts w:ascii="Times New Roman" w:hAnsi="Times New Roman" w:eastAsia="Times New Roman" w:cs="Times New Roman"/>
          <w:spacing w:val="-4"/>
          <w:sz w:val="24"/>
          <w:szCs w:val="24"/>
        </w:rPr>
        <w:t>LK1+700.4</w:t>
      </w:r>
      <w:r>
        <w:rPr>
          <w:rFonts w:ascii="仿宋" w:hAnsi="仿宋" w:eastAsia="仿宋" w:cs="仿宋"/>
          <w:spacing w:val="-4"/>
          <w:sz w:val="24"/>
          <w:szCs w:val="24"/>
        </w:rPr>
        <w:t>等</w:t>
      </w:r>
      <w:r>
        <w:rPr>
          <w:rFonts w:ascii="Times New Roman" w:hAnsi="Times New Roman" w:eastAsia="Times New Roman" w:cs="Times New Roman"/>
          <w:spacing w:val="-4"/>
          <w:sz w:val="24"/>
          <w:szCs w:val="24"/>
        </w:rPr>
        <w:t>8</w:t>
      </w:r>
      <w:r>
        <w:rPr>
          <w:rFonts w:ascii="仿宋" w:hAnsi="仿宋" w:eastAsia="仿宋" w:cs="仿宋"/>
          <w:spacing w:val="-4"/>
          <w:sz w:val="24"/>
          <w:szCs w:val="24"/>
        </w:rPr>
        <w:t>处建设</w:t>
      </w:r>
      <w:r>
        <w:rPr>
          <w:rFonts w:ascii="Times New Roman" w:hAnsi="Times New Roman" w:eastAsia="Times New Roman" w:cs="Times New Roman"/>
          <w:spacing w:val="-4"/>
          <w:sz w:val="24"/>
          <w:szCs w:val="24"/>
        </w:rPr>
        <w:t>φ40cm</w:t>
      </w:r>
      <w:r>
        <w:rPr>
          <w:rFonts w:ascii="仿宋" w:hAnsi="仿宋" w:eastAsia="仿宋" w:cs="仿宋"/>
          <w:spacing w:val="-4"/>
          <w:sz w:val="24"/>
          <w:szCs w:val="24"/>
        </w:rPr>
        <w:t>管涵，经计算，</w:t>
      </w:r>
    </w:p>
    <w:p w14:paraId="6C579468">
      <w:pPr>
        <w:spacing w:line="217" w:lineRule="auto"/>
        <w:ind w:left="131"/>
        <w:rPr>
          <w:rFonts w:ascii="仿宋" w:hAnsi="仿宋" w:eastAsia="仿宋" w:cs="仿宋"/>
          <w:sz w:val="24"/>
          <w:szCs w:val="24"/>
        </w:rPr>
      </w:pPr>
      <w:r>
        <w:rPr>
          <w:rFonts w:ascii="仿宋" w:hAnsi="仿宋" w:eastAsia="仿宋" w:cs="仿宋"/>
          <w:spacing w:val="-5"/>
          <w:sz w:val="24"/>
          <w:szCs w:val="24"/>
        </w:rPr>
        <w:t>管涵挖方量</w:t>
      </w:r>
      <w:r>
        <w:rPr>
          <w:rFonts w:ascii="Times New Roman" w:hAnsi="Times New Roman" w:eastAsia="Times New Roman" w:cs="Times New Roman"/>
          <w:spacing w:val="-5"/>
          <w:sz w:val="24"/>
          <w:szCs w:val="24"/>
        </w:rPr>
        <w:t>35m³</w:t>
      </w:r>
      <w:r>
        <w:rPr>
          <w:rFonts w:ascii="仿宋" w:hAnsi="仿宋" w:eastAsia="仿宋" w:cs="仿宋"/>
          <w:spacing w:val="-5"/>
          <w:sz w:val="24"/>
          <w:szCs w:val="24"/>
        </w:rPr>
        <w:t>,</w:t>
      </w:r>
      <w:r>
        <w:rPr>
          <w:rFonts w:ascii="仿宋" w:hAnsi="仿宋" w:eastAsia="仿宋" w:cs="仿宋"/>
          <w:spacing w:val="70"/>
          <w:sz w:val="24"/>
          <w:szCs w:val="24"/>
        </w:rPr>
        <w:t xml:space="preserve"> </w:t>
      </w:r>
      <w:r>
        <w:rPr>
          <w:rFonts w:ascii="仿宋" w:hAnsi="仿宋" w:eastAsia="仿宋" w:cs="仿宋"/>
          <w:spacing w:val="-5"/>
          <w:sz w:val="24"/>
          <w:szCs w:val="24"/>
        </w:rPr>
        <w:t>填方量</w:t>
      </w:r>
      <w:r>
        <w:rPr>
          <w:rFonts w:ascii="Times New Roman" w:hAnsi="Times New Roman" w:eastAsia="Times New Roman" w:cs="Times New Roman"/>
          <w:spacing w:val="-5"/>
          <w:sz w:val="24"/>
          <w:szCs w:val="24"/>
        </w:rPr>
        <w:t>27m³</w:t>
      </w:r>
      <w:r>
        <w:rPr>
          <w:rFonts w:ascii="仿宋" w:hAnsi="仿宋" w:eastAsia="仿宋" w:cs="仿宋"/>
          <w:spacing w:val="-5"/>
          <w:sz w:val="24"/>
          <w:szCs w:val="24"/>
        </w:rPr>
        <w:t>,</w:t>
      </w:r>
      <w:r>
        <w:rPr>
          <w:rFonts w:ascii="仿宋" w:hAnsi="仿宋" w:eastAsia="仿宋" w:cs="仿宋"/>
          <w:spacing w:val="61"/>
          <w:sz w:val="24"/>
          <w:szCs w:val="24"/>
        </w:rPr>
        <w:t xml:space="preserve"> </w:t>
      </w:r>
      <w:r>
        <w:rPr>
          <w:rFonts w:ascii="仿宋" w:hAnsi="仿宋" w:eastAsia="仿宋" w:cs="仿宋"/>
          <w:spacing w:val="-5"/>
          <w:sz w:val="24"/>
          <w:szCs w:val="24"/>
        </w:rPr>
        <w:t>余方</w:t>
      </w:r>
      <w:r>
        <w:rPr>
          <w:rFonts w:ascii="Times New Roman" w:hAnsi="Times New Roman" w:eastAsia="Times New Roman" w:cs="Times New Roman"/>
          <w:spacing w:val="-5"/>
          <w:sz w:val="24"/>
          <w:szCs w:val="24"/>
        </w:rPr>
        <w:t>8m³</w:t>
      </w:r>
      <w:r>
        <w:rPr>
          <w:rFonts w:ascii="仿宋" w:hAnsi="仿宋" w:eastAsia="仿宋" w:cs="仿宋"/>
          <w:spacing w:val="-5"/>
          <w:sz w:val="24"/>
          <w:szCs w:val="24"/>
        </w:rPr>
        <w:t>运至景观工程区域回填平整。</w:t>
      </w:r>
    </w:p>
    <w:p w14:paraId="481CF988">
      <w:pPr>
        <w:spacing w:before="263" w:line="216" w:lineRule="auto"/>
        <w:ind w:left="3037"/>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3"/>
          <w:sz w:val="24"/>
          <w:szCs w:val="24"/>
        </w:rPr>
        <w:t xml:space="preserve"> </w:t>
      </w:r>
      <w:r>
        <w:rPr>
          <w:rFonts w:ascii="Times New Roman" w:hAnsi="Times New Roman" w:eastAsia="Times New Roman" w:cs="Times New Roman"/>
          <w:b/>
          <w:bCs/>
          <w:spacing w:val="-3"/>
          <w:sz w:val="24"/>
          <w:szCs w:val="24"/>
        </w:rPr>
        <w:t>1-15</w:t>
      </w:r>
      <w:r>
        <w:rPr>
          <w:rFonts w:ascii="Times New Roman" w:hAnsi="Times New Roman" w:eastAsia="Times New Roman" w:cs="Times New Roman"/>
          <w:b/>
          <w:bCs/>
          <w:spacing w:val="8"/>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圆管涵计算表</w:t>
      </w:r>
    </w:p>
    <w:p w14:paraId="0A1B1146">
      <w:pPr>
        <w:spacing w:line="217" w:lineRule="exact"/>
      </w:pPr>
    </w:p>
    <w:tbl>
      <w:tblPr>
        <w:tblStyle w:val="7"/>
        <w:tblW w:w="8520"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1015"/>
        <w:gridCol w:w="1069"/>
        <w:gridCol w:w="1179"/>
        <w:gridCol w:w="1310"/>
        <w:gridCol w:w="1241"/>
        <w:gridCol w:w="1281"/>
      </w:tblGrid>
      <w:tr w14:paraId="240CD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425" w:type="dxa"/>
            <w:vMerge w:val="restart"/>
            <w:tcBorders>
              <w:top w:val="single" w:color="000000" w:sz="10" w:space="0"/>
              <w:left w:val="single" w:color="000000" w:sz="10" w:space="0"/>
              <w:bottom w:val="nil"/>
            </w:tcBorders>
            <w:vAlign w:val="top"/>
          </w:tcPr>
          <w:p w14:paraId="260DE012">
            <w:pPr>
              <w:spacing w:line="305" w:lineRule="auto"/>
              <w:rPr>
                <w:rFonts w:ascii="Arial"/>
                <w:sz w:val="21"/>
              </w:rPr>
            </w:pPr>
          </w:p>
          <w:p w14:paraId="374F30AC">
            <w:pPr>
              <w:pStyle w:val="8"/>
              <w:spacing w:before="65" w:line="227" w:lineRule="auto"/>
              <w:ind w:left="497"/>
              <w:rPr>
                <w:sz w:val="20"/>
                <w:szCs w:val="20"/>
              </w:rPr>
            </w:pPr>
            <w:r>
              <w:rPr>
                <w:spacing w:val="3"/>
                <w:sz w:val="20"/>
                <w:szCs w:val="20"/>
              </w:rPr>
              <w:t>项目</w:t>
            </w:r>
          </w:p>
        </w:tc>
        <w:tc>
          <w:tcPr>
            <w:tcW w:w="1015" w:type="dxa"/>
            <w:tcBorders>
              <w:top w:val="single" w:color="000000" w:sz="10" w:space="0"/>
            </w:tcBorders>
            <w:vAlign w:val="top"/>
          </w:tcPr>
          <w:p w14:paraId="6F807CD8">
            <w:pPr>
              <w:pStyle w:val="8"/>
              <w:spacing w:before="134" w:line="226" w:lineRule="auto"/>
              <w:ind w:left="299"/>
              <w:rPr>
                <w:sz w:val="20"/>
                <w:szCs w:val="20"/>
              </w:rPr>
            </w:pPr>
            <w:r>
              <w:rPr>
                <w:spacing w:val="3"/>
                <w:sz w:val="20"/>
                <w:szCs w:val="20"/>
              </w:rPr>
              <w:t>长度</w:t>
            </w:r>
          </w:p>
        </w:tc>
        <w:tc>
          <w:tcPr>
            <w:tcW w:w="1069" w:type="dxa"/>
            <w:tcBorders>
              <w:top w:val="single" w:color="000000" w:sz="10" w:space="0"/>
            </w:tcBorders>
            <w:vAlign w:val="top"/>
          </w:tcPr>
          <w:p w14:paraId="1003F0A0">
            <w:pPr>
              <w:pStyle w:val="8"/>
              <w:spacing w:before="134" w:line="226" w:lineRule="auto"/>
              <w:ind w:left="235"/>
              <w:rPr>
                <w:sz w:val="20"/>
                <w:szCs w:val="20"/>
              </w:rPr>
            </w:pPr>
            <w:r>
              <w:rPr>
                <w:spacing w:val="2"/>
                <w:sz w:val="20"/>
                <w:szCs w:val="20"/>
              </w:rPr>
              <w:t>沟顶宽</w:t>
            </w:r>
          </w:p>
        </w:tc>
        <w:tc>
          <w:tcPr>
            <w:tcW w:w="1179" w:type="dxa"/>
            <w:tcBorders>
              <w:top w:val="single" w:color="000000" w:sz="10" w:space="0"/>
            </w:tcBorders>
            <w:vAlign w:val="top"/>
          </w:tcPr>
          <w:p w14:paraId="0FF4771C">
            <w:pPr>
              <w:pStyle w:val="8"/>
              <w:spacing w:before="134" w:line="226" w:lineRule="auto"/>
              <w:ind w:left="292"/>
              <w:rPr>
                <w:sz w:val="20"/>
                <w:szCs w:val="20"/>
              </w:rPr>
            </w:pPr>
            <w:r>
              <w:rPr>
                <w:spacing w:val="2"/>
                <w:sz w:val="20"/>
                <w:szCs w:val="20"/>
              </w:rPr>
              <w:t>沟底宽</w:t>
            </w:r>
          </w:p>
        </w:tc>
        <w:tc>
          <w:tcPr>
            <w:tcW w:w="1310" w:type="dxa"/>
            <w:tcBorders>
              <w:top w:val="single" w:color="000000" w:sz="10" w:space="0"/>
            </w:tcBorders>
            <w:vAlign w:val="top"/>
          </w:tcPr>
          <w:p w14:paraId="6EB36E7B">
            <w:pPr>
              <w:pStyle w:val="8"/>
              <w:spacing w:before="134" w:line="225" w:lineRule="auto"/>
              <w:ind w:left="248"/>
              <w:rPr>
                <w:sz w:val="20"/>
                <w:szCs w:val="20"/>
              </w:rPr>
            </w:pPr>
            <w:r>
              <w:rPr>
                <w:spacing w:val="6"/>
                <w:sz w:val="20"/>
                <w:szCs w:val="20"/>
              </w:rPr>
              <w:t>平均挖深</w:t>
            </w:r>
          </w:p>
        </w:tc>
        <w:tc>
          <w:tcPr>
            <w:tcW w:w="1241" w:type="dxa"/>
            <w:tcBorders>
              <w:top w:val="single" w:color="000000" w:sz="10" w:space="0"/>
            </w:tcBorders>
            <w:vAlign w:val="top"/>
          </w:tcPr>
          <w:p w14:paraId="79D5C7CC">
            <w:pPr>
              <w:pStyle w:val="8"/>
              <w:spacing w:before="134" w:line="228" w:lineRule="auto"/>
              <w:ind w:left="322"/>
              <w:rPr>
                <w:sz w:val="20"/>
                <w:szCs w:val="20"/>
              </w:rPr>
            </w:pPr>
            <w:r>
              <w:rPr>
                <w:spacing w:val="6"/>
                <w:sz w:val="20"/>
                <w:szCs w:val="20"/>
              </w:rPr>
              <w:t>挖方量</w:t>
            </w:r>
          </w:p>
        </w:tc>
        <w:tc>
          <w:tcPr>
            <w:tcW w:w="1281" w:type="dxa"/>
            <w:tcBorders>
              <w:top w:val="single" w:color="000000" w:sz="10" w:space="0"/>
              <w:right w:val="single" w:color="000000" w:sz="10" w:space="0"/>
            </w:tcBorders>
            <w:vAlign w:val="top"/>
          </w:tcPr>
          <w:p w14:paraId="28679E33">
            <w:pPr>
              <w:pStyle w:val="8"/>
              <w:spacing w:before="134" w:line="226" w:lineRule="auto"/>
              <w:ind w:left="336"/>
              <w:rPr>
                <w:sz w:val="20"/>
                <w:szCs w:val="20"/>
              </w:rPr>
            </w:pPr>
            <w:r>
              <w:rPr>
                <w:spacing w:val="6"/>
                <w:sz w:val="20"/>
                <w:szCs w:val="20"/>
              </w:rPr>
              <w:t>填方量</w:t>
            </w:r>
          </w:p>
        </w:tc>
      </w:tr>
      <w:tr w14:paraId="44553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425" w:type="dxa"/>
            <w:vMerge w:val="continue"/>
            <w:tcBorders>
              <w:top w:val="nil"/>
              <w:left w:val="single" w:color="000000" w:sz="10" w:space="0"/>
            </w:tcBorders>
            <w:vAlign w:val="top"/>
          </w:tcPr>
          <w:p w14:paraId="10843524">
            <w:pPr>
              <w:rPr>
                <w:rFonts w:ascii="Arial"/>
                <w:sz w:val="21"/>
              </w:rPr>
            </w:pPr>
          </w:p>
        </w:tc>
        <w:tc>
          <w:tcPr>
            <w:tcW w:w="1015" w:type="dxa"/>
            <w:vAlign w:val="top"/>
          </w:tcPr>
          <w:p w14:paraId="47DA651D">
            <w:pPr>
              <w:pStyle w:val="8"/>
              <w:spacing w:before="138" w:line="239" w:lineRule="auto"/>
              <w:ind w:left="211"/>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069" w:type="dxa"/>
            <w:vAlign w:val="top"/>
          </w:tcPr>
          <w:p w14:paraId="24338E2D">
            <w:pPr>
              <w:pStyle w:val="8"/>
              <w:spacing w:before="138" w:line="239" w:lineRule="auto"/>
              <w:ind w:left="240"/>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179" w:type="dxa"/>
            <w:vAlign w:val="top"/>
          </w:tcPr>
          <w:p w14:paraId="1C788510">
            <w:pPr>
              <w:pStyle w:val="8"/>
              <w:spacing w:before="138" w:line="239" w:lineRule="auto"/>
              <w:ind w:left="299"/>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310" w:type="dxa"/>
            <w:vAlign w:val="top"/>
          </w:tcPr>
          <w:p w14:paraId="6C6CACE2">
            <w:pPr>
              <w:pStyle w:val="8"/>
              <w:spacing w:before="138" w:line="239" w:lineRule="auto"/>
              <w:ind w:left="368"/>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241" w:type="dxa"/>
            <w:vAlign w:val="top"/>
          </w:tcPr>
          <w:p w14:paraId="00F3EFB7">
            <w:pPr>
              <w:spacing w:before="173"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281" w:type="dxa"/>
            <w:tcBorders>
              <w:right w:val="single" w:color="000000" w:sz="10" w:space="0"/>
            </w:tcBorders>
            <w:vAlign w:val="top"/>
          </w:tcPr>
          <w:p w14:paraId="127D11E6">
            <w:pPr>
              <w:spacing w:before="173"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r>
      <w:tr w14:paraId="1845B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425" w:type="dxa"/>
            <w:tcBorders>
              <w:left w:val="single" w:color="000000" w:sz="10" w:space="0"/>
              <w:bottom w:val="single" w:color="000000" w:sz="10" w:space="0"/>
            </w:tcBorders>
            <w:vAlign w:val="top"/>
          </w:tcPr>
          <w:p w14:paraId="61EB20F0">
            <w:pPr>
              <w:pStyle w:val="8"/>
              <w:spacing w:before="145" w:line="226" w:lineRule="auto"/>
              <w:ind w:left="405"/>
              <w:rPr>
                <w:sz w:val="20"/>
                <w:szCs w:val="20"/>
              </w:rPr>
            </w:pPr>
            <w:r>
              <w:rPr>
                <w:spacing w:val="1"/>
                <w:sz w:val="20"/>
                <w:szCs w:val="20"/>
              </w:rPr>
              <w:t>圆管涵</w:t>
            </w:r>
          </w:p>
        </w:tc>
        <w:tc>
          <w:tcPr>
            <w:tcW w:w="1015" w:type="dxa"/>
            <w:tcBorders>
              <w:bottom w:val="single" w:color="000000" w:sz="10" w:space="0"/>
            </w:tcBorders>
            <w:vAlign w:val="top"/>
          </w:tcPr>
          <w:p w14:paraId="1ED78727">
            <w:pPr>
              <w:spacing w:before="183"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69" w:type="dxa"/>
            <w:tcBorders>
              <w:bottom w:val="single" w:color="000000" w:sz="10" w:space="0"/>
            </w:tcBorders>
            <w:vAlign w:val="top"/>
          </w:tcPr>
          <w:p w14:paraId="5491892A">
            <w:pPr>
              <w:spacing w:before="183"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179" w:type="dxa"/>
            <w:tcBorders>
              <w:bottom w:val="single" w:color="000000" w:sz="10" w:space="0"/>
            </w:tcBorders>
            <w:vAlign w:val="top"/>
          </w:tcPr>
          <w:p w14:paraId="26576DA4">
            <w:pPr>
              <w:spacing w:before="183"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10" w:type="dxa"/>
            <w:tcBorders>
              <w:bottom w:val="single" w:color="000000" w:sz="10" w:space="0"/>
            </w:tcBorders>
            <w:vAlign w:val="top"/>
          </w:tcPr>
          <w:p w14:paraId="3661AD4C">
            <w:pPr>
              <w:spacing w:before="183"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241" w:type="dxa"/>
            <w:tcBorders>
              <w:bottom w:val="single" w:color="000000" w:sz="10" w:space="0"/>
            </w:tcBorders>
            <w:vAlign w:val="top"/>
          </w:tcPr>
          <w:p w14:paraId="35631201">
            <w:pPr>
              <w:spacing w:before="183"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81" w:type="dxa"/>
            <w:tcBorders>
              <w:bottom w:val="single" w:color="000000" w:sz="10" w:space="0"/>
              <w:right w:val="single" w:color="000000" w:sz="10" w:space="0"/>
            </w:tcBorders>
            <w:vAlign w:val="top"/>
          </w:tcPr>
          <w:p w14:paraId="49611060">
            <w:pPr>
              <w:spacing w:before="183"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r>
    </w:tbl>
    <w:p w14:paraId="781C8CAF">
      <w:pPr>
        <w:spacing w:before="37" w:line="217" w:lineRule="auto"/>
        <w:ind w:left="601"/>
        <w:rPr>
          <w:rFonts w:ascii="仿宋" w:hAnsi="仿宋" w:eastAsia="仿宋" w:cs="仿宋"/>
          <w:sz w:val="24"/>
          <w:szCs w:val="24"/>
        </w:rPr>
      </w:pPr>
      <w:r>
        <w:rPr>
          <w:rFonts w:ascii="仿宋" w:hAnsi="仿宋" w:eastAsia="仿宋" w:cs="仿宋"/>
          <w:spacing w:val="-3"/>
          <w:sz w:val="24"/>
          <w:szCs w:val="24"/>
        </w:rPr>
        <w:t>（</w:t>
      </w:r>
      <w:r>
        <w:rPr>
          <w:rFonts w:ascii="Times New Roman" w:hAnsi="Times New Roman" w:eastAsia="Times New Roman" w:cs="Times New Roman"/>
          <w:spacing w:val="-3"/>
          <w:sz w:val="24"/>
          <w:szCs w:val="24"/>
        </w:rPr>
        <w:t>4</w:t>
      </w:r>
      <w:r>
        <w:rPr>
          <w:rFonts w:ascii="仿宋" w:hAnsi="仿宋" w:eastAsia="仿宋" w:cs="仿宋"/>
          <w:spacing w:val="-3"/>
          <w:sz w:val="24"/>
          <w:szCs w:val="24"/>
        </w:rPr>
        <w:t>）排水工程</w:t>
      </w:r>
    </w:p>
    <w:p w14:paraId="50DD38AB">
      <w:pPr>
        <w:spacing w:before="184" w:line="360" w:lineRule="auto"/>
        <w:ind w:left="136" w:right="140" w:firstLine="548"/>
        <w:rPr>
          <w:rFonts w:ascii="Times New Roman" w:hAnsi="Times New Roman" w:eastAsia="Times New Roman" w:cs="Times New Roman"/>
          <w:sz w:val="24"/>
          <w:szCs w:val="24"/>
        </w:rPr>
      </w:pPr>
      <w:r>
        <w:rPr>
          <w:rFonts w:ascii="仿宋" w:hAnsi="仿宋" w:eastAsia="仿宋" w:cs="仿宋"/>
          <w:spacing w:val="-1"/>
          <w:sz w:val="24"/>
          <w:szCs w:val="24"/>
        </w:rPr>
        <w:t>根</w:t>
      </w:r>
      <w:r>
        <w:rPr>
          <w:rFonts w:ascii="仿宋" w:hAnsi="仿宋" w:eastAsia="仿宋" w:cs="仿宋"/>
          <w:spacing w:val="-58"/>
          <w:sz w:val="24"/>
          <w:szCs w:val="24"/>
        </w:rPr>
        <w:t xml:space="preserve"> </w:t>
      </w:r>
      <w:r>
        <w:rPr>
          <w:rFonts w:ascii="仿宋" w:hAnsi="仿宋" w:eastAsia="仿宋" w:cs="仿宋"/>
          <w:spacing w:val="-1"/>
          <w:sz w:val="24"/>
          <w:szCs w:val="24"/>
        </w:rPr>
        <w:t>据</w:t>
      </w:r>
      <w:r>
        <w:rPr>
          <w:rFonts w:ascii="仿宋" w:hAnsi="仿宋" w:eastAsia="仿宋" w:cs="仿宋"/>
          <w:spacing w:val="-62"/>
          <w:sz w:val="24"/>
          <w:szCs w:val="24"/>
        </w:rPr>
        <w:t xml:space="preserve"> </w:t>
      </w:r>
      <w:r>
        <w:rPr>
          <w:rFonts w:ascii="仿宋" w:hAnsi="仿宋" w:eastAsia="仿宋" w:cs="仿宋"/>
          <w:spacing w:val="-1"/>
          <w:sz w:val="24"/>
          <w:szCs w:val="24"/>
        </w:rPr>
        <w:t>主体设</w:t>
      </w:r>
      <w:r>
        <w:rPr>
          <w:rFonts w:ascii="仿宋" w:hAnsi="仿宋" w:eastAsia="仿宋" w:cs="仿宋"/>
          <w:spacing w:val="-66"/>
          <w:sz w:val="24"/>
          <w:szCs w:val="24"/>
        </w:rPr>
        <w:t xml:space="preserve"> </w:t>
      </w:r>
      <w:r>
        <w:rPr>
          <w:rFonts w:ascii="仿宋" w:hAnsi="仿宋" w:eastAsia="仿宋" w:cs="仿宋"/>
          <w:spacing w:val="-1"/>
          <w:sz w:val="24"/>
          <w:szCs w:val="24"/>
        </w:rPr>
        <w:t>计，</w:t>
      </w:r>
      <w:r>
        <w:rPr>
          <w:rFonts w:ascii="仿宋" w:hAnsi="仿宋" w:eastAsia="仿宋" w:cs="仿宋"/>
          <w:spacing w:val="-68"/>
          <w:sz w:val="24"/>
          <w:szCs w:val="24"/>
        </w:rPr>
        <w:t xml:space="preserve"> </w:t>
      </w:r>
      <w:r>
        <w:rPr>
          <w:rFonts w:ascii="仿宋" w:hAnsi="仿宋" w:eastAsia="仿宋" w:cs="仿宋"/>
          <w:spacing w:val="-1"/>
          <w:sz w:val="24"/>
          <w:szCs w:val="24"/>
        </w:rPr>
        <w:t>本</w:t>
      </w:r>
      <w:r>
        <w:rPr>
          <w:rFonts w:ascii="仿宋" w:hAnsi="仿宋" w:eastAsia="仿宋" w:cs="仿宋"/>
          <w:spacing w:val="-71"/>
          <w:sz w:val="24"/>
          <w:szCs w:val="24"/>
        </w:rPr>
        <w:t xml:space="preserve"> </w:t>
      </w:r>
      <w:r>
        <w:rPr>
          <w:rFonts w:ascii="仿宋" w:hAnsi="仿宋" w:eastAsia="仿宋" w:cs="仿宋"/>
          <w:spacing w:val="-1"/>
          <w:sz w:val="24"/>
          <w:szCs w:val="24"/>
        </w:rPr>
        <w:t>项</w:t>
      </w:r>
      <w:r>
        <w:rPr>
          <w:rFonts w:ascii="仿宋" w:hAnsi="仿宋" w:eastAsia="仿宋" w:cs="仿宋"/>
          <w:spacing w:val="-30"/>
          <w:sz w:val="24"/>
          <w:szCs w:val="24"/>
        </w:rPr>
        <w:t xml:space="preserve"> </w:t>
      </w:r>
      <w:r>
        <w:rPr>
          <w:rFonts w:ascii="仿宋" w:hAnsi="仿宋" w:eastAsia="仿宋" w:cs="仿宋"/>
          <w:spacing w:val="-1"/>
          <w:sz w:val="24"/>
          <w:szCs w:val="24"/>
        </w:rPr>
        <w:t>目</w:t>
      </w:r>
      <w:r>
        <w:rPr>
          <w:rFonts w:ascii="仿宋" w:hAnsi="仿宋" w:eastAsia="仿宋" w:cs="仿宋"/>
          <w:spacing w:val="-69"/>
          <w:sz w:val="24"/>
          <w:szCs w:val="24"/>
        </w:rPr>
        <w:t xml:space="preserve"> </w:t>
      </w:r>
      <w:r>
        <w:rPr>
          <w:rFonts w:ascii="仿宋" w:hAnsi="仿宋" w:eastAsia="仿宋" w:cs="仿宋"/>
          <w:spacing w:val="-1"/>
          <w:sz w:val="24"/>
          <w:szCs w:val="24"/>
        </w:rPr>
        <w:t>后</w:t>
      </w:r>
      <w:r>
        <w:rPr>
          <w:rFonts w:ascii="仿宋" w:hAnsi="仿宋" w:eastAsia="仿宋" w:cs="仿宋"/>
          <w:spacing w:val="-68"/>
          <w:sz w:val="24"/>
          <w:szCs w:val="24"/>
        </w:rPr>
        <w:t xml:space="preserve"> </w:t>
      </w:r>
      <w:r>
        <w:rPr>
          <w:rFonts w:ascii="仿宋" w:hAnsi="仿宋" w:eastAsia="仿宋" w:cs="仿宋"/>
          <w:spacing w:val="-1"/>
          <w:sz w:val="24"/>
          <w:szCs w:val="24"/>
        </w:rPr>
        <w:t>期</w:t>
      </w:r>
      <w:r>
        <w:rPr>
          <w:rFonts w:ascii="仿宋" w:hAnsi="仿宋" w:eastAsia="仿宋" w:cs="仿宋"/>
          <w:spacing w:val="-59"/>
          <w:sz w:val="24"/>
          <w:szCs w:val="24"/>
        </w:rPr>
        <w:t xml:space="preserve"> </w:t>
      </w:r>
      <w:r>
        <w:rPr>
          <w:rFonts w:ascii="仿宋" w:hAnsi="仿宋" w:eastAsia="仿宋" w:cs="仿宋"/>
          <w:spacing w:val="-1"/>
          <w:sz w:val="24"/>
          <w:szCs w:val="24"/>
        </w:rPr>
        <w:t>需</w:t>
      </w:r>
      <w:r>
        <w:rPr>
          <w:rFonts w:ascii="仿宋" w:hAnsi="仿宋" w:eastAsia="仿宋" w:cs="仿宋"/>
          <w:spacing w:val="-70"/>
          <w:sz w:val="24"/>
          <w:szCs w:val="24"/>
        </w:rPr>
        <w:t xml:space="preserve"> </w:t>
      </w:r>
      <w:r>
        <w:rPr>
          <w:rFonts w:ascii="仿宋" w:hAnsi="仿宋" w:eastAsia="仿宋" w:cs="仿宋"/>
          <w:spacing w:val="-1"/>
          <w:sz w:val="24"/>
          <w:szCs w:val="24"/>
        </w:rPr>
        <w:t>对</w:t>
      </w:r>
      <w:r>
        <w:rPr>
          <w:rFonts w:ascii="仿宋" w:hAnsi="仿宋" w:eastAsia="仿宋" w:cs="仿宋"/>
          <w:spacing w:val="-59"/>
          <w:sz w:val="24"/>
          <w:szCs w:val="24"/>
        </w:rPr>
        <w:t xml:space="preserve"> </w:t>
      </w:r>
      <w:r>
        <w:rPr>
          <w:rFonts w:ascii="仿宋" w:hAnsi="仿宋" w:eastAsia="仿宋" w:cs="仿宋"/>
          <w:spacing w:val="-1"/>
          <w:sz w:val="24"/>
          <w:szCs w:val="24"/>
        </w:rPr>
        <w:t>雨</w:t>
      </w:r>
      <w:r>
        <w:rPr>
          <w:rFonts w:ascii="仿宋" w:hAnsi="仿宋" w:eastAsia="仿宋" w:cs="仿宋"/>
          <w:spacing w:val="-62"/>
          <w:sz w:val="24"/>
          <w:szCs w:val="24"/>
        </w:rPr>
        <w:t xml:space="preserve"> </w:t>
      </w:r>
      <w:r>
        <w:rPr>
          <w:rFonts w:ascii="仿宋" w:hAnsi="仿宋" w:eastAsia="仿宋" w:cs="仿宋"/>
          <w:spacing w:val="-1"/>
          <w:sz w:val="24"/>
          <w:szCs w:val="24"/>
        </w:rPr>
        <w:t>污水管</w:t>
      </w:r>
      <w:r>
        <w:rPr>
          <w:rFonts w:ascii="仿宋" w:hAnsi="仿宋" w:eastAsia="仿宋" w:cs="仿宋"/>
          <w:spacing w:val="-53"/>
          <w:sz w:val="24"/>
          <w:szCs w:val="24"/>
        </w:rPr>
        <w:t xml:space="preserve"> </w:t>
      </w:r>
      <w:r>
        <w:rPr>
          <w:rFonts w:ascii="仿宋" w:hAnsi="仿宋" w:eastAsia="仿宋" w:cs="仿宋"/>
          <w:spacing w:val="-1"/>
          <w:sz w:val="24"/>
          <w:szCs w:val="24"/>
        </w:rPr>
        <w:t>、</w:t>
      </w:r>
      <w:r>
        <w:rPr>
          <w:rFonts w:ascii="仿宋" w:hAnsi="仿宋" w:eastAsia="仿宋" w:cs="仿宋"/>
          <w:spacing w:val="-56"/>
          <w:sz w:val="24"/>
          <w:szCs w:val="24"/>
        </w:rPr>
        <w:t xml:space="preserve"> </w:t>
      </w:r>
      <w:r>
        <w:rPr>
          <w:rFonts w:ascii="仿宋" w:hAnsi="仿宋" w:eastAsia="仿宋" w:cs="仿宋"/>
          <w:spacing w:val="-1"/>
          <w:sz w:val="24"/>
          <w:szCs w:val="24"/>
        </w:rPr>
        <w:t>给</w:t>
      </w:r>
      <w:r>
        <w:rPr>
          <w:rFonts w:ascii="仿宋" w:hAnsi="仿宋" w:eastAsia="仿宋" w:cs="仿宋"/>
          <w:spacing w:val="-69"/>
          <w:sz w:val="24"/>
          <w:szCs w:val="24"/>
        </w:rPr>
        <w:t xml:space="preserve"> </w:t>
      </w:r>
      <w:r>
        <w:rPr>
          <w:rFonts w:ascii="仿宋" w:hAnsi="仿宋" w:eastAsia="仿宋" w:cs="仿宋"/>
          <w:spacing w:val="-1"/>
          <w:sz w:val="24"/>
          <w:szCs w:val="24"/>
        </w:rPr>
        <w:t>排水</w:t>
      </w:r>
      <w:r>
        <w:rPr>
          <w:rFonts w:ascii="仿宋" w:hAnsi="仿宋" w:eastAsia="仿宋" w:cs="仿宋"/>
          <w:spacing w:val="-72"/>
          <w:sz w:val="24"/>
          <w:szCs w:val="24"/>
        </w:rPr>
        <w:t xml:space="preserve"> </w:t>
      </w:r>
      <w:r>
        <w:rPr>
          <w:rFonts w:ascii="仿宋" w:hAnsi="仿宋" w:eastAsia="仿宋" w:cs="仿宋"/>
          <w:spacing w:val="-1"/>
          <w:sz w:val="24"/>
          <w:szCs w:val="24"/>
        </w:rPr>
        <w:t>管</w:t>
      </w:r>
      <w:r>
        <w:rPr>
          <w:rFonts w:ascii="仿宋" w:hAnsi="仿宋" w:eastAsia="仿宋" w:cs="仿宋"/>
          <w:spacing w:val="-68"/>
          <w:sz w:val="24"/>
          <w:szCs w:val="24"/>
        </w:rPr>
        <w:t xml:space="preserve"> </w:t>
      </w:r>
      <w:r>
        <w:rPr>
          <w:rFonts w:ascii="仿宋" w:hAnsi="仿宋" w:eastAsia="仿宋" w:cs="仿宋"/>
          <w:spacing w:val="-1"/>
          <w:sz w:val="24"/>
          <w:szCs w:val="24"/>
        </w:rPr>
        <w:t>工</w:t>
      </w:r>
      <w:r>
        <w:rPr>
          <w:rFonts w:ascii="仿宋" w:hAnsi="仿宋" w:eastAsia="仿宋" w:cs="仿宋"/>
          <w:spacing w:val="-70"/>
          <w:sz w:val="24"/>
          <w:szCs w:val="24"/>
        </w:rPr>
        <w:t xml:space="preserve"> </w:t>
      </w:r>
      <w:r>
        <w:rPr>
          <w:rFonts w:ascii="仿宋" w:hAnsi="仿宋" w:eastAsia="仿宋" w:cs="仿宋"/>
          <w:spacing w:val="-1"/>
          <w:sz w:val="24"/>
          <w:szCs w:val="24"/>
        </w:rPr>
        <w:t>程建设。</w:t>
      </w:r>
      <w:r>
        <w:rPr>
          <w:rFonts w:ascii="仿宋" w:hAnsi="仿宋" w:eastAsia="仿宋" w:cs="仿宋"/>
          <w:sz w:val="24"/>
          <w:szCs w:val="24"/>
        </w:rPr>
        <w:t xml:space="preserve"> </w:t>
      </w:r>
      <w:r>
        <w:rPr>
          <w:rFonts w:ascii="仿宋" w:hAnsi="仿宋" w:eastAsia="仿宋" w:cs="仿宋"/>
          <w:spacing w:val="1"/>
          <w:sz w:val="24"/>
          <w:szCs w:val="24"/>
        </w:rPr>
        <w:t>经</w:t>
      </w:r>
      <w:r>
        <w:rPr>
          <w:rFonts w:ascii="仿宋" w:hAnsi="仿宋" w:eastAsia="仿宋" w:cs="仿宋"/>
          <w:spacing w:val="-67"/>
          <w:sz w:val="24"/>
          <w:szCs w:val="24"/>
        </w:rPr>
        <w:t xml:space="preserve"> </w:t>
      </w:r>
      <w:r>
        <w:rPr>
          <w:rFonts w:ascii="仿宋" w:hAnsi="仿宋" w:eastAsia="仿宋" w:cs="仿宋"/>
          <w:spacing w:val="1"/>
          <w:sz w:val="24"/>
          <w:szCs w:val="24"/>
        </w:rPr>
        <w:t>计</w:t>
      </w:r>
      <w:r>
        <w:rPr>
          <w:rFonts w:ascii="仿宋" w:hAnsi="仿宋" w:eastAsia="仿宋" w:cs="仿宋"/>
          <w:spacing w:val="-65"/>
          <w:sz w:val="24"/>
          <w:szCs w:val="24"/>
        </w:rPr>
        <w:t xml:space="preserve"> </w:t>
      </w:r>
      <w:r>
        <w:rPr>
          <w:rFonts w:ascii="仿宋" w:hAnsi="仿宋" w:eastAsia="仿宋" w:cs="仿宋"/>
          <w:spacing w:val="1"/>
          <w:sz w:val="24"/>
          <w:szCs w:val="24"/>
        </w:rPr>
        <w:t>算，将发</w:t>
      </w:r>
      <w:r>
        <w:rPr>
          <w:rFonts w:ascii="仿宋" w:hAnsi="仿宋" w:eastAsia="仿宋" w:cs="仿宋"/>
          <w:spacing w:val="-57"/>
          <w:sz w:val="24"/>
          <w:szCs w:val="24"/>
        </w:rPr>
        <w:t xml:space="preserve"> </w:t>
      </w:r>
      <w:r>
        <w:rPr>
          <w:rFonts w:ascii="仿宋" w:hAnsi="仿宋" w:eastAsia="仿宋" w:cs="仿宋"/>
          <w:spacing w:val="1"/>
          <w:sz w:val="24"/>
          <w:szCs w:val="24"/>
        </w:rPr>
        <w:t>生</w:t>
      </w:r>
      <w:r>
        <w:rPr>
          <w:rFonts w:ascii="仿宋" w:hAnsi="仿宋" w:eastAsia="仿宋" w:cs="仿宋"/>
          <w:spacing w:val="-72"/>
          <w:sz w:val="24"/>
          <w:szCs w:val="24"/>
        </w:rPr>
        <w:t xml:space="preserve"> </w:t>
      </w:r>
      <w:r>
        <w:rPr>
          <w:rFonts w:ascii="仿宋" w:hAnsi="仿宋" w:eastAsia="仿宋" w:cs="仿宋"/>
          <w:spacing w:val="1"/>
          <w:sz w:val="24"/>
          <w:szCs w:val="24"/>
        </w:rPr>
        <w:t>排水</w:t>
      </w:r>
      <w:r>
        <w:rPr>
          <w:rFonts w:ascii="仿宋" w:hAnsi="仿宋" w:eastAsia="仿宋" w:cs="仿宋"/>
          <w:spacing w:val="-66"/>
          <w:sz w:val="24"/>
          <w:szCs w:val="24"/>
        </w:rPr>
        <w:t xml:space="preserve"> </w:t>
      </w:r>
      <w:r>
        <w:rPr>
          <w:rFonts w:ascii="仿宋" w:hAnsi="仿宋" w:eastAsia="仿宋" w:cs="仿宋"/>
          <w:spacing w:val="1"/>
          <w:sz w:val="24"/>
          <w:szCs w:val="24"/>
        </w:rPr>
        <w:t>工</w:t>
      </w:r>
      <w:r>
        <w:rPr>
          <w:rFonts w:ascii="仿宋" w:hAnsi="仿宋" w:eastAsia="仿宋" w:cs="仿宋"/>
          <w:spacing w:val="-69"/>
          <w:sz w:val="24"/>
          <w:szCs w:val="24"/>
        </w:rPr>
        <w:t xml:space="preserve"> </w:t>
      </w:r>
      <w:r>
        <w:rPr>
          <w:rFonts w:ascii="仿宋" w:hAnsi="仿宋" w:eastAsia="仿宋" w:cs="仿宋"/>
          <w:spacing w:val="1"/>
          <w:sz w:val="24"/>
          <w:szCs w:val="24"/>
        </w:rPr>
        <w:t>程</w:t>
      </w:r>
      <w:r>
        <w:rPr>
          <w:rFonts w:ascii="仿宋" w:hAnsi="仿宋" w:eastAsia="仿宋" w:cs="仿宋"/>
          <w:spacing w:val="-68"/>
          <w:sz w:val="24"/>
          <w:szCs w:val="24"/>
        </w:rPr>
        <w:t xml:space="preserve"> </w:t>
      </w:r>
      <w:r>
        <w:rPr>
          <w:rFonts w:ascii="仿宋" w:hAnsi="仿宋" w:eastAsia="仿宋" w:cs="仿宋"/>
          <w:spacing w:val="1"/>
          <w:sz w:val="24"/>
          <w:szCs w:val="24"/>
        </w:rPr>
        <w:t>开</w:t>
      </w:r>
      <w:r>
        <w:rPr>
          <w:rFonts w:ascii="仿宋" w:hAnsi="仿宋" w:eastAsia="仿宋" w:cs="仿宋"/>
          <w:spacing w:val="-69"/>
          <w:sz w:val="24"/>
          <w:szCs w:val="24"/>
        </w:rPr>
        <w:t xml:space="preserve"> </w:t>
      </w:r>
      <w:r>
        <w:rPr>
          <w:rFonts w:ascii="仿宋" w:hAnsi="仿宋" w:eastAsia="仿宋" w:cs="仿宋"/>
          <w:spacing w:val="1"/>
          <w:sz w:val="24"/>
          <w:szCs w:val="24"/>
        </w:rPr>
        <w:t>挖</w:t>
      </w:r>
      <w:r>
        <w:rPr>
          <w:rFonts w:ascii="仿宋" w:hAnsi="仿宋" w:eastAsia="仿宋" w:cs="仿宋"/>
          <w:spacing w:val="-70"/>
          <w:sz w:val="24"/>
          <w:szCs w:val="24"/>
        </w:rPr>
        <w:t xml:space="preserve"> </w:t>
      </w:r>
      <w:r>
        <w:rPr>
          <w:rFonts w:ascii="Times New Roman" w:hAnsi="Times New Roman" w:eastAsia="Times New Roman" w:cs="Times New Roman"/>
          <w:spacing w:val="1"/>
          <w:sz w:val="24"/>
          <w:szCs w:val="24"/>
        </w:rPr>
        <w:t>521</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
          <w:sz w:val="24"/>
          <w:szCs w:val="24"/>
        </w:rPr>
        <w:t>m³</w:t>
      </w:r>
      <w:r>
        <w:rPr>
          <w:rFonts w:ascii="仿宋" w:hAnsi="仿宋" w:eastAsia="仿宋" w:cs="仿宋"/>
          <w:spacing w:val="1"/>
          <w:sz w:val="24"/>
          <w:szCs w:val="24"/>
        </w:rPr>
        <w:t>, 排水</w:t>
      </w:r>
      <w:r>
        <w:rPr>
          <w:rFonts w:ascii="仿宋" w:hAnsi="仿宋" w:eastAsia="仿宋" w:cs="仿宋"/>
          <w:spacing w:val="-67"/>
          <w:sz w:val="24"/>
          <w:szCs w:val="24"/>
        </w:rPr>
        <w:t xml:space="preserve"> </w:t>
      </w:r>
      <w:r>
        <w:rPr>
          <w:rFonts w:ascii="仿宋" w:hAnsi="仿宋" w:eastAsia="仿宋" w:cs="仿宋"/>
          <w:spacing w:val="1"/>
          <w:sz w:val="24"/>
          <w:szCs w:val="24"/>
        </w:rPr>
        <w:t>工</w:t>
      </w:r>
      <w:r>
        <w:rPr>
          <w:rFonts w:ascii="仿宋" w:hAnsi="仿宋" w:eastAsia="仿宋" w:cs="仿宋"/>
          <w:spacing w:val="-71"/>
          <w:sz w:val="24"/>
          <w:szCs w:val="24"/>
        </w:rPr>
        <w:t xml:space="preserve"> </w:t>
      </w:r>
      <w:r>
        <w:rPr>
          <w:rFonts w:ascii="仿宋" w:hAnsi="仿宋" w:eastAsia="仿宋" w:cs="仿宋"/>
          <w:spacing w:val="1"/>
          <w:sz w:val="24"/>
          <w:szCs w:val="24"/>
        </w:rPr>
        <w:t>程</w:t>
      </w:r>
      <w:r>
        <w:rPr>
          <w:rFonts w:ascii="仿宋" w:hAnsi="仿宋" w:eastAsia="仿宋" w:cs="仿宋"/>
          <w:spacing w:val="-52"/>
          <w:sz w:val="24"/>
          <w:szCs w:val="24"/>
        </w:rPr>
        <w:t xml:space="preserve"> </w:t>
      </w:r>
      <w:r>
        <w:rPr>
          <w:rFonts w:ascii="仿宋" w:hAnsi="仿宋" w:eastAsia="仿宋" w:cs="仿宋"/>
          <w:spacing w:val="1"/>
          <w:sz w:val="24"/>
          <w:szCs w:val="24"/>
        </w:rPr>
        <w:t>回填</w:t>
      </w:r>
      <w:r>
        <w:rPr>
          <w:rFonts w:ascii="仿宋" w:hAnsi="仿宋" w:eastAsia="仿宋" w:cs="仿宋"/>
          <w:spacing w:val="-53"/>
          <w:sz w:val="24"/>
          <w:szCs w:val="24"/>
        </w:rPr>
        <w:t xml:space="preserve"> </w:t>
      </w:r>
      <w:r>
        <w:rPr>
          <w:rFonts w:ascii="Times New Roman" w:hAnsi="Times New Roman" w:eastAsia="Times New Roman" w:cs="Times New Roman"/>
          <w:spacing w:val="1"/>
          <w:sz w:val="24"/>
          <w:szCs w:val="24"/>
        </w:rPr>
        <w:t>174</w:t>
      </w:r>
      <w:r>
        <w:rPr>
          <w:rFonts w:ascii="Times New Roman" w:hAnsi="Times New Roman" w:eastAsia="Times New Roman" w:cs="Times New Roman"/>
          <w:sz w:val="24"/>
          <w:szCs w:val="24"/>
        </w:rPr>
        <w:t>m³</w:t>
      </w:r>
      <w:r>
        <w:rPr>
          <w:rFonts w:ascii="仿宋" w:hAnsi="仿宋" w:eastAsia="仿宋" w:cs="仿宋"/>
          <w:sz w:val="24"/>
          <w:szCs w:val="24"/>
        </w:rPr>
        <w:t>, 余</w:t>
      </w:r>
      <w:r>
        <w:rPr>
          <w:rFonts w:ascii="仿宋" w:hAnsi="仿宋" w:eastAsia="仿宋" w:cs="仿宋"/>
          <w:spacing w:val="-69"/>
          <w:sz w:val="24"/>
          <w:szCs w:val="24"/>
        </w:rPr>
        <w:t xml:space="preserve"> </w:t>
      </w:r>
      <w:r>
        <w:rPr>
          <w:rFonts w:ascii="仿宋" w:hAnsi="仿宋" w:eastAsia="仿宋" w:cs="仿宋"/>
          <w:sz w:val="24"/>
          <w:szCs w:val="24"/>
        </w:rPr>
        <w:t>方</w:t>
      </w:r>
      <w:r>
        <w:rPr>
          <w:rFonts w:ascii="仿宋" w:hAnsi="仿宋" w:eastAsia="仿宋" w:cs="仿宋"/>
          <w:spacing w:val="-72"/>
          <w:sz w:val="24"/>
          <w:szCs w:val="24"/>
        </w:rPr>
        <w:t xml:space="preserve"> </w:t>
      </w:r>
      <w:r>
        <w:rPr>
          <w:rFonts w:ascii="Times New Roman" w:hAnsi="Times New Roman" w:eastAsia="Times New Roman" w:cs="Times New Roman"/>
          <w:sz w:val="24"/>
          <w:szCs w:val="24"/>
        </w:rPr>
        <w:t>347</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m³</w:t>
      </w:r>
    </w:p>
    <w:p w14:paraId="222E286D">
      <w:pPr>
        <w:spacing w:line="217" w:lineRule="auto"/>
        <w:ind w:left="131"/>
        <w:rPr>
          <w:rFonts w:ascii="仿宋" w:hAnsi="仿宋" w:eastAsia="仿宋" w:cs="仿宋"/>
          <w:sz w:val="24"/>
          <w:szCs w:val="24"/>
        </w:rPr>
      </w:pPr>
      <w:r>
        <w:rPr>
          <w:rFonts w:ascii="仿宋" w:hAnsi="仿宋" w:eastAsia="仿宋" w:cs="仿宋"/>
          <w:spacing w:val="-1"/>
          <w:sz w:val="24"/>
          <w:szCs w:val="24"/>
        </w:rPr>
        <w:t>运至景观工程区域回填平整。</w:t>
      </w:r>
    </w:p>
    <w:p w14:paraId="4C361B28">
      <w:pPr>
        <w:spacing w:before="263" w:line="216" w:lineRule="auto"/>
        <w:ind w:left="267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1"/>
          <w:sz w:val="24"/>
          <w:szCs w:val="24"/>
        </w:rPr>
        <w:t xml:space="preserve"> </w:t>
      </w:r>
      <w:r>
        <w:rPr>
          <w:rFonts w:ascii="Times New Roman" w:hAnsi="Times New Roman" w:eastAsia="Times New Roman" w:cs="Times New Roman"/>
          <w:b/>
          <w:bCs/>
          <w:spacing w:val="-1"/>
          <w:sz w:val="24"/>
          <w:szCs w:val="24"/>
        </w:rPr>
        <w:t>1-16</w:t>
      </w:r>
      <w:r>
        <w:rPr>
          <w:rFonts w:ascii="Times New Roman" w:hAnsi="Times New Roman" w:eastAsia="Times New Roman" w:cs="Times New Roman"/>
          <w:b/>
          <w:bCs/>
          <w:spacing w:val="3"/>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排水工程土石方计算</w:t>
      </w:r>
    </w:p>
    <w:p w14:paraId="6AD737F8">
      <w:pPr>
        <w:spacing w:line="218" w:lineRule="exact"/>
      </w:pPr>
    </w:p>
    <w:tbl>
      <w:tblPr>
        <w:tblStyle w:val="7"/>
        <w:tblW w:w="8520"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4"/>
        <w:gridCol w:w="876"/>
        <w:gridCol w:w="1077"/>
        <w:gridCol w:w="1112"/>
        <w:gridCol w:w="1369"/>
        <w:gridCol w:w="1079"/>
        <w:gridCol w:w="1093"/>
      </w:tblGrid>
      <w:tr w14:paraId="7855F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914" w:type="dxa"/>
            <w:vMerge w:val="restart"/>
            <w:tcBorders>
              <w:top w:val="single" w:color="000000" w:sz="10" w:space="0"/>
              <w:left w:val="single" w:color="000000" w:sz="10" w:space="0"/>
              <w:bottom w:val="nil"/>
            </w:tcBorders>
            <w:vAlign w:val="top"/>
          </w:tcPr>
          <w:p w14:paraId="393DBFAB">
            <w:pPr>
              <w:spacing w:line="306" w:lineRule="auto"/>
              <w:rPr>
                <w:rFonts w:ascii="Arial"/>
                <w:sz w:val="21"/>
              </w:rPr>
            </w:pPr>
          </w:p>
          <w:p w14:paraId="03F952B7">
            <w:pPr>
              <w:pStyle w:val="8"/>
              <w:spacing w:before="65" w:line="227" w:lineRule="auto"/>
              <w:ind w:left="742"/>
              <w:rPr>
                <w:sz w:val="20"/>
                <w:szCs w:val="20"/>
              </w:rPr>
            </w:pPr>
            <w:r>
              <w:rPr>
                <w:spacing w:val="3"/>
                <w:sz w:val="20"/>
                <w:szCs w:val="20"/>
              </w:rPr>
              <w:t>项目</w:t>
            </w:r>
          </w:p>
        </w:tc>
        <w:tc>
          <w:tcPr>
            <w:tcW w:w="876" w:type="dxa"/>
            <w:tcBorders>
              <w:top w:val="single" w:color="000000" w:sz="10" w:space="0"/>
            </w:tcBorders>
            <w:vAlign w:val="top"/>
          </w:tcPr>
          <w:p w14:paraId="1BF43FD3">
            <w:pPr>
              <w:pStyle w:val="8"/>
              <w:spacing w:before="135" w:line="226" w:lineRule="auto"/>
              <w:ind w:left="230"/>
              <w:rPr>
                <w:sz w:val="20"/>
                <w:szCs w:val="20"/>
              </w:rPr>
            </w:pPr>
            <w:r>
              <w:rPr>
                <w:spacing w:val="3"/>
                <w:sz w:val="20"/>
                <w:szCs w:val="20"/>
              </w:rPr>
              <w:t>长度</w:t>
            </w:r>
          </w:p>
        </w:tc>
        <w:tc>
          <w:tcPr>
            <w:tcW w:w="1077" w:type="dxa"/>
            <w:tcBorders>
              <w:top w:val="single" w:color="000000" w:sz="10" w:space="0"/>
            </w:tcBorders>
            <w:vAlign w:val="top"/>
          </w:tcPr>
          <w:p w14:paraId="06AC735E">
            <w:pPr>
              <w:pStyle w:val="8"/>
              <w:spacing w:before="135" w:line="226" w:lineRule="auto"/>
              <w:ind w:left="240"/>
              <w:rPr>
                <w:sz w:val="20"/>
                <w:szCs w:val="20"/>
              </w:rPr>
            </w:pPr>
            <w:r>
              <w:rPr>
                <w:spacing w:val="2"/>
                <w:sz w:val="20"/>
                <w:szCs w:val="20"/>
              </w:rPr>
              <w:t>沟顶宽</w:t>
            </w:r>
          </w:p>
        </w:tc>
        <w:tc>
          <w:tcPr>
            <w:tcW w:w="1112" w:type="dxa"/>
            <w:tcBorders>
              <w:top w:val="single" w:color="000000" w:sz="10" w:space="0"/>
            </w:tcBorders>
            <w:vAlign w:val="top"/>
          </w:tcPr>
          <w:p w14:paraId="3CE3B736">
            <w:pPr>
              <w:pStyle w:val="8"/>
              <w:spacing w:before="135" w:line="226" w:lineRule="auto"/>
              <w:ind w:left="260"/>
              <w:rPr>
                <w:sz w:val="20"/>
                <w:szCs w:val="20"/>
              </w:rPr>
            </w:pPr>
            <w:r>
              <w:rPr>
                <w:spacing w:val="2"/>
                <w:sz w:val="20"/>
                <w:szCs w:val="20"/>
              </w:rPr>
              <w:t>沟底宽</w:t>
            </w:r>
          </w:p>
        </w:tc>
        <w:tc>
          <w:tcPr>
            <w:tcW w:w="1369" w:type="dxa"/>
            <w:tcBorders>
              <w:top w:val="single" w:color="000000" w:sz="10" w:space="0"/>
            </w:tcBorders>
            <w:vAlign w:val="top"/>
          </w:tcPr>
          <w:p w14:paraId="5D007E6D">
            <w:pPr>
              <w:pStyle w:val="8"/>
              <w:spacing w:before="136" w:line="225" w:lineRule="auto"/>
              <w:ind w:left="278"/>
              <w:rPr>
                <w:sz w:val="20"/>
                <w:szCs w:val="20"/>
              </w:rPr>
            </w:pPr>
            <w:r>
              <w:rPr>
                <w:spacing w:val="6"/>
                <w:sz w:val="20"/>
                <w:szCs w:val="20"/>
              </w:rPr>
              <w:t>平均挖深</w:t>
            </w:r>
          </w:p>
        </w:tc>
        <w:tc>
          <w:tcPr>
            <w:tcW w:w="1079" w:type="dxa"/>
            <w:tcBorders>
              <w:top w:val="single" w:color="000000" w:sz="10" w:space="0"/>
            </w:tcBorders>
            <w:vAlign w:val="top"/>
          </w:tcPr>
          <w:p w14:paraId="59410701">
            <w:pPr>
              <w:pStyle w:val="8"/>
              <w:spacing w:before="135" w:line="228" w:lineRule="auto"/>
              <w:ind w:left="240"/>
              <w:rPr>
                <w:sz w:val="20"/>
                <w:szCs w:val="20"/>
              </w:rPr>
            </w:pPr>
            <w:r>
              <w:rPr>
                <w:spacing w:val="6"/>
                <w:sz w:val="20"/>
                <w:szCs w:val="20"/>
              </w:rPr>
              <w:t>挖方量</w:t>
            </w:r>
          </w:p>
        </w:tc>
        <w:tc>
          <w:tcPr>
            <w:tcW w:w="1093" w:type="dxa"/>
            <w:tcBorders>
              <w:top w:val="single" w:color="000000" w:sz="10" w:space="0"/>
              <w:right w:val="single" w:color="000000" w:sz="10" w:space="0"/>
            </w:tcBorders>
            <w:vAlign w:val="top"/>
          </w:tcPr>
          <w:p w14:paraId="6FAA8C31">
            <w:pPr>
              <w:pStyle w:val="8"/>
              <w:spacing w:before="135" w:line="226" w:lineRule="auto"/>
              <w:ind w:left="241"/>
              <w:rPr>
                <w:sz w:val="20"/>
                <w:szCs w:val="20"/>
              </w:rPr>
            </w:pPr>
            <w:r>
              <w:rPr>
                <w:spacing w:val="6"/>
                <w:sz w:val="20"/>
                <w:szCs w:val="20"/>
              </w:rPr>
              <w:t>填方量</w:t>
            </w:r>
          </w:p>
        </w:tc>
      </w:tr>
      <w:tr w14:paraId="5ED52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4" w:type="dxa"/>
            <w:vMerge w:val="continue"/>
            <w:tcBorders>
              <w:top w:val="nil"/>
              <w:left w:val="single" w:color="000000" w:sz="10" w:space="0"/>
            </w:tcBorders>
            <w:vAlign w:val="top"/>
          </w:tcPr>
          <w:p w14:paraId="23435153">
            <w:pPr>
              <w:rPr>
                <w:rFonts w:ascii="Arial"/>
                <w:sz w:val="21"/>
              </w:rPr>
            </w:pPr>
          </w:p>
        </w:tc>
        <w:tc>
          <w:tcPr>
            <w:tcW w:w="876" w:type="dxa"/>
            <w:vAlign w:val="top"/>
          </w:tcPr>
          <w:p w14:paraId="2B89024D">
            <w:pPr>
              <w:pStyle w:val="8"/>
              <w:spacing w:before="134" w:line="239" w:lineRule="auto"/>
              <w:ind w:left="142"/>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077" w:type="dxa"/>
            <w:vAlign w:val="top"/>
          </w:tcPr>
          <w:p w14:paraId="0FD3155F">
            <w:pPr>
              <w:pStyle w:val="8"/>
              <w:spacing w:before="134" w:line="239" w:lineRule="auto"/>
              <w:ind w:left="245"/>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112" w:type="dxa"/>
            <w:vAlign w:val="top"/>
          </w:tcPr>
          <w:p w14:paraId="0F4CFED5">
            <w:pPr>
              <w:pStyle w:val="8"/>
              <w:spacing w:before="134" w:line="239" w:lineRule="auto"/>
              <w:ind w:left="267"/>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369" w:type="dxa"/>
            <w:vAlign w:val="top"/>
          </w:tcPr>
          <w:p w14:paraId="4748474C">
            <w:pPr>
              <w:pStyle w:val="8"/>
              <w:spacing w:before="134" w:line="239" w:lineRule="auto"/>
              <w:ind w:left="398"/>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079" w:type="dxa"/>
            <w:vAlign w:val="top"/>
          </w:tcPr>
          <w:p w14:paraId="117818B0">
            <w:pPr>
              <w:pStyle w:val="8"/>
              <w:spacing w:before="134" w:line="227" w:lineRule="auto"/>
              <w:ind w:left="227"/>
              <w:rPr>
                <w:sz w:val="20"/>
                <w:szCs w:val="20"/>
              </w:rPr>
            </w:pPr>
            <w:r>
              <w:rPr>
                <w:spacing w:val="3"/>
                <w:sz w:val="20"/>
                <w:szCs w:val="20"/>
              </w:rPr>
              <w:t>（</w:t>
            </w:r>
            <w:r>
              <w:rPr>
                <w:rFonts w:ascii="Times New Roman" w:hAnsi="Times New Roman" w:eastAsia="Times New Roman" w:cs="Times New Roman"/>
                <w:spacing w:val="3"/>
                <w:sz w:val="20"/>
                <w:szCs w:val="20"/>
              </w:rPr>
              <w:t>m³</w:t>
            </w:r>
            <w:r>
              <w:rPr>
                <w:rFonts w:ascii="Times New Roman" w:hAnsi="Times New Roman" w:eastAsia="Times New Roman" w:cs="Times New Roman"/>
                <w:spacing w:val="8"/>
                <w:sz w:val="20"/>
                <w:szCs w:val="20"/>
              </w:rPr>
              <w:t xml:space="preserve"> </w:t>
            </w:r>
            <w:r>
              <w:rPr>
                <w:spacing w:val="3"/>
                <w:sz w:val="20"/>
                <w:szCs w:val="20"/>
              </w:rPr>
              <w:t>)</w:t>
            </w:r>
          </w:p>
        </w:tc>
        <w:tc>
          <w:tcPr>
            <w:tcW w:w="1093" w:type="dxa"/>
            <w:tcBorders>
              <w:right w:val="single" w:color="000000" w:sz="10" w:space="0"/>
            </w:tcBorders>
            <w:vAlign w:val="top"/>
          </w:tcPr>
          <w:p w14:paraId="1B979368">
            <w:pPr>
              <w:pStyle w:val="8"/>
              <w:spacing w:before="134" w:line="227" w:lineRule="auto"/>
              <w:ind w:left="230"/>
              <w:rPr>
                <w:sz w:val="20"/>
                <w:szCs w:val="20"/>
              </w:rPr>
            </w:pPr>
            <w:r>
              <w:rPr>
                <w:spacing w:val="3"/>
                <w:sz w:val="20"/>
                <w:szCs w:val="20"/>
              </w:rPr>
              <w:t>（</w:t>
            </w:r>
            <w:r>
              <w:rPr>
                <w:rFonts w:ascii="Times New Roman" w:hAnsi="Times New Roman" w:eastAsia="Times New Roman" w:cs="Times New Roman"/>
                <w:spacing w:val="3"/>
                <w:sz w:val="20"/>
                <w:szCs w:val="20"/>
              </w:rPr>
              <w:t>m³</w:t>
            </w:r>
            <w:r>
              <w:rPr>
                <w:rFonts w:ascii="Times New Roman" w:hAnsi="Times New Roman" w:eastAsia="Times New Roman" w:cs="Times New Roman"/>
                <w:spacing w:val="8"/>
                <w:sz w:val="20"/>
                <w:szCs w:val="20"/>
              </w:rPr>
              <w:t xml:space="preserve"> </w:t>
            </w:r>
            <w:r>
              <w:rPr>
                <w:spacing w:val="3"/>
                <w:sz w:val="20"/>
                <w:szCs w:val="20"/>
              </w:rPr>
              <w:t>)</w:t>
            </w:r>
          </w:p>
        </w:tc>
      </w:tr>
      <w:tr w14:paraId="4D63E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4" w:type="dxa"/>
            <w:tcBorders>
              <w:left w:val="single" w:color="000000" w:sz="10" w:space="0"/>
            </w:tcBorders>
            <w:vAlign w:val="top"/>
          </w:tcPr>
          <w:p w14:paraId="19744C73">
            <w:pPr>
              <w:pStyle w:val="8"/>
              <w:spacing w:before="138" w:line="225" w:lineRule="auto"/>
              <w:ind w:left="367"/>
              <w:rPr>
                <w:sz w:val="20"/>
                <w:szCs w:val="20"/>
              </w:rPr>
            </w:pPr>
            <w:r>
              <w:rPr>
                <w:rFonts w:ascii="Times New Roman" w:hAnsi="Times New Roman" w:eastAsia="Times New Roman" w:cs="Times New Roman"/>
                <w:spacing w:val="5"/>
                <w:sz w:val="20"/>
                <w:szCs w:val="20"/>
              </w:rPr>
              <w:t>U800</w:t>
            </w:r>
            <w:r>
              <w:rPr>
                <w:rFonts w:ascii="Times New Roman" w:hAnsi="Times New Roman" w:eastAsia="Times New Roman" w:cs="Times New Roman"/>
                <w:spacing w:val="18"/>
                <w:sz w:val="20"/>
                <w:szCs w:val="20"/>
              </w:rPr>
              <w:t xml:space="preserve"> </w:t>
            </w:r>
            <w:r>
              <w:rPr>
                <w:spacing w:val="5"/>
                <w:sz w:val="20"/>
                <w:szCs w:val="20"/>
              </w:rPr>
              <w:t>排水沟</w:t>
            </w:r>
          </w:p>
        </w:tc>
        <w:tc>
          <w:tcPr>
            <w:tcW w:w="876" w:type="dxa"/>
            <w:vAlign w:val="top"/>
          </w:tcPr>
          <w:p w14:paraId="668CFE42">
            <w:pPr>
              <w:spacing w:before="175"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77" w:type="dxa"/>
            <w:vAlign w:val="top"/>
          </w:tcPr>
          <w:p w14:paraId="3DEA5677">
            <w:pPr>
              <w:spacing w:before="175" w:line="195"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2" w:type="dxa"/>
            <w:vAlign w:val="top"/>
          </w:tcPr>
          <w:p w14:paraId="004CDB6F">
            <w:pPr>
              <w:spacing w:before="175"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369" w:type="dxa"/>
            <w:vAlign w:val="top"/>
          </w:tcPr>
          <w:p w14:paraId="45DAF6FF">
            <w:pPr>
              <w:spacing w:before="175" w:line="195" w:lineRule="auto"/>
              <w:ind w:left="6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9" w:type="dxa"/>
            <w:vAlign w:val="top"/>
          </w:tcPr>
          <w:p w14:paraId="5729C7F7">
            <w:pPr>
              <w:spacing w:before="175"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405</w:t>
            </w:r>
          </w:p>
        </w:tc>
        <w:tc>
          <w:tcPr>
            <w:tcW w:w="1093" w:type="dxa"/>
            <w:tcBorders>
              <w:right w:val="single" w:color="000000" w:sz="10" w:space="0"/>
            </w:tcBorders>
            <w:vAlign w:val="top"/>
          </w:tcPr>
          <w:p w14:paraId="4CCB3ECC">
            <w:pPr>
              <w:spacing w:before="175"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w:t>
            </w:r>
          </w:p>
        </w:tc>
      </w:tr>
      <w:tr w14:paraId="1FD5C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14" w:type="dxa"/>
            <w:tcBorders>
              <w:left w:val="single" w:color="000000" w:sz="10" w:space="0"/>
            </w:tcBorders>
            <w:vAlign w:val="top"/>
          </w:tcPr>
          <w:p w14:paraId="39A05305">
            <w:pPr>
              <w:pStyle w:val="8"/>
              <w:spacing w:before="141" w:line="227" w:lineRule="auto"/>
              <w:ind w:left="434"/>
              <w:rPr>
                <w:sz w:val="20"/>
                <w:szCs w:val="20"/>
              </w:rPr>
            </w:pPr>
            <w:r>
              <w:rPr>
                <w:rFonts w:ascii="Times New Roman" w:hAnsi="Times New Roman" w:eastAsia="Times New Roman" w:cs="Times New Roman"/>
                <w:sz w:val="20"/>
                <w:szCs w:val="20"/>
              </w:rPr>
              <w:t>DN</w:t>
            </w:r>
            <w:r>
              <w:rPr>
                <w:rFonts w:ascii="Times New Roman" w:hAnsi="Times New Roman" w:eastAsia="Times New Roman" w:cs="Times New Roman"/>
                <w:spacing w:val="10"/>
                <w:sz w:val="20"/>
                <w:szCs w:val="20"/>
              </w:rPr>
              <w:t>32</w:t>
            </w:r>
            <w:r>
              <w:rPr>
                <w:rFonts w:ascii="Times New Roman" w:hAnsi="Times New Roman" w:eastAsia="Times New Roman" w:cs="Times New Roman"/>
                <w:sz w:val="20"/>
                <w:szCs w:val="20"/>
              </w:rPr>
              <w:t>PE</w:t>
            </w:r>
            <w:r>
              <w:rPr>
                <w:rFonts w:ascii="Times New Roman" w:hAnsi="Times New Roman" w:eastAsia="Times New Roman" w:cs="Times New Roman"/>
                <w:spacing w:val="11"/>
                <w:sz w:val="20"/>
                <w:szCs w:val="20"/>
              </w:rPr>
              <w:t xml:space="preserve"> </w:t>
            </w:r>
            <w:r>
              <w:rPr>
                <w:spacing w:val="10"/>
                <w:sz w:val="20"/>
                <w:szCs w:val="20"/>
              </w:rPr>
              <w:t>管</w:t>
            </w:r>
          </w:p>
        </w:tc>
        <w:tc>
          <w:tcPr>
            <w:tcW w:w="876" w:type="dxa"/>
            <w:vAlign w:val="top"/>
          </w:tcPr>
          <w:p w14:paraId="7B604365">
            <w:pPr>
              <w:spacing w:before="17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1077" w:type="dxa"/>
            <w:vAlign w:val="top"/>
          </w:tcPr>
          <w:p w14:paraId="30BB788B">
            <w:pPr>
              <w:spacing w:before="178"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112" w:type="dxa"/>
            <w:vAlign w:val="top"/>
          </w:tcPr>
          <w:p w14:paraId="340CB2DA">
            <w:pPr>
              <w:spacing w:before="17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69" w:type="dxa"/>
            <w:vAlign w:val="top"/>
          </w:tcPr>
          <w:p w14:paraId="6CA09BC9">
            <w:pPr>
              <w:spacing w:before="178"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079" w:type="dxa"/>
            <w:vAlign w:val="top"/>
          </w:tcPr>
          <w:p w14:paraId="53CBFFF6">
            <w:pPr>
              <w:spacing w:before="17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093" w:type="dxa"/>
            <w:tcBorders>
              <w:right w:val="single" w:color="000000" w:sz="10" w:space="0"/>
            </w:tcBorders>
            <w:vAlign w:val="top"/>
          </w:tcPr>
          <w:p w14:paraId="691350EF">
            <w:pPr>
              <w:spacing w:before="17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r>
      <w:tr w14:paraId="2536B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14" w:type="dxa"/>
            <w:tcBorders>
              <w:left w:val="single" w:color="000000" w:sz="10" w:space="0"/>
            </w:tcBorders>
            <w:vAlign w:val="top"/>
          </w:tcPr>
          <w:p w14:paraId="4B6AC659">
            <w:pPr>
              <w:pStyle w:val="8"/>
              <w:spacing w:before="144" w:line="225" w:lineRule="auto"/>
              <w:ind w:left="266"/>
              <w:rPr>
                <w:sz w:val="20"/>
                <w:szCs w:val="20"/>
              </w:rPr>
            </w:pPr>
            <w:r>
              <w:rPr>
                <w:rFonts w:ascii="Times New Roman" w:hAnsi="Times New Roman" w:eastAsia="Times New Roman" w:cs="Times New Roman"/>
                <w:spacing w:val="3"/>
                <w:sz w:val="20"/>
                <w:szCs w:val="20"/>
              </w:rPr>
              <w:t>D200</w:t>
            </w:r>
            <w:r>
              <w:rPr>
                <w:rFonts w:ascii="Times New Roman" w:hAnsi="Times New Roman" w:eastAsia="Times New Roman" w:cs="Times New Roman"/>
                <w:spacing w:val="33"/>
                <w:sz w:val="20"/>
                <w:szCs w:val="20"/>
              </w:rPr>
              <w:t xml:space="preserve"> </w:t>
            </w:r>
            <w:r>
              <w:rPr>
                <w:spacing w:val="3"/>
                <w:sz w:val="20"/>
                <w:szCs w:val="20"/>
              </w:rPr>
              <w:t>回水暗管</w:t>
            </w:r>
          </w:p>
        </w:tc>
        <w:tc>
          <w:tcPr>
            <w:tcW w:w="876" w:type="dxa"/>
            <w:vAlign w:val="top"/>
          </w:tcPr>
          <w:p w14:paraId="5D0A0857">
            <w:pPr>
              <w:spacing w:before="18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077" w:type="dxa"/>
            <w:vAlign w:val="top"/>
          </w:tcPr>
          <w:p w14:paraId="064BE3D8">
            <w:pPr>
              <w:spacing w:before="181"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112" w:type="dxa"/>
            <w:vAlign w:val="top"/>
          </w:tcPr>
          <w:p w14:paraId="1EC8837E">
            <w:pPr>
              <w:spacing w:before="181"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369" w:type="dxa"/>
            <w:vAlign w:val="top"/>
          </w:tcPr>
          <w:p w14:paraId="2E54D28E">
            <w:pPr>
              <w:spacing w:before="181"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079" w:type="dxa"/>
            <w:vAlign w:val="top"/>
          </w:tcPr>
          <w:p w14:paraId="3AF8AA12">
            <w:pPr>
              <w:spacing w:before="181"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093" w:type="dxa"/>
            <w:tcBorders>
              <w:right w:val="single" w:color="000000" w:sz="10" w:space="0"/>
            </w:tcBorders>
            <w:vAlign w:val="top"/>
          </w:tcPr>
          <w:p w14:paraId="0ABA89DA">
            <w:pPr>
              <w:spacing w:before="181"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4AAFC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14" w:type="dxa"/>
            <w:tcBorders>
              <w:left w:val="single" w:color="000000" w:sz="10" w:space="0"/>
            </w:tcBorders>
            <w:vAlign w:val="top"/>
          </w:tcPr>
          <w:p w14:paraId="48ACC5BD">
            <w:pPr>
              <w:pStyle w:val="8"/>
              <w:spacing w:before="150" w:line="225" w:lineRule="auto"/>
              <w:ind w:left="638"/>
              <w:rPr>
                <w:sz w:val="20"/>
                <w:szCs w:val="20"/>
              </w:rPr>
            </w:pPr>
            <w:r>
              <w:rPr>
                <w:spacing w:val="5"/>
                <w:sz w:val="20"/>
                <w:szCs w:val="20"/>
              </w:rPr>
              <w:t>盖板沟</w:t>
            </w:r>
          </w:p>
        </w:tc>
        <w:tc>
          <w:tcPr>
            <w:tcW w:w="876" w:type="dxa"/>
            <w:vAlign w:val="top"/>
          </w:tcPr>
          <w:p w14:paraId="11D2D189">
            <w:pPr>
              <w:spacing w:before="18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1077" w:type="dxa"/>
            <w:vAlign w:val="top"/>
          </w:tcPr>
          <w:p w14:paraId="2DFF5B31">
            <w:pPr>
              <w:spacing w:before="18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112" w:type="dxa"/>
            <w:vAlign w:val="top"/>
          </w:tcPr>
          <w:p w14:paraId="6FDEA70C">
            <w:pPr>
              <w:spacing w:before="185"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369" w:type="dxa"/>
            <w:vAlign w:val="top"/>
          </w:tcPr>
          <w:p w14:paraId="000A85F8">
            <w:pPr>
              <w:spacing w:before="185"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079" w:type="dxa"/>
            <w:vAlign w:val="top"/>
          </w:tcPr>
          <w:p w14:paraId="7FF286C9">
            <w:pPr>
              <w:spacing w:before="185"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93" w:type="dxa"/>
            <w:tcBorders>
              <w:right w:val="single" w:color="000000" w:sz="10" w:space="0"/>
            </w:tcBorders>
            <w:vAlign w:val="top"/>
          </w:tcPr>
          <w:p w14:paraId="4F6EC86E">
            <w:pPr>
              <w:spacing w:before="188"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1064C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914" w:type="dxa"/>
            <w:tcBorders>
              <w:left w:val="single" w:color="000000" w:sz="10" w:space="0"/>
              <w:bottom w:val="single" w:color="000000" w:sz="10" w:space="0"/>
            </w:tcBorders>
            <w:vAlign w:val="top"/>
          </w:tcPr>
          <w:p w14:paraId="2110FC4F">
            <w:pPr>
              <w:pStyle w:val="8"/>
              <w:spacing w:before="153" w:line="225" w:lineRule="auto"/>
              <w:ind w:left="742"/>
              <w:rPr>
                <w:sz w:val="20"/>
                <w:szCs w:val="20"/>
              </w:rPr>
            </w:pPr>
            <w:r>
              <w:rPr>
                <w:spacing w:val="3"/>
                <w:sz w:val="20"/>
                <w:szCs w:val="20"/>
              </w:rPr>
              <w:t>合计</w:t>
            </w:r>
          </w:p>
        </w:tc>
        <w:tc>
          <w:tcPr>
            <w:tcW w:w="876" w:type="dxa"/>
            <w:tcBorders>
              <w:bottom w:val="single" w:color="000000" w:sz="10" w:space="0"/>
            </w:tcBorders>
            <w:vAlign w:val="top"/>
          </w:tcPr>
          <w:p w14:paraId="7AC0B3AB">
            <w:pPr>
              <w:rPr>
                <w:rFonts w:ascii="Arial"/>
                <w:sz w:val="21"/>
              </w:rPr>
            </w:pPr>
          </w:p>
        </w:tc>
        <w:tc>
          <w:tcPr>
            <w:tcW w:w="1077" w:type="dxa"/>
            <w:tcBorders>
              <w:bottom w:val="single" w:color="000000" w:sz="10" w:space="0"/>
            </w:tcBorders>
            <w:vAlign w:val="top"/>
          </w:tcPr>
          <w:p w14:paraId="375E8C9C">
            <w:pPr>
              <w:rPr>
                <w:rFonts w:ascii="Arial"/>
                <w:sz w:val="21"/>
              </w:rPr>
            </w:pPr>
          </w:p>
        </w:tc>
        <w:tc>
          <w:tcPr>
            <w:tcW w:w="1112" w:type="dxa"/>
            <w:tcBorders>
              <w:bottom w:val="single" w:color="000000" w:sz="10" w:space="0"/>
            </w:tcBorders>
            <w:vAlign w:val="top"/>
          </w:tcPr>
          <w:p w14:paraId="3444A7E4">
            <w:pPr>
              <w:rPr>
                <w:rFonts w:ascii="Arial"/>
                <w:sz w:val="21"/>
              </w:rPr>
            </w:pPr>
          </w:p>
        </w:tc>
        <w:tc>
          <w:tcPr>
            <w:tcW w:w="1369" w:type="dxa"/>
            <w:tcBorders>
              <w:bottom w:val="single" w:color="000000" w:sz="10" w:space="0"/>
            </w:tcBorders>
            <w:vAlign w:val="top"/>
          </w:tcPr>
          <w:p w14:paraId="1F1CC3AD">
            <w:pPr>
              <w:rPr>
                <w:rFonts w:ascii="Arial"/>
                <w:sz w:val="21"/>
              </w:rPr>
            </w:pPr>
          </w:p>
        </w:tc>
        <w:tc>
          <w:tcPr>
            <w:tcW w:w="1079" w:type="dxa"/>
            <w:tcBorders>
              <w:bottom w:val="single" w:color="000000" w:sz="10" w:space="0"/>
            </w:tcBorders>
            <w:vAlign w:val="top"/>
          </w:tcPr>
          <w:p w14:paraId="2150311B">
            <w:pPr>
              <w:spacing w:before="18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1093" w:type="dxa"/>
            <w:tcBorders>
              <w:bottom w:val="single" w:color="000000" w:sz="10" w:space="0"/>
              <w:right w:val="single" w:color="000000" w:sz="10" w:space="0"/>
            </w:tcBorders>
            <w:vAlign w:val="top"/>
          </w:tcPr>
          <w:p w14:paraId="5DA5BCC2">
            <w:pPr>
              <w:spacing w:before="187"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174</w:t>
            </w:r>
          </w:p>
        </w:tc>
      </w:tr>
    </w:tbl>
    <w:p w14:paraId="66E8047B">
      <w:pPr>
        <w:spacing w:before="116" w:line="217" w:lineRule="auto"/>
        <w:ind w:left="623"/>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二、边坡防护区</w:t>
      </w:r>
    </w:p>
    <w:p w14:paraId="4A97A810">
      <w:pPr>
        <w:pStyle w:val="2"/>
        <w:spacing w:before="306" w:line="468" w:lineRule="exact"/>
        <w:ind w:left="607"/>
        <w:rPr>
          <w:rFonts w:ascii="仿宋" w:hAnsi="仿宋" w:eastAsia="仿宋" w:cs="仿宋"/>
          <w:sz w:val="24"/>
          <w:szCs w:val="24"/>
        </w:rPr>
      </w:pPr>
      <w:r>
        <w:rPr>
          <w:rFonts w:ascii="仿宋" w:hAnsi="仿宋" w:eastAsia="仿宋" w:cs="仿宋"/>
          <w:spacing w:val="-3"/>
          <w:position w:val="17"/>
          <w:sz w:val="24"/>
          <w:szCs w:val="24"/>
        </w:rPr>
        <w:t>根据设计资料及施工资料，边坡防护区占地</w:t>
      </w:r>
      <w:r>
        <w:rPr>
          <w:rFonts w:ascii="仿宋" w:hAnsi="仿宋" w:eastAsia="仿宋" w:cs="仿宋"/>
          <w:spacing w:val="-51"/>
          <w:position w:val="17"/>
          <w:sz w:val="24"/>
          <w:szCs w:val="24"/>
        </w:rPr>
        <w:t xml:space="preserve"> </w:t>
      </w:r>
      <w:r>
        <w:rPr>
          <w:rFonts w:ascii="Times New Roman" w:hAnsi="Times New Roman" w:eastAsia="Times New Roman" w:cs="Times New Roman"/>
          <w:spacing w:val="-3"/>
          <w:position w:val="17"/>
          <w:sz w:val="24"/>
          <w:szCs w:val="24"/>
        </w:rPr>
        <w:t>0.05h</w:t>
      </w:r>
      <w:r>
        <w:rPr>
          <w:rFonts w:ascii="Times New Roman" w:hAnsi="Times New Roman" w:eastAsia="Times New Roman" w:cs="Times New Roman"/>
          <w:spacing w:val="-4"/>
          <w:position w:val="17"/>
          <w:sz w:val="24"/>
          <w:szCs w:val="24"/>
        </w:rPr>
        <w:t>m</w:t>
      </w:r>
      <w:r>
        <w:rPr>
          <w:spacing w:val="-4"/>
          <w:position w:val="17"/>
          <w:sz w:val="24"/>
          <w:szCs w:val="24"/>
        </w:rPr>
        <w:t>²</w:t>
      </w:r>
      <w:r>
        <w:rPr>
          <w:spacing w:val="-33"/>
          <w:position w:val="17"/>
          <w:sz w:val="24"/>
          <w:szCs w:val="24"/>
        </w:rPr>
        <w:t xml:space="preserve"> </w:t>
      </w:r>
      <w:r>
        <w:rPr>
          <w:rFonts w:ascii="仿宋" w:hAnsi="仿宋" w:eastAsia="仿宋" w:cs="仿宋"/>
          <w:spacing w:val="-4"/>
          <w:position w:val="17"/>
          <w:sz w:val="24"/>
          <w:szCs w:val="24"/>
        </w:rPr>
        <w:t>,</w:t>
      </w:r>
      <w:r>
        <w:rPr>
          <w:rFonts w:ascii="仿宋" w:hAnsi="仿宋" w:eastAsia="仿宋" w:cs="仿宋"/>
          <w:spacing w:val="69"/>
          <w:position w:val="17"/>
          <w:sz w:val="24"/>
          <w:szCs w:val="24"/>
        </w:rPr>
        <w:t xml:space="preserve"> </w:t>
      </w:r>
      <w:r>
        <w:rPr>
          <w:rFonts w:ascii="仿宋" w:hAnsi="仿宋" w:eastAsia="仿宋" w:cs="仿宋"/>
          <w:spacing w:val="-4"/>
          <w:position w:val="17"/>
          <w:sz w:val="24"/>
          <w:szCs w:val="24"/>
        </w:rPr>
        <w:t>对边坡防护区进行边</w:t>
      </w:r>
    </w:p>
    <w:p w14:paraId="1E5C4943">
      <w:pPr>
        <w:spacing w:line="217" w:lineRule="auto"/>
        <w:ind w:left="129"/>
        <w:rPr>
          <w:rFonts w:ascii="Times New Roman" w:hAnsi="Times New Roman" w:eastAsia="Times New Roman" w:cs="Times New Roman"/>
          <w:sz w:val="24"/>
          <w:szCs w:val="24"/>
        </w:rPr>
      </w:pPr>
      <w:r>
        <w:rPr>
          <w:rFonts w:ascii="仿宋" w:hAnsi="仿宋" w:eastAsia="仿宋" w:cs="仿宋"/>
          <w:spacing w:val="-4"/>
          <w:sz w:val="24"/>
          <w:szCs w:val="24"/>
        </w:rPr>
        <w:t>坡修整，经统计，土方开挖量</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256m³</w:t>
      </w:r>
      <w:r>
        <w:rPr>
          <w:rFonts w:ascii="仿宋" w:hAnsi="仿宋" w:eastAsia="仿宋" w:cs="仿宋"/>
          <w:spacing w:val="-4"/>
          <w:sz w:val="24"/>
          <w:szCs w:val="24"/>
        </w:rPr>
        <w:t>,</w:t>
      </w:r>
      <w:r>
        <w:rPr>
          <w:rFonts w:ascii="仿宋" w:hAnsi="仿宋" w:eastAsia="仿宋" w:cs="仿宋"/>
          <w:spacing w:val="85"/>
          <w:sz w:val="24"/>
          <w:szCs w:val="24"/>
        </w:rPr>
        <w:t xml:space="preserve"> </w:t>
      </w:r>
      <w:r>
        <w:rPr>
          <w:rFonts w:ascii="仿宋" w:hAnsi="仿宋" w:eastAsia="仿宋" w:cs="仿宋"/>
          <w:spacing w:val="-4"/>
          <w:sz w:val="24"/>
          <w:szCs w:val="24"/>
        </w:rPr>
        <w:t>回填量</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33</w:t>
      </w:r>
      <w:r>
        <w:rPr>
          <w:rFonts w:ascii="Times New Roman" w:hAnsi="Times New Roman" w:eastAsia="Times New Roman" w:cs="Times New Roman"/>
          <w:spacing w:val="-5"/>
          <w:sz w:val="24"/>
          <w:szCs w:val="24"/>
        </w:rPr>
        <w:t>2m³</w:t>
      </w:r>
    </w:p>
    <w:p w14:paraId="45CADBB2">
      <w:pPr>
        <w:spacing w:before="186" w:line="217" w:lineRule="auto"/>
        <w:ind w:left="628"/>
        <w:rPr>
          <w:rFonts w:ascii="仿宋" w:hAnsi="仿宋" w:eastAsia="仿宋" w:cs="仿宋"/>
          <w:sz w:val="24"/>
          <w:szCs w:val="24"/>
        </w:rPr>
      </w:pPr>
      <w:r>
        <w:rPr>
          <w:rFonts w:ascii="仿宋" w:hAnsi="仿宋" w:eastAsia="仿宋" w:cs="仿宋"/>
          <w:spacing w:val="-4"/>
          <w:sz w:val="24"/>
          <w:szCs w:val="24"/>
          <w14:textOutline w14:w="4358" w14:cap="sq" w14:cmpd="sng">
            <w14:solidFill>
              <w14:srgbClr w14:val="000000"/>
            </w14:solidFill>
            <w14:prstDash w14:val="solid"/>
            <w14:bevel/>
          </w14:textOutline>
        </w:rPr>
        <w:t>三、景观工程区</w:t>
      </w:r>
    </w:p>
    <w:p w14:paraId="47E99A15">
      <w:pPr>
        <w:pStyle w:val="2"/>
        <w:spacing w:before="306" w:line="215" w:lineRule="auto"/>
        <w:ind w:left="607"/>
        <w:rPr>
          <w:rFonts w:ascii="仿宋" w:hAnsi="仿宋" w:eastAsia="仿宋" w:cs="仿宋"/>
          <w:sz w:val="24"/>
          <w:szCs w:val="24"/>
        </w:rPr>
      </w:pPr>
      <w:r>
        <w:rPr>
          <w:rFonts w:ascii="仿宋" w:hAnsi="仿宋" w:eastAsia="仿宋" w:cs="仿宋"/>
          <w:spacing w:val="-4"/>
          <w:sz w:val="24"/>
          <w:szCs w:val="24"/>
        </w:rPr>
        <w:t>根据主体设计资料，景观工程面积</w:t>
      </w:r>
      <w:r>
        <w:rPr>
          <w:rFonts w:ascii="Times New Roman" w:hAnsi="Times New Roman" w:eastAsia="Times New Roman" w:cs="Times New Roman"/>
          <w:spacing w:val="-4"/>
          <w:sz w:val="24"/>
          <w:szCs w:val="24"/>
        </w:rPr>
        <w:t>0.88hm</w:t>
      </w:r>
      <w:r>
        <w:rPr>
          <w:spacing w:val="-4"/>
          <w:sz w:val="24"/>
          <w:szCs w:val="24"/>
        </w:rPr>
        <w:t>²</w:t>
      </w:r>
      <w:r>
        <w:rPr>
          <w:rFonts w:ascii="仿宋" w:hAnsi="仿宋" w:eastAsia="仿宋" w:cs="仿宋"/>
          <w:spacing w:val="-4"/>
          <w:sz w:val="24"/>
          <w:szCs w:val="24"/>
        </w:rPr>
        <w:t>（其中绿化面积为</w:t>
      </w:r>
      <w:r>
        <w:rPr>
          <w:rFonts w:ascii="Times New Roman" w:hAnsi="Times New Roman" w:eastAsia="Times New Roman" w:cs="Times New Roman"/>
          <w:spacing w:val="-4"/>
          <w:sz w:val="24"/>
          <w:szCs w:val="24"/>
        </w:rPr>
        <w:t>0.60hm</w:t>
      </w:r>
      <w:r>
        <w:rPr>
          <w:spacing w:val="-4"/>
          <w:sz w:val="24"/>
          <w:szCs w:val="24"/>
        </w:rPr>
        <w:t xml:space="preserve">² </w:t>
      </w:r>
      <w:r>
        <w:rPr>
          <w:rFonts w:ascii="仿宋" w:hAnsi="仿宋" w:eastAsia="仿宋" w:cs="仿宋"/>
          <w:spacing w:val="-4"/>
          <w:sz w:val="24"/>
          <w:szCs w:val="24"/>
        </w:rPr>
        <w:t>) ,</w:t>
      </w:r>
      <w:r>
        <w:rPr>
          <w:rFonts w:ascii="仿宋" w:hAnsi="仿宋" w:eastAsia="仿宋" w:cs="仿宋"/>
          <w:spacing w:val="82"/>
          <w:sz w:val="24"/>
          <w:szCs w:val="24"/>
        </w:rPr>
        <w:t xml:space="preserve"> </w:t>
      </w:r>
      <w:r>
        <w:rPr>
          <w:rFonts w:ascii="仿宋" w:hAnsi="仿宋" w:eastAsia="仿宋" w:cs="仿宋"/>
          <w:spacing w:val="-4"/>
          <w:sz w:val="24"/>
          <w:szCs w:val="24"/>
        </w:rPr>
        <w:t>原</w:t>
      </w:r>
    </w:p>
    <w:p w14:paraId="78A385D4">
      <w:pPr>
        <w:spacing w:before="188" w:line="541" w:lineRule="exact"/>
        <w:ind w:left="133"/>
        <w:rPr>
          <w:rFonts w:ascii="仿宋" w:hAnsi="仿宋" w:eastAsia="仿宋" w:cs="仿宋"/>
          <w:sz w:val="24"/>
          <w:szCs w:val="24"/>
        </w:rPr>
      </w:pPr>
      <w:r>
        <w:rPr>
          <w:rFonts w:ascii="仿宋" w:hAnsi="仿宋" w:eastAsia="仿宋" w:cs="仿宋"/>
          <w:spacing w:val="4"/>
          <w:position w:val="23"/>
          <w:sz w:val="24"/>
          <w:szCs w:val="24"/>
        </w:rPr>
        <w:t>始高程为</w:t>
      </w:r>
      <w:r>
        <w:rPr>
          <w:rFonts w:ascii="Times New Roman" w:hAnsi="Times New Roman" w:eastAsia="Times New Roman" w:cs="Times New Roman"/>
          <w:spacing w:val="4"/>
          <w:position w:val="23"/>
          <w:sz w:val="24"/>
          <w:szCs w:val="24"/>
        </w:rPr>
        <w:t>56.55~58.43m</w:t>
      </w:r>
      <w:r>
        <w:rPr>
          <w:rFonts w:ascii="仿宋" w:hAnsi="仿宋" w:eastAsia="仿宋" w:cs="仿宋"/>
          <w:spacing w:val="4"/>
          <w:position w:val="23"/>
          <w:sz w:val="24"/>
          <w:szCs w:val="24"/>
        </w:rPr>
        <w:t>，设计高程为</w:t>
      </w:r>
      <w:r>
        <w:rPr>
          <w:rFonts w:ascii="Times New Roman" w:hAnsi="Times New Roman" w:eastAsia="Times New Roman" w:cs="Times New Roman"/>
          <w:spacing w:val="4"/>
          <w:position w:val="23"/>
          <w:sz w:val="24"/>
          <w:szCs w:val="24"/>
        </w:rPr>
        <w:t>57.2~58.60m</w:t>
      </w:r>
      <w:r>
        <w:rPr>
          <w:rFonts w:ascii="仿宋" w:hAnsi="仿宋" w:eastAsia="仿宋" w:cs="仿宋"/>
          <w:spacing w:val="4"/>
          <w:position w:val="23"/>
          <w:sz w:val="24"/>
          <w:szCs w:val="24"/>
        </w:rPr>
        <w:t>，平均开挖</w:t>
      </w:r>
      <w:r>
        <w:rPr>
          <w:rFonts w:ascii="Times New Roman" w:hAnsi="Times New Roman" w:eastAsia="Times New Roman" w:cs="Times New Roman"/>
          <w:spacing w:val="4"/>
          <w:position w:val="23"/>
          <w:sz w:val="24"/>
          <w:szCs w:val="24"/>
        </w:rPr>
        <w:t>0.50m</w:t>
      </w:r>
      <w:r>
        <w:rPr>
          <w:rFonts w:ascii="仿宋" w:hAnsi="仿宋" w:eastAsia="仿宋" w:cs="仿宋"/>
          <w:spacing w:val="4"/>
          <w:position w:val="23"/>
          <w:sz w:val="24"/>
          <w:szCs w:val="24"/>
        </w:rPr>
        <w:t>，平均回填</w:t>
      </w:r>
    </w:p>
    <w:p w14:paraId="3E018D1A">
      <w:pPr>
        <w:spacing w:before="1" w:line="220" w:lineRule="auto"/>
        <w:ind w:left="4233"/>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21                                        </w:t>
      </w:r>
    </w:p>
    <w:p w14:paraId="1F308D7B">
      <w:pPr>
        <w:spacing w:line="220" w:lineRule="auto"/>
        <w:rPr>
          <w:rFonts w:ascii="仿宋" w:hAnsi="仿宋" w:eastAsia="仿宋" w:cs="仿宋"/>
          <w:sz w:val="18"/>
          <w:szCs w:val="18"/>
        </w:rPr>
        <w:sectPr>
          <w:pgSz w:w="11906" w:h="16839"/>
          <w:pgMar w:top="1103" w:right="1678" w:bottom="0" w:left="1678" w:header="924" w:footer="0" w:gutter="0"/>
          <w:cols w:space="720" w:num="1"/>
        </w:sectPr>
      </w:pPr>
    </w:p>
    <w:p w14:paraId="30161153">
      <w:pPr>
        <w:pStyle w:val="2"/>
        <w:spacing w:line="371" w:lineRule="auto"/>
      </w:pPr>
    </w:p>
    <w:p w14:paraId="00305877">
      <w:pPr>
        <w:spacing w:before="78" w:line="216" w:lineRule="auto"/>
        <w:ind w:left="130"/>
        <w:rPr>
          <w:rFonts w:ascii="仿宋" w:hAnsi="仿宋" w:eastAsia="仿宋" w:cs="仿宋"/>
          <w:sz w:val="24"/>
          <w:szCs w:val="24"/>
        </w:rPr>
      </w:pPr>
      <w:r>
        <w:rPr>
          <w:rFonts w:ascii="Times New Roman" w:hAnsi="Times New Roman" w:eastAsia="Times New Roman" w:cs="Times New Roman"/>
          <w:spacing w:val="-2"/>
          <w:sz w:val="24"/>
          <w:szCs w:val="24"/>
        </w:rPr>
        <w:t>0.96m</w:t>
      </w:r>
      <w:r>
        <w:rPr>
          <w:rFonts w:ascii="仿宋" w:hAnsi="仿宋" w:eastAsia="仿宋" w:cs="仿宋"/>
          <w:spacing w:val="-2"/>
          <w:sz w:val="24"/>
          <w:szCs w:val="24"/>
        </w:rPr>
        <w:t>。经计算，景观工程区开挖土方共</w:t>
      </w:r>
      <w:r>
        <w:rPr>
          <w:rFonts w:ascii="Times New Roman" w:hAnsi="Times New Roman" w:eastAsia="Times New Roman" w:cs="Times New Roman"/>
          <w:spacing w:val="-2"/>
          <w:sz w:val="24"/>
          <w:szCs w:val="24"/>
        </w:rPr>
        <w:t>5162m³</w:t>
      </w:r>
      <w:r>
        <w:rPr>
          <w:rFonts w:ascii="仿宋" w:hAnsi="仿宋" w:eastAsia="仿宋" w:cs="仿宋"/>
          <w:spacing w:val="-2"/>
          <w:sz w:val="24"/>
          <w:szCs w:val="24"/>
        </w:rPr>
        <w:t>,</w:t>
      </w:r>
      <w:r>
        <w:rPr>
          <w:rFonts w:ascii="仿宋" w:hAnsi="仿宋" w:eastAsia="仿宋" w:cs="仿宋"/>
          <w:spacing w:val="69"/>
          <w:sz w:val="24"/>
          <w:szCs w:val="24"/>
        </w:rPr>
        <w:t xml:space="preserve"> </w:t>
      </w:r>
      <w:r>
        <w:rPr>
          <w:rFonts w:ascii="仿宋" w:hAnsi="仿宋" w:eastAsia="仿宋" w:cs="仿宋"/>
          <w:spacing w:val="-2"/>
          <w:sz w:val="24"/>
          <w:szCs w:val="24"/>
        </w:rPr>
        <w:t>共计回填土方</w:t>
      </w:r>
      <w:r>
        <w:rPr>
          <w:rFonts w:ascii="Times New Roman" w:hAnsi="Times New Roman" w:eastAsia="Times New Roman" w:cs="Times New Roman"/>
          <w:spacing w:val="-2"/>
          <w:sz w:val="24"/>
          <w:szCs w:val="24"/>
        </w:rPr>
        <w:t>8367m³</w:t>
      </w:r>
      <w:r>
        <w:rPr>
          <w:rFonts w:ascii="仿宋" w:hAnsi="仿宋" w:eastAsia="仿宋" w:cs="仿宋"/>
          <w:spacing w:val="-2"/>
          <w:sz w:val="24"/>
          <w:szCs w:val="24"/>
        </w:rPr>
        <w:t>。</w:t>
      </w:r>
    </w:p>
    <w:p w14:paraId="61BE1B17">
      <w:pPr>
        <w:spacing w:before="186" w:line="218" w:lineRule="auto"/>
        <w:ind w:left="638"/>
        <w:rPr>
          <w:rFonts w:ascii="仿宋" w:hAnsi="仿宋" w:eastAsia="仿宋" w:cs="仿宋"/>
          <w:sz w:val="24"/>
          <w:szCs w:val="24"/>
        </w:rPr>
      </w:pPr>
      <w:r>
        <w:rPr>
          <w:rFonts w:ascii="仿宋" w:hAnsi="仿宋" w:eastAsia="仿宋" w:cs="仿宋"/>
          <w:spacing w:val="-6"/>
          <w:sz w:val="24"/>
          <w:szCs w:val="24"/>
          <w14:textOutline w14:w="4358" w14:cap="sq" w14:cmpd="sng">
            <w14:solidFill>
              <w14:srgbClr w14:val="000000"/>
            </w14:solidFill>
            <w14:prstDash w14:val="solid"/>
            <w14:bevel/>
          </w14:textOutline>
        </w:rPr>
        <w:t>四、电气工程</w:t>
      </w:r>
    </w:p>
    <w:p w14:paraId="409204DF">
      <w:pPr>
        <w:spacing w:before="304" w:line="216" w:lineRule="auto"/>
        <w:ind w:left="607"/>
        <w:rPr>
          <w:rFonts w:ascii="仿宋" w:hAnsi="仿宋" w:eastAsia="仿宋" w:cs="仿宋"/>
          <w:sz w:val="24"/>
          <w:szCs w:val="24"/>
        </w:rPr>
      </w:pPr>
      <w:r>
        <w:rPr>
          <w:rFonts w:ascii="仿宋" w:hAnsi="仿宋" w:eastAsia="仿宋" w:cs="仿宋"/>
          <w:spacing w:val="-1"/>
          <w:sz w:val="24"/>
          <w:szCs w:val="24"/>
        </w:rPr>
        <w:t>根据主体设计，本项目后期需对电气工程建设。</w:t>
      </w:r>
    </w:p>
    <w:p w14:paraId="2B643186">
      <w:pPr>
        <w:spacing w:before="187" w:line="468" w:lineRule="exact"/>
        <w:ind w:left="619"/>
        <w:rPr>
          <w:rFonts w:ascii="仿宋" w:hAnsi="仿宋" w:eastAsia="仿宋" w:cs="仿宋"/>
          <w:sz w:val="24"/>
          <w:szCs w:val="24"/>
        </w:rPr>
      </w:pPr>
      <w:r>
        <w:rPr>
          <w:rFonts w:ascii="仿宋" w:hAnsi="仿宋" w:eastAsia="仿宋" w:cs="仿宋"/>
          <w:spacing w:val="-5"/>
          <w:position w:val="17"/>
          <w:sz w:val="24"/>
          <w:szCs w:val="24"/>
        </w:rPr>
        <w:t>那美支线原盖板拆除纳入电气工程区，盖板面积为</w:t>
      </w:r>
      <w:r>
        <w:rPr>
          <w:rFonts w:ascii="Times New Roman" w:hAnsi="Times New Roman" w:eastAsia="Times New Roman" w:cs="Times New Roman"/>
          <w:spacing w:val="-5"/>
          <w:position w:val="17"/>
          <w:sz w:val="24"/>
          <w:szCs w:val="24"/>
        </w:rPr>
        <w:t>2</w:t>
      </w:r>
      <w:r>
        <w:rPr>
          <w:rFonts w:ascii="Times New Roman" w:hAnsi="Times New Roman" w:eastAsia="Times New Roman" w:cs="Times New Roman"/>
          <w:spacing w:val="-6"/>
          <w:position w:val="17"/>
          <w:sz w:val="24"/>
          <w:szCs w:val="24"/>
        </w:rPr>
        <w:t>5m²</w:t>
      </w:r>
      <w:r>
        <w:rPr>
          <w:rFonts w:ascii="仿宋" w:hAnsi="仿宋" w:eastAsia="仿宋" w:cs="仿宋"/>
          <w:spacing w:val="-6"/>
          <w:position w:val="17"/>
          <w:sz w:val="24"/>
          <w:szCs w:val="24"/>
        </w:rPr>
        <w:t>,</w:t>
      </w:r>
      <w:r>
        <w:rPr>
          <w:rFonts w:ascii="仿宋" w:hAnsi="仿宋" w:eastAsia="仿宋" w:cs="仿宋"/>
          <w:spacing w:val="30"/>
          <w:position w:val="17"/>
          <w:sz w:val="24"/>
          <w:szCs w:val="24"/>
        </w:rPr>
        <w:t xml:space="preserve"> </w:t>
      </w:r>
      <w:r>
        <w:rPr>
          <w:rFonts w:ascii="仿宋" w:hAnsi="仿宋" w:eastAsia="仿宋" w:cs="仿宋"/>
          <w:spacing w:val="-6"/>
          <w:position w:val="17"/>
          <w:sz w:val="24"/>
          <w:szCs w:val="24"/>
        </w:rPr>
        <w:t>厚度为</w:t>
      </w:r>
      <w:r>
        <w:rPr>
          <w:rFonts w:ascii="Times New Roman" w:hAnsi="Times New Roman" w:eastAsia="Times New Roman" w:cs="Times New Roman"/>
          <w:spacing w:val="-6"/>
          <w:position w:val="17"/>
          <w:sz w:val="24"/>
          <w:szCs w:val="24"/>
        </w:rPr>
        <w:t>0.4m</w:t>
      </w:r>
      <w:r>
        <w:rPr>
          <w:rFonts w:ascii="Times New Roman" w:hAnsi="Times New Roman" w:eastAsia="Times New Roman" w:cs="Times New Roman"/>
          <w:spacing w:val="-29"/>
          <w:position w:val="17"/>
          <w:sz w:val="24"/>
          <w:szCs w:val="24"/>
        </w:rPr>
        <w:t xml:space="preserve"> </w:t>
      </w:r>
      <w:r>
        <w:rPr>
          <w:rFonts w:ascii="仿宋" w:hAnsi="仿宋" w:eastAsia="仿宋" w:cs="仿宋"/>
          <w:spacing w:val="-6"/>
          <w:position w:val="17"/>
          <w:sz w:val="24"/>
          <w:szCs w:val="24"/>
        </w:rPr>
        <w:t>，电气</w:t>
      </w:r>
    </w:p>
    <w:p w14:paraId="2308CB73">
      <w:pPr>
        <w:spacing w:line="215" w:lineRule="auto"/>
        <w:ind w:left="136"/>
        <w:rPr>
          <w:rFonts w:ascii="仿宋" w:hAnsi="仿宋" w:eastAsia="仿宋" w:cs="仿宋"/>
          <w:sz w:val="24"/>
          <w:szCs w:val="24"/>
        </w:rPr>
      </w:pPr>
      <w:r>
        <w:rPr>
          <w:rFonts w:ascii="仿宋" w:hAnsi="仿宋" w:eastAsia="仿宋" w:cs="仿宋"/>
          <w:spacing w:val="-1"/>
          <w:sz w:val="24"/>
          <w:szCs w:val="24"/>
        </w:rPr>
        <w:t>工程对利旧路段路面进行破除，平均破除厚度为</w:t>
      </w:r>
      <w:r>
        <w:rPr>
          <w:rFonts w:ascii="Times New Roman" w:hAnsi="Times New Roman" w:eastAsia="Times New Roman" w:cs="Times New Roman"/>
          <w:spacing w:val="-1"/>
          <w:sz w:val="24"/>
          <w:szCs w:val="24"/>
        </w:rPr>
        <w:t>0.35m</w:t>
      </w:r>
      <w:r>
        <w:rPr>
          <w:rFonts w:ascii="Times New Roman" w:hAnsi="Times New Roman" w:eastAsia="Times New Roman" w:cs="Times New Roman"/>
          <w:spacing w:val="-29"/>
          <w:sz w:val="24"/>
          <w:szCs w:val="24"/>
        </w:rPr>
        <w:t xml:space="preserve"> </w:t>
      </w:r>
      <w:r>
        <w:rPr>
          <w:rFonts w:ascii="仿宋" w:hAnsi="仿宋" w:eastAsia="仿宋" w:cs="仿宋"/>
          <w:spacing w:val="-1"/>
          <w:sz w:val="24"/>
          <w:szCs w:val="24"/>
        </w:rPr>
        <w:t>，共产</w:t>
      </w:r>
      <w:r>
        <w:rPr>
          <w:rFonts w:ascii="仿宋" w:hAnsi="仿宋" w:eastAsia="仿宋" w:cs="仿宋"/>
          <w:spacing w:val="-2"/>
          <w:sz w:val="24"/>
          <w:szCs w:val="24"/>
        </w:rPr>
        <w:t>生建筑垃圾</w:t>
      </w:r>
      <w:r>
        <w:rPr>
          <w:rFonts w:ascii="Times New Roman" w:hAnsi="Times New Roman" w:eastAsia="Times New Roman" w:cs="Times New Roman"/>
          <w:spacing w:val="-2"/>
          <w:sz w:val="24"/>
          <w:szCs w:val="24"/>
        </w:rPr>
        <w:t>27m³</w:t>
      </w:r>
      <w:r>
        <w:rPr>
          <w:rFonts w:ascii="仿宋" w:hAnsi="仿宋" w:eastAsia="仿宋" w:cs="仿宋"/>
          <w:spacing w:val="-2"/>
          <w:sz w:val="24"/>
          <w:szCs w:val="24"/>
        </w:rPr>
        <w:t>。</w:t>
      </w:r>
    </w:p>
    <w:p w14:paraId="19CC8AA7">
      <w:pPr>
        <w:spacing w:before="188" w:line="468" w:lineRule="exact"/>
        <w:ind w:left="616"/>
        <w:rPr>
          <w:rFonts w:ascii="仿宋" w:hAnsi="仿宋" w:eastAsia="仿宋" w:cs="仿宋"/>
          <w:sz w:val="24"/>
          <w:szCs w:val="24"/>
        </w:rPr>
      </w:pPr>
      <w:r>
        <w:rPr>
          <w:rFonts w:ascii="仿宋" w:hAnsi="仿宋" w:eastAsia="仿宋" w:cs="仿宋"/>
          <w:spacing w:val="-1"/>
          <w:position w:val="17"/>
          <w:sz w:val="24"/>
          <w:szCs w:val="24"/>
        </w:rPr>
        <w:t>经计算，将发生电气工程开挖土方</w:t>
      </w:r>
      <w:r>
        <w:rPr>
          <w:rFonts w:ascii="Times New Roman" w:hAnsi="Times New Roman" w:eastAsia="Times New Roman" w:cs="Times New Roman"/>
          <w:spacing w:val="-1"/>
          <w:position w:val="17"/>
          <w:sz w:val="24"/>
          <w:szCs w:val="24"/>
        </w:rPr>
        <w:t>467m³</w:t>
      </w:r>
      <w:r>
        <w:rPr>
          <w:rFonts w:ascii="仿宋" w:hAnsi="仿宋" w:eastAsia="仿宋" w:cs="仿宋"/>
          <w:spacing w:val="-1"/>
          <w:position w:val="17"/>
          <w:sz w:val="24"/>
          <w:szCs w:val="24"/>
        </w:rPr>
        <w:t>（其中</w:t>
      </w:r>
      <w:r>
        <w:rPr>
          <w:rFonts w:ascii="Times New Roman" w:hAnsi="Times New Roman" w:eastAsia="Times New Roman" w:cs="Times New Roman"/>
          <w:spacing w:val="-1"/>
          <w:position w:val="17"/>
          <w:sz w:val="24"/>
          <w:szCs w:val="24"/>
        </w:rPr>
        <w:t>27m³</w:t>
      </w:r>
      <w:r>
        <w:rPr>
          <w:rFonts w:ascii="仿宋" w:hAnsi="仿宋" w:eastAsia="仿宋" w:cs="仿宋"/>
          <w:spacing w:val="-1"/>
          <w:position w:val="17"/>
          <w:sz w:val="24"/>
          <w:szCs w:val="24"/>
        </w:rPr>
        <w:t>为建筑垃圾，破碎后回</w:t>
      </w:r>
    </w:p>
    <w:p w14:paraId="24F49BDC">
      <w:pPr>
        <w:spacing w:line="217" w:lineRule="auto"/>
        <w:ind w:left="130"/>
        <w:rPr>
          <w:rFonts w:ascii="仿宋" w:hAnsi="仿宋" w:eastAsia="仿宋" w:cs="仿宋"/>
          <w:sz w:val="24"/>
          <w:szCs w:val="24"/>
        </w:rPr>
      </w:pPr>
      <w:r>
        <w:rPr>
          <w:rFonts w:ascii="仿宋" w:hAnsi="仿宋" w:eastAsia="仿宋" w:cs="仿宋"/>
          <w:spacing w:val="-3"/>
          <w:sz w:val="24"/>
          <w:szCs w:val="24"/>
        </w:rPr>
        <w:t>填至边坡防护区</w:t>
      </w:r>
      <w:r>
        <w:rPr>
          <w:rFonts w:ascii="仿宋" w:hAnsi="仿宋" w:eastAsia="仿宋" w:cs="仿宋"/>
          <w:spacing w:val="17"/>
          <w:sz w:val="24"/>
          <w:szCs w:val="24"/>
        </w:rPr>
        <w:t>），</w:t>
      </w:r>
      <w:r>
        <w:rPr>
          <w:rFonts w:ascii="仿宋" w:hAnsi="仿宋" w:eastAsia="仿宋" w:cs="仿宋"/>
          <w:spacing w:val="-3"/>
          <w:sz w:val="24"/>
          <w:szCs w:val="24"/>
        </w:rPr>
        <w:t>回填土方</w:t>
      </w:r>
      <w:r>
        <w:rPr>
          <w:rFonts w:ascii="Times New Roman" w:hAnsi="Times New Roman" w:eastAsia="Times New Roman" w:cs="Times New Roman"/>
          <w:spacing w:val="-3"/>
          <w:sz w:val="24"/>
          <w:szCs w:val="24"/>
        </w:rPr>
        <w:t>122m³</w:t>
      </w:r>
      <w:r>
        <w:rPr>
          <w:rFonts w:ascii="仿宋" w:hAnsi="仿宋" w:eastAsia="仿宋" w:cs="仿宋"/>
          <w:spacing w:val="-3"/>
          <w:sz w:val="24"/>
          <w:szCs w:val="24"/>
        </w:rPr>
        <w:t>,</w:t>
      </w:r>
      <w:r>
        <w:rPr>
          <w:rFonts w:ascii="仿宋" w:hAnsi="仿宋" w:eastAsia="仿宋" w:cs="仿宋"/>
          <w:spacing w:val="65"/>
          <w:sz w:val="24"/>
          <w:szCs w:val="24"/>
        </w:rPr>
        <w:t xml:space="preserve"> </w:t>
      </w:r>
      <w:r>
        <w:rPr>
          <w:rFonts w:ascii="仿宋" w:hAnsi="仿宋" w:eastAsia="仿宋" w:cs="仿宋"/>
          <w:spacing w:val="-3"/>
          <w:sz w:val="24"/>
          <w:szCs w:val="24"/>
        </w:rPr>
        <w:t>余方</w:t>
      </w:r>
      <w:r>
        <w:rPr>
          <w:rFonts w:ascii="Times New Roman" w:hAnsi="Times New Roman" w:eastAsia="Times New Roman" w:cs="Times New Roman"/>
          <w:spacing w:val="-3"/>
          <w:sz w:val="24"/>
          <w:szCs w:val="24"/>
        </w:rPr>
        <w:t>318m³</w:t>
      </w:r>
      <w:r>
        <w:rPr>
          <w:rFonts w:ascii="仿宋" w:hAnsi="仿宋" w:eastAsia="仿宋" w:cs="仿宋"/>
          <w:spacing w:val="-3"/>
          <w:sz w:val="24"/>
          <w:szCs w:val="24"/>
        </w:rPr>
        <w:t>运至景观工程区域回填平整。</w:t>
      </w:r>
    </w:p>
    <w:p w14:paraId="0ED86A69">
      <w:pPr>
        <w:spacing w:before="186" w:line="216" w:lineRule="auto"/>
        <w:ind w:left="2495"/>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3"/>
          <w:sz w:val="24"/>
          <w:szCs w:val="24"/>
        </w:rPr>
        <w:t xml:space="preserve"> </w:t>
      </w:r>
      <w:r>
        <w:rPr>
          <w:rFonts w:ascii="Times New Roman" w:hAnsi="Times New Roman" w:eastAsia="Times New Roman" w:cs="Times New Roman"/>
          <w:b/>
          <w:bCs/>
          <w:spacing w:val="-3"/>
          <w:sz w:val="24"/>
          <w:szCs w:val="24"/>
        </w:rPr>
        <w:t xml:space="preserve">1-17   </w:t>
      </w:r>
      <w:r>
        <w:rPr>
          <w:rFonts w:ascii="仿宋" w:hAnsi="仿宋" w:eastAsia="仿宋" w:cs="仿宋"/>
          <w:spacing w:val="-3"/>
          <w:sz w:val="24"/>
          <w:szCs w:val="24"/>
          <w14:textOutline w14:w="4358" w14:cap="sq" w14:cmpd="sng">
            <w14:solidFill>
              <w14:srgbClr w14:val="000000"/>
            </w14:solidFill>
            <w14:prstDash w14:val="solid"/>
            <w14:bevel/>
          </w14:textOutline>
        </w:rPr>
        <w:t>电气管道工程土石方计算</w:t>
      </w:r>
    </w:p>
    <w:p w14:paraId="227E5A2F">
      <w:pPr>
        <w:spacing w:line="72"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3"/>
        <w:gridCol w:w="930"/>
        <w:gridCol w:w="985"/>
        <w:gridCol w:w="1091"/>
        <w:gridCol w:w="1144"/>
        <w:gridCol w:w="1013"/>
        <w:gridCol w:w="1036"/>
      </w:tblGrid>
      <w:tr w14:paraId="6BC98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23" w:type="dxa"/>
            <w:vMerge w:val="restart"/>
            <w:tcBorders>
              <w:top w:val="single" w:color="000000" w:sz="10" w:space="0"/>
              <w:left w:val="single" w:color="000000" w:sz="10" w:space="0"/>
              <w:bottom w:val="nil"/>
            </w:tcBorders>
            <w:vAlign w:val="top"/>
          </w:tcPr>
          <w:p w14:paraId="1472F83C">
            <w:pPr>
              <w:pStyle w:val="8"/>
              <w:spacing w:before="303" w:line="227" w:lineRule="auto"/>
              <w:ind w:left="947"/>
              <w:rPr>
                <w:sz w:val="20"/>
                <w:szCs w:val="20"/>
              </w:rPr>
            </w:pPr>
            <w:r>
              <w:rPr>
                <w:spacing w:val="3"/>
                <w:sz w:val="20"/>
                <w:szCs w:val="20"/>
              </w:rPr>
              <w:t>项目</w:t>
            </w:r>
          </w:p>
        </w:tc>
        <w:tc>
          <w:tcPr>
            <w:tcW w:w="930" w:type="dxa"/>
            <w:tcBorders>
              <w:top w:val="single" w:color="000000" w:sz="10" w:space="0"/>
            </w:tcBorders>
            <w:vAlign w:val="top"/>
          </w:tcPr>
          <w:p w14:paraId="2E1C04FD">
            <w:pPr>
              <w:pStyle w:val="8"/>
              <w:spacing w:before="99" w:line="226" w:lineRule="auto"/>
              <w:ind w:left="258"/>
              <w:rPr>
                <w:sz w:val="20"/>
                <w:szCs w:val="20"/>
              </w:rPr>
            </w:pPr>
            <w:r>
              <w:rPr>
                <w:spacing w:val="3"/>
                <w:sz w:val="20"/>
                <w:szCs w:val="20"/>
              </w:rPr>
              <w:t>长度</w:t>
            </w:r>
          </w:p>
        </w:tc>
        <w:tc>
          <w:tcPr>
            <w:tcW w:w="985" w:type="dxa"/>
            <w:tcBorders>
              <w:top w:val="single" w:color="000000" w:sz="10" w:space="0"/>
            </w:tcBorders>
            <w:vAlign w:val="top"/>
          </w:tcPr>
          <w:p w14:paraId="5485408C">
            <w:pPr>
              <w:pStyle w:val="8"/>
              <w:spacing w:before="99" w:line="226" w:lineRule="auto"/>
              <w:ind w:left="196"/>
              <w:rPr>
                <w:sz w:val="20"/>
                <w:szCs w:val="20"/>
              </w:rPr>
            </w:pPr>
            <w:r>
              <w:rPr>
                <w:spacing w:val="2"/>
                <w:sz w:val="20"/>
                <w:szCs w:val="20"/>
              </w:rPr>
              <w:t>沟顶宽</w:t>
            </w:r>
          </w:p>
        </w:tc>
        <w:tc>
          <w:tcPr>
            <w:tcW w:w="1091" w:type="dxa"/>
            <w:tcBorders>
              <w:top w:val="single" w:color="000000" w:sz="10" w:space="0"/>
            </w:tcBorders>
            <w:vAlign w:val="top"/>
          </w:tcPr>
          <w:p w14:paraId="759AD932">
            <w:pPr>
              <w:pStyle w:val="8"/>
              <w:spacing w:before="99" w:line="226" w:lineRule="auto"/>
              <w:ind w:left="250"/>
              <w:rPr>
                <w:sz w:val="20"/>
                <w:szCs w:val="20"/>
              </w:rPr>
            </w:pPr>
            <w:r>
              <w:rPr>
                <w:spacing w:val="2"/>
                <w:sz w:val="20"/>
                <w:szCs w:val="20"/>
              </w:rPr>
              <w:t>沟底宽</w:t>
            </w:r>
          </w:p>
        </w:tc>
        <w:tc>
          <w:tcPr>
            <w:tcW w:w="1144" w:type="dxa"/>
            <w:tcBorders>
              <w:top w:val="single" w:color="000000" w:sz="10" w:space="0"/>
            </w:tcBorders>
            <w:vAlign w:val="top"/>
          </w:tcPr>
          <w:p w14:paraId="08F37956">
            <w:pPr>
              <w:pStyle w:val="8"/>
              <w:spacing w:before="100" w:line="225" w:lineRule="auto"/>
              <w:ind w:left="164"/>
              <w:rPr>
                <w:sz w:val="20"/>
                <w:szCs w:val="20"/>
              </w:rPr>
            </w:pPr>
            <w:r>
              <w:rPr>
                <w:spacing w:val="6"/>
                <w:sz w:val="20"/>
                <w:szCs w:val="20"/>
              </w:rPr>
              <w:t>平均挖深</w:t>
            </w:r>
          </w:p>
        </w:tc>
        <w:tc>
          <w:tcPr>
            <w:tcW w:w="1013" w:type="dxa"/>
            <w:tcBorders>
              <w:top w:val="single" w:color="000000" w:sz="10" w:space="0"/>
            </w:tcBorders>
            <w:vAlign w:val="top"/>
          </w:tcPr>
          <w:p w14:paraId="40501811">
            <w:pPr>
              <w:pStyle w:val="8"/>
              <w:spacing w:before="99" w:line="228" w:lineRule="auto"/>
              <w:ind w:left="208"/>
              <w:rPr>
                <w:sz w:val="20"/>
                <w:szCs w:val="20"/>
              </w:rPr>
            </w:pPr>
            <w:r>
              <w:rPr>
                <w:spacing w:val="6"/>
                <w:sz w:val="20"/>
                <w:szCs w:val="20"/>
              </w:rPr>
              <w:t>挖方量</w:t>
            </w:r>
          </w:p>
        </w:tc>
        <w:tc>
          <w:tcPr>
            <w:tcW w:w="1036" w:type="dxa"/>
            <w:tcBorders>
              <w:top w:val="single" w:color="000000" w:sz="10" w:space="0"/>
              <w:right w:val="single" w:color="000000" w:sz="10" w:space="0"/>
            </w:tcBorders>
            <w:vAlign w:val="top"/>
          </w:tcPr>
          <w:p w14:paraId="71DE4CBD">
            <w:pPr>
              <w:pStyle w:val="8"/>
              <w:spacing w:before="99" w:line="226" w:lineRule="auto"/>
              <w:ind w:left="230"/>
              <w:rPr>
                <w:sz w:val="20"/>
                <w:szCs w:val="20"/>
              </w:rPr>
            </w:pPr>
            <w:r>
              <w:rPr>
                <w:sz w:val="20"/>
                <w:szCs w:val="20"/>
              </w:rPr>
              <w:t>回填量</w:t>
            </w:r>
          </w:p>
        </w:tc>
      </w:tr>
      <w:tr w14:paraId="3B5EA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323" w:type="dxa"/>
            <w:vMerge w:val="continue"/>
            <w:tcBorders>
              <w:top w:val="nil"/>
              <w:left w:val="single" w:color="000000" w:sz="10" w:space="0"/>
            </w:tcBorders>
            <w:vAlign w:val="top"/>
          </w:tcPr>
          <w:p w14:paraId="609BCCF2">
            <w:pPr>
              <w:rPr>
                <w:rFonts w:ascii="Arial"/>
                <w:sz w:val="21"/>
              </w:rPr>
            </w:pPr>
          </w:p>
        </w:tc>
        <w:tc>
          <w:tcPr>
            <w:tcW w:w="930" w:type="dxa"/>
            <w:vAlign w:val="top"/>
          </w:tcPr>
          <w:p w14:paraId="773EA268">
            <w:pPr>
              <w:pStyle w:val="8"/>
              <w:spacing w:before="99" w:line="239" w:lineRule="auto"/>
              <w:ind w:left="171"/>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985" w:type="dxa"/>
            <w:vAlign w:val="top"/>
          </w:tcPr>
          <w:p w14:paraId="726955FA">
            <w:pPr>
              <w:pStyle w:val="8"/>
              <w:spacing w:before="99" w:line="239" w:lineRule="auto"/>
              <w:ind w:left="201"/>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091" w:type="dxa"/>
            <w:vAlign w:val="top"/>
          </w:tcPr>
          <w:p w14:paraId="77E1EB77">
            <w:pPr>
              <w:pStyle w:val="8"/>
              <w:spacing w:before="99" w:line="239" w:lineRule="auto"/>
              <w:ind w:left="257"/>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3"/>
                <w:sz w:val="20"/>
                <w:szCs w:val="20"/>
              </w:rPr>
              <w:t xml:space="preserve"> </w:t>
            </w:r>
            <w:r>
              <w:rPr>
                <w:spacing w:val="4"/>
                <w:sz w:val="20"/>
                <w:szCs w:val="20"/>
              </w:rPr>
              <w:t>）</w:t>
            </w:r>
          </w:p>
        </w:tc>
        <w:tc>
          <w:tcPr>
            <w:tcW w:w="1144" w:type="dxa"/>
            <w:vAlign w:val="top"/>
          </w:tcPr>
          <w:p w14:paraId="798F4CA6">
            <w:pPr>
              <w:pStyle w:val="8"/>
              <w:spacing w:before="99" w:line="239" w:lineRule="auto"/>
              <w:ind w:left="287"/>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013" w:type="dxa"/>
            <w:vAlign w:val="top"/>
          </w:tcPr>
          <w:p w14:paraId="2C0E0244">
            <w:pPr>
              <w:pStyle w:val="8"/>
              <w:spacing w:before="99" w:line="208" w:lineRule="auto"/>
              <w:ind w:left="177"/>
              <w:rPr>
                <w:sz w:val="20"/>
                <w:szCs w:val="20"/>
              </w:rPr>
            </w:pPr>
            <w:r>
              <w:rPr>
                <w:sz w:val="20"/>
                <w:szCs w:val="20"/>
              </w:rPr>
              <w:t>（</w:t>
            </w:r>
            <w:r>
              <w:rPr>
                <w:rFonts w:ascii="Times New Roman" w:hAnsi="Times New Roman" w:eastAsia="Times New Roman" w:cs="Times New Roman"/>
              </w:rPr>
              <w:t xml:space="preserve">m³ </w:t>
            </w:r>
            <w:r>
              <w:rPr>
                <w:sz w:val="20"/>
                <w:szCs w:val="20"/>
              </w:rPr>
              <w:t>)</w:t>
            </w:r>
          </w:p>
        </w:tc>
        <w:tc>
          <w:tcPr>
            <w:tcW w:w="1036" w:type="dxa"/>
            <w:tcBorders>
              <w:right w:val="single" w:color="000000" w:sz="10" w:space="0"/>
            </w:tcBorders>
            <w:vAlign w:val="top"/>
          </w:tcPr>
          <w:p w14:paraId="0AEC0668">
            <w:pPr>
              <w:pStyle w:val="8"/>
              <w:spacing w:before="99" w:line="208" w:lineRule="auto"/>
              <w:ind w:left="184"/>
              <w:rPr>
                <w:sz w:val="20"/>
                <w:szCs w:val="20"/>
              </w:rPr>
            </w:pPr>
            <w:r>
              <w:rPr>
                <w:sz w:val="20"/>
                <w:szCs w:val="20"/>
              </w:rPr>
              <w:t>（</w:t>
            </w:r>
            <w:r>
              <w:rPr>
                <w:rFonts w:ascii="Times New Roman" w:hAnsi="Times New Roman" w:eastAsia="Times New Roman" w:cs="Times New Roman"/>
              </w:rPr>
              <w:t xml:space="preserve">m³ </w:t>
            </w:r>
            <w:r>
              <w:rPr>
                <w:sz w:val="20"/>
                <w:szCs w:val="20"/>
              </w:rPr>
              <w:t>)</w:t>
            </w:r>
          </w:p>
        </w:tc>
      </w:tr>
      <w:tr w14:paraId="4A7B0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323" w:type="dxa"/>
            <w:tcBorders>
              <w:left w:val="single" w:color="000000" w:sz="10" w:space="0"/>
            </w:tcBorders>
            <w:vAlign w:val="top"/>
          </w:tcPr>
          <w:p w14:paraId="4DBD4A21">
            <w:pPr>
              <w:pStyle w:val="8"/>
              <w:spacing w:before="105" w:line="225" w:lineRule="auto"/>
              <w:ind w:left="748"/>
              <w:rPr>
                <w:sz w:val="20"/>
                <w:szCs w:val="20"/>
              </w:rPr>
            </w:pPr>
            <w:r>
              <w:rPr>
                <w:spacing w:val="4"/>
                <w:sz w:val="20"/>
                <w:szCs w:val="20"/>
              </w:rPr>
              <w:t>强电排管</w:t>
            </w:r>
          </w:p>
        </w:tc>
        <w:tc>
          <w:tcPr>
            <w:tcW w:w="930" w:type="dxa"/>
            <w:vAlign w:val="top"/>
          </w:tcPr>
          <w:p w14:paraId="4AEE5CBA">
            <w:pPr>
              <w:spacing w:before="14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85" w:type="dxa"/>
            <w:vAlign w:val="top"/>
          </w:tcPr>
          <w:p w14:paraId="266F919B">
            <w:pPr>
              <w:spacing w:before="14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91" w:type="dxa"/>
            <w:vAlign w:val="top"/>
          </w:tcPr>
          <w:p w14:paraId="50D6A627">
            <w:pPr>
              <w:spacing w:before="140"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144" w:type="dxa"/>
            <w:vAlign w:val="top"/>
          </w:tcPr>
          <w:p w14:paraId="01244AC7">
            <w:pPr>
              <w:spacing w:before="140"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0.87</w:t>
            </w:r>
          </w:p>
        </w:tc>
        <w:tc>
          <w:tcPr>
            <w:tcW w:w="1013" w:type="dxa"/>
            <w:vAlign w:val="top"/>
          </w:tcPr>
          <w:p w14:paraId="221266DE">
            <w:pPr>
              <w:spacing w:before="140"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036" w:type="dxa"/>
            <w:tcBorders>
              <w:right w:val="single" w:color="000000" w:sz="10" w:space="0"/>
            </w:tcBorders>
            <w:vAlign w:val="top"/>
          </w:tcPr>
          <w:p w14:paraId="1D5F9B8E">
            <w:pPr>
              <w:spacing w:before="140"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0401B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323" w:type="dxa"/>
            <w:tcBorders>
              <w:left w:val="single" w:color="000000" w:sz="10" w:space="0"/>
            </w:tcBorders>
            <w:vAlign w:val="top"/>
          </w:tcPr>
          <w:p w14:paraId="0F0E0F52">
            <w:pPr>
              <w:pStyle w:val="8"/>
              <w:spacing w:before="111" w:line="225" w:lineRule="auto"/>
              <w:ind w:left="117"/>
              <w:rPr>
                <w:sz w:val="20"/>
                <w:szCs w:val="20"/>
              </w:rPr>
            </w:pPr>
            <w:r>
              <w:rPr>
                <w:spacing w:val="7"/>
                <w:sz w:val="20"/>
                <w:szCs w:val="20"/>
              </w:rPr>
              <w:t>强电过路管（利旧段）</w:t>
            </w:r>
          </w:p>
        </w:tc>
        <w:tc>
          <w:tcPr>
            <w:tcW w:w="930" w:type="dxa"/>
            <w:vAlign w:val="top"/>
          </w:tcPr>
          <w:p w14:paraId="3AB93D05">
            <w:pPr>
              <w:spacing w:before="146"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w:t>
            </w:r>
          </w:p>
        </w:tc>
        <w:tc>
          <w:tcPr>
            <w:tcW w:w="985" w:type="dxa"/>
            <w:vAlign w:val="top"/>
          </w:tcPr>
          <w:p w14:paraId="1B3E0A16">
            <w:pPr>
              <w:spacing w:before="14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91" w:type="dxa"/>
            <w:vAlign w:val="top"/>
          </w:tcPr>
          <w:p w14:paraId="180C848E">
            <w:pPr>
              <w:spacing w:before="146"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144" w:type="dxa"/>
            <w:vAlign w:val="top"/>
          </w:tcPr>
          <w:p w14:paraId="2C999D48">
            <w:pPr>
              <w:spacing w:before="14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0.92</w:t>
            </w:r>
          </w:p>
        </w:tc>
        <w:tc>
          <w:tcPr>
            <w:tcW w:w="1013" w:type="dxa"/>
            <w:vAlign w:val="top"/>
          </w:tcPr>
          <w:p w14:paraId="19BE2515">
            <w:pPr>
              <w:spacing w:before="146"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1036" w:type="dxa"/>
            <w:tcBorders>
              <w:right w:val="single" w:color="000000" w:sz="10" w:space="0"/>
            </w:tcBorders>
            <w:vAlign w:val="top"/>
          </w:tcPr>
          <w:p w14:paraId="4FF092C9">
            <w:pPr>
              <w:spacing w:before="146"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25496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2323" w:type="dxa"/>
            <w:tcBorders>
              <w:left w:val="single" w:color="000000" w:sz="10" w:space="0"/>
              <w:bottom w:val="single" w:color="000000" w:sz="10" w:space="0"/>
            </w:tcBorders>
            <w:vAlign w:val="top"/>
          </w:tcPr>
          <w:p w14:paraId="273AB440">
            <w:pPr>
              <w:pStyle w:val="8"/>
              <w:spacing w:before="115" w:line="225" w:lineRule="auto"/>
              <w:ind w:left="947"/>
              <w:rPr>
                <w:sz w:val="20"/>
                <w:szCs w:val="20"/>
              </w:rPr>
            </w:pPr>
            <w:r>
              <w:rPr>
                <w:spacing w:val="3"/>
                <w:sz w:val="20"/>
                <w:szCs w:val="20"/>
              </w:rPr>
              <w:t>合计</w:t>
            </w:r>
          </w:p>
        </w:tc>
        <w:tc>
          <w:tcPr>
            <w:tcW w:w="930" w:type="dxa"/>
            <w:tcBorders>
              <w:bottom w:val="single" w:color="000000" w:sz="10" w:space="0"/>
            </w:tcBorders>
            <w:vAlign w:val="top"/>
          </w:tcPr>
          <w:p w14:paraId="794FCE80">
            <w:pPr>
              <w:rPr>
                <w:rFonts w:ascii="Arial"/>
                <w:sz w:val="21"/>
              </w:rPr>
            </w:pPr>
          </w:p>
        </w:tc>
        <w:tc>
          <w:tcPr>
            <w:tcW w:w="985" w:type="dxa"/>
            <w:tcBorders>
              <w:bottom w:val="single" w:color="000000" w:sz="10" w:space="0"/>
            </w:tcBorders>
            <w:vAlign w:val="top"/>
          </w:tcPr>
          <w:p w14:paraId="74270F2D">
            <w:pPr>
              <w:rPr>
                <w:rFonts w:ascii="Arial"/>
                <w:sz w:val="21"/>
              </w:rPr>
            </w:pPr>
          </w:p>
        </w:tc>
        <w:tc>
          <w:tcPr>
            <w:tcW w:w="1091" w:type="dxa"/>
            <w:tcBorders>
              <w:bottom w:val="single" w:color="000000" w:sz="10" w:space="0"/>
            </w:tcBorders>
            <w:vAlign w:val="top"/>
          </w:tcPr>
          <w:p w14:paraId="7641B011">
            <w:pPr>
              <w:rPr>
                <w:rFonts w:ascii="Arial"/>
                <w:sz w:val="21"/>
              </w:rPr>
            </w:pPr>
          </w:p>
        </w:tc>
        <w:tc>
          <w:tcPr>
            <w:tcW w:w="1144" w:type="dxa"/>
            <w:tcBorders>
              <w:bottom w:val="single" w:color="000000" w:sz="10" w:space="0"/>
            </w:tcBorders>
            <w:vAlign w:val="top"/>
          </w:tcPr>
          <w:p w14:paraId="643B4B6E">
            <w:pPr>
              <w:rPr>
                <w:rFonts w:ascii="Arial"/>
                <w:sz w:val="21"/>
              </w:rPr>
            </w:pPr>
          </w:p>
        </w:tc>
        <w:tc>
          <w:tcPr>
            <w:tcW w:w="1013" w:type="dxa"/>
            <w:tcBorders>
              <w:bottom w:val="single" w:color="000000" w:sz="10" w:space="0"/>
            </w:tcBorders>
            <w:vAlign w:val="top"/>
          </w:tcPr>
          <w:p w14:paraId="7C4DFE61">
            <w:pPr>
              <w:spacing w:before="152"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145</w:t>
            </w:r>
          </w:p>
        </w:tc>
        <w:tc>
          <w:tcPr>
            <w:tcW w:w="1036" w:type="dxa"/>
            <w:tcBorders>
              <w:bottom w:val="single" w:color="000000" w:sz="10" w:space="0"/>
              <w:right w:val="single" w:color="000000" w:sz="10" w:space="0"/>
            </w:tcBorders>
            <w:vAlign w:val="top"/>
          </w:tcPr>
          <w:p w14:paraId="4438283B">
            <w:pPr>
              <w:spacing w:before="152"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bl>
    <w:p w14:paraId="42907F81">
      <w:pPr>
        <w:spacing w:before="117" w:line="216" w:lineRule="auto"/>
        <w:ind w:left="2646"/>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2"/>
          <w:sz w:val="24"/>
          <w:szCs w:val="24"/>
        </w:rPr>
        <w:t xml:space="preserve"> </w:t>
      </w:r>
      <w:r>
        <w:rPr>
          <w:rFonts w:ascii="Times New Roman" w:hAnsi="Times New Roman" w:eastAsia="Times New Roman" w:cs="Times New Roman"/>
          <w:b/>
          <w:bCs/>
          <w:spacing w:val="-2"/>
          <w:sz w:val="24"/>
          <w:szCs w:val="24"/>
        </w:rPr>
        <w:t>1-18</w:t>
      </w:r>
      <w:r>
        <w:rPr>
          <w:rFonts w:ascii="Times New Roman" w:hAnsi="Times New Roman" w:eastAsia="Times New Roman" w:cs="Times New Roman"/>
          <w:b/>
          <w:bCs/>
          <w:spacing w:val="32"/>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强电手孔井土石方计算</w:t>
      </w:r>
    </w:p>
    <w:p w14:paraId="5A982676">
      <w:pPr>
        <w:spacing w:line="71"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8"/>
        <w:gridCol w:w="1064"/>
        <w:gridCol w:w="1670"/>
        <w:gridCol w:w="1892"/>
        <w:gridCol w:w="1131"/>
        <w:gridCol w:w="1107"/>
      </w:tblGrid>
      <w:tr w14:paraId="63FA0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658" w:type="dxa"/>
            <w:vMerge w:val="restart"/>
            <w:tcBorders>
              <w:top w:val="single" w:color="000000" w:sz="10" w:space="0"/>
              <w:left w:val="single" w:color="000000" w:sz="10" w:space="0"/>
              <w:bottom w:val="nil"/>
            </w:tcBorders>
            <w:vAlign w:val="top"/>
          </w:tcPr>
          <w:p w14:paraId="25E48907">
            <w:pPr>
              <w:pStyle w:val="8"/>
              <w:spacing w:before="304" w:line="227" w:lineRule="auto"/>
              <w:ind w:left="613"/>
              <w:rPr>
                <w:sz w:val="20"/>
                <w:szCs w:val="20"/>
              </w:rPr>
            </w:pPr>
            <w:r>
              <w:rPr>
                <w:spacing w:val="3"/>
                <w:sz w:val="20"/>
                <w:szCs w:val="20"/>
              </w:rPr>
              <w:t>项目</w:t>
            </w:r>
          </w:p>
        </w:tc>
        <w:tc>
          <w:tcPr>
            <w:tcW w:w="1064" w:type="dxa"/>
            <w:tcBorders>
              <w:top w:val="single" w:color="000000" w:sz="10" w:space="0"/>
            </w:tcBorders>
            <w:vAlign w:val="top"/>
          </w:tcPr>
          <w:p w14:paraId="23C7FBC0">
            <w:pPr>
              <w:pStyle w:val="8"/>
              <w:spacing w:before="100" w:line="226" w:lineRule="auto"/>
              <w:ind w:left="330"/>
              <w:rPr>
                <w:sz w:val="20"/>
                <w:szCs w:val="20"/>
              </w:rPr>
            </w:pPr>
            <w:r>
              <w:rPr>
                <w:sz w:val="20"/>
                <w:szCs w:val="20"/>
              </w:rPr>
              <w:t>面积</w:t>
            </w:r>
          </w:p>
        </w:tc>
        <w:tc>
          <w:tcPr>
            <w:tcW w:w="1670" w:type="dxa"/>
            <w:tcBorders>
              <w:top w:val="single" w:color="000000" w:sz="10" w:space="0"/>
            </w:tcBorders>
            <w:vAlign w:val="top"/>
          </w:tcPr>
          <w:p w14:paraId="7D046E87">
            <w:pPr>
              <w:pStyle w:val="8"/>
              <w:spacing w:before="100" w:line="225" w:lineRule="auto"/>
              <w:ind w:left="422"/>
              <w:rPr>
                <w:sz w:val="20"/>
                <w:szCs w:val="20"/>
              </w:rPr>
            </w:pPr>
            <w:r>
              <w:rPr>
                <w:spacing w:val="6"/>
                <w:sz w:val="20"/>
                <w:szCs w:val="20"/>
              </w:rPr>
              <w:t>平均挖深</w:t>
            </w:r>
          </w:p>
        </w:tc>
        <w:tc>
          <w:tcPr>
            <w:tcW w:w="1892" w:type="dxa"/>
            <w:tcBorders>
              <w:top w:val="single" w:color="000000" w:sz="10" w:space="0"/>
            </w:tcBorders>
            <w:vAlign w:val="top"/>
          </w:tcPr>
          <w:p w14:paraId="211F3E08">
            <w:pPr>
              <w:pStyle w:val="8"/>
              <w:spacing w:before="100" w:line="226" w:lineRule="auto"/>
              <w:ind w:left="537"/>
              <w:rPr>
                <w:sz w:val="20"/>
                <w:szCs w:val="20"/>
              </w:rPr>
            </w:pPr>
            <w:r>
              <w:rPr>
                <w:spacing w:val="6"/>
                <w:sz w:val="20"/>
                <w:szCs w:val="20"/>
              </w:rPr>
              <w:t>平均填高</w:t>
            </w:r>
          </w:p>
        </w:tc>
        <w:tc>
          <w:tcPr>
            <w:tcW w:w="1131" w:type="dxa"/>
            <w:tcBorders>
              <w:top w:val="single" w:color="000000" w:sz="10" w:space="0"/>
            </w:tcBorders>
            <w:vAlign w:val="top"/>
          </w:tcPr>
          <w:p w14:paraId="08DEE91F">
            <w:pPr>
              <w:pStyle w:val="8"/>
              <w:spacing w:before="99" w:line="228" w:lineRule="auto"/>
              <w:ind w:left="267"/>
              <w:rPr>
                <w:sz w:val="20"/>
                <w:szCs w:val="20"/>
              </w:rPr>
            </w:pPr>
            <w:r>
              <w:rPr>
                <w:spacing w:val="6"/>
                <w:sz w:val="20"/>
                <w:szCs w:val="20"/>
              </w:rPr>
              <w:t>挖方量</w:t>
            </w:r>
          </w:p>
        </w:tc>
        <w:tc>
          <w:tcPr>
            <w:tcW w:w="1107" w:type="dxa"/>
            <w:tcBorders>
              <w:top w:val="single" w:color="000000" w:sz="10" w:space="0"/>
              <w:right w:val="single" w:color="000000" w:sz="10" w:space="0"/>
            </w:tcBorders>
            <w:vAlign w:val="top"/>
          </w:tcPr>
          <w:p w14:paraId="57C2F333">
            <w:pPr>
              <w:pStyle w:val="8"/>
              <w:spacing w:before="100" w:line="226" w:lineRule="auto"/>
              <w:ind w:left="265"/>
              <w:rPr>
                <w:sz w:val="20"/>
                <w:szCs w:val="20"/>
              </w:rPr>
            </w:pPr>
            <w:r>
              <w:rPr>
                <w:sz w:val="20"/>
                <w:szCs w:val="20"/>
              </w:rPr>
              <w:t>回填量</w:t>
            </w:r>
          </w:p>
        </w:tc>
      </w:tr>
      <w:tr w14:paraId="217C4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58" w:type="dxa"/>
            <w:vMerge w:val="continue"/>
            <w:tcBorders>
              <w:top w:val="nil"/>
              <w:left w:val="single" w:color="000000" w:sz="10" w:space="0"/>
            </w:tcBorders>
            <w:vAlign w:val="top"/>
          </w:tcPr>
          <w:p w14:paraId="1024C4C6">
            <w:pPr>
              <w:rPr>
                <w:rFonts w:ascii="Arial"/>
                <w:sz w:val="21"/>
              </w:rPr>
            </w:pPr>
          </w:p>
        </w:tc>
        <w:tc>
          <w:tcPr>
            <w:tcW w:w="1064" w:type="dxa"/>
            <w:vAlign w:val="top"/>
          </w:tcPr>
          <w:p w14:paraId="47FB64AA">
            <w:pPr>
              <w:pStyle w:val="8"/>
              <w:spacing w:before="103" w:line="239" w:lineRule="auto"/>
              <w:ind w:left="236"/>
              <w:rPr>
                <w:sz w:val="20"/>
                <w:szCs w:val="20"/>
              </w:rPr>
            </w:pPr>
            <w:r>
              <w:rPr>
                <w:spacing w:val="4"/>
                <w:sz w:val="20"/>
                <w:szCs w:val="20"/>
              </w:rPr>
              <w:t>（</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21"/>
                <w:sz w:val="20"/>
                <w:szCs w:val="20"/>
              </w:rPr>
              <w:t xml:space="preserve"> </w:t>
            </w:r>
            <w:r>
              <w:rPr>
                <w:spacing w:val="4"/>
                <w:sz w:val="20"/>
                <w:szCs w:val="20"/>
              </w:rPr>
              <w:t>）</w:t>
            </w:r>
          </w:p>
        </w:tc>
        <w:tc>
          <w:tcPr>
            <w:tcW w:w="1670" w:type="dxa"/>
            <w:vAlign w:val="top"/>
          </w:tcPr>
          <w:p w14:paraId="51E29E25">
            <w:pPr>
              <w:pStyle w:val="8"/>
              <w:spacing w:before="103" w:line="239" w:lineRule="auto"/>
              <w:ind w:left="544"/>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892" w:type="dxa"/>
            <w:vAlign w:val="top"/>
          </w:tcPr>
          <w:p w14:paraId="5B0D0E8E">
            <w:pPr>
              <w:pStyle w:val="8"/>
              <w:spacing w:before="103" w:line="239" w:lineRule="auto"/>
              <w:ind w:left="660"/>
              <w:rPr>
                <w:sz w:val="20"/>
                <w:szCs w:val="20"/>
              </w:rPr>
            </w:pPr>
            <w:r>
              <w:rPr>
                <w:spacing w:val="3"/>
                <w:sz w:val="20"/>
                <w:szCs w:val="20"/>
              </w:rPr>
              <w:t>（</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20"/>
                <w:sz w:val="20"/>
                <w:szCs w:val="20"/>
              </w:rPr>
              <w:t xml:space="preserve"> </w:t>
            </w:r>
            <w:r>
              <w:rPr>
                <w:spacing w:val="3"/>
                <w:sz w:val="20"/>
                <w:szCs w:val="20"/>
              </w:rPr>
              <w:t>）</w:t>
            </w:r>
          </w:p>
        </w:tc>
        <w:tc>
          <w:tcPr>
            <w:tcW w:w="1131" w:type="dxa"/>
            <w:vAlign w:val="top"/>
          </w:tcPr>
          <w:p w14:paraId="4AB92D4C">
            <w:pPr>
              <w:pStyle w:val="8"/>
              <w:spacing w:before="103" w:line="208" w:lineRule="auto"/>
              <w:ind w:left="234"/>
              <w:rPr>
                <w:sz w:val="20"/>
                <w:szCs w:val="20"/>
              </w:rPr>
            </w:pPr>
            <w:r>
              <w:rPr>
                <w:sz w:val="20"/>
                <w:szCs w:val="20"/>
              </w:rPr>
              <w:t>（</w:t>
            </w:r>
            <w:r>
              <w:rPr>
                <w:rFonts w:ascii="Times New Roman" w:hAnsi="Times New Roman" w:eastAsia="Times New Roman" w:cs="Times New Roman"/>
              </w:rPr>
              <w:t xml:space="preserve">m³ </w:t>
            </w:r>
            <w:r>
              <w:rPr>
                <w:sz w:val="20"/>
                <w:szCs w:val="20"/>
              </w:rPr>
              <w:t>)</w:t>
            </w:r>
          </w:p>
        </w:tc>
        <w:tc>
          <w:tcPr>
            <w:tcW w:w="1107" w:type="dxa"/>
            <w:tcBorders>
              <w:right w:val="single" w:color="000000" w:sz="10" w:space="0"/>
            </w:tcBorders>
            <w:vAlign w:val="top"/>
          </w:tcPr>
          <w:p w14:paraId="62B6A98F">
            <w:pPr>
              <w:pStyle w:val="8"/>
              <w:spacing w:before="103" w:line="208" w:lineRule="auto"/>
              <w:ind w:left="219"/>
              <w:rPr>
                <w:sz w:val="20"/>
                <w:szCs w:val="20"/>
              </w:rPr>
            </w:pPr>
            <w:r>
              <w:rPr>
                <w:sz w:val="20"/>
                <w:szCs w:val="20"/>
              </w:rPr>
              <w:t>（</w:t>
            </w:r>
            <w:r>
              <w:rPr>
                <w:rFonts w:ascii="Times New Roman" w:hAnsi="Times New Roman" w:eastAsia="Times New Roman" w:cs="Times New Roman"/>
              </w:rPr>
              <w:t xml:space="preserve">m³ </w:t>
            </w:r>
            <w:r>
              <w:rPr>
                <w:sz w:val="20"/>
                <w:szCs w:val="20"/>
              </w:rPr>
              <w:t>)</w:t>
            </w:r>
          </w:p>
        </w:tc>
      </w:tr>
      <w:tr w14:paraId="18311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658" w:type="dxa"/>
            <w:tcBorders>
              <w:left w:val="single" w:color="000000" w:sz="10" w:space="0"/>
              <w:bottom w:val="single" w:color="000000" w:sz="10" w:space="0"/>
            </w:tcBorders>
            <w:vAlign w:val="top"/>
          </w:tcPr>
          <w:p w14:paraId="628466B5">
            <w:pPr>
              <w:pStyle w:val="8"/>
              <w:spacing w:before="112" w:line="226" w:lineRule="auto"/>
              <w:ind w:left="309"/>
              <w:rPr>
                <w:sz w:val="20"/>
                <w:szCs w:val="20"/>
              </w:rPr>
            </w:pPr>
            <w:r>
              <w:rPr>
                <w:spacing w:val="5"/>
                <w:sz w:val="20"/>
                <w:szCs w:val="20"/>
              </w:rPr>
              <w:t>强电手孔井</w:t>
            </w:r>
          </w:p>
        </w:tc>
        <w:tc>
          <w:tcPr>
            <w:tcW w:w="1064" w:type="dxa"/>
            <w:tcBorders>
              <w:bottom w:val="single" w:color="000000" w:sz="10" w:space="0"/>
            </w:tcBorders>
            <w:vAlign w:val="top"/>
          </w:tcPr>
          <w:p w14:paraId="7A764719">
            <w:pPr>
              <w:spacing w:before="14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196.36</w:t>
            </w:r>
          </w:p>
        </w:tc>
        <w:tc>
          <w:tcPr>
            <w:tcW w:w="1670" w:type="dxa"/>
            <w:tcBorders>
              <w:bottom w:val="single" w:color="000000" w:sz="10" w:space="0"/>
            </w:tcBorders>
            <w:vAlign w:val="top"/>
          </w:tcPr>
          <w:p w14:paraId="3F5F68D3">
            <w:pPr>
              <w:spacing w:before="146"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892" w:type="dxa"/>
            <w:tcBorders>
              <w:bottom w:val="single" w:color="000000" w:sz="10" w:space="0"/>
            </w:tcBorders>
            <w:vAlign w:val="top"/>
          </w:tcPr>
          <w:p w14:paraId="0A7C4521">
            <w:pPr>
              <w:spacing w:before="146"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131" w:type="dxa"/>
            <w:tcBorders>
              <w:bottom w:val="single" w:color="000000" w:sz="10" w:space="0"/>
            </w:tcBorders>
            <w:vAlign w:val="top"/>
          </w:tcPr>
          <w:p w14:paraId="72764631">
            <w:pPr>
              <w:spacing w:before="146"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295</w:t>
            </w:r>
          </w:p>
        </w:tc>
        <w:tc>
          <w:tcPr>
            <w:tcW w:w="1107" w:type="dxa"/>
            <w:tcBorders>
              <w:bottom w:val="single" w:color="000000" w:sz="10" w:space="0"/>
              <w:right w:val="single" w:color="000000" w:sz="10" w:space="0"/>
            </w:tcBorders>
            <w:vAlign w:val="top"/>
          </w:tcPr>
          <w:p w14:paraId="51F83F79">
            <w:pPr>
              <w:spacing w:before="146"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r>
    </w:tbl>
    <w:p w14:paraId="756F9828">
      <w:pPr>
        <w:spacing w:before="263" w:line="220" w:lineRule="auto"/>
        <w:ind w:left="139"/>
        <w:outlineLvl w:val="2"/>
        <w:rPr>
          <w:rFonts w:ascii="仿宋" w:hAnsi="仿宋" w:eastAsia="仿宋" w:cs="仿宋"/>
          <w:sz w:val="28"/>
          <w:szCs w:val="28"/>
        </w:rPr>
      </w:pPr>
      <w:r>
        <w:rPr>
          <w:rFonts w:ascii="Times New Roman" w:hAnsi="Times New Roman" w:eastAsia="Times New Roman" w:cs="Times New Roman"/>
          <w:b/>
          <w:bCs/>
          <w:spacing w:val="-2"/>
          <w:sz w:val="28"/>
          <w:szCs w:val="28"/>
        </w:rPr>
        <w:t xml:space="preserve">1.7.2 </w:t>
      </w:r>
      <w:r>
        <w:rPr>
          <w:rFonts w:ascii="仿宋" w:hAnsi="仿宋" w:eastAsia="仿宋" w:cs="仿宋"/>
          <w:spacing w:val="-2"/>
          <w:sz w:val="28"/>
          <w:szCs w:val="28"/>
          <w14:textOutline w14:w="5103" w14:cap="sq" w14:cmpd="sng">
            <w14:solidFill>
              <w14:srgbClr w14:val="000000"/>
            </w14:solidFill>
            <w14:prstDash w14:val="solid"/>
            <w14:bevel/>
          </w14:textOutline>
        </w:rPr>
        <w:t>土石方汇总</w:t>
      </w:r>
    </w:p>
    <w:p w14:paraId="3E3ECFA0">
      <w:pPr>
        <w:spacing w:before="81" w:line="468" w:lineRule="exact"/>
        <w:ind w:left="621"/>
        <w:rPr>
          <w:rFonts w:ascii="仿宋" w:hAnsi="仿宋" w:eastAsia="仿宋" w:cs="仿宋"/>
          <w:sz w:val="24"/>
          <w:szCs w:val="24"/>
        </w:rPr>
      </w:pPr>
      <w:r>
        <w:rPr>
          <w:rFonts w:ascii="仿宋" w:hAnsi="仿宋" w:eastAsia="仿宋" w:cs="仿宋"/>
          <w:spacing w:val="-7"/>
          <w:position w:val="17"/>
          <w:sz w:val="24"/>
          <w:szCs w:val="24"/>
        </w:rPr>
        <w:t>综上，本项目土石方挖填方总量为</w:t>
      </w:r>
      <w:r>
        <w:rPr>
          <w:rFonts w:ascii="仿宋" w:hAnsi="仿宋" w:eastAsia="仿宋" w:cs="仿宋"/>
          <w:spacing w:val="-41"/>
          <w:position w:val="17"/>
          <w:sz w:val="24"/>
          <w:szCs w:val="24"/>
        </w:rPr>
        <w:t xml:space="preserve"> </w:t>
      </w:r>
      <w:r>
        <w:rPr>
          <w:rFonts w:ascii="Times New Roman" w:hAnsi="Times New Roman" w:eastAsia="Times New Roman" w:cs="Times New Roman"/>
          <w:spacing w:val="-7"/>
          <w:position w:val="17"/>
          <w:sz w:val="24"/>
          <w:szCs w:val="24"/>
        </w:rPr>
        <w:t>2.26</w:t>
      </w:r>
      <w:r>
        <w:rPr>
          <w:rFonts w:ascii="Times New Roman" w:hAnsi="Times New Roman" w:eastAsia="Times New Roman" w:cs="Times New Roman"/>
          <w:spacing w:val="27"/>
          <w:w w:val="101"/>
          <w:position w:val="17"/>
          <w:sz w:val="24"/>
          <w:szCs w:val="24"/>
        </w:rPr>
        <w:t xml:space="preserve"> </w:t>
      </w:r>
      <w:r>
        <w:rPr>
          <w:rFonts w:ascii="仿宋" w:hAnsi="仿宋" w:eastAsia="仿宋" w:cs="仿宋"/>
          <w:spacing w:val="-7"/>
          <w:position w:val="17"/>
          <w:sz w:val="24"/>
          <w:szCs w:val="24"/>
        </w:rPr>
        <w:t>万</w:t>
      </w:r>
      <w:r>
        <w:rPr>
          <w:rFonts w:ascii="仿宋" w:hAnsi="仿宋" w:eastAsia="仿宋" w:cs="仿宋"/>
          <w:spacing w:val="-56"/>
          <w:position w:val="17"/>
          <w:sz w:val="24"/>
          <w:szCs w:val="24"/>
        </w:rPr>
        <w:t xml:space="preserve"> </w:t>
      </w:r>
      <w:r>
        <w:rPr>
          <w:rFonts w:ascii="Times New Roman" w:hAnsi="Times New Roman" w:eastAsia="Times New Roman" w:cs="Times New Roman"/>
          <w:spacing w:val="-7"/>
          <w:position w:val="17"/>
          <w:sz w:val="24"/>
          <w:szCs w:val="24"/>
        </w:rPr>
        <w:t>m³</w:t>
      </w:r>
      <w:r>
        <w:rPr>
          <w:rFonts w:ascii="Times New Roman" w:hAnsi="Times New Roman" w:eastAsia="Times New Roman" w:cs="Times New Roman"/>
          <w:spacing w:val="-22"/>
          <w:position w:val="17"/>
          <w:sz w:val="24"/>
          <w:szCs w:val="24"/>
        </w:rPr>
        <w:t xml:space="preserve"> </w:t>
      </w:r>
      <w:r>
        <w:rPr>
          <w:rFonts w:ascii="仿宋" w:hAnsi="仿宋" w:eastAsia="仿宋" w:cs="仿宋"/>
          <w:spacing w:val="-7"/>
          <w:position w:val="17"/>
          <w:sz w:val="24"/>
          <w:szCs w:val="24"/>
        </w:rPr>
        <w:t>,</w:t>
      </w:r>
      <w:r>
        <w:rPr>
          <w:rFonts w:ascii="仿宋" w:hAnsi="仿宋" w:eastAsia="仿宋" w:cs="仿宋"/>
          <w:spacing w:val="68"/>
          <w:position w:val="17"/>
          <w:sz w:val="24"/>
          <w:szCs w:val="24"/>
        </w:rPr>
        <w:t xml:space="preserve"> </w:t>
      </w:r>
      <w:r>
        <w:rPr>
          <w:rFonts w:ascii="仿宋" w:hAnsi="仿宋" w:eastAsia="仿宋" w:cs="仿宋"/>
          <w:spacing w:val="-7"/>
          <w:position w:val="17"/>
          <w:sz w:val="24"/>
          <w:szCs w:val="24"/>
        </w:rPr>
        <w:t>其中挖方量</w:t>
      </w:r>
      <w:r>
        <w:rPr>
          <w:rFonts w:ascii="仿宋" w:hAnsi="仿宋" w:eastAsia="仿宋" w:cs="仿宋"/>
          <w:spacing w:val="-27"/>
          <w:position w:val="17"/>
          <w:sz w:val="24"/>
          <w:szCs w:val="24"/>
        </w:rPr>
        <w:t xml:space="preserve"> </w:t>
      </w:r>
      <w:r>
        <w:rPr>
          <w:rFonts w:ascii="Times New Roman" w:hAnsi="Times New Roman" w:eastAsia="Times New Roman" w:cs="Times New Roman"/>
          <w:spacing w:val="-7"/>
          <w:position w:val="17"/>
          <w:sz w:val="24"/>
          <w:szCs w:val="24"/>
        </w:rPr>
        <w:t>1.</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7"/>
          <w:position w:val="17"/>
          <w:sz w:val="24"/>
          <w:szCs w:val="24"/>
        </w:rPr>
        <w:t>13</w:t>
      </w:r>
      <w:r>
        <w:rPr>
          <w:rFonts w:ascii="Times New Roman" w:hAnsi="Times New Roman" w:eastAsia="Times New Roman" w:cs="Times New Roman"/>
          <w:spacing w:val="25"/>
          <w:w w:val="101"/>
          <w:position w:val="17"/>
          <w:sz w:val="24"/>
          <w:szCs w:val="24"/>
        </w:rPr>
        <w:t xml:space="preserve"> </w:t>
      </w:r>
      <w:r>
        <w:rPr>
          <w:rFonts w:ascii="仿宋" w:hAnsi="仿宋" w:eastAsia="仿宋" w:cs="仿宋"/>
          <w:spacing w:val="-7"/>
          <w:position w:val="17"/>
          <w:sz w:val="24"/>
          <w:szCs w:val="24"/>
        </w:rPr>
        <w:t>万</w:t>
      </w:r>
      <w:r>
        <w:rPr>
          <w:rFonts w:ascii="仿宋" w:hAnsi="仿宋" w:eastAsia="仿宋" w:cs="仿宋"/>
          <w:spacing w:val="-53"/>
          <w:position w:val="17"/>
          <w:sz w:val="24"/>
          <w:szCs w:val="24"/>
        </w:rPr>
        <w:t xml:space="preserve"> </w:t>
      </w:r>
      <w:r>
        <w:rPr>
          <w:rFonts w:ascii="Times New Roman" w:hAnsi="Times New Roman" w:eastAsia="Times New Roman" w:cs="Times New Roman"/>
          <w:spacing w:val="-7"/>
          <w:position w:val="17"/>
          <w:sz w:val="24"/>
          <w:szCs w:val="24"/>
        </w:rPr>
        <w:t>m³</w:t>
      </w:r>
      <w:r>
        <w:rPr>
          <w:rFonts w:ascii="Times New Roman" w:hAnsi="Times New Roman" w:eastAsia="Times New Roman" w:cs="Times New Roman"/>
          <w:spacing w:val="-23"/>
          <w:position w:val="17"/>
          <w:sz w:val="24"/>
          <w:szCs w:val="24"/>
        </w:rPr>
        <w:t xml:space="preserve"> </w:t>
      </w:r>
      <w:r>
        <w:rPr>
          <w:rFonts w:ascii="仿宋" w:hAnsi="仿宋" w:eastAsia="仿宋" w:cs="仿宋"/>
          <w:spacing w:val="-7"/>
          <w:position w:val="17"/>
          <w:sz w:val="24"/>
          <w:szCs w:val="24"/>
        </w:rPr>
        <w:t>,</w:t>
      </w:r>
      <w:r>
        <w:rPr>
          <w:rFonts w:ascii="仿宋" w:hAnsi="仿宋" w:eastAsia="仿宋" w:cs="仿宋"/>
          <w:spacing w:val="69"/>
          <w:position w:val="17"/>
          <w:sz w:val="24"/>
          <w:szCs w:val="24"/>
        </w:rPr>
        <w:t xml:space="preserve"> </w:t>
      </w:r>
      <w:r>
        <w:rPr>
          <w:rFonts w:ascii="仿宋" w:hAnsi="仿宋" w:eastAsia="仿宋" w:cs="仿宋"/>
          <w:spacing w:val="-7"/>
          <w:position w:val="17"/>
          <w:sz w:val="24"/>
          <w:szCs w:val="24"/>
        </w:rPr>
        <w:t>填</w:t>
      </w:r>
    </w:p>
    <w:p w14:paraId="06779A4A">
      <w:pPr>
        <w:spacing w:line="217" w:lineRule="auto"/>
        <w:ind w:left="134"/>
        <w:rPr>
          <w:rFonts w:ascii="仿宋" w:hAnsi="仿宋" w:eastAsia="仿宋" w:cs="仿宋"/>
          <w:sz w:val="24"/>
          <w:szCs w:val="24"/>
        </w:rPr>
      </w:pPr>
      <w:r>
        <w:rPr>
          <w:rFonts w:ascii="仿宋" w:hAnsi="仿宋" w:eastAsia="仿宋" w:cs="仿宋"/>
          <w:spacing w:val="-12"/>
          <w:sz w:val="24"/>
          <w:szCs w:val="24"/>
        </w:rPr>
        <w:t>方量</w:t>
      </w:r>
      <w:r>
        <w:rPr>
          <w:rFonts w:ascii="仿宋" w:hAnsi="仿宋" w:eastAsia="仿宋" w:cs="仿宋"/>
          <w:spacing w:val="-17"/>
          <w:sz w:val="24"/>
          <w:szCs w:val="24"/>
        </w:rPr>
        <w:t xml:space="preserve"> </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13</w:t>
      </w:r>
      <w:r>
        <w:rPr>
          <w:rFonts w:ascii="Times New Roman" w:hAnsi="Times New Roman" w:eastAsia="Times New Roman" w:cs="Times New Roman"/>
          <w:spacing w:val="22"/>
          <w:w w:val="101"/>
          <w:sz w:val="24"/>
          <w:szCs w:val="24"/>
        </w:rPr>
        <w:t xml:space="preserve"> </w:t>
      </w:r>
      <w:r>
        <w:rPr>
          <w:rFonts w:ascii="仿宋" w:hAnsi="仿宋" w:eastAsia="仿宋" w:cs="仿宋"/>
          <w:spacing w:val="-12"/>
          <w:sz w:val="24"/>
          <w:szCs w:val="24"/>
        </w:rPr>
        <w:t>万</w:t>
      </w:r>
      <w:r>
        <w:rPr>
          <w:rFonts w:ascii="仿宋" w:hAnsi="仿宋" w:eastAsia="仿宋" w:cs="仿宋"/>
          <w:spacing w:val="-59"/>
          <w:sz w:val="24"/>
          <w:szCs w:val="24"/>
        </w:rPr>
        <w:t xml:space="preserve"> </w:t>
      </w:r>
      <w:r>
        <w:rPr>
          <w:rFonts w:ascii="Times New Roman" w:hAnsi="Times New Roman" w:eastAsia="Times New Roman" w:cs="Times New Roman"/>
          <w:spacing w:val="-12"/>
          <w:sz w:val="24"/>
          <w:szCs w:val="24"/>
        </w:rPr>
        <w:t>m³</w:t>
      </w:r>
      <w:r>
        <w:rPr>
          <w:rFonts w:ascii="Times New Roman" w:hAnsi="Times New Roman" w:eastAsia="Times New Roman" w:cs="Times New Roman"/>
          <w:spacing w:val="-26"/>
          <w:sz w:val="24"/>
          <w:szCs w:val="24"/>
        </w:rPr>
        <w:t xml:space="preserve"> </w:t>
      </w:r>
      <w:r>
        <w:rPr>
          <w:rFonts w:ascii="仿宋" w:hAnsi="仿宋" w:eastAsia="仿宋" w:cs="仿宋"/>
          <w:spacing w:val="-12"/>
          <w:sz w:val="24"/>
          <w:szCs w:val="24"/>
        </w:rPr>
        <w:t>,</w:t>
      </w:r>
      <w:r>
        <w:rPr>
          <w:rFonts w:ascii="仿宋" w:hAnsi="仿宋" w:eastAsia="仿宋" w:cs="仿宋"/>
          <w:spacing w:val="71"/>
          <w:sz w:val="24"/>
          <w:szCs w:val="24"/>
        </w:rPr>
        <w:t xml:space="preserve"> </w:t>
      </w:r>
      <w:r>
        <w:rPr>
          <w:rFonts w:ascii="仿宋" w:hAnsi="仿宋" w:eastAsia="仿宋" w:cs="仿宋"/>
          <w:spacing w:val="-12"/>
          <w:sz w:val="24"/>
          <w:szCs w:val="24"/>
        </w:rPr>
        <w:t>无借方，无弃方。</w:t>
      </w:r>
    </w:p>
    <w:p w14:paraId="68729B89">
      <w:pPr>
        <w:pStyle w:val="2"/>
        <w:spacing w:line="244" w:lineRule="auto"/>
      </w:pPr>
    </w:p>
    <w:p w14:paraId="0CC8CAC5">
      <w:pPr>
        <w:pStyle w:val="2"/>
        <w:spacing w:line="244" w:lineRule="auto"/>
      </w:pPr>
    </w:p>
    <w:p w14:paraId="230EA666">
      <w:pPr>
        <w:pStyle w:val="2"/>
        <w:spacing w:line="244" w:lineRule="auto"/>
      </w:pPr>
    </w:p>
    <w:p w14:paraId="53640C2C">
      <w:pPr>
        <w:pStyle w:val="2"/>
        <w:spacing w:line="244" w:lineRule="auto"/>
      </w:pPr>
    </w:p>
    <w:p w14:paraId="34E51DD8">
      <w:pPr>
        <w:pStyle w:val="2"/>
        <w:spacing w:line="244" w:lineRule="auto"/>
      </w:pPr>
    </w:p>
    <w:p w14:paraId="0F75D0C9">
      <w:pPr>
        <w:pStyle w:val="2"/>
        <w:spacing w:line="244" w:lineRule="auto"/>
      </w:pPr>
    </w:p>
    <w:p w14:paraId="6912444A">
      <w:pPr>
        <w:pStyle w:val="2"/>
        <w:spacing w:line="244" w:lineRule="auto"/>
      </w:pPr>
    </w:p>
    <w:p w14:paraId="3561E1EA">
      <w:pPr>
        <w:pStyle w:val="2"/>
        <w:spacing w:line="244" w:lineRule="auto"/>
      </w:pPr>
    </w:p>
    <w:p w14:paraId="077E1868">
      <w:pPr>
        <w:pStyle w:val="2"/>
        <w:spacing w:line="244" w:lineRule="auto"/>
      </w:pPr>
    </w:p>
    <w:p w14:paraId="378D0EBA">
      <w:pPr>
        <w:pStyle w:val="2"/>
        <w:spacing w:line="244" w:lineRule="auto"/>
      </w:pPr>
    </w:p>
    <w:p w14:paraId="2C306113">
      <w:pPr>
        <w:pStyle w:val="2"/>
        <w:spacing w:line="244" w:lineRule="auto"/>
      </w:pPr>
    </w:p>
    <w:p w14:paraId="595AACAA">
      <w:pPr>
        <w:pStyle w:val="2"/>
        <w:spacing w:line="244" w:lineRule="auto"/>
      </w:pPr>
    </w:p>
    <w:p w14:paraId="37BF9AB7">
      <w:pPr>
        <w:pStyle w:val="2"/>
        <w:spacing w:line="244" w:lineRule="auto"/>
      </w:pPr>
    </w:p>
    <w:p w14:paraId="55E28A4B">
      <w:pPr>
        <w:pStyle w:val="2"/>
        <w:spacing w:line="244" w:lineRule="auto"/>
      </w:pPr>
    </w:p>
    <w:p w14:paraId="69C74F5F">
      <w:pPr>
        <w:pStyle w:val="2"/>
        <w:spacing w:line="244" w:lineRule="auto"/>
      </w:pPr>
    </w:p>
    <w:p w14:paraId="37C37ABE">
      <w:pPr>
        <w:pStyle w:val="2"/>
        <w:spacing w:line="244" w:lineRule="auto"/>
      </w:pPr>
    </w:p>
    <w:p w14:paraId="786B68FA">
      <w:pPr>
        <w:pStyle w:val="2"/>
        <w:spacing w:line="244" w:lineRule="auto"/>
      </w:pPr>
    </w:p>
    <w:p w14:paraId="08B172F7">
      <w:pPr>
        <w:pStyle w:val="2"/>
        <w:spacing w:line="244" w:lineRule="auto"/>
      </w:pPr>
    </w:p>
    <w:p w14:paraId="26E3AC6F">
      <w:pPr>
        <w:pStyle w:val="2"/>
        <w:spacing w:line="244" w:lineRule="auto"/>
      </w:pPr>
    </w:p>
    <w:p w14:paraId="2001FE56">
      <w:pPr>
        <w:pStyle w:val="2"/>
        <w:spacing w:line="244" w:lineRule="auto"/>
      </w:pPr>
    </w:p>
    <w:p w14:paraId="4C76AB58">
      <w:pPr>
        <w:spacing w:before="59" w:line="221" w:lineRule="auto"/>
        <w:ind w:left="4233"/>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22                                        </w:t>
      </w:r>
    </w:p>
    <w:p w14:paraId="54F6D6A6">
      <w:pPr>
        <w:spacing w:line="221" w:lineRule="auto"/>
        <w:rPr>
          <w:rFonts w:ascii="仿宋" w:hAnsi="仿宋" w:eastAsia="仿宋" w:cs="仿宋"/>
          <w:sz w:val="18"/>
          <w:szCs w:val="18"/>
        </w:rPr>
        <w:sectPr>
          <w:headerReference r:id="rId20" w:type="default"/>
          <w:pgSz w:w="11906" w:h="16839"/>
          <w:pgMar w:top="1103" w:right="1679" w:bottom="0" w:left="1678" w:header="924" w:footer="0" w:gutter="0"/>
          <w:cols w:space="720" w:num="1"/>
        </w:sectPr>
      </w:pPr>
    </w:p>
    <w:p w14:paraId="1196877F">
      <w:pPr>
        <w:pStyle w:val="2"/>
        <w:spacing w:line="253" w:lineRule="auto"/>
      </w:pPr>
    </w:p>
    <w:p w14:paraId="0DFC9D3D">
      <w:pPr>
        <w:pStyle w:val="2"/>
        <w:spacing w:line="254" w:lineRule="auto"/>
      </w:pPr>
    </w:p>
    <w:p w14:paraId="2639F784">
      <w:pPr>
        <w:pStyle w:val="2"/>
        <w:spacing w:line="254" w:lineRule="auto"/>
      </w:pPr>
    </w:p>
    <w:p w14:paraId="741BF40C">
      <w:pPr>
        <w:spacing w:before="78" w:line="216" w:lineRule="auto"/>
        <w:ind w:left="6034"/>
        <w:rPr>
          <w:rFonts w:ascii="Times New Roman" w:hAnsi="Times New Roman" w:eastAsia="Times New Roman" w:cs="Times New Roman"/>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42"/>
          <w:sz w:val="24"/>
          <w:szCs w:val="24"/>
        </w:rPr>
        <w:t xml:space="preserve"> </w:t>
      </w:r>
      <w:r>
        <w:rPr>
          <w:rFonts w:ascii="Times New Roman" w:hAnsi="Times New Roman" w:eastAsia="Times New Roman" w:cs="Times New Roman"/>
          <w:b/>
          <w:bCs/>
          <w:spacing w:val="-3"/>
          <w:sz w:val="24"/>
          <w:szCs w:val="24"/>
        </w:rPr>
        <w:t>1-18</w:t>
      </w:r>
      <w:r>
        <w:rPr>
          <w:rFonts w:ascii="Times New Roman" w:hAnsi="Times New Roman" w:eastAsia="Times New Roman" w:cs="Times New Roman"/>
          <w:b/>
          <w:bCs/>
          <w:spacing w:val="25"/>
          <w:w w:val="101"/>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总土石方平衡流向表</w:t>
      </w:r>
      <w:r>
        <w:rPr>
          <w:rFonts w:ascii="仿宋" w:hAnsi="仿宋" w:eastAsia="仿宋" w:cs="仿宋"/>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3"/>
          <w:sz w:val="24"/>
          <w:szCs w:val="24"/>
        </w:rPr>
        <w:t>m³</w:t>
      </w:r>
    </w:p>
    <w:p w14:paraId="45F6B0AF">
      <w:pPr>
        <w:spacing w:line="72" w:lineRule="exact"/>
      </w:pPr>
    </w:p>
    <w:tbl>
      <w:tblPr>
        <w:tblStyle w:val="7"/>
        <w:tblW w:w="1439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348"/>
        <w:gridCol w:w="857"/>
        <w:gridCol w:w="674"/>
        <w:gridCol w:w="823"/>
        <w:gridCol w:w="790"/>
        <w:gridCol w:w="883"/>
        <w:gridCol w:w="719"/>
        <w:gridCol w:w="689"/>
        <w:gridCol w:w="824"/>
        <w:gridCol w:w="659"/>
        <w:gridCol w:w="898"/>
        <w:gridCol w:w="823"/>
        <w:gridCol w:w="708"/>
        <w:gridCol w:w="823"/>
        <w:gridCol w:w="734"/>
        <w:gridCol w:w="749"/>
        <w:gridCol w:w="883"/>
      </w:tblGrid>
      <w:tr w14:paraId="0774D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14" w:type="dxa"/>
            <w:vMerge w:val="restart"/>
            <w:tcBorders>
              <w:top w:val="single" w:color="000000" w:sz="10" w:space="0"/>
              <w:left w:val="single" w:color="000000" w:sz="10" w:space="0"/>
              <w:bottom w:val="nil"/>
            </w:tcBorders>
            <w:textDirection w:val="tbRlV"/>
            <w:vAlign w:val="top"/>
          </w:tcPr>
          <w:p w14:paraId="6A942F2E">
            <w:pPr>
              <w:pStyle w:val="8"/>
              <w:spacing w:before="155" w:line="216" w:lineRule="auto"/>
              <w:ind w:left="289"/>
              <w:rPr>
                <w:sz w:val="20"/>
                <w:szCs w:val="20"/>
              </w:rPr>
            </w:pPr>
            <w:r>
              <w:rPr>
                <w:spacing w:val="6"/>
                <w:sz w:val="20"/>
                <w:szCs w:val="20"/>
              </w:rPr>
              <w:t>序 号</w:t>
            </w:r>
          </w:p>
        </w:tc>
        <w:tc>
          <w:tcPr>
            <w:tcW w:w="1348" w:type="dxa"/>
            <w:vMerge w:val="restart"/>
            <w:tcBorders>
              <w:top w:val="single" w:color="000000" w:sz="10" w:space="0"/>
              <w:bottom w:val="nil"/>
            </w:tcBorders>
            <w:vAlign w:val="top"/>
          </w:tcPr>
          <w:p w14:paraId="3A43758C">
            <w:pPr>
              <w:spacing w:line="377" w:lineRule="auto"/>
              <w:rPr>
                <w:rFonts w:ascii="Arial"/>
                <w:sz w:val="21"/>
              </w:rPr>
            </w:pPr>
          </w:p>
          <w:p w14:paraId="765BDE9F">
            <w:pPr>
              <w:pStyle w:val="8"/>
              <w:spacing w:before="65" w:line="227" w:lineRule="auto"/>
              <w:ind w:left="252"/>
              <w:rPr>
                <w:sz w:val="20"/>
                <w:szCs w:val="20"/>
              </w:rPr>
            </w:pPr>
            <w:r>
              <w:rPr>
                <w:spacing w:val="6"/>
                <w:sz w:val="20"/>
                <w:szCs w:val="20"/>
              </w:rPr>
              <w:t>项目组成</w:t>
            </w:r>
          </w:p>
        </w:tc>
        <w:tc>
          <w:tcPr>
            <w:tcW w:w="3144" w:type="dxa"/>
            <w:gridSpan w:val="4"/>
            <w:tcBorders>
              <w:top w:val="single" w:color="000000" w:sz="10" w:space="0"/>
            </w:tcBorders>
            <w:vAlign w:val="top"/>
          </w:tcPr>
          <w:p w14:paraId="30B57BB3">
            <w:pPr>
              <w:pStyle w:val="8"/>
              <w:spacing w:before="128" w:line="225" w:lineRule="auto"/>
              <w:ind w:left="1368"/>
              <w:rPr>
                <w:sz w:val="20"/>
                <w:szCs w:val="20"/>
              </w:rPr>
            </w:pPr>
            <w:r>
              <w:rPr>
                <w:spacing w:val="1"/>
                <w:sz w:val="20"/>
                <w:szCs w:val="20"/>
              </w:rPr>
              <w:t>开挖</w:t>
            </w:r>
          </w:p>
        </w:tc>
        <w:tc>
          <w:tcPr>
            <w:tcW w:w="3115" w:type="dxa"/>
            <w:gridSpan w:val="4"/>
            <w:tcBorders>
              <w:top w:val="single" w:color="000000" w:sz="10" w:space="0"/>
            </w:tcBorders>
            <w:vAlign w:val="top"/>
          </w:tcPr>
          <w:p w14:paraId="42AC70B1">
            <w:pPr>
              <w:pStyle w:val="8"/>
              <w:spacing w:before="128" w:line="226" w:lineRule="auto"/>
              <w:ind w:left="1370"/>
              <w:rPr>
                <w:sz w:val="20"/>
                <w:szCs w:val="20"/>
              </w:rPr>
            </w:pPr>
            <w:r>
              <w:rPr>
                <w:spacing w:val="-5"/>
                <w:sz w:val="20"/>
                <w:szCs w:val="20"/>
              </w:rPr>
              <w:t>回填</w:t>
            </w:r>
          </w:p>
        </w:tc>
        <w:tc>
          <w:tcPr>
            <w:tcW w:w="1557" w:type="dxa"/>
            <w:gridSpan w:val="2"/>
            <w:tcBorders>
              <w:top w:val="single" w:color="000000" w:sz="10" w:space="0"/>
            </w:tcBorders>
            <w:vAlign w:val="top"/>
          </w:tcPr>
          <w:p w14:paraId="33F4305F">
            <w:pPr>
              <w:pStyle w:val="8"/>
              <w:spacing w:before="128" w:line="227" w:lineRule="auto"/>
              <w:ind w:left="577"/>
              <w:rPr>
                <w:sz w:val="20"/>
                <w:szCs w:val="20"/>
              </w:rPr>
            </w:pPr>
            <w:r>
              <w:rPr>
                <w:spacing w:val="4"/>
                <w:sz w:val="20"/>
                <w:szCs w:val="20"/>
              </w:rPr>
              <w:t>调入</w:t>
            </w:r>
          </w:p>
        </w:tc>
        <w:tc>
          <w:tcPr>
            <w:tcW w:w="1531" w:type="dxa"/>
            <w:gridSpan w:val="2"/>
            <w:tcBorders>
              <w:top w:val="single" w:color="000000" w:sz="10" w:space="0"/>
            </w:tcBorders>
            <w:vAlign w:val="top"/>
          </w:tcPr>
          <w:p w14:paraId="4F0E24E7">
            <w:pPr>
              <w:pStyle w:val="8"/>
              <w:spacing w:before="128" w:line="227" w:lineRule="auto"/>
              <w:ind w:left="568"/>
              <w:rPr>
                <w:sz w:val="20"/>
                <w:szCs w:val="20"/>
              </w:rPr>
            </w:pPr>
            <w:r>
              <w:rPr>
                <w:spacing w:val="4"/>
                <w:sz w:val="20"/>
                <w:szCs w:val="20"/>
              </w:rPr>
              <w:t>调出</w:t>
            </w:r>
          </w:p>
        </w:tc>
        <w:tc>
          <w:tcPr>
            <w:tcW w:w="1557" w:type="dxa"/>
            <w:gridSpan w:val="2"/>
            <w:tcBorders>
              <w:top w:val="single" w:color="000000" w:sz="10" w:space="0"/>
            </w:tcBorders>
            <w:vAlign w:val="top"/>
          </w:tcPr>
          <w:p w14:paraId="32459348">
            <w:pPr>
              <w:pStyle w:val="8"/>
              <w:spacing w:before="128" w:line="225" w:lineRule="auto"/>
              <w:ind w:left="579"/>
              <w:rPr>
                <w:sz w:val="20"/>
                <w:szCs w:val="20"/>
              </w:rPr>
            </w:pPr>
            <w:r>
              <w:rPr>
                <w:spacing w:val="6"/>
                <w:sz w:val="20"/>
                <w:szCs w:val="20"/>
              </w:rPr>
              <w:t>借方</w:t>
            </w:r>
          </w:p>
        </w:tc>
        <w:tc>
          <w:tcPr>
            <w:tcW w:w="1632" w:type="dxa"/>
            <w:gridSpan w:val="2"/>
            <w:tcBorders>
              <w:top w:val="single" w:color="000000" w:sz="10" w:space="0"/>
              <w:right w:val="single" w:color="000000" w:sz="10" w:space="0"/>
            </w:tcBorders>
            <w:vAlign w:val="top"/>
          </w:tcPr>
          <w:p w14:paraId="5DA968D7">
            <w:pPr>
              <w:pStyle w:val="8"/>
              <w:spacing w:before="128" w:line="226" w:lineRule="auto"/>
              <w:ind w:left="626"/>
              <w:rPr>
                <w:sz w:val="20"/>
                <w:szCs w:val="20"/>
              </w:rPr>
            </w:pPr>
            <w:r>
              <w:rPr>
                <w:sz w:val="20"/>
                <w:szCs w:val="20"/>
              </w:rPr>
              <w:t>弃方</w:t>
            </w:r>
          </w:p>
        </w:tc>
      </w:tr>
      <w:tr w14:paraId="0BB78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14" w:type="dxa"/>
            <w:vMerge w:val="continue"/>
            <w:tcBorders>
              <w:top w:val="nil"/>
              <w:left w:val="single" w:color="000000" w:sz="10" w:space="0"/>
            </w:tcBorders>
            <w:textDirection w:val="tbRlV"/>
            <w:vAlign w:val="top"/>
          </w:tcPr>
          <w:p w14:paraId="47A5DEAF">
            <w:pPr>
              <w:rPr>
                <w:rFonts w:ascii="Arial"/>
                <w:sz w:val="21"/>
              </w:rPr>
            </w:pPr>
          </w:p>
        </w:tc>
        <w:tc>
          <w:tcPr>
            <w:tcW w:w="1348" w:type="dxa"/>
            <w:vMerge w:val="continue"/>
            <w:tcBorders>
              <w:top w:val="nil"/>
            </w:tcBorders>
            <w:vAlign w:val="top"/>
          </w:tcPr>
          <w:p w14:paraId="35EC536A">
            <w:pPr>
              <w:rPr>
                <w:rFonts w:ascii="Arial"/>
                <w:sz w:val="21"/>
              </w:rPr>
            </w:pPr>
          </w:p>
        </w:tc>
        <w:tc>
          <w:tcPr>
            <w:tcW w:w="857" w:type="dxa"/>
            <w:vAlign w:val="top"/>
          </w:tcPr>
          <w:p w14:paraId="7C818B40">
            <w:pPr>
              <w:pStyle w:val="8"/>
              <w:spacing w:before="211" w:line="228" w:lineRule="auto"/>
              <w:ind w:left="111"/>
              <w:rPr>
                <w:sz w:val="20"/>
                <w:szCs w:val="20"/>
              </w:rPr>
            </w:pPr>
            <w:r>
              <w:rPr>
                <w:spacing w:val="6"/>
                <w:sz w:val="20"/>
                <w:szCs w:val="20"/>
              </w:rPr>
              <w:t>土石方</w:t>
            </w:r>
          </w:p>
        </w:tc>
        <w:tc>
          <w:tcPr>
            <w:tcW w:w="674" w:type="dxa"/>
            <w:vAlign w:val="top"/>
          </w:tcPr>
          <w:p w14:paraId="58475DAE">
            <w:pPr>
              <w:pStyle w:val="8"/>
              <w:spacing w:before="211" w:line="228" w:lineRule="auto"/>
              <w:ind w:left="124"/>
              <w:rPr>
                <w:sz w:val="20"/>
                <w:szCs w:val="20"/>
              </w:rPr>
            </w:pPr>
            <w:r>
              <w:rPr>
                <w:spacing w:val="5"/>
                <w:sz w:val="20"/>
                <w:szCs w:val="20"/>
              </w:rPr>
              <w:t>表土</w:t>
            </w:r>
          </w:p>
        </w:tc>
        <w:tc>
          <w:tcPr>
            <w:tcW w:w="823" w:type="dxa"/>
            <w:vAlign w:val="top"/>
          </w:tcPr>
          <w:p w14:paraId="0F1A760B">
            <w:pPr>
              <w:pStyle w:val="8"/>
              <w:spacing w:before="56" w:line="312" w:lineRule="exact"/>
              <w:ind w:left="199"/>
              <w:rPr>
                <w:sz w:val="20"/>
                <w:szCs w:val="20"/>
              </w:rPr>
            </w:pPr>
            <w:r>
              <w:rPr>
                <w:spacing w:val="5"/>
                <w:position w:val="7"/>
                <w:sz w:val="20"/>
                <w:szCs w:val="20"/>
              </w:rPr>
              <w:t>建筑</w:t>
            </w:r>
          </w:p>
          <w:p w14:paraId="658FAA67">
            <w:pPr>
              <w:pStyle w:val="8"/>
              <w:spacing w:line="226" w:lineRule="auto"/>
              <w:ind w:left="199"/>
              <w:rPr>
                <w:sz w:val="20"/>
                <w:szCs w:val="20"/>
              </w:rPr>
            </w:pPr>
            <w:r>
              <w:rPr>
                <w:spacing w:val="5"/>
                <w:sz w:val="20"/>
                <w:szCs w:val="20"/>
              </w:rPr>
              <w:t>垃圾</w:t>
            </w:r>
          </w:p>
        </w:tc>
        <w:tc>
          <w:tcPr>
            <w:tcW w:w="790" w:type="dxa"/>
            <w:vAlign w:val="top"/>
          </w:tcPr>
          <w:p w14:paraId="73E32296">
            <w:pPr>
              <w:pStyle w:val="8"/>
              <w:spacing w:before="212" w:line="225" w:lineRule="auto"/>
              <w:ind w:left="188"/>
              <w:rPr>
                <w:sz w:val="20"/>
                <w:szCs w:val="20"/>
              </w:rPr>
            </w:pPr>
            <w:r>
              <w:rPr>
                <w:spacing w:val="3"/>
                <w:sz w:val="20"/>
                <w:szCs w:val="20"/>
              </w:rPr>
              <w:t>小计</w:t>
            </w:r>
          </w:p>
        </w:tc>
        <w:tc>
          <w:tcPr>
            <w:tcW w:w="883" w:type="dxa"/>
            <w:vAlign w:val="top"/>
          </w:tcPr>
          <w:p w14:paraId="774E8264">
            <w:pPr>
              <w:pStyle w:val="8"/>
              <w:spacing w:before="211" w:line="228" w:lineRule="auto"/>
              <w:ind w:left="131"/>
              <w:rPr>
                <w:sz w:val="20"/>
                <w:szCs w:val="20"/>
              </w:rPr>
            </w:pPr>
            <w:r>
              <w:rPr>
                <w:spacing w:val="6"/>
                <w:sz w:val="20"/>
                <w:szCs w:val="20"/>
              </w:rPr>
              <w:t>土石方</w:t>
            </w:r>
          </w:p>
        </w:tc>
        <w:tc>
          <w:tcPr>
            <w:tcW w:w="719" w:type="dxa"/>
            <w:vAlign w:val="top"/>
          </w:tcPr>
          <w:p w14:paraId="7A7733E2">
            <w:pPr>
              <w:pStyle w:val="8"/>
              <w:spacing w:before="211" w:line="228" w:lineRule="auto"/>
              <w:ind w:left="153"/>
              <w:rPr>
                <w:sz w:val="20"/>
                <w:szCs w:val="20"/>
              </w:rPr>
            </w:pPr>
            <w:r>
              <w:rPr>
                <w:spacing w:val="5"/>
                <w:sz w:val="20"/>
                <w:szCs w:val="20"/>
              </w:rPr>
              <w:t>表土</w:t>
            </w:r>
          </w:p>
        </w:tc>
        <w:tc>
          <w:tcPr>
            <w:tcW w:w="689" w:type="dxa"/>
            <w:vAlign w:val="top"/>
          </w:tcPr>
          <w:p w14:paraId="3C3C5E95">
            <w:pPr>
              <w:pStyle w:val="8"/>
              <w:spacing w:before="57" w:line="257" w:lineRule="auto"/>
              <w:ind w:left="137" w:right="135"/>
              <w:rPr>
                <w:sz w:val="20"/>
                <w:szCs w:val="20"/>
              </w:rPr>
            </w:pPr>
            <w:r>
              <w:rPr>
                <w:spacing w:val="5"/>
                <w:sz w:val="20"/>
                <w:szCs w:val="20"/>
              </w:rPr>
              <w:t>建筑</w:t>
            </w:r>
            <w:r>
              <w:rPr>
                <w:sz w:val="20"/>
                <w:szCs w:val="20"/>
              </w:rPr>
              <w:t xml:space="preserve"> </w:t>
            </w:r>
            <w:r>
              <w:rPr>
                <w:spacing w:val="5"/>
                <w:sz w:val="20"/>
                <w:szCs w:val="20"/>
              </w:rPr>
              <w:t>垃圾</w:t>
            </w:r>
          </w:p>
        </w:tc>
        <w:tc>
          <w:tcPr>
            <w:tcW w:w="824" w:type="dxa"/>
            <w:vAlign w:val="top"/>
          </w:tcPr>
          <w:p w14:paraId="71272FB6">
            <w:pPr>
              <w:pStyle w:val="8"/>
              <w:spacing w:before="212" w:line="225" w:lineRule="auto"/>
              <w:ind w:left="210"/>
              <w:rPr>
                <w:sz w:val="20"/>
                <w:szCs w:val="20"/>
              </w:rPr>
            </w:pPr>
            <w:r>
              <w:rPr>
                <w:spacing w:val="3"/>
                <w:sz w:val="20"/>
                <w:szCs w:val="20"/>
              </w:rPr>
              <w:t>小计</w:t>
            </w:r>
          </w:p>
        </w:tc>
        <w:tc>
          <w:tcPr>
            <w:tcW w:w="659" w:type="dxa"/>
            <w:vAlign w:val="top"/>
          </w:tcPr>
          <w:p w14:paraId="2FD1A3AE">
            <w:pPr>
              <w:pStyle w:val="8"/>
              <w:spacing w:before="212" w:line="226" w:lineRule="auto"/>
              <w:ind w:left="131"/>
              <w:rPr>
                <w:sz w:val="20"/>
                <w:szCs w:val="20"/>
              </w:rPr>
            </w:pPr>
            <w:r>
              <w:rPr>
                <w:spacing w:val="2"/>
                <w:sz w:val="20"/>
                <w:szCs w:val="20"/>
              </w:rPr>
              <w:t>数量</w:t>
            </w:r>
          </w:p>
        </w:tc>
        <w:tc>
          <w:tcPr>
            <w:tcW w:w="898" w:type="dxa"/>
            <w:vAlign w:val="top"/>
          </w:tcPr>
          <w:p w14:paraId="0860ECF0">
            <w:pPr>
              <w:pStyle w:val="8"/>
              <w:spacing w:before="211" w:line="225" w:lineRule="auto"/>
              <w:ind w:left="251"/>
              <w:rPr>
                <w:sz w:val="20"/>
                <w:szCs w:val="20"/>
              </w:rPr>
            </w:pPr>
            <w:r>
              <w:rPr>
                <w:spacing w:val="2"/>
                <w:sz w:val="20"/>
                <w:szCs w:val="20"/>
              </w:rPr>
              <w:t>来源</w:t>
            </w:r>
          </w:p>
        </w:tc>
        <w:tc>
          <w:tcPr>
            <w:tcW w:w="823" w:type="dxa"/>
            <w:vAlign w:val="top"/>
          </w:tcPr>
          <w:p w14:paraId="400F2F43">
            <w:pPr>
              <w:pStyle w:val="8"/>
              <w:spacing w:before="212" w:line="226" w:lineRule="auto"/>
              <w:ind w:left="218"/>
              <w:rPr>
                <w:sz w:val="20"/>
                <w:szCs w:val="20"/>
              </w:rPr>
            </w:pPr>
            <w:r>
              <w:rPr>
                <w:spacing w:val="2"/>
                <w:sz w:val="20"/>
                <w:szCs w:val="20"/>
              </w:rPr>
              <w:t>数量</w:t>
            </w:r>
          </w:p>
        </w:tc>
        <w:tc>
          <w:tcPr>
            <w:tcW w:w="708" w:type="dxa"/>
            <w:vAlign w:val="top"/>
          </w:tcPr>
          <w:p w14:paraId="13CBD0A5">
            <w:pPr>
              <w:pStyle w:val="8"/>
              <w:spacing w:before="212" w:line="229" w:lineRule="auto"/>
              <w:ind w:left="164"/>
              <w:rPr>
                <w:sz w:val="20"/>
                <w:szCs w:val="20"/>
              </w:rPr>
            </w:pPr>
            <w:r>
              <w:rPr>
                <w:sz w:val="20"/>
                <w:szCs w:val="20"/>
              </w:rPr>
              <w:t>去向</w:t>
            </w:r>
          </w:p>
        </w:tc>
        <w:tc>
          <w:tcPr>
            <w:tcW w:w="823" w:type="dxa"/>
            <w:vAlign w:val="top"/>
          </w:tcPr>
          <w:p w14:paraId="3D2DF942">
            <w:pPr>
              <w:pStyle w:val="8"/>
              <w:spacing w:before="212" w:line="226" w:lineRule="auto"/>
              <w:ind w:left="221"/>
              <w:rPr>
                <w:sz w:val="20"/>
                <w:szCs w:val="20"/>
              </w:rPr>
            </w:pPr>
            <w:r>
              <w:rPr>
                <w:spacing w:val="2"/>
                <w:sz w:val="20"/>
                <w:szCs w:val="20"/>
              </w:rPr>
              <w:t>数量</w:t>
            </w:r>
          </w:p>
        </w:tc>
        <w:tc>
          <w:tcPr>
            <w:tcW w:w="734" w:type="dxa"/>
            <w:vAlign w:val="top"/>
          </w:tcPr>
          <w:p w14:paraId="4F1BB6F3">
            <w:pPr>
              <w:pStyle w:val="8"/>
              <w:spacing w:before="211" w:line="225" w:lineRule="auto"/>
              <w:ind w:left="177"/>
              <w:rPr>
                <w:sz w:val="20"/>
                <w:szCs w:val="20"/>
              </w:rPr>
            </w:pPr>
            <w:r>
              <w:rPr>
                <w:spacing w:val="2"/>
                <w:sz w:val="20"/>
                <w:szCs w:val="20"/>
              </w:rPr>
              <w:t>来源</w:t>
            </w:r>
          </w:p>
        </w:tc>
        <w:tc>
          <w:tcPr>
            <w:tcW w:w="749" w:type="dxa"/>
            <w:vAlign w:val="top"/>
          </w:tcPr>
          <w:p w14:paraId="3FFADC25">
            <w:pPr>
              <w:pStyle w:val="8"/>
              <w:spacing w:before="212" w:line="226" w:lineRule="auto"/>
              <w:ind w:left="186"/>
              <w:rPr>
                <w:sz w:val="20"/>
                <w:szCs w:val="20"/>
              </w:rPr>
            </w:pPr>
            <w:r>
              <w:rPr>
                <w:spacing w:val="2"/>
                <w:sz w:val="20"/>
                <w:szCs w:val="20"/>
              </w:rPr>
              <w:t>数量</w:t>
            </w:r>
          </w:p>
        </w:tc>
        <w:tc>
          <w:tcPr>
            <w:tcW w:w="883" w:type="dxa"/>
            <w:tcBorders>
              <w:right w:val="single" w:color="000000" w:sz="10" w:space="0"/>
            </w:tcBorders>
            <w:vAlign w:val="top"/>
          </w:tcPr>
          <w:p w14:paraId="2967529E">
            <w:pPr>
              <w:pStyle w:val="8"/>
              <w:spacing w:before="212" w:line="229" w:lineRule="auto"/>
              <w:ind w:left="251"/>
              <w:rPr>
                <w:sz w:val="20"/>
                <w:szCs w:val="20"/>
              </w:rPr>
            </w:pPr>
            <w:r>
              <w:rPr>
                <w:sz w:val="20"/>
                <w:szCs w:val="20"/>
              </w:rPr>
              <w:t>去向</w:t>
            </w:r>
          </w:p>
        </w:tc>
      </w:tr>
      <w:tr w14:paraId="13D68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14" w:type="dxa"/>
            <w:tcBorders>
              <w:left w:val="single" w:color="000000" w:sz="10" w:space="0"/>
            </w:tcBorders>
            <w:vAlign w:val="top"/>
          </w:tcPr>
          <w:p w14:paraId="419DAE50">
            <w:pPr>
              <w:spacing w:before="165"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48" w:type="dxa"/>
            <w:vAlign w:val="top"/>
          </w:tcPr>
          <w:p w14:paraId="656F060F">
            <w:pPr>
              <w:pStyle w:val="8"/>
              <w:spacing w:before="128" w:line="225" w:lineRule="auto"/>
              <w:ind w:left="468"/>
              <w:rPr>
                <w:sz w:val="20"/>
                <w:szCs w:val="20"/>
              </w:rPr>
            </w:pPr>
            <w:r>
              <w:rPr>
                <w:spacing w:val="-1"/>
                <w:sz w:val="20"/>
                <w:szCs w:val="20"/>
              </w:rPr>
              <w:t>清表</w:t>
            </w:r>
          </w:p>
        </w:tc>
        <w:tc>
          <w:tcPr>
            <w:tcW w:w="857" w:type="dxa"/>
            <w:vAlign w:val="top"/>
          </w:tcPr>
          <w:p w14:paraId="47A0A50C">
            <w:pPr>
              <w:spacing w:before="165"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1133</w:t>
            </w:r>
          </w:p>
        </w:tc>
        <w:tc>
          <w:tcPr>
            <w:tcW w:w="674" w:type="dxa"/>
            <w:vAlign w:val="top"/>
          </w:tcPr>
          <w:p w14:paraId="371C36D5">
            <w:pPr>
              <w:spacing w:before="165"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1135</w:t>
            </w:r>
          </w:p>
        </w:tc>
        <w:tc>
          <w:tcPr>
            <w:tcW w:w="823" w:type="dxa"/>
            <w:vAlign w:val="top"/>
          </w:tcPr>
          <w:p w14:paraId="4650D83E">
            <w:pPr>
              <w:rPr>
                <w:rFonts w:ascii="Arial"/>
                <w:sz w:val="21"/>
              </w:rPr>
            </w:pPr>
          </w:p>
        </w:tc>
        <w:tc>
          <w:tcPr>
            <w:tcW w:w="790" w:type="dxa"/>
            <w:vAlign w:val="top"/>
          </w:tcPr>
          <w:p w14:paraId="6DB6D219">
            <w:pPr>
              <w:spacing w:before="165"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2268</w:t>
            </w:r>
          </w:p>
        </w:tc>
        <w:tc>
          <w:tcPr>
            <w:tcW w:w="883" w:type="dxa"/>
            <w:vAlign w:val="top"/>
          </w:tcPr>
          <w:p w14:paraId="47414CD1">
            <w:pPr>
              <w:rPr>
                <w:rFonts w:ascii="Arial"/>
                <w:sz w:val="21"/>
              </w:rPr>
            </w:pPr>
          </w:p>
        </w:tc>
        <w:tc>
          <w:tcPr>
            <w:tcW w:w="719" w:type="dxa"/>
            <w:vAlign w:val="top"/>
          </w:tcPr>
          <w:p w14:paraId="3FDE9182">
            <w:pPr>
              <w:rPr>
                <w:rFonts w:ascii="Arial"/>
                <w:sz w:val="21"/>
              </w:rPr>
            </w:pPr>
          </w:p>
        </w:tc>
        <w:tc>
          <w:tcPr>
            <w:tcW w:w="689" w:type="dxa"/>
            <w:vAlign w:val="top"/>
          </w:tcPr>
          <w:p w14:paraId="0604AEC0">
            <w:pPr>
              <w:rPr>
                <w:rFonts w:ascii="Arial"/>
                <w:sz w:val="21"/>
              </w:rPr>
            </w:pPr>
          </w:p>
        </w:tc>
        <w:tc>
          <w:tcPr>
            <w:tcW w:w="824" w:type="dxa"/>
            <w:vAlign w:val="top"/>
          </w:tcPr>
          <w:p w14:paraId="6C3C4B07">
            <w:pPr>
              <w:spacing w:before="165"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9" w:type="dxa"/>
            <w:vAlign w:val="top"/>
          </w:tcPr>
          <w:p w14:paraId="4023A337">
            <w:pPr>
              <w:rPr>
                <w:rFonts w:ascii="Arial"/>
                <w:sz w:val="21"/>
              </w:rPr>
            </w:pPr>
          </w:p>
        </w:tc>
        <w:tc>
          <w:tcPr>
            <w:tcW w:w="898" w:type="dxa"/>
            <w:vAlign w:val="top"/>
          </w:tcPr>
          <w:p w14:paraId="1734F4A3">
            <w:pPr>
              <w:rPr>
                <w:rFonts w:ascii="Arial"/>
                <w:sz w:val="21"/>
              </w:rPr>
            </w:pPr>
          </w:p>
        </w:tc>
        <w:tc>
          <w:tcPr>
            <w:tcW w:w="823" w:type="dxa"/>
            <w:vAlign w:val="top"/>
          </w:tcPr>
          <w:p w14:paraId="3385E914">
            <w:pPr>
              <w:spacing w:before="165"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2268</w:t>
            </w:r>
          </w:p>
        </w:tc>
        <w:tc>
          <w:tcPr>
            <w:tcW w:w="708" w:type="dxa"/>
            <w:vAlign w:val="top"/>
          </w:tcPr>
          <w:p w14:paraId="119D092D">
            <w:pPr>
              <w:spacing w:before="165"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23" w:type="dxa"/>
            <w:vMerge w:val="restart"/>
            <w:tcBorders>
              <w:bottom w:val="nil"/>
            </w:tcBorders>
            <w:vAlign w:val="top"/>
          </w:tcPr>
          <w:p w14:paraId="5F20CE71">
            <w:pPr>
              <w:spacing w:line="262" w:lineRule="auto"/>
              <w:rPr>
                <w:rFonts w:ascii="Arial"/>
                <w:sz w:val="21"/>
              </w:rPr>
            </w:pPr>
          </w:p>
          <w:p w14:paraId="6EA4F61B">
            <w:pPr>
              <w:spacing w:line="263" w:lineRule="auto"/>
              <w:rPr>
                <w:rFonts w:ascii="Arial"/>
                <w:sz w:val="21"/>
              </w:rPr>
            </w:pPr>
          </w:p>
          <w:p w14:paraId="440329C1">
            <w:pPr>
              <w:spacing w:line="263" w:lineRule="auto"/>
              <w:rPr>
                <w:rFonts w:ascii="Arial"/>
                <w:sz w:val="21"/>
              </w:rPr>
            </w:pPr>
          </w:p>
          <w:p w14:paraId="1C330E06">
            <w:pPr>
              <w:spacing w:line="263" w:lineRule="auto"/>
              <w:rPr>
                <w:rFonts w:ascii="Arial"/>
                <w:sz w:val="21"/>
              </w:rPr>
            </w:pPr>
          </w:p>
          <w:p w14:paraId="64E70DAE">
            <w:pPr>
              <w:spacing w:line="263" w:lineRule="auto"/>
              <w:rPr>
                <w:rFonts w:ascii="Arial"/>
                <w:sz w:val="21"/>
              </w:rPr>
            </w:pPr>
          </w:p>
          <w:p w14:paraId="29B2F2D0">
            <w:pPr>
              <w:spacing w:line="263" w:lineRule="auto"/>
              <w:rPr>
                <w:rFonts w:ascii="Arial"/>
                <w:sz w:val="21"/>
              </w:rPr>
            </w:pPr>
          </w:p>
          <w:p w14:paraId="5B8B0E2E">
            <w:pPr>
              <w:spacing w:before="58" w:line="199"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4" w:type="dxa"/>
            <w:vMerge w:val="restart"/>
            <w:tcBorders>
              <w:bottom w:val="nil"/>
            </w:tcBorders>
            <w:vAlign w:val="top"/>
          </w:tcPr>
          <w:p w14:paraId="2F9D4DBD">
            <w:pPr>
              <w:spacing w:line="262" w:lineRule="auto"/>
              <w:rPr>
                <w:rFonts w:ascii="Arial"/>
                <w:sz w:val="21"/>
              </w:rPr>
            </w:pPr>
          </w:p>
          <w:p w14:paraId="3D8CFBA8">
            <w:pPr>
              <w:spacing w:line="263" w:lineRule="auto"/>
              <w:rPr>
                <w:rFonts w:ascii="Arial"/>
                <w:sz w:val="21"/>
              </w:rPr>
            </w:pPr>
          </w:p>
          <w:p w14:paraId="37B62748">
            <w:pPr>
              <w:spacing w:line="263" w:lineRule="auto"/>
              <w:rPr>
                <w:rFonts w:ascii="Arial"/>
                <w:sz w:val="21"/>
              </w:rPr>
            </w:pPr>
          </w:p>
          <w:p w14:paraId="48C6482D">
            <w:pPr>
              <w:spacing w:line="263" w:lineRule="auto"/>
              <w:rPr>
                <w:rFonts w:ascii="Arial"/>
                <w:sz w:val="21"/>
              </w:rPr>
            </w:pPr>
          </w:p>
          <w:p w14:paraId="2AF9F8EC">
            <w:pPr>
              <w:spacing w:line="263" w:lineRule="auto"/>
              <w:rPr>
                <w:rFonts w:ascii="Arial"/>
                <w:sz w:val="21"/>
              </w:rPr>
            </w:pPr>
          </w:p>
          <w:p w14:paraId="1A275BE3">
            <w:pPr>
              <w:spacing w:line="263" w:lineRule="auto"/>
              <w:rPr>
                <w:rFonts w:ascii="Arial"/>
                <w:sz w:val="21"/>
              </w:rPr>
            </w:pPr>
          </w:p>
          <w:p w14:paraId="25FA3E4B">
            <w:pPr>
              <w:spacing w:before="58" w:line="199"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49" w:type="dxa"/>
            <w:vMerge w:val="restart"/>
            <w:tcBorders>
              <w:bottom w:val="nil"/>
            </w:tcBorders>
            <w:vAlign w:val="top"/>
          </w:tcPr>
          <w:p w14:paraId="13C70008">
            <w:pPr>
              <w:spacing w:line="262" w:lineRule="auto"/>
              <w:rPr>
                <w:rFonts w:ascii="Arial"/>
                <w:sz w:val="21"/>
              </w:rPr>
            </w:pPr>
          </w:p>
          <w:p w14:paraId="7F3CFF23">
            <w:pPr>
              <w:spacing w:line="263" w:lineRule="auto"/>
              <w:rPr>
                <w:rFonts w:ascii="Arial"/>
                <w:sz w:val="21"/>
              </w:rPr>
            </w:pPr>
          </w:p>
          <w:p w14:paraId="601C66BE">
            <w:pPr>
              <w:spacing w:line="263" w:lineRule="auto"/>
              <w:rPr>
                <w:rFonts w:ascii="Arial"/>
                <w:sz w:val="21"/>
              </w:rPr>
            </w:pPr>
          </w:p>
          <w:p w14:paraId="36BCBBAE">
            <w:pPr>
              <w:spacing w:line="263" w:lineRule="auto"/>
              <w:rPr>
                <w:rFonts w:ascii="Arial"/>
                <w:sz w:val="21"/>
              </w:rPr>
            </w:pPr>
          </w:p>
          <w:p w14:paraId="54A8281F">
            <w:pPr>
              <w:spacing w:line="263" w:lineRule="auto"/>
              <w:rPr>
                <w:rFonts w:ascii="Arial"/>
                <w:sz w:val="21"/>
              </w:rPr>
            </w:pPr>
          </w:p>
          <w:p w14:paraId="35E580C2">
            <w:pPr>
              <w:spacing w:line="263" w:lineRule="auto"/>
              <w:rPr>
                <w:rFonts w:ascii="Arial"/>
                <w:sz w:val="21"/>
              </w:rPr>
            </w:pPr>
          </w:p>
          <w:p w14:paraId="2D998CD5">
            <w:pPr>
              <w:spacing w:before="58" w:line="199"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3" w:type="dxa"/>
            <w:vMerge w:val="restart"/>
            <w:tcBorders>
              <w:bottom w:val="nil"/>
              <w:right w:val="single" w:color="000000" w:sz="10" w:space="0"/>
            </w:tcBorders>
            <w:vAlign w:val="top"/>
          </w:tcPr>
          <w:p w14:paraId="0EE43082">
            <w:pPr>
              <w:spacing w:line="262" w:lineRule="auto"/>
              <w:rPr>
                <w:rFonts w:ascii="Arial"/>
                <w:sz w:val="21"/>
              </w:rPr>
            </w:pPr>
          </w:p>
          <w:p w14:paraId="009DA943">
            <w:pPr>
              <w:spacing w:line="263" w:lineRule="auto"/>
              <w:rPr>
                <w:rFonts w:ascii="Arial"/>
                <w:sz w:val="21"/>
              </w:rPr>
            </w:pPr>
          </w:p>
          <w:p w14:paraId="1394CE25">
            <w:pPr>
              <w:spacing w:line="263" w:lineRule="auto"/>
              <w:rPr>
                <w:rFonts w:ascii="Arial"/>
                <w:sz w:val="21"/>
              </w:rPr>
            </w:pPr>
          </w:p>
          <w:p w14:paraId="19A78B29">
            <w:pPr>
              <w:spacing w:line="263" w:lineRule="auto"/>
              <w:rPr>
                <w:rFonts w:ascii="Arial"/>
                <w:sz w:val="21"/>
              </w:rPr>
            </w:pPr>
          </w:p>
          <w:p w14:paraId="7520F0FA">
            <w:pPr>
              <w:spacing w:line="263" w:lineRule="auto"/>
              <w:rPr>
                <w:rFonts w:ascii="Arial"/>
                <w:sz w:val="21"/>
              </w:rPr>
            </w:pPr>
          </w:p>
          <w:p w14:paraId="47721DA6">
            <w:pPr>
              <w:spacing w:line="263" w:lineRule="auto"/>
              <w:rPr>
                <w:rFonts w:ascii="Arial"/>
                <w:sz w:val="21"/>
              </w:rPr>
            </w:pPr>
          </w:p>
          <w:p w14:paraId="56BD3DDD">
            <w:pPr>
              <w:spacing w:before="58" w:line="199"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12FD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14" w:type="dxa"/>
            <w:tcBorders>
              <w:left w:val="single" w:color="000000" w:sz="10" w:space="0"/>
            </w:tcBorders>
            <w:vAlign w:val="top"/>
          </w:tcPr>
          <w:p w14:paraId="00EBE88F">
            <w:pPr>
              <w:spacing w:before="16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48" w:type="dxa"/>
            <w:vAlign w:val="top"/>
          </w:tcPr>
          <w:p w14:paraId="58C4D9BE">
            <w:pPr>
              <w:pStyle w:val="8"/>
              <w:spacing w:before="132" w:line="226" w:lineRule="auto"/>
              <w:ind w:left="255"/>
              <w:rPr>
                <w:sz w:val="20"/>
                <w:szCs w:val="20"/>
              </w:rPr>
            </w:pPr>
            <w:r>
              <w:rPr>
                <w:spacing w:val="6"/>
                <w:sz w:val="20"/>
                <w:szCs w:val="20"/>
              </w:rPr>
              <w:t>路基工程</w:t>
            </w:r>
          </w:p>
        </w:tc>
        <w:tc>
          <w:tcPr>
            <w:tcW w:w="857" w:type="dxa"/>
            <w:vAlign w:val="top"/>
          </w:tcPr>
          <w:p w14:paraId="13F9C71B">
            <w:pPr>
              <w:spacing w:before="166"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2618</w:t>
            </w:r>
          </w:p>
        </w:tc>
        <w:tc>
          <w:tcPr>
            <w:tcW w:w="674" w:type="dxa"/>
            <w:vAlign w:val="top"/>
          </w:tcPr>
          <w:p w14:paraId="27EBEB9C">
            <w:pPr>
              <w:rPr>
                <w:rFonts w:ascii="Arial"/>
                <w:sz w:val="21"/>
              </w:rPr>
            </w:pPr>
          </w:p>
        </w:tc>
        <w:tc>
          <w:tcPr>
            <w:tcW w:w="823" w:type="dxa"/>
            <w:vAlign w:val="top"/>
          </w:tcPr>
          <w:p w14:paraId="30B4D614">
            <w:pPr>
              <w:rPr>
                <w:rFonts w:ascii="Arial"/>
                <w:sz w:val="21"/>
              </w:rPr>
            </w:pPr>
          </w:p>
        </w:tc>
        <w:tc>
          <w:tcPr>
            <w:tcW w:w="790" w:type="dxa"/>
            <w:vAlign w:val="top"/>
          </w:tcPr>
          <w:p w14:paraId="6E9FCD8A">
            <w:pPr>
              <w:spacing w:before="166"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2618</w:t>
            </w:r>
          </w:p>
        </w:tc>
        <w:tc>
          <w:tcPr>
            <w:tcW w:w="883" w:type="dxa"/>
            <w:vAlign w:val="top"/>
          </w:tcPr>
          <w:p w14:paraId="5C2238BA">
            <w:pPr>
              <w:spacing w:before="167"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1142</w:t>
            </w:r>
          </w:p>
        </w:tc>
        <w:tc>
          <w:tcPr>
            <w:tcW w:w="719" w:type="dxa"/>
            <w:vAlign w:val="top"/>
          </w:tcPr>
          <w:p w14:paraId="727337A0">
            <w:pPr>
              <w:rPr>
                <w:rFonts w:ascii="Arial"/>
                <w:sz w:val="21"/>
              </w:rPr>
            </w:pPr>
          </w:p>
        </w:tc>
        <w:tc>
          <w:tcPr>
            <w:tcW w:w="689" w:type="dxa"/>
            <w:vAlign w:val="top"/>
          </w:tcPr>
          <w:p w14:paraId="215A5C33">
            <w:pPr>
              <w:rPr>
                <w:rFonts w:ascii="Arial"/>
                <w:sz w:val="21"/>
              </w:rPr>
            </w:pPr>
          </w:p>
        </w:tc>
        <w:tc>
          <w:tcPr>
            <w:tcW w:w="824" w:type="dxa"/>
            <w:vAlign w:val="top"/>
          </w:tcPr>
          <w:p w14:paraId="0F55B1B6">
            <w:pPr>
              <w:spacing w:before="16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1142</w:t>
            </w:r>
          </w:p>
        </w:tc>
        <w:tc>
          <w:tcPr>
            <w:tcW w:w="659" w:type="dxa"/>
            <w:vAlign w:val="top"/>
          </w:tcPr>
          <w:p w14:paraId="66E5E83B">
            <w:pPr>
              <w:rPr>
                <w:rFonts w:ascii="Arial"/>
                <w:sz w:val="21"/>
              </w:rPr>
            </w:pPr>
          </w:p>
        </w:tc>
        <w:tc>
          <w:tcPr>
            <w:tcW w:w="898" w:type="dxa"/>
            <w:vAlign w:val="top"/>
          </w:tcPr>
          <w:p w14:paraId="5D4124D5">
            <w:pPr>
              <w:rPr>
                <w:rFonts w:ascii="Arial"/>
                <w:sz w:val="21"/>
              </w:rPr>
            </w:pPr>
          </w:p>
        </w:tc>
        <w:tc>
          <w:tcPr>
            <w:tcW w:w="823" w:type="dxa"/>
            <w:vAlign w:val="top"/>
          </w:tcPr>
          <w:p w14:paraId="4FF63469">
            <w:pPr>
              <w:spacing w:before="16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1476</w:t>
            </w:r>
          </w:p>
        </w:tc>
        <w:tc>
          <w:tcPr>
            <w:tcW w:w="708" w:type="dxa"/>
            <w:vAlign w:val="top"/>
          </w:tcPr>
          <w:p w14:paraId="30526FD5">
            <w:pPr>
              <w:spacing w:before="166"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23" w:type="dxa"/>
            <w:vMerge w:val="continue"/>
            <w:tcBorders>
              <w:top w:val="nil"/>
              <w:bottom w:val="nil"/>
            </w:tcBorders>
            <w:vAlign w:val="top"/>
          </w:tcPr>
          <w:p w14:paraId="55EA9E3A">
            <w:pPr>
              <w:rPr>
                <w:rFonts w:ascii="Arial"/>
                <w:sz w:val="21"/>
              </w:rPr>
            </w:pPr>
          </w:p>
        </w:tc>
        <w:tc>
          <w:tcPr>
            <w:tcW w:w="734" w:type="dxa"/>
            <w:vMerge w:val="continue"/>
            <w:tcBorders>
              <w:top w:val="nil"/>
              <w:bottom w:val="nil"/>
            </w:tcBorders>
            <w:vAlign w:val="top"/>
          </w:tcPr>
          <w:p w14:paraId="1E6A19D9">
            <w:pPr>
              <w:rPr>
                <w:rFonts w:ascii="Arial"/>
                <w:sz w:val="21"/>
              </w:rPr>
            </w:pPr>
          </w:p>
        </w:tc>
        <w:tc>
          <w:tcPr>
            <w:tcW w:w="749" w:type="dxa"/>
            <w:vMerge w:val="continue"/>
            <w:tcBorders>
              <w:top w:val="nil"/>
              <w:bottom w:val="nil"/>
            </w:tcBorders>
            <w:vAlign w:val="top"/>
          </w:tcPr>
          <w:p w14:paraId="3117108A">
            <w:pPr>
              <w:rPr>
                <w:rFonts w:ascii="Arial"/>
                <w:sz w:val="21"/>
              </w:rPr>
            </w:pPr>
          </w:p>
        </w:tc>
        <w:tc>
          <w:tcPr>
            <w:tcW w:w="883" w:type="dxa"/>
            <w:vMerge w:val="continue"/>
            <w:tcBorders>
              <w:top w:val="nil"/>
              <w:bottom w:val="nil"/>
              <w:right w:val="single" w:color="000000" w:sz="10" w:space="0"/>
            </w:tcBorders>
            <w:vAlign w:val="top"/>
          </w:tcPr>
          <w:p w14:paraId="08F81D55">
            <w:pPr>
              <w:rPr>
                <w:rFonts w:ascii="Arial"/>
                <w:sz w:val="21"/>
              </w:rPr>
            </w:pPr>
          </w:p>
        </w:tc>
      </w:tr>
      <w:tr w14:paraId="6C658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14" w:type="dxa"/>
            <w:tcBorders>
              <w:left w:val="single" w:color="000000" w:sz="10" w:space="0"/>
            </w:tcBorders>
            <w:vAlign w:val="top"/>
          </w:tcPr>
          <w:p w14:paraId="59EB463C">
            <w:pPr>
              <w:spacing w:before="16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48" w:type="dxa"/>
            <w:vAlign w:val="top"/>
          </w:tcPr>
          <w:p w14:paraId="61EE6B4E">
            <w:pPr>
              <w:pStyle w:val="8"/>
              <w:spacing w:before="133" w:line="226" w:lineRule="auto"/>
              <w:ind w:left="256"/>
              <w:rPr>
                <w:sz w:val="20"/>
                <w:szCs w:val="20"/>
              </w:rPr>
            </w:pPr>
            <w:r>
              <w:rPr>
                <w:spacing w:val="5"/>
                <w:sz w:val="20"/>
                <w:szCs w:val="20"/>
              </w:rPr>
              <w:t>涵洞工程</w:t>
            </w:r>
          </w:p>
        </w:tc>
        <w:tc>
          <w:tcPr>
            <w:tcW w:w="857" w:type="dxa"/>
            <w:vAlign w:val="top"/>
          </w:tcPr>
          <w:p w14:paraId="2941311B">
            <w:pPr>
              <w:spacing w:before="16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674" w:type="dxa"/>
            <w:vAlign w:val="top"/>
          </w:tcPr>
          <w:p w14:paraId="3CDC9108">
            <w:pPr>
              <w:rPr>
                <w:rFonts w:ascii="Arial"/>
                <w:sz w:val="21"/>
              </w:rPr>
            </w:pPr>
          </w:p>
        </w:tc>
        <w:tc>
          <w:tcPr>
            <w:tcW w:w="823" w:type="dxa"/>
            <w:vAlign w:val="top"/>
          </w:tcPr>
          <w:p w14:paraId="67E630D9">
            <w:pPr>
              <w:rPr>
                <w:rFonts w:ascii="Arial"/>
                <w:sz w:val="21"/>
              </w:rPr>
            </w:pPr>
          </w:p>
        </w:tc>
        <w:tc>
          <w:tcPr>
            <w:tcW w:w="790" w:type="dxa"/>
            <w:vAlign w:val="top"/>
          </w:tcPr>
          <w:p w14:paraId="2EDC1DB5">
            <w:pPr>
              <w:spacing w:before="168"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83" w:type="dxa"/>
            <w:vAlign w:val="top"/>
          </w:tcPr>
          <w:p w14:paraId="33E3E3A6">
            <w:pPr>
              <w:spacing w:before="16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719" w:type="dxa"/>
            <w:vAlign w:val="top"/>
          </w:tcPr>
          <w:p w14:paraId="4B6255F2">
            <w:pPr>
              <w:rPr>
                <w:rFonts w:ascii="Arial"/>
                <w:sz w:val="21"/>
              </w:rPr>
            </w:pPr>
          </w:p>
        </w:tc>
        <w:tc>
          <w:tcPr>
            <w:tcW w:w="689" w:type="dxa"/>
            <w:vAlign w:val="top"/>
          </w:tcPr>
          <w:p w14:paraId="798403EC">
            <w:pPr>
              <w:rPr>
                <w:rFonts w:ascii="Arial"/>
                <w:sz w:val="21"/>
              </w:rPr>
            </w:pPr>
          </w:p>
        </w:tc>
        <w:tc>
          <w:tcPr>
            <w:tcW w:w="824" w:type="dxa"/>
            <w:vAlign w:val="top"/>
          </w:tcPr>
          <w:p w14:paraId="26DC82FC">
            <w:pPr>
              <w:spacing w:before="16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659" w:type="dxa"/>
            <w:vAlign w:val="top"/>
          </w:tcPr>
          <w:p w14:paraId="19852732">
            <w:pPr>
              <w:rPr>
                <w:rFonts w:ascii="Arial"/>
                <w:sz w:val="21"/>
              </w:rPr>
            </w:pPr>
          </w:p>
        </w:tc>
        <w:tc>
          <w:tcPr>
            <w:tcW w:w="898" w:type="dxa"/>
            <w:vAlign w:val="top"/>
          </w:tcPr>
          <w:p w14:paraId="3551CFF7">
            <w:pPr>
              <w:rPr>
                <w:rFonts w:ascii="Arial"/>
                <w:sz w:val="21"/>
              </w:rPr>
            </w:pPr>
          </w:p>
        </w:tc>
        <w:tc>
          <w:tcPr>
            <w:tcW w:w="823" w:type="dxa"/>
            <w:vAlign w:val="top"/>
          </w:tcPr>
          <w:p w14:paraId="3A3795EF">
            <w:pPr>
              <w:spacing w:before="168" w:line="195"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08" w:type="dxa"/>
            <w:vAlign w:val="top"/>
          </w:tcPr>
          <w:p w14:paraId="5412F7E3">
            <w:pPr>
              <w:spacing w:before="16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23" w:type="dxa"/>
            <w:vMerge w:val="continue"/>
            <w:tcBorders>
              <w:top w:val="nil"/>
              <w:bottom w:val="nil"/>
            </w:tcBorders>
            <w:vAlign w:val="top"/>
          </w:tcPr>
          <w:p w14:paraId="00919AED">
            <w:pPr>
              <w:rPr>
                <w:rFonts w:ascii="Arial"/>
                <w:sz w:val="21"/>
              </w:rPr>
            </w:pPr>
          </w:p>
        </w:tc>
        <w:tc>
          <w:tcPr>
            <w:tcW w:w="734" w:type="dxa"/>
            <w:vMerge w:val="continue"/>
            <w:tcBorders>
              <w:top w:val="nil"/>
              <w:bottom w:val="nil"/>
            </w:tcBorders>
            <w:vAlign w:val="top"/>
          </w:tcPr>
          <w:p w14:paraId="00A4785B">
            <w:pPr>
              <w:rPr>
                <w:rFonts w:ascii="Arial"/>
                <w:sz w:val="21"/>
              </w:rPr>
            </w:pPr>
          </w:p>
        </w:tc>
        <w:tc>
          <w:tcPr>
            <w:tcW w:w="749" w:type="dxa"/>
            <w:vMerge w:val="continue"/>
            <w:tcBorders>
              <w:top w:val="nil"/>
              <w:bottom w:val="nil"/>
            </w:tcBorders>
            <w:vAlign w:val="top"/>
          </w:tcPr>
          <w:p w14:paraId="5D4A54A8">
            <w:pPr>
              <w:rPr>
                <w:rFonts w:ascii="Arial"/>
                <w:sz w:val="21"/>
              </w:rPr>
            </w:pPr>
          </w:p>
        </w:tc>
        <w:tc>
          <w:tcPr>
            <w:tcW w:w="883" w:type="dxa"/>
            <w:vMerge w:val="continue"/>
            <w:tcBorders>
              <w:top w:val="nil"/>
              <w:bottom w:val="nil"/>
              <w:right w:val="single" w:color="000000" w:sz="10" w:space="0"/>
            </w:tcBorders>
            <w:vAlign w:val="top"/>
          </w:tcPr>
          <w:p w14:paraId="39136413">
            <w:pPr>
              <w:rPr>
                <w:rFonts w:ascii="Arial"/>
                <w:sz w:val="21"/>
              </w:rPr>
            </w:pPr>
          </w:p>
        </w:tc>
      </w:tr>
      <w:tr w14:paraId="5747D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tcBorders>
              <w:left w:val="single" w:color="000000" w:sz="10" w:space="0"/>
            </w:tcBorders>
            <w:vAlign w:val="top"/>
          </w:tcPr>
          <w:p w14:paraId="199ED078">
            <w:pPr>
              <w:spacing w:before="17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48" w:type="dxa"/>
            <w:vAlign w:val="top"/>
          </w:tcPr>
          <w:p w14:paraId="06D17047">
            <w:pPr>
              <w:pStyle w:val="8"/>
              <w:spacing w:before="134" w:line="225" w:lineRule="auto"/>
              <w:ind w:left="252"/>
              <w:rPr>
                <w:sz w:val="20"/>
                <w:szCs w:val="20"/>
              </w:rPr>
            </w:pPr>
            <w:r>
              <w:rPr>
                <w:spacing w:val="6"/>
                <w:sz w:val="20"/>
                <w:szCs w:val="20"/>
              </w:rPr>
              <w:t>排水工程</w:t>
            </w:r>
          </w:p>
        </w:tc>
        <w:tc>
          <w:tcPr>
            <w:tcW w:w="857" w:type="dxa"/>
            <w:vAlign w:val="top"/>
          </w:tcPr>
          <w:p w14:paraId="2143F839">
            <w:pPr>
              <w:spacing w:before="171"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674" w:type="dxa"/>
            <w:vAlign w:val="top"/>
          </w:tcPr>
          <w:p w14:paraId="77A30E84">
            <w:pPr>
              <w:rPr>
                <w:rFonts w:ascii="Arial"/>
                <w:sz w:val="21"/>
              </w:rPr>
            </w:pPr>
          </w:p>
        </w:tc>
        <w:tc>
          <w:tcPr>
            <w:tcW w:w="823" w:type="dxa"/>
            <w:vAlign w:val="top"/>
          </w:tcPr>
          <w:p w14:paraId="229444ED">
            <w:pPr>
              <w:rPr>
                <w:rFonts w:ascii="Arial"/>
                <w:sz w:val="21"/>
              </w:rPr>
            </w:pPr>
          </w:p>
        </w:tc>
        <w:tc>
          <w:tcPr>
            <w:tcW w:w="790" w:type="dxa"/>
            <w:vAlign w:val="top"/>
          </w:tcPr>
          <w:p w14:paraId="2C9D194F">
            <w:pPr>
              <w:spacing w:before="17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883" w:type="dxa"/>
            <w:vAlign w:val="top"/>
          </w:tcPr>
          <w:p w14:paraId="222AD30F">
            <w:pPr>
              <w:spacing w:before="17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174</w:t>
            </w:r>
          </w:p>
        </w:tc>
        <w:tc>
          <w:tcPr>
            <w:tcW w:w="719" w:type="dxa"/>
            <w:vAlign w:val="top"/>
          </w:tcPr>
          <w:p w14:paraId="7379BF72">
            <w:pPr>
              <w:rPr>
                <w:rFonts w:ascii="Arial"/>
                <w:sz w:val="21"/>
              </w:rPr>
            </w:pPr>
          </w:p>
        </w:tc>
        <w:tc>
          <w:tcPr>
            <w:tcW w:w="689" w:type="dxa"/>
            <w:vAlign w:val="top"/>
          </w:tcPr>
          <w:p w14:paraId="255BCDB0">
            <w:pPr>
              <w:rPr>
                <w:rFonts w:ascii="Arial"/>
                <w:sz w:val="21"/>
              </w:rPr>
            </w:pPr>
          </w:p>
        </w:tc>
        <w:tc>
          <w:tcPr>
            <w:tcW w:w="824" w:type="dxa"/>
            <w:vAlign w:val="top"/>
          </w:tcPr>
          <w:p w14:paraId="1FA0A653">
            <w:pPr>
              <w:spacing w:before="17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174</w:t>
            </w:r>
          </w:p>
        </w:tc>
        <w:tc>
          <w:tcPr>
            <w:tcW w:w="659" w:type="dxa"/>
            <w:vAlign w:val="top"/>
          </w:tcPr>
          <w:p w14:paraId="335335F2">
            <w:pPr>
              <w:rPr>
                <w:rFonts w:ascii="Arial"/>
                <w:sz w:val="21"/>
              </w:rPr>
            </w:pPr>
          </w:p>
        </w:tc>
        <w:tc>
          <w:tcPr>
            <w:tcW w:w="898" w:type="dxa"/>
            <w:vAlign w:val="top"/>
          </w:tcPr>
          <w:p w14:paraId="6ADA6C67">
            <w:pPr>
              <w:rPr>
                <w:rFonts w:ascii="Arial"/>
                <w:sz w:val="21"/>
              </w:rPr>
            </w:pPr>
          </w:p>
        </w:tc>
        <w:tc>
          <w:tcPr>
            <w:tcW w:w="823" w:type="dxa"/>
            <w:vAlign w:val="top"/>
          </w:tcPr>
          <w:p w14:paraId="73AC1B99">
            <w:pPr>
              <w:spacing w:before="17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347</w:t>
            </w:r>
          </w:p>
        </w:tc>
        <w:tc>
          <w:tcPr>
            <w:tcW w:w="708" w:type="dxa"/>
            <w:vAlign w:val="top"/>
          </w:tcPr>
          <w:p w14:paraId="3C5AC054">
            <w:pPr>
              <w:spacing w:before="17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23" w:type="dxa"/>
            <w:vMerge w:val="continue"/>
            <w:tcBorders>
              <w:top w:val="nil"/>
              <w:bottom w:val="nil"/>
            </w:tcBorders>
            <w:vAlign w:val="top"/>
          </w:tcPr>
          <w:p w14:paraId="7100D703">
            <w:pPr>
              <w:rPr>
                <w:rFonts w:ascii="Arial"/>
                <w:sz w:val="21"/>
              </w:rPr>
            </w:pPr>
          </w:p>
        </w:tc>
        <w:tc>
          <w:tcPr>
            <w:tcW w:w="734" w:type="dxa"/>
            <w:vMerge w:val="continue"/>
            <w:tcBorders>
              <w:top w:val="nil"/>
              <w:bottom w:val="nil"/>
            </w:tcBorders>
            <w:vAlign w:val="top"/>
          </w:tcPr>
          <w:p w14:paraId="2836BCA0">
            <w:pPr>
              <w:rPr>
                <w:rFonts w:ascii="Arial"/>
                <w:sz w:val="21"/>
              </w:rPr>
            </w:pPr>
          </w:p>
        </w:tc>
        <w:tc>
          <w:tcPr>
            <w:tcW w:w="749" w:type="dxa"/>
            <w:vMerge w:val="continue"/>
            <w:tcBorders>
              <w:top w:val="nil"/>
              <w:bottom w:val="nil"/>
            </w:tcBorders>
            <w:vAlign w:val="top"/>
          </w:tcPr>
          <w:p w14:paraId="154E51DB">
            <w:pPr>
              <w:rPr>
                <w:rFonts w:ascii="Arial"/>
                <w:sz w:val="21"/>
              </w:rPr>
            </w:pPr>
          </w:p>
        </w:tc>
        <w:tc>
          <w:tcPr>
            <w:tcW w:w="883" w:type="dxa"/>
            <w:vMerge w:val="continue"/>
            <w:tcBorders>
              <w:top w:val="nil"/>
              <w:bottom w:val="nil"/>
              <w:right w:val="single" w:color="000000" w:sz="10" w:space="0"/>
            </w:tcBorders>
            <w:vAlign w:val="top"/>
          </w:tcPr>
          <w:p w14:paraId="329DA294">
            <w:pPr>
              <w:rPr>
                <w:rFonts w:ascii="Arial"/>
                <w:sz w:val="21"/>
              </w:rPr>
            </w:pPr>
          </w:p>
        </w:tc>
      </w:tr>
      <w:tr w14:paraId="276D2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14" w:type="dxa"/>
            <w:tcBorders>
              <w:left w:val="single" w:color="000000" w:sz="10" w:space="0"/>
            </w:tcBorders>
            <w:vAlign w:val="top"/>
          </w:tcPr>
          <w:p w14:paraId="221109D0">
            <w:pPr>
              <w:spacing w:before="176" w:line="192"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48" w:type="dxa"/>
            <w:vAlign w:val="top"/>
          </w:tcPr>
          <w:p w14:paraId="02305A88">
            <w:pPr>
              <w:pStyle w:val="8"/>
              <w:spacing w:before="139" w:line="226" w:lineRule="auto"/>
              <w:ind w:left="274"/>
              <w:rPr>
                <w:sz w:val="20"/>
                <w:szCs w:val="20"/>
              </w:rPr>
            </w:pPr>
            <w:r>
              <w:rPr>
                <w:spacing w:val="1"/>
                <w:sz w:val="20"/>
                <w:szCs w:val="20"/>
              </w:rPr>
              <w:t>电气工程</w:t>
            </w:r>
          </w:p>
        </w:tc>
        <w:tc>
          <w:tcPr>
            <w:tcW w:w="857" w:type="dxa"/>
            <w:vAlign w:val="top"/>
          </w:tcPr>
          <w:p w14:paraId="5CFF33B1">
            <w:pPr>
              <w:spacing w:before="173"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w:t>
            </w:r>
          </w:p>
        </w:tc>
        <w:tc>
          <w:tcPr>
            <w:tcW w:w="674" w:type="dxa"/>
            <w:vAlign w:val="top"/>
          </w:tcPr>
          <w:p w14:paraId="7AA262D9">
            <w:pPr>
              <w:rPr>
                <w:rFonts w:ascii="Arial"/>
                <w:sz w:val="21"/>
              </w:rPr>
            </w:pPr>
          </w:p>
        </w:tc>
        <w:tc>
          <w:tcPr>
            <w:tcW w:w="823" w:type="dxa"/>
            <w:vAlign w:val="top"/>
          </w:tcPr>
          <w:p w14:paraId="65BFAC9D">
            <w:pPr>
              <w:spacing w:before="17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790" w:type="dxa"/>
            <w:vAlign w:val="top"/>
          </w:tcPr>
          <w:p w14:paraId="08827E8D">
            <w:pPr>
              <w:spacing w:before="173"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467</w:t>
            </w:r>
          </w:p>
        </w:tc>
        <w:tc>
          <w:tcPr>
            <w:tcW w:w="883" w:type="dxa"/>
            <w:vAlign w:val="top"/>
          </w:tcPr>
          <w:p w14:paraId="54F8C69A">
            <w:pPr>
              <w:spacing w:before="17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719" w:type="dxa"/>
            <w:vAlign w:val="top"/>
          </w:tcPr>
          <w:p w14:paraId="56F5BBED">
            <w:pPr>
              <w:rPr>
                <w:rFonts w:ascii="Arial"/>
                <w:sz w:val="21"/>
              </w:rPr>
            </w:pPr>
          </w:p>
        </w:tc>
        <w:tc>
          <w:tcPr>
            <w:tcW w:w="689" w:type="dxa"/>
            <w:vAlign w:val="top"/>
          </w:tcPr>
          <w:p w14:paraId="0BD4D1C2">
            <w:pPr>
              <w:rPr>
                <w:rFonts w:ascii="Arial"/>
                <w:sz w:val="21"/>
              </w:rPr>
            </w:pPr>
          </w:p>
        </w:tc>
        <w:tc>
          <w:tcPr>
            <w:tcW w:w="824" w:type="dxa"/>
            <w:vAlign w:val="top"/>
          </w:tcPr>
          <w:p w14:paraId="64925F92">
            <w:pPr>
              <w:spacing w:before="174"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659" w:type="dxa"/>
            <w:vAlign w:val="top"/>
          </w:tcPr>
          <w:p w14:paraId="34BDA06C">
            <w:pPr>
              <w:rPr>
                <w:rFonts w:ascii="Arial"/>
                <w:sz w:val="21"/>
              </w:rPr>
            </w:pPr>
          </w:p>
        </w:tc>
        <w:tc>
          <w:tcPr>
            <w:tcW w:w="898" w:type="dxa"/>
            <w:vAlign w:val="top"/>
          </w:tcPr>
          <w:p w14:paraId="5C09D7EE">
            <w:pPr>
              <w:rPr>
                <w:rFonts w:ascii="Arial"/>
                <w:sz w:val="21"/>
              </w:rPr>
            </w:pPr>
          </w:p>
        </w:tc>
        <w:tc>
          <w:tcPr>
            <w:tcW w:w="823" w:type="dxa"/>
            <w:vAlign w:val="top"/>
          </w:tcPr>
          <w:p w14:paraId="440B90EF">
            <w:pPr>
              <w:spacing w:before="17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345</w:t>
            </w:r>
          </w:p>
        </w:tc>
        <w:tc>
          <w:tcPr>
            <w:tcW w:w="708" w:type="dxa"/>
            <w:vAlign w:val="top"/>
          </w:tcPr>
          <w:p w14:paraId="061A61E2">
            <w:pPr>
              <w:pStyle w:val="8"/>
              <w:spacing w:before="174" w:line="177"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23"/>
                <w:sz w:val="20"/>
                <w:szCs w:val="20"/>
              </w:rPr>
              <w:t xml:space="preserve"> </w:t>
            </w:r>
            <w:r>
              <w:rPr>
                <w:spacing w:val="-5"/>
                <w:sz w:val="20"/>
                <w:szCs w:val="20"/>
              </w:rPr>
              <w:t>、</w:t>
            </w:r>
            <w:r>
              <w:rPr>
                <w:rFonts w:ascii="Times New Roman" w:hAnsi="Times New Roman" w:eastAsia="Times New Roman" w:cs="Times New Roman"/>
                <w:spacing w:val="-5"/>
                <w:sz w:val="20"/>
                <w:szCs w:val="20"/>
              </w:rPr>
              <w:t>7</w:t>
            </w:r>
          </w:p>
        </w:tc>
        <w:tc>
          <w:tcPr>
            <w:tcW w:w="823" w:type="dxa"/>
            <w:vMerge w:val="continue"/>
            <w:tcBorders>
              <w:top w:val="nil"/>
              <w:bottom w:val="nil"/>
            </w:tcBorders>
            <w:vAlign w:val="top"/>
          </w:tcPr>
          <w:p w14:paraId="503D2218">
            <w:pPr>
              <w:rPr>
                <w:rFonts w:ascii="Arial"/>
                <w:sz w:val="21"/>
              </w:rPr>
            </w:pPr>
          </w:p>
        </w:tc>
        <w:tc>
          <w:tcPr>
            <w:tcW w:w="734" w:type="dxa"/>
            <w:vMerge w:val="continue"/>
            <w:tcBorders>
              <w:top w:val="nil"/>
              <w:bottom w:val="nil"/>
            </w:tcBorders>
            <w:vAlign w:val="top"/>
          </w:tcPr>
          <w:p w14:paraId="06CC5217">
            <w:pPr>
              <w:rPr>
                <w:rFonts w:ascii="Arial"/>
                <w:sz w:val="21"/>
              </w:rPr>
            </w:pPr>
          </w:p>
        </w:tc>
        <w:tc>
          <w:tcPr>
            <w:tcW w:w="749" w:type="dxa"/>
            <w:vMerge w:val="continue"/>
            <w:tcBorders>
              <w:top w:val="nil"/>
              <w:bottom w:val="nil"/>
            </w:tcBorders>
            <w:vAlign w:val="top"/>
          </w:tcPr>
          <w:p w14:paraId="4AFF18E3">
            <w:pPr>
              <w:rPr>
                <w:rFonts w:ascii="Arial"/>
                <w:sz w:val="21"/>
              </w:rPr>
            </w:pPr>
          </w:p>
        </w:tc>
        <w:tc>
          <w:tcPr>
            <w:tcW w:w="883" w:type="dxa"/>
            <w:vMerge w:val="continue"/>
            <w:tcBorders>
              <w:top w:val="nil"/>
              <w:bottom w:val="nil"/>
              <w:right w:val="single" w:color="000000" w:sz="10" w:space="0"/>
            </w:tcBorders>
            <w:vAlign w:val="top"/>
          </w:tcPr>
          <w:p w14:paraId="28FDFB6E">
            <w:pPr>
              <w:rPr>
                <w:rFonts w:ascii="Arial"/>
                <w:sz w:val="21"/>
              </w:rPr>
            </w:pPr>
          </w:p>
        </w:tc>
      </w:tr>
      <w:tr w14:paraId="030D3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14" w:type="dxa"/>
            <w:tcBorders>
              <w:left w:val="single" w:color="000000" w:sz="10" w:space="0"/>
            </w:tcBorders>
            <w:vAlign w:val="top"/>
          </w:tcPr>
          <w:p w14:paraId="5DE1814D">
            <w:pPr>
              <w:spacing w:before="261"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48" w:type="dxa"/>
            <w:vAlign w:val="top"/>
          </w:tcPr>
          <w:p w14:paraId="19112AC5">
            <w:pPr>
              <w:pStyle w:val="8"/>
              <w:spacing w:before="224" w:line="225" w:lineRule="auto"/>
              <w:ind w:left="151"/>
              <w:rPr>
                <w:sz w:val="20"/>
                <w:szCs w:val="20"/>
              </w:rPr>
            </w:pPr>
            <w:r>
              <w:rPr>
                <w:spacing w:val="6"/>
                <w:sz w:val="20"/>
                <w:szCs w:val="20"/>
              </w:rPr>
              <w:t>景观工程区</w:t>
            </w:r>
          </w:p>
        </w:tc>
        <w:tc>
          <w:tcPr>
            <w:tcW w:w="857" w:type="dxa"/>
            <w:vAlign w:val="top"/>
          </w:tcPr>
          <w:p w14:paraId="37FBA34C">
            <w:pPr>
              <w:spacing w:before="26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5162</w:t>
            </w:r>
          </w:p>
        </w:tc>
        <w:tc>
          <w:tcPr>
            <w:tcW w:w="674" w:type="dxa"/>
            <w:vAlign w:val="top"/>
          </w:tcPr>
          <w:p w14:paraId="4867221F">
            <w:pPr>
              <w:rPr>
                <w:rFonts w:ascii="Arial"/>
                <w:sz w:val="21"/>
              </w:rPr>
            </w:pPr>
          </w:p>
        </w:tc>
        <w:tc>
          <w:tcPr>
            <w:tcW w:w="823" w:type="dxa"/>
            <w:vAlign w:val="top"/>
          </w:tcPr>
          <w:p w14:paraId="7A8B3E2E">
            <w:pPr>
              <w:rPr>
                <w:rFonts w:ascii="Arial"/>
                <w:sz w:val="21"/>
              </w:rPr>
            </w:pPr>
          </w:p>
        </w:tc>
        <w:tc>
          <w:tcPr>
            <w:tcW w:w="790" w:type="dxa"/>
            <w:vAlign w:val="top"/>
          </w:tcPr>
          <w:p w14:paraId="02E8ADF5">
            <w:pPr>
              <w:spacing w:before="261"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5162</w:t>
            </w:r>
          </w:p>
        </w:tc>
        <w:tc>
          <w:tcPr>
            <w:tcW w:w="883" w:type="dxa"/>
            <w:vAlign w:val="top"/>
          </w:tcPr>
          <w:p w14:paraId="285753D3">
            <w:pPr>
              <w:spacing w:before="261"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8367</w:t>
            </w:r>
          </w:p>
        </w:tc>
        <w:tc>
          <w:tcPr>
            <w:tcW w:w="719" w:type="dxa"/>
            <w:vAlign w:val="top"/>
          </w:tcPr>
          <w:p w14:paraId="1B4FBDEF">
            <w:pPr>
              <w:spacing w:before="261"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1135</w:t>
            </w:r>
          </w:p>
        </w:tc>
        <w:tc>
          <w:tcPr>
            <w:tcW w:w="689" w:type="dxa"/>
            <w:vAlign w:val="top"/>
          </w:tcPr>
          <w:p w14:paraId="0BA3F2F9">
            <w:pPr>
              <w:rPr>
                <w:rFonts w:ascii="Arial"/>
                <w:sz w:val="21"/>
              </w:rPr>
            </w:pPr>
          </w:p>
        </w:tc>
        <w:tc>
          <w:tcPr>
            <w:tcW w:w="824" w:type="dxa"/>
            <w:vAlign w:val="top"/>
          </w:tcPr>
          <w:p w14:paraId="0ED9A8F2">
            <w:pPr>
              <w:spacing w:before="261"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9502</w:t>
            </w:r>
          </w:p>
        </w:tc>
        <w:tc>
          <w:tcPr>
            <w:tcW w:w="659" w:type="dxa"/>
            <w:vAlign w:val="top"/>
          </w:tcPr>
          <w:p w14:paraId="55C7ECC4">
            <w:pPr>
              <w:spacing w:before="26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4340</w:t>
            </w:r>
          </w:p>
        </w:tc>
        <w:tc>
          <w:tcPr>
            <w:tcW w:w="898" w:type="dxa"/>
            <w:vAlign w:val="top"/>
          </w:tcPr>
          <w:p w14:paraId="56ACEB39">
            <w:pPr>
              <w:pStyle w:val="8"/>
              <w:spacing w:before="105" w:line="312" w:lineRule="exact"/>
              <w:ind w:right="6"/>
              <w:jc w:val="right"/>
              <w:rPr>
                <w:sz w:val="20"/>
                <w:szCs w:val="20"/>
              </w:rPr>
            </w:pPr>
            <w:r>
              <w:rPr>
                <w:rFonts w:ascii="Times New Roman" w:hAnsi="Times New Roman" w:eastAsia="Times New Roman" w:cs="Times New Roman"/>
                <w:spacing w:val="-25"/>
                <w:position w:val="12"/>
                <w:sz w:val="20"/>
                <w:szCs w:val="20"/>
              </w:rPr>
              <w:t>1</w:t>
            </w:r>
            <w:r>
              <w:rPr>
                <w:spacing w:val="-25"/>
                <w:position w:val="12"/>
                <w:sz w:val="20"/>
                <w:szCs w:val="20"/>
              </w:rPr>
              <w:t>、</w:t>
            </w:r>
            <w:r>
              <w:rPr>
                <w:rFonts w:ascii="Times New Roman" w:hAnsi="Times New Roman" w:eastAsia="Times New Roman" w:cs="Times New Roman"/>
                <w:spacing w:val="-25"/>
                <w:position w:val="12"/>
                <w:sz w:val="20"/>
                <w:szCs w:val="20"/>
              </w:rPr>
              <w:t>2</w:t>
            </w:r>
            <w:r>
              <w:rPr>
                <w:spacing w:val="-25"/>
                <w:position w:val="12"/>
                <w:sz w:val="20"/>
                <w:szCs w:val="20"/>
              </w:rPr>
              <w:t>、</w:t>
            </w:r>
            <w:r>
              <w:rPr>
                <w:rFonts w:ascii="Times New Roman" w:hAnsi="Times New Roman" w:eastAsia="Times New Roman" w:cs="Times New Roman"/>
                <w:spacing w:val="-25"/>
                <w:position w:val="12"/>
                <w:sz w:val="20"/>
                <w:szCs w:val="20"/>
              </w:rPr>
              <w:t>3</w:t>
            </w:r>
            <w:r>
              <w:rPr>
                <w:spacing w:val="-25"/>
                <w:position w:val="12"/>
                <w:sz w:val="20"/>
                <w:szCs w:val="20"/>
              </w:rPr>
              <w:t>、</w:t>
            </w:r>
          </w:p>
          <w:p w14:paraId="7F989028">
            <w:pPr>
              <w:pStyle w:val="8"/>
              <w:spacing w:line="176"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4"/>
                <w:sz w:val="20"/>
                <w:szCs w:val="20"/>
              </w:rPr>
              <w:t xml:space="preserve"> </w:t>
            </w:r>
            <w:r>
              <w:rPr>
                <w:spacing w:val="-1"/>
                <w:sz w:val="20"/>
                <w:szCs w:val="20"/>
              </w:rPr>
              <w:t>、</w:t>
            </w:r>
            <w:r>
              <w:rPr>
                <w:rFonts w:ascii="Times New Roman" w:hAnsi="Times New Roman" w:eastAsia="Times New Roman" w:cs="Times New Roman"/>
                <w:spacing w:val="-1"/>
                <w:sz w:val="20"/>
                <w:szCs w:val="20"/>
              </w:rPr>
              <w:t>5</w:t>
            </w:r>
          </w:p>
        </w:tc>
        <w:tc>
          <w:tcPr>
            <w:tcW w:w="823" w:type="dxa"/>
            <w:vAlign w:val="top"/>
          </w:tcPr>
          <w:p w14:paraId="4552C557">
            <w:pPr>
              <w:rPr>
                <w:rFonts w:ascii="Arial"/>
                <w:sz w:val="21"/>
              </w:rPr>
            </w:pPr>
          </w:p>
        </w:tc>
        <w:tc>
          <w:tcPr>
            <w:tcW w:w="708" w:type="dxa"/>
            <w:vAlign w:val="top"/>
          </w:tcPr>
          <w:p w14:paraId="5E0C8868">
            <w:pPr>
              <w:rPr>
                <w:rFonts w:ascii="Arial"/>
                <w:sz w:val="21"/>
              </w:rPr>
            </w:pPr>
          </w:p>
        </w:tc>
        <w:tc>
          <w:tcPr>
            <w:tcW w:w="823" w:type="dxa"/>
            <w:vMerge w:val="continue"/>
            <w:tcBorders>
              <w:top w:val="nil"/>
              <w:bottom w:val="nil"/>
            </w:tcBorders>
            <w:vAlign w:val="top"/>
          </w:tcPr>
          <w:p w14:paraId="62809148">
            <w:pPr>
              <w:rPr>
                <w:rFonts w:ascii="Arial"/>
                <w:sz w:val="21"/>
              </w:rPr>
            </w:pPr>
          </w:p>
        </w:tc>
        <w:tc>
          <w:tcPr>
            <w:tcW w:w="734" w:type="dxa"/>
            <w:vMerge w:val="continue"/>
            <w:tcBorders>
              <w:top w:val="nil"/>
              <w:bottom w:val="nil"/>
            </w:tcBorders>
            <w:vAlign w:val="top"/>
          </w:tcPr>
          <w:p w14:paraId="369E9775">
            <w:pPr>
              <w:rPr>
                <w:rFonts w:ascii="Arial"/>
                <w:sz w:val="21"/>
              </w:rPr>
            </w:pPr>
          </w:p>
        </w:tc>
        <w:tc>
          <w:tcPr>
            <w:tcW w:w="749" w:type="dxa"/>
            <w:vMerge w:val="continue"/>
            <w:tcBorders>
              <w:top w:val="nil"/>
              <w:bottom w:val="nil"/>
            </w:tcBorders>
            <w:vAlign w:val="top"/>
          </w:tcPr>
          <w:p w14:paraId="2D49822B">
            <w:pPr>
              <w:rPr>
                <w:rFonts w:ascii="Arial"/>
                <w:sz w:val="21"/>
              </w:rPr>
            </w:pPr>
          </w:p>
        </w:tc>
        <w:tc>
          <w:tcPr>
            <w:tcW w:w="883" w:type="dxa"/>
            <w:vMerge w:val="continue"/>
            <w:tcBorders>
              <w:top w:val="nil"/>
              <w:bottom w:val="nil"/>
              <w:right w:val="single" w:color="000000" w:sz="10" w:space="0"/>
            </w:tcBorders>
            <w:vAlign w:val="top"/>
          </w:tcPr>
          <w:p w14:paraId="2E6BA141">
            <w:pPr>
              <w:rPr>
                <w:rFonts w:ascii="Arial"/>
                <w:sz w:val="21"/>
              </w:rPr>
            </w:pPr>
          </w:p>
        </w:tc>
      </w:tr>
      <w:tr w14:paraId="796B5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14" w:type="dxa"/>
            <w:tcBorders>
              <w:left w:val="single" w:color="000000" w:sz="10" w:space="0"/>
            </w:tcBorders>
            <w:vAlign w:val="top"/>
          </w:tcPr>
          <w:p w14:paraId="7DC13BF0">
            <w:pPr>
              <w:spacing w:before="190" w:line="192"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48" w:type="dxa"/>
            <w:vAlign w:val="top"/>
          </w:tcPr>
          <w:p w14:paraId="06F2FC35">
            <w:pPr>
              <w:pStyle w:val="8"/>
              <w:spacing w:before="150" w:line="225" w:lineRule="auto"/>
              <w:ind w:left="144"/>
              <w:rPr>
                <w:sz w:val="20"/>
                <w:szCs w:val="20"/>
              </w:rPr>
            </w:pPr>
            <w:r>
              <w:rPr>
                <w:spacing w:val="8"/>
                <w:sz w:val="20"/>
                <w:szCs w:val="20"/>
              </w:rPr>
              <w:t>边坡防护区</w:t>
            </w:r>
          </w:p>
        </w:tc>
        <w:tc>
          <w:tcPr>
            <w:tcW w:w="857" w:type="dxa"/>
            <w:vAlign w:val="top"/>
          </w:tcPr>
          <w:p w14:paraId="3CDF5864">
            <w:pPr>
              <w:spacing w:before="18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w:t>
            </w:r>
          </w:p>
        </w:tc>
        <w:tc>
          <w:tcPr>
            <w:tcW w:w="674" w:type="dxa"/>
            <w:vAlign w:val="top"/>
          </w:tcPr>
          <w:p w14:paraId="7CABC4A6">
            <w:pPr>
              <w:rPr>
                <w:rFonts w:ascii="Arial"/>
                <w:sz w:val="21"/>
              </w:rPr>
            </w:pPr>
          </w:p>
        </w:tc>
        <w:tc>
          <w:tcPr>
            <w:tcW w:w="823" w:type="dxa"/>
            <w:vAlign w:val="top"/>
          </w:tcPr>
          <w:p w14:paraId="6FEFD7C3">
            <w:pPr>
              <w:rPr>
                <w:rFonts w:ascii="Arial"/>
                <w:sz w:val="21"/>
              </w:rPr>
            </w:pPr>
          </w:p>
        </w:tc>
        <w:tc>
          <w:tcPr>
            <w:tcW w:w="790" w:type="dxa"/>
            <w:vAlign w:val="top"/>
          </w:tcPr>
          <w:p w14:paraId="7451D8E9">
            <w:pPr>
              <w:spacing w:before="18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w:t>
            </w:r>
          </w:p>
        </w:tc>
        <w:tc>
          <w:tcPr>
            <w:tcW w:w="883" w:type="dxa"/>
            <w:vAlign w:val="top"/>
          </w:tcPr>
          <w:p w14:paraId="75FAB615">
            <w:pPr>
              <w:spacing w:before="18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332</w:t>
            </w:r>
          </w:p>
        </w:tc>
        <w:tc>
          <w:tcPr>
            <w:tcW w:w="719" w:type="dxa"/>
            <w:vAlign w:val="top"/>
          </w:tcPr>
          <w:p w14:paraId="58185809">
            <w:pPr>
              <w:rPr>
                <w:rFonts w:ascii="Arial"/>
                <w:sz w:val="21"/>
              </w:rPr>
            </w:pPr>
          </w:p>
        </w:tc>
        <w:tc>
          <w:tcPr>
            <w:tcW w:w="689" w:type="dxa"/>
            <w:vAlign w:val="top"/>
          </w:tcPr>
          <w:p w14:paraId="2F7EE8F0">
            <w:pPr>
              <w:spacing w:before="18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24" w:type="dxa"/>
            <w:vAlign w:val="top"/>
          </w:tcPr>
          <w:p w14:paraId="04CB1333">
            <w:pPr>
              <w:spacing w:before="18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359</w:t>
            </w:r>
          </w:p>
        </w:tc>
        <w:tc>
          <w:tcPr>
            <w:tcW w:w="659" w:type="dxa"/>
            <w:vAlign w:val="top"/>
          </w:tcPr>
          <w:p w14:paraId="524A0B1C">
            <w:pPr>
              <w:spacing w:before="187"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103</w:t>
            </w:r>
          </w:p>
        </w:tc>
        <w:tc>
          <w:tcPr>
            <w:tcW w:w="898" w:type="dxa"/>
            <w:vAlign w:val="top"/>
          </w:tcPr>
          <w:p w14:paraId="4ABBC394">
            <w:pPr>
              <w:spacing w:before="190" w:line="192" w:lineRule="auto"/>
              <w:ind w:left="4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23" w:type="dxa"/>
            <w:vAlign w:val="top"/>
          </w:tcPr>
          <w:p w14:paraId="66338A41">
            <w:pPr>
              <w:rPr>
                <w:rFonts w:ascii="Arial"/>
                <w:sz w:val="21"/>
              </w:rPr>
            </w:pPr>
          </w:p>
        </w:tc>
        <w:tc>
          <w:tcPr>
            <w:tcW w:w="708" w:type="dxa"/>
            <w:vAlign w:val="top"/>
          </w:tcPr>
          <w:p w14:paraId="7E1768B4">
            <w:pPr>
              <w:rPr>
                <w:rFonts w:ascii="Arial"/>
                <w:sz w:val="21"/>
              </w:rPr>
            </w:pPr>
          </w:p>
        </w:tc>
        <w:tc>
          <w:tcPr>
            <w:tcW w:w="823" w:type="dxa"/>
            <w:vMerge w:val="continue"/>
            <w:tcBorders>
              <w:top w:val="nil"/>
            </w:tcBorders>
            <w:vAlign w:val="top"/>
          </w:tcPr>
          <w:p w14:paraId="008E75C8">
            <w:pPr>
              <w:rPr>
                <w:rFonts w:ascii="Arial"/>
                <w:sz w:val="21"/>
              </w:rPr>
            </w:pPr>
          </w:p>
        </w:tc>
        <w:tc>
          <w:tcPr>
            <w:tcW w:w="734" w:type="dxa"/>
            <w:vMerge w:val="continue"/>
            <w:tcBorders>
              <w:top w:val="nil"/>
            </w:tcBorders>
            <w:vAlign w:val="top"/>
          </w:tcPr>
          <w:p w14:paraId="40C28D79">
            <w:pPr>
              <w:rPr>
                <w:rFonts w:ascii="Arial"/>
                <w:sz w:val="21"/>
              </w:rPr>
            </w:pPr>
          </w:p>
        </w:tc>
        <w:tc>
          <w:tcPr>
            <w:tcW w:w="749" w:type="dxa"/>
            <w:vMerge w:val="continue"/>
            <w:tcBorders>
              <w:top w:val="nil"/>
            </w:tcBorders>
            <w:vAlign w:val="top"/>
          </w:tcPr>
          <w:p w14:paraId="45F1C562">
            <w:pPr>
              <w:rPr>
                <w:rFonts w:ascii="Arial"/>
                <w:sz w:val="21"/>
              </w:rPr>
            </w:pPr>
          </w:p>
        </w:tc>
        <w:tc>
          <w:tcPr>
            <w:tcW w:w="883" w:type="dxa"/>
            <w:vMerge w:val="continue"/>
            <w:tcBorders>
              <w:top w:val="nil"/>
              <w:right w:val="single" w:color="000000" w:sz="10" w:space="0"/>
            </w:tcBorders>
            <w:vAlign w:val="top"/>
          </w:tcPr>
          <w:p w14:paraId="617F5622">
            <w:pPr>
              <w:rPr>
                <w:rFonts w:ascii="Arial"/>
                <w:sz w:val="21"/>
              </w:rPr>
            </w:pPr>
          </w:p>
        </w:tc>
      </w:tr>
      <w:tr w14:paraId="6E632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862" w:type="dxa"/>
            <w:gridSpan w:val="2"/>
            <w:tcBorders>
              <w:left w:val="single" w:color="000000" w:sz="10" w:space="0"/>
              <w:bottom w:val="single" w:color="000000" w:sz="10" w:space="0"/>
            </w:tcBorders>
            <w:vAlign w:val="top"/>
          </w:tcPr>
          <w:p w14:paraId="274842F1">
            <w:pPr>
              <w:pStyle w:val="8"/>
              <w:spacing w:before="152" w:line="225" w:lineRule="auto"/>
              <w:ind w:left="715"/>
              <w:rPr>
                <w:sz w:val="20"/>
                <w:szCs w:val="20"/>
              </w:rPr>
            </w:pPr>
            <w:r>
              <w:rPr>
                <w:spacing w:val="3"/>
                <w:sz w:val="20"/>
                <w:szCs w:val="20"/>
              </w:rPr>
              <w:t>合计</w:t>
            </w:r>
          </w:p>
        </w:tc>
        <w:tc>
          <w:tcPr>
            <w:tcW w:w="857" w:type="dxa"/>
            <w:tcBorders>
              <w:bottom w:val="single" w:color="000000" w:sz="10" w:space="0"/>
            </w:tcBorders>
            <w:vAlign w:val="top"/>
          </w:tcPr>
          <w:p w14:paraId="0D64AFC1">
            <w:pPr>
              <w:spacing w:before="189"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10164</w:t>
            </w:r>
          </w:p>
        </w:tc>
        <w:tc>
          <w:tcPr>
            <w:tcW w:w="674" w:type="dxa"/>
            <w:tcBorders>
              <w:bottom w:val="single" w:color="000000" w:sz="10" w:space="0"/>
            </w:tcBorders>
            <w:vAlign w:val="top"/>
          </w:tcPr>
          <w:p w14:paraId="6CFD4B7F">
            <w:pPr>
              <w:spacing w:before="189"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1135</w:t>
            </w:r>
          </w:p>
        </w:tc>
        <w:tc>
          <w:tcPr>
            <w:tcW w:w="823" w:type="dxa"/>
            <w:tcBorders>
              <w:bottom w:val="single" w:color="000000" w:sz="10" w:space="0"/>
            </w:tcBorders>
            <w:vAlign w:val="top"/>
          </w:tcPr>
          <w:p w14:paraId="162AB2B4">
            <w:pPr>
              <w:spacing w:before="18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790" w:type="dxa"/>
            <w:tcBorders>
              <w:bottom w:val="single" w:color="000000" w:sz="10" w:space="0"/>
            </w:tcBorders>
            <w:vAlign w:val="top"/>
          </w:tcPr>
          <w:p w14:paraId="2CB0913F">
            <w:pPr>
              <w:spacing w:before="189"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11326</w:t>
            </w:r>
          </w:p>
        </w:tc>
        <w:tc>
          <w:tcPr>
            <w:tcW w:w="883" w:type="dxa"/>
            <w:tcBorders>
              <w:bottom w:val="single" w:color="000000" w:sz="10" w:space="0"/>
            </w:tcBorders>
            <w:vAlign w:val="top"/>
          </w:tcPr>
          <w:p w14:paraId="0DE464B7">
            <w:pPr>
              <w:spacing w:before="18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10164</w:t>
            </w:r>
          </w:p>
        </w:tc>
        <w:tc>
          <w:tcPr>
            <w:tcW w:w="719" w:type="dxa"/>
            <w:tcBorders>
              <w:bottom w:val="single" w:color="000000" w:sz="10" w:space="0"/>
            </w:tcBorders>
            <w:vAlign w:val="top"/>
          </w:tcPr>
          <w:p w14:paraId="5FCB6987">
            <w:pPr>
              <w:spacing w:before="189"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1135</w:t>
            </w:r>
          </w:p>
        </w:tc>
        <w:tc>
          <w:tcPr>
            <w:tcW w:w="689" w:type="dxa"/>
            <w:tcBorders>
              <w:bottom w:val="single" w:color="000000" w:sz="10" w:space="0"/>
            </w:tcBorders>
            <w:vAlign w:val="top"/>
          </w:tcPr>
          <w:p w14:paraId="65D72B0C">
            <w:pPr>
              <w:spacing w:before="189"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24" w:type="dxa"/>
            <w:tcBorders>
              <w:bottom w:val="single" w:color="000000" w:sz="10" w:space="0"/>
            </w:tcBorders>
            <w:vAlign w:val="top"/>
          </w:tcPr>
          <w:p w14:paraId="2A0B859F">
            <w:pPr>
              <w:spacing w:before="189"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11326</w:t>
            </w:r>
          </w:p>
        </w:tc>
        <w:tc>
          <w:tcPr>
            <w:tcW w:w="659" w:type="dxa"/>
            <w:tcBorders>
              <w:bottom w:val="single" w:color="000000" w:sz="10" w:space="0"/>
            </w:tcBorders>
            <w:vAlign w:val="top"/>
          </w:tcPr>
          <w:p w14:paraId="455FC334">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4443</w:t>
            </w:r>
          </w:p>
        </w:tc>
        <w:tc>
          <w:tcPr>
            <w:tcW w:w="898" w:type="dxa"/>
            <w:tcBorders>
              <w:bottom w:val="single" w:color="000000" w:sz="10" w:space="0"/>
            </w:tcBorders>
            <w:vAlign w:val="top"/>
          </w:tcPr>
          <w:p w14:paraId="29824D26">
            <w:pPr>
              <w:rPr>
                <w:rFonts w:ascii="Arial"/>
                <w:sz w:val="21"/>
              </w:rPr>
            </w:pPr>
          </w:p>
        </w:tc>
        <w:tc>
          <w:tcPr>
            <w:tcW w:w="823" w:type="dxa"/>
            <w:tcBorders>
              <w:bottom w:val="single" w:color="000000" w:sz="10" w:space="0"/>
            </w:tcBorders>
            <w:vAlign w:val="top"/>
          </w:tcPr>
          <w:p w14:paraId="7B933AC2">
            <w:pPr>
              <w:spacing w:before="189"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4443</w:t>
            </w:r>
          </w:p>
        </w:tc>
        <w:tc>
          <w:tcPr>
            <w:tcW w:w="708" w:type="dxa"/>
            <w:tcBorders>
              <w:bottom w:val="single" w:color="000000" w:sz="10" w:space="0"/>
            </w:tcBorders>
            <w:vAlign w:val="top"/>
          </w:tcPr>
          <w:p w14:paraId="39D4CB6B">
            <w:pPr>
              <w:rPr>
                <w:rFonts w:ascii="Arial"/>
                <w:sz w:val="21"/>
              </w:rPr>
            </w:pPr>
          </w:p>
        </w:tc>
        <w:tc>
          <w:tcPr>
            <w:tcW w:w="823" w:type="dxa"/>
            <w:tcBorders>
              <w:bottom w:val="single" w:color="000000" w:sz="10" w:space="0"/>
            </w:tcBorders>
            <w:vAlign w:val="top"/>
          </w:tcPr>
          <w:p w14:paraId="20B63759">
            <w:pPr>
              <w:rPr>
                <w:rFonts w:ascii="Arial"/>
                <w:sz w:val="21"/>
              </w:rPr>
            </w:pPr>
          </w:p>
        </w:tc>
        <w:tc>
          <w:tcPr>
            <w:tcW w:w="734" w:type="dxa"/>
            <w:tcBorders>
              <w:bottom w:val="single" w:color="000000" w:sz="10" w:space="0"/>
            </w:tcBorders>
            <w:vAlign w:val="top"/>
          </w:tcPr>
          <w:p w14:paraId="50872AFA">
            <w:pPr>
              <w:rPr>
                <w:rFonts w:ascii="Arial"/>
                <w:sz w:val="21"/>
              </w:rPr>
            </w:pPr>
          </w:p>
        </w:tc>
        <w:tc>
          <w:tcPr>
            <w:tcW w:w="749" w:type="dxa"/>
            <w:tcBorders>
              <w:bottom w:val="single" w:color="000000" w:sz="10" w:space="0"/>
            </w:tcBorders>
            <w:vAlign w:val="top"/>
          </w:tcPr>
          <w:p w14:paraId="4859F627">
            <w:pPr>
              <w:rPr>
                <w:rFonts w:ascii="Arial"/>
                <w:sz w:val="21"/>
              </w:rPr>
            </w:pPr>
          </w:p>
        </w:tc>
        <w:tc>
          <w:tcPr>
            <w:tcW w:w="883" w:type="dxa"/>
            <w:tcBorders>
              <w:bottom w:val="single" w:color="000000" w:sz="10" w:space="0"/>
              <w:right w:val="single" w:color="000000" w:sz="10" w:space="0"/>
            </w:tcBorders>
            <w:vAlign w:val="top"/>
          </w:tcPr>
          <w:p w14:paraId="5A1510C7">
            <w:pPr>
              <w:rPr>
                <w:rFonts w:ascii="Arial"/>
                <w:sz w:val="21"/>
              </w:rPr>
            </w:pPr>
          </w:p>
        </w:tc>
      </w:tr>
    </w:tbl>
    <w:p w14:paraId="4748CA3A">
      <w:pPr>
        <w:pStyle w:val="2"/>
        <w:spacing w:line="248" w:lineRule="auto"/>
      </w:pPr>
    </w:p>
    <w:p w14:paraId="2A5D9953">
      <w:pPr>
        <w:pStyle w:val="2"/>
        <w:spacing w:line="248" w:lineRule="auto"/>
      </w:pPr>
    </w:p>
    <w:p w14:paraId="5430DA2A">
      <w:pPr>
        <w:pStyle w:val="2"/>
        <w:spacing w:line="248" w:lineRule="auto"/>
      </w:pPr>
    </w:p>
    <w:p w14:paraId="7E7349DA">
      <w:pPr>
        <w:pStyle w:val="2"/>
        <w:spacing w:line="248" w:lineRule="auto"/>
      </w:pPr>
    </w:p>
    <w:p w14:paraId="08A2B9F8">
      <w:pPr>
        <w:pStyle w:val="2"/>
        <w:spacing w:line="248" w:lineRule="auto"/>
      </w:pPr>
    </w:p>
    <w:p w14:paraId="55A33B69">
      <w:pPr>
        <w:pStyle w:val="2"/>
        <w:spacing w:line="248" w:lineRule="auto"/>
      </w:pPr>
    </w:p>
    <w:p w14:paraId="3203EDFB">
      <w:pPr>
        <w:pStyle w:val="2"/>
        <w:spacing w:line="248" w:lineRule="auto"/>
      </w:pPr>
    </w:p>
    <w:p w14:paraId="4C1AF09D">
      <w:pPr>
        <w:pStyle w:val="2"/>
        <w:spacing w:line="248" w:lineRule="auto"/>
      </w:pPr>
    </w:p>
    <w:p w14:paraId="00320F18">
      <w:pPr>
        <w:pStyle w:val="2"/>
        <w:spacing w:line="248" w:lineRule="auto"/>
      </w:pPr>
    </w:p>
    <w:p w14:paraId="1BA2E60A">
      <w:pPr>
        <w:pStyle w:val="2"/>
        <w:spacing w:line="249" w:lineRule="auto"/>
      </w:pPr>
    </w:p>
    <w:p w14:paraId="3522B9B0">
      <w:pPr>
        <w:pStyle w:val="2"/>
        <w:spacing w:line="249" w:lineRule="auto"/>
      </w:pPr>
    </w:p>
    <w:p w14:paraId="3415B2D3">
      <w:pPr>
        <w:pStyle w:val="2"/>
        <w:spacing w:line="249" w:lineRule="auto"/>
      </w:pPr>
    </w:p>
    <w:p w14:paraId="568EE7DE">
      <w:pPr>
        <w:spacing w:before="58" w:line="217" w:lineRule="auto"/>
        <w:ind w:left="7305"/>
        <w:rPr>
          <w:rFonts w:hint="eastAsia" w:ascii="仿宋" w:hAnsi="仿宋" w:eastAsia="宋体" w:cs="仿宋"/>
          <w:sz w:val="18"/>
          <w:szCs w:val="18"/>
          <w:lang w:eastAsia="zh-CN"/>
        </w:rPr>
      </w:pPr>
      <w:r>
        <w:rPr>
          <w:rFonts w:ascii="Times New Roman" w:hAnsi="Times New Roman" w:eastAsia="Times New Roman" w:cs="Times New Roman"/>
          <w:sz w:val="18"/>
          <w:szCs w:val="18"/>
        </w:rPr>
        <w:t xml:space="preserve">23                                                                                                    </w:t>
      </w:r>
    </w:p>
    <w:p w14:paraId="57AFAF5A">
      <w:pPr>
        <w:spacing w:line="217" w:lineRule="auto"/>
        <w:rPr>
          <w:rFonts w:ascii="仿宋" w:hAnsi="仿宋" w:eastAsia="仿宋" w:cs="仿宋"/>
          <w:sz w:val="18"/>
          <w:szCs w:val="18"/>
        </w:rPr>
        <w:sectPr>
          <w:headerReference r:id="rId21" w:type="default"/>
          <w:pgSz w:w="16839" w:h="11906"/>
          <w:pgMar w:top="1070" w:right="1207" w:bottom="0" w:left="1206" w:header="891" w:footer="0" w:gutter="0"/>
          <w:cols w:space="720" w:num="1"/>
        </w:sectPr>
      </w:pPr>
    </w:p>
    <w:p w14:paraId="5089CBDC">
      <w:pPr>
        <w:pStyle w:val="2"/>
        <w:spacing w:line="267" w:lineRule="auto"/>
      </w:pPr>
    </w:p>
    <w:p w14:paraId="7A67158E">
      <w:pPr>
        <w:pStyle w:val="2"/>
        <w:spacing w:line="267" w:lineRule="auto"/>
      </w:pPr>
    </w:p>
    <w:p w14:paraId="00CC315B">
      <w:pPr>
        <w:spacing w:before="91" w:line="219" w:lineRule="auto"/>
        <w:ind w:left="32"/>
        <w:outlineLvl w:val="1"/>
        <w:rPr>
          <w:rFonts w:ascii="仿宋" w:hAnsi="仿宋" w:eastAsia="仿宋" w:cs="仿宋"/>
          <w:sz w:val="28"/>
          <w:szCs w:val="28"/>
        </w:rPr>
      </w:pPr>
      <w:bookmarkStart w:id="8" w:name="bookmark9"/>
      <w:bookmarkEnd w:id="8"/>
      <w:r>
        <w:rPr>
          <w:rFonts w:ascii="Times New Roman" w:hAnsi="Times New Roman" w:eastAsia="Times New Roman" w:cs="Times New Roman"/>
          <w:b/>
          <w:bCs/>
          <w:sz w:val="28"/>
          <w:szCs w:val="28"/>
        </w:rPr>
        <w:t xml:space="preserve">1.8 </w:t>
      </w:r>
      <w:r>
        <w:rPr>
          <w:rFonts w:ascii="仿宋" w:hAnsi="仿宋" w:eastAsia="仿宋" w:cs="仿宋"/>
          <w:sz w:val="28"/>
          <w:szCs w:val="28"/>
          <w14:textOutline w14:w="5103" w14:cap="sq" w14:cmpd="sng">
            <w14:solidFill>
              <w14:srgbClr w14:val="000000"/>
            </w14:solidFill>
            <w14:prstDash w14:val="solid"/>
            <w14:bevel/>
          </w14:textOutline>
        </w:rPr>
        <w:t>拆迁（移民）安置与专项设施改（迁）建</w:t>
      </w:r>
    </w:p>
    <w:p w14:paraId="2FC76767">
      <w:pPr>
        <w:pStyle w:val="2"/>
        <w:spacing w:line="265" w:lineRule="auto"/>
      </w:pPr>
    </w:p>
    <w:p w14:paraId="1D1E6997">
      <w:pPr>
        <w:spacing w:before="78" w:line="217" w:lineRule="auto"/>
        <w:ind w:left="503"/>
        <w:rPr>
          <w:rFonts w:ascii="仿宋" w:hAnsi="仿宋" w:eastAsia="仿宋" w:cs="仿宋"/>
          <w:sz w:val="24"/>
          <w:szCs w:val="24"/>
        </w:rPr>
      </w:pPr>
      <w:r>
        <w:rPr>
          <w:rFonts w:ascii="仿宋" w:hAnsi="仿宋" w:eastAsia="仿宋" w:cs="仿宋"/>
          <w:spacing w:val="-1"/>
          <w:sz w:val="24"/>
          <w:szCs w:val="24"/>
        </w:rPr>
        <w:t>本项目用地不涉及拆迁（移民）安置与专项设施改（迁）建。</w:t>
      </w:r>
    </w:p>
    <w:p w14:paraId="12C62CE0">
      <w:pPr>
        <w:spacing w:before="330" w:line="218" w:lineRule="auto"/>
        <w:ind w:left="32"/>
        <w:outlineLvl w:val="1"/>
        <w:rPr>
          <w:rFonts w:ascii="仿宋" w:hAnsi="仿宋" w:eastAsia="仿宋" w:cs="仿宋"/>
          <w:sz w:val="28"/>
          <w:szCs w:val="28"/>
        </w:rPr>
      </w:pPr>
      <w:bookmarkStart w:id="9" w:name="bookmark10"/>
      <w:bookmarkEnd w:id="9"/>
      <w:r>
        <w:rPr>
          <w:rFonts w:ascii="Times New Roman" w:hAnsi="Times New Roman" w:eastAsia="Times New Roman" w:cs="Times New Roman"/>
          <w:b/>
          <w:bCs/>
          <w:spacing w:val="-11"/>
          <w:sz w:val="28"/>
          <w:szCs w:val="28"/>
        </w:rPr>
        <w:t>1.9</w:t>
      </w:r>
      <w:r>
        <w:rPr>
          <w:rFonts w:ascii="Times New Roman" w:hAnsi="Times New Roman" w:eastAsia="Times New Roman" w:cs="Times New Roman"/>
          <w:b/>
          <w:bCs/>
          <w:spacing w:val="60"/>
          <w:w w:val="101"/>
          <w:sz w:val="28"/>
          <w:szCs w:val="28"/>
        </w:rPr>
        <w:t xml:space="preserve"> </w:t>
      </w:r>
      <w:r>
        <w:rPr>
          <w:rFonts w:ascii="仿宋" w:hAnsi="仿宋" w:eastAsia="仿宋" w:cs="仿宋"/>
          <w:spacing w:val="-11"/>
          <w:sz w:val="28"/>
          <w:szCs w:val="28"/>
          <w14:textOutline w14:w="5103" w14:cap="sq" w14:cmpd="sng">
            <w14:solidFill>
              <w14:srgbClr w14:val="000000"/>
            </w14:solidFill>
            <w14:prstDash w14:val="solid"/>
            <w14:bevel/>
          </w14:textOutline>
        </w:rPr>
        <w:t>自然概况</w:t>
      </w:r>
    </w:p>
    <w:p w14:paraId="19CF48F6">
      <w:pPr>
        <w:pStyle w:val="2"/>
        <w:spacing w:line="266" w:lineRule="auto"/>
      </w:pPr>
    </w:p>
    <w:p w14:paraId="1E77C53C">
      <w:pPr>
        <w:spacing w:before="78" w:line="217" w:lineRule="auto"/>
        <w:ind w:left="518"/>
        <w:rPr>
          <w:rFonts w:ascii="仿宋" w:hAnsi="仿宋" w:eastAsia="仿宋" w:cs="仿宋"/>
          <w:sz w:val="24"/>
          <w:szCs w:val="24"/>
        </w:rPr>
      </w:pPr>
      <w:r>
        <w:rPr>
          <w:rFonts w:ascii="仿宋" w:hAnsi="仿宋" w:eastAsia="仿宋" w:cs="仿宋"/>
          <w:spacing w:val="-14"/>
          <w:sz w:val="24"/>
          <w:szCs w:val="24"/>
          <w14:textOutline w14:w="4358" w14:cap="sq" w14:cmpd="sng">
            <w14:solidFill>
              <w14:srgbClr w14:val="000000"/>
            </w14:solidFill>
            <w14:prstDash w14:val="solid"/>
            <w14:bevel/>
          </w14:textOutline>
        </w:rPr>
        <w:t>一、</w:t>
      </w:r>
      <w:r>
        <w:rPr>
          <w:rFonts w:ascii="仿宋" w:hAnsi="仿宋" w:eastAsia="仿宋" w:cs="仿宋"/>
          <w:spacing w:val="-57"/>
          <w:sz w:val="24"/>
          <w:szCs w:val="24"/>
        </w:rPr>
        <w:t xml:space="preserve"> </w:t>
      </w:r>
      <w:r>
        <w:rPr>
          <w:rFonts w:ascii="仿宋" w:hAnsi="仿宋" w:eastAsia="仿宋" w:cs="仿宋"/>
          <w:spacing w:val="-14"/>
          <w:sz w:val="24"/>
          <w:szCs w:val="24"/>
          <w14:textOutline w14:w="4358" w14:cap="sq" w14:cmpd="sng">
            <w14:solidFill>
              <w14:srgbClr w14:val="000000"/>
            </w14:solidFill>
            <w14:prstDash w14:val="solid"/>
            <w14:bevel/>
          </w14:textOutline>
        </w:rPr>
        <w:t>自然条件</w:t>
      </w:r>
    </w:p>
    <w:p w14:paraId="7DBBB173">
      <w:pPr>
        <w:spacing w:before="185" w:line="220" w:lineRule="auto"/>
        <w:ind w:left="499"/>
        <w:rPr>
          <w:rFonts w:ascii="仿宋" w:hAnsi="仿宋" w:eastAsia="仿宋" w:cs="仿宋"/>
          <w:sz w:val="24"/>
          <w:szCs w:val="24"/>
        </w:rPr>
      </w:pPr>
      <w:r>
        <w:rPr>
          <w:rFonts w:ascii="仿宋" w:hAnsi="仿宋" w:eastAsia="仿宋" w:cs="仿宋"/>
          <w:spacing w:val="-13"/>
          <w:sz w:val="24"/>
          <w:szCs w:val="24"/>
        </w:rPr>
        <w:t>（</w:t>
      </w:r>
      <w:r>
        <w:rPr>
          <w:rFonts w:ascii="仿宋" w:hAnsi="仿宋" w:eastAsia="仿宋" w:cs="仿宋"/>
          <w:spacing w:val="-61"/>
          <w:sz w:val="24"/>
          <w:szCs w:val="24"/>
        </w:rPr>
        <w:t xml:space="preserve"> </w:t>
      </w:r>
      <w:r>
        <w:rPr>
          <w:rFonts w:ascii="仿宋" w:hAnsi="仿宋" w:eastAsia="仿宋" w:cs="仿宋"/>
          <w:spacing w:val="-13"/>
          <w:sz w:val="24"/>
          <w:szCs w:val="24"/>
        </w:rPr>
        <w:t>一）地貌</w:t>
      </w:r>
    </w:p>
    <w:p w14:paraId="2B4E7E2A">
      <w:pPr>
        <w:spacing w:before="181" w:line="360" w:lineRule="auto"/>
        <w:ind w:left="23" w:firstLine="487"/>
        <w:rPr>
          <w:rFonts w:ascii="仿宋" w:hAnsi="仿宋" w:eastAsia="仿宋" w:cs="仿宋"/>
          <w:sz w:val="24"/>
          <w:szCs w:val="24"/>
        </w:rPr>
      </w:pPr>
      <w:r>
        <w:rPr>
          <w:rFonts w:ascii="仿宋" w:hAnsi="仿宋" w:eastAsia="仿宋" w:cs="仿宋"/>
          <w:spacing w:val="-1"/>
          <w:sz w:val="24"/>
          <w:szCs w:val="24"/>
        </w:rPr>
        <w:t>澄迈县地形为东西窄（</w:t>
      </w:r>
      <w:r>
        <w:rPr>
          <w:rFonts w:ascii="Times New Roman" w:hAnsi="Times New Roman" w:eastAsia="Times New Roman" w:cs="Times New Roman"/>
          <w:spacing w:val="-1"/>
          <w:sz w:val="24"/>
          <w:szCs w:val="24"/>
        </w:rPr>
        <w:t>56km</w:t>
      </w:r>
      <w:r>
        <w:rPr>
          <w:rFonts w:ascii="仿宋" w:hAnsi="仿宋" w:eastAsia="仿宋" w:cs="仿宋"/>
          <w:spacing w:val="14"/>
          <w:sz w:val="24"/>
          <w:szCs w:val="24"/>
        </w:rPr>
        <w:t>），</w:t>
      </w:r>
      <w:r>
        <w:rPr>
          <w:rFonts w:ascii="仿宋" w:hAnsi="仿宋" w:eastAsia="仿宋" w:cs="仿宋"/>
          <w:spacing w:val="-1"/>
          <w:sz w:val="24"/>
          <w:szCs w:val="24"/>
        </w:rPr>
        <w:t>南北宽（</w:t>
      </w:r>
      <w:r>
        <w:rPr>
          <w:rFonts w:ascii="Times New Roman" w:hAnsi="Times New Roman" w:eastAsia="Times New Roman" w:cs="Times New Roman"/>
          <w:spacing w:val="-1"/>
          <w:sz w:val="24"/>
          <w:szCs w:val="24"/>
        </w:rPr>
        <w:t>70km</w:t>
      </w:r>
      <w:r>
        <w:rPr>
          <w:rFonts w:ascii="仿宋" w:hAnsi="仿宋" w:eastAsia="仿宋" w:cs="仿宋"/>
          <w:spacing w:val="-1"/>
          <w:sz w:val="24"/>
          <w:szCs w:val="24"/>
        </w:rPr>
        <w:t>）。地势南高北低，向海峡</w:t>
      </w:r>
      <w:r>
        <w:rPr>
          <w:rFonts w:ascii="仿宋" w:hAnsi="仿宋" w:eastAsia="仿宋" w:cs="仿宋"/>
          <w:spacing w:val="1"/>
          <w:sz w:val="24"/>
          <w:szCs w:val="24"/>
        </w:rPr>
        <w:t xml:space="preserve"> </w:t>
      </w:r>
      <w:r>
        <w:rPr>
          <w:rFonts w:ascii="仿宋" w:hAnsi="仿宋" w:eastAsia="仿宋" w:cs="仿宋"/>
          <w:spacing w:val="-2"/>
          <w:sz w:val="24"/>
          <w:szCs w:val="24"/>
        </w:rPr>
        <w:t>倾斜。南部为丘陵岗地，占总面积</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45.6%</w:t>
      </w:r>
      <w:r>
        <w:rPr>
          <w:rFonts w:ascii="仿宋" w:hAnsi="仿宋" w:eastAsia="仿宋" w:cs="仿宋"/>
          <w:spacing w:val="-2"/>
          <w:sz w:val="24"/>
          <w:szCs w:val="24"/>
        </w:rPr>
        <w:t>，中部为南渡江沿岸河积平原，占总面</w:t>
      </w:r>
      <w:r>
        <w:rPr>
          <w:rFonts w:ascii="仿宋" w:hAnsi="仿宋" w:eastAsia="仿宋" w:cs="仿宋"/>
          <w:sz w:val="24"/>
          <w:szCs w:val="24"/>
        </w:rPr>
        <w:t xml:space="preserve"> </w:t>
      </w:r>
      <w:r>
        <w:rPr>
          <w:rFonts w:ascii="仿宋" w:hAnsi="仿宋" w:eastAsia="仿宋" w:cs="仿宋"/>
          <w:spacing w:val="-4"/>
          <w:sz w:val="24"/>
          <w:szCs w:val="24"/>
        </w:rPr>
        <w:t>积</w:t>
      </w:r>
      <w:r>
        <w:rPr>
          <w:rFonts w:ascii="仿宋" w:hAnsi="仿宋" w:eastAsia="仿宋" w:cs="仿宋"/>
          <w:spacing w:val="-20"/>
          <w:sz w:val="24"/>
          <w:szCs w:val="24"/>
        </w:rPr>
        <w:t xml:space="preserve"> </w:t>
      </w:r>
      <w:r>
        <w:rPr>
          <w:rFonts w:ascii="Times New Roman" w:hAnsi="Times New Roman" w:eastAsia="Times New Roman" w:cs="Times New Roman"/>
          <w:spacing w:val="-4"/>
          <w:sz w:val="24"/>
          <w:szCs w:val="24"/>
        </w:rPr>
        <w:t>14.6%</w:t>
      </w:r>
      <w:r>
        <w:rPr>
          <w:rFonts w:ascii="Times New Roman" w:hAnsi="Times New Roman" w:eastAsia="Times New Roman" w:cs="Times New Roman"/>
          <w:spacing w:val="-28"/>
          <w:sz w:val="24"/>
          <w:szCs w:val="24"/>
        </w:rPr>
        <w:t xml:space="preserve"> </w:t>
      </w:r>
      <w:r>
        <w:rPr>
          <w:rFonts w:ascii="仿宋" w:hAnsi="仿宋" w:eastAsia="仿宋" w:cs="仿宋"/>
          <w:spacing w:val="-4"/>
          <w:sz w:val="24"/>
          <w:szCs w:val="24"/>
        </w:rPr>
        <w:t>，北部为台地和滨海冲积平原，褶皱明显，</w:t>
      </w:r>
      <w:r>
        <w:rPr>
          <w:rFonts w:ascii="仿宋" w:hAnsi="仿宋" w:eastAsia="仿宋" w:cs="仿宋"/>
          <w:spacing w:val="-70"/>
          <w:sz w:val="24"/>
          <w:szCs w:val="24"/>
        </w:rPr>
        <w:t xml:space="preserve"> </w:t>
      </w:r>
      <w:r>
        <w:rPr>
          <w:rFonts w:ascii="仿宋" w:hAnsi="仿宋" w:eastAsia="仿宋" w:cs="仿宋"/>
          <w:spacing w:val="-4"/>
          <w:sz w:val="24"/>
          <w:szCs w:val="24"/>
        </w:rPr>
        <w:t>占总面积的</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39.8%</w:t>
      </w:r>
      <w:r>
        <w:rPr>
          <w:rFonts w:ascii="仿宋" w:hAnsi="仿宋" w:eastAsia="仿宋" w:cs="仿宋"/>
          <w:spacing w:val="-4"/>
          <w:sz w:val="24"/>
          <w:szCs w:val="24"/>
        </w:rPr>
        <w:t>。县境南</w:t>
      </w:r>
      <w:r>
        <w:rPr>
          <w:rFonts w:ascii="仿宋" w:hAnsi="仿宋" w:eastAsia="仿宋" w:cs="仿宋"/>
          <w:sz w:val="24"/>
          <w:szCs w:val="24"/>
        </w:rPr>
        <w:t xml:space="preserve"> </w:t>
      </w:r>
      <w:r>
        <w:rPr>
          <w:rFonts w:ascii="仿宋" w:hAnsi="仿宋" w:eastAsia="仿宋" w:cs="仿宋"/>
          <w:spacing w:val="-2"/>
          <w:sz w:val="24"/>
          <w:szCs w:val="24"/>
        </w:rPr>
        <w:t>部以南渡江为主河谷，东西两旁大小河道均流入南渡江。地势最高点是大王岭，</w:t>
      </w:r>
    </w:p>
    <w:p w14:paraId="4EB5E848">
      <w:pPr>
        <w:spacing w:before="1" w:line="215" w:lineRule="auto"/>
        <w:ind w:left="29"/>
        <w:rPr>
          <w:rFonts w:ascii="仿宋" w:hAnsi="仿宋" w:eastAsia="仿宋" w:cs="仿宋"/>
          <w:sz w:val="24"/>
          <w:szCs w:val="24"/>
        </w:rPr>
      </w:pPr>
      <w:r>
        <w:rPr>
          <w:rFonts w:ascii="仿宋" w:hAnsi="仿宋" w:eastAsia="仿宋" w:cs="仿宋"/>
          <w:spacing w:val="-1"/>
          <w:sz w:val="24"/>
          <w:szCs w:val="24"/>
        </w:rPr>
        <w:t>海拔</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512m</w:t>
      </w:r>
      <w:r>
        <w:rPr>
          <w:rFonts w:ascii="仿宋" w:hAnsi="仿宋" w:eastAsia="仿宋" w:cs="仿宋"/>
          <w:spacing w:val="-1"/>
          <w:sz w:val="24"/>
          <w:szCs w:val="24"/>
        </w:rPr>
        <w:t>。根据现场踏勘可知，项目区地貌单元属火山岩台地。</w:t>
      </w:r>
    </w:p>
    <w:p w14:paraId="567EE66D">
      <w:pPr>
        <w:spacing w:before="308" w:line="220" w:lineRule="auto"/>
        <w:ind w:left="499"/>
        <w:rPr>
          <w:rFonts w:ascii="仿宋" w:hAnsi="仿宋" w:eastAsia="仿宋" w:cs="仿宋"/>
          <w:sz w:val="24"/>
          <w:szCs w:val="24"/>
        </w:rPr>
      </w:pPr>
      <w:r>
        <w:rPr>
          <w:rFonts w:ascii="仿宋" w:hAnsi="仿宋" w:eastAsia="仿宋" w:cs="仿宋"/>
          <w:spacing w:val="-12"/>
          <w:sz w:val="24"/>
          <w:szCs w:val="24"/>
        </w:rPr>
        <w:t>（</w:t>
      </w:r>
      <w:r>
        <w:rPr>
          <w:rFonts w:ascii="仿宋" w:hAnsi="仿宋" w:eastAsia="仿宋" w:cs="仿宋"/>
          <w:spacing w:val="-66"/>
          <w:sz w:val="24"/>
          <w:szCs w:val="24"/>
        </w:rPr>
        <w:t xml:space="preserve"> </w:t>
      </w:r>
      <w:r>
        <w:rPr>
          <w:rFonts w:ascii="仿宋" w:hAnsi="仿宋" w:eastAsia="仿宋" w:cs="仿宋"/>
          <w:spacing w:val="-12"/>
          <w:sz w:val="24"/>
          <w:szCs w:val="24"/>
        </w:rPr>
        <w:t>二）地质</w:t>
      </w:r>
    </w:p>
    <w:p w14:paraId="70F7E0D2">
      <w:pPr>
        <w:spacing w:before="182" w:line="218"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）地质构造</w:t>
      </w:r>
    </w:p>
    <w:p w14:paraId="65E9FC3F">
      <w:pPr>
        <w:spacing w:before="184" w:line="468" w:lineRule="exact"/>
        <w:ind w:right="34"/>
        <w:jc w:val="right"/>
        <w:rPr>
          <w:rFonts w:ascii="仿宋" w:hAnsi="仿宋" w:eastAsia="仿宋" w:cs="仿宋"/>
          <w:sz w:val="24"/>
          <w:szCs w:val="24"/>
        </w:rPr>
      </w:pPr>
      <w:r>
        <w:rPr>
          <w:rFonts w:ascii="仿宋" w:hAnsi="仿宋" w:eastAsia="仿宋" w:cs="仿宋"/>
          <w:spacing w:val="-3"/>
          <w:position w:val="17"/>
          <w:sz w:val="24"/>
          <w:szCs w:val="24"/>
        </w:rPr>
        <w:t>根据海南构造纲要图，拟建工程场地位于澄迈县，场地内没有史料记</w:t>
      </w:r>
      <w:r>
        <w:rPr>
          <w:rFonts w:ascii="仿宋" w:hAnsi="仿宋" w:eastAsia="仿宋" w:cs="仿宋"/>
          <w:spacing w:val="-4"/>
          <w:position w:val="17"/>
          <w:sz w:val="24"/>
          <w:szCs w:val="24"/>
        </w:rPr>
        <w:t>载和发</w:t>
      </w:r>
    </w:p>
    <w:p w14:paraId="67A5FF6B">
      <w:pPr>
        <w:spacing w:before="1" w:line="214" w:lineRule="auto"/>
        <w:ind w:left="30"/>
        <w:rPr>
          <w:rFonts w:ascii="仿宋" w:hAnsi="仿宋" w:eastAsia="仿宋" w:cs="仿宋"/>
          <w:sz w:val="24"/>
          <w:szCs w:val="24"/>
        </w:rPr>
      </w:pPr>
      <w:r>
        <w:rPr>
          <w:rFonts w:ascii="仿宋" w:hAnsi="仿宋" w:eastAsia="仿宋" w:cs="仿宋"/>
          <w:spacing w:val="-1"/>
          <w:sz w:val="24"/>
          <w:szCs w:val="24"/>
        </w:rPr>
        <w:t>现全新世活动浅层断裂，区域地质条件稳定。</w:t>
      </w:r>
    </w:p>
    <w:p w14:paraId="70E6E251">
      <w:pPr>
        <w:spacing w:before="189" w:line="215"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）地质岩性</w:t>
      </w:r>
    </w:p>
    <w:p w14:paraId="3B591666">
      <w:pPr>
        <w:spacing w:before="189" w:line="360" w:lineRule="auto"/>
        <w:ind w:left="25" w:right="34" w:firstLine="475"/>
        <w:rPr>
          <w:rFonts w:ascii="仿宋" w:hAnsi="仿宋" w:eastAsia="仿宋" w:cs="仿宋"/>
          <w:sz w:val="24"/>
          <w:szCs w:val="24"/>
        </w:rPr>
      </w:pPr>
      <w:r>
        <w:rPr>
          <w:rFonts w:ascii="仿宋" w:hAnsi="仿宋" w:eastAsia="仿宋" w:cs="仿宋"/>
          <w:spacing w:val="-3"/>
          <w:sz w:val="24"/>
          <w:szCs w:val="24"/>
        </w:rPr>
        <w:t>根据对本项目沿线进行地质调查，建设项目有大部分路段为现状水泥</w:t>
      </w:r>
      <w:r>
        <w:rPr>
          <w:rFonts w:ascii="仿宋" w:hAnsi="仿宋" w:eastAsia="仿宋" w:cs="仿宋"/>
          <w:spacing w:val="-4"/>
          <w:sz w:val="24"/>
          <w:szCs w:val="24"/>
        </w:rPr>
        <w:t>路，部</w:t>
      </w:r>
      <w:r>
        <w:rPr>
          <w:rFonts w:ascii="仿宋" w:hAnsi="仿宋" w:eastAsia="仿宋" w:cs="仿宋"/>
          <w:sz w:val="24"/>
          <w:szCs w:val="24"/>
        </w:rPr>
        <w:t xml:space="preserve"> </w:t>
      </w:r>
      <w:r>
        <w:rPr>
          <w:rFonts w:ascii="仿宋" w:hAnsi="仿宋" w:eastAsia="仿宋" w:cs="仿宋"/>
          <w:spacing w:val="-2"/>
          <w:sz w:val="24"/>
          <w:szCs w:val="24"/>
        </w:rPr>
        <w:t>分路段为土路，土路沿线主要分布地层为第四系全新统海相沉积</w:t>
      </w:r>
      <w:r>
        <w:rPr>
          <w:rFonts w:ascii="Times New Roman" w:hAnsi="Times New Roman" w:eastAsia="Times New Roman" w:cs="Times New Roman"/>
          <w:spacing w:val="-2"/>
          <w:sz w:val="24"/>
          <w:szCs w:val="24"/>
        </w:rPr>
        <w:t>(Q4m)</w:t>
      </w:r>
      <w:r>
        <w:rPr>
          <w:rFonts w:ascii="Times New Roman" w:hAnsi="Times New Roman" w:eastAsia="Times New Roman" w:cs="Times New Roman"/>
          <w:spacing w:val="-12"/>
          <w:sz w:val="24"/>
          <w:szCs w:val="24"/>
        </w:rPr>
        <w:t xml:space="preserve"> </w:t>
      </w:r>
      <w:r>
        <w:rPr>
          <w:rFonts w:ascii="仿宋" w:hAnsi="仿宋" w:eastAsia="仿宋" w:cs="仿宋"/>
          <w:spacing w:val="-2"/>
          <w:sz w:val="24"/>
          <w:szCs w:val="24"/>
        </w:rPr>
        <w:t>，依据地</w:t>
      </w:r>
    </w:p>
    <w:p w14:paraId="189CEF1D">
      <w:pPr>
        <w:spacing w:before="1" w:line="214" w:lineRule="auto"/>
        <w:ind w:left="19"/>
        <w:rPr>
          <w:rFonts w:ascii="Times New Roman" w:hAnsi="Times New Roman" w:eastAsia="Times New Roman" w:cs="Times New Roman"/>
          <w:sz w:val="24"/>
          <w:szCs w:val="24"/>
        </w:rPr>
      </w:pPr>
      <w:r>
        <w:rPr>
          <w:rFonts w:ascii="仿宋" w:hAnsi="仿宋" w:eastAsia="仿宋" w:cs="仿宋"/>
          <w:spacing w:val="-1"/>
          <w:sz w:val="24"/>
          <w:szCs w:val="24"/>
        </w:rPr>
        <w:t>基土岩性与物理力学性质及其差异，主要地层分数如下</w:t>
      </w:r>
      <w:r>
        <w:rPr>
          <w:rFonts w:ascii="Times New Roman" w:hAnsi="Times New Roman" w:eastAsia="Times New Roman" w:cs="Times New Roman"/>
          <w:spacing w:val="-1"/>
          <w:sz w:val="24"/>
          <w:szCs w:val="24"/>
        </w:rPr>
        <w:t>:</w:t>
      </w:r>
    </w:p>
    <w:p w14:paraId="232805DA">
      <w:pPr>
        <w:spacing w:before="189" w:line="360" w:lineRule="auto"/>
        <w:ind w:left="24" w:right="34" w:firstLine="478"/>
        <w:rPr>
          <w:rFonts w:ascii="仿宋" w:hAnsi="仿宋" w:eastAsia="仿宋" w:cs="仿宋"/>
          <w:sz w:val="24"/>
          <w:szCs w:val="24"/>
        </w:rPr>
      </w:pPr>
      <w:r>
        <w:rPr>
          <w:rFonts w:ascii="宋体" w:hAnsi="宋体" w:eastAsia="宋体" w:cs="宋体"/>
          <w:spacing w:val="-3"/>
          <w:sz w:val="24"/>
          <w:szCs w:val="24"/>
        </w:rPr>
        <w:t>①</w:t>
      </w:r>
      <w:r>
        <w:rPr>
          <w:rFonts w:ascii="仿宋" w:hAnsi="仿宋" w:eastAsia="仿宋" w:cs="仿宋"/>
          <w:spacing w:val="-3"/>
          <w:sz w:val="24"/>
          <w:szCs w:val="24"/>
        </w:rPr>
        <w:t>粘土：土黄色，可塑状，主要由粘粒组成，次为粉粒。局部含</w:t>
      </w:r>
      <w:r>
        <w:rPr>
          <w:rFonts w:ascii="仿宋" w:hAnsi="仿宋" w:eastAsia="仿宋" w:cs="仿宋"/>
          <w:spacing w:val="-4"/>
          <w:sz w:val="24"/>
          <w:szCs w:val="24"/>
        </w:rPr>
        <w:t>少量凝灰岩</w:t>
      </w:r>
      <w:r>
        <w:rPr>
          <w:rFonts w:ascii="仿宋" w:hAnsi="仿宋" w:eastAsia="仿宋" w:cs="仿宋"/>
          <w:sz w:val="24"/>
          <w:szCs w:val="24"/>
        </w:rPr>
        <w:t xml:space="preserve"> 风化碎石，直径</w:t>
      </w:r>
      <w:r>
        <w:rPr>
          <w:rFonts w:ascii="仿宋" w:hAnsi="仿宋" w:eastAsia="仿宋" w:cs="仿宋"/>
          <w:spacing w:val="-37"/>
          <w:sz w:val="24"/>
          <w:szCs w:val="24"/>
        </w:rPr>
        <w:t xml:space="preserve"> </w:t>
      </w:r>
      <w:r>
        <w:rPr>
          <w:rFonts w:ascii="Times New Roman" w:hAnsi="Times New Roman" w:eastAsia="Times New Roman" w:cs="Times New Roman"/>
          <w:sz w:val="24"/>
          <w:szCs w:val="24"/>
        </w:rPr>
        <w:t>0.5-4.0cm</w:t>
      </w:r>
      <w:r>
        <w:rPr>
          <w:rFonts w:ascii="Times New Roman" w:hAnsi="Times New Roman" w:eastAsia="Times New Roman" w:cs="Times New Roman"/>
          <w:spacing w:val="-24"/>
          <w:sz w:val="24"/>
          <w:szCs w:val="24"/>
        </w:rPr>
        <w:t xml:space="preserve"> </w:t>
      </w:r>
      <w:r>
        <w:rPr>
          <w:rFonts w:ascii="仿宋" w:hAnsi="仿宋" w:eastAsia="仿宋" w:cs="仿宋"/>
          <w:sz w:val="24"/>
          <w:szCs w:val="24"/>
        </w:rPr>
        <w:t>，切面稍有光泽，无摇震反应，干强度中等，韧性中</w:t>
      </w:r>
    </w:p>
    <w:p w14:paraId="6FAC8E19">
      <w:pPr>
        <w:spacing w:line="218" w:lineRule="auto"/>
        <w:ind w:left="34"/>
        <w:rPr>
          <w:rFonts w:ascii="仿宋" w:hAnsi="仿宋" w:eastAsia="仿宋" w:cs="仿宋"/>
          <w:sz w:val="24"/>
          <w:szCs w:val="24"/>
        </w:rPr>
      </w:pPr>
      <w:r>
        <w:rPr>
          <w:rFonts w:ascii="仿宋" w:hAnsi="仿宋" w:eastAsia="仿宋" w:cs="仿宋"/>
          <w:spacing w:val="-11"/>
          <w:sz w:val="24"/>
          <w:szCs w:val="24"/>
        </w:rPr>
        <w:t>等。</w:t>
      </w:r>
    </w:p>
    <w:p w14:paraId="4BA0C4C0">
      <w:pPr>
        <w:spacing w:before="185" w:line="219" w:lineRule="auto"/>
        <w:ind w:left="499"/>
        <w:rPr>
          <w:rFonts w:ascii="仿宋" w:hAnsi="仿宋" w:eastAsia="仿宋" w:cs="仿宋"/>
          <w:sz w:val="24"/>
          <w:szCs w:val="24"/>
        </w:rPr>
      </w:pPr>
      <w:r>
        <w:rPr>
          <w:rFonts w:ascii="仿宋" w:hAnsi="仿宋" w:eastAsia="仿宋" w:cs="仿宋"/>
          <w:spacing w:val="-1"/>
          <w:sz w:val="24"/>
          <w:szCs w:val="24"/>
        </w:rPr>
        <w:t>（三）地震</w:t>
      </w:r>
    </w:p>
    <w:p w14:paraId="3BFE9F15">
      <w:pPr>
        <w:spacing w:before="182" w:line="360" w:lineRule="auto"/>
        <w:ind w:left="20" w:right="34" w:firstLine="480"/>
        <w:rPr>
          <w:rFonts w:ascii="仿宋" w:hAnsi="仿宋" w:eastAsia="仿宋" w:cs="仿宋"/>
          <w:sz w:val="24"/>
          <w:szCs w:val="24"/>
        </w:rPr>
      </w:pPr>
      <w:r>
        <w:rPr>
          <w:rFonts w:ascii="仿宋" w:hAnsi="仿宋" w:eastAsia="仿宋" w:cs="仿宋"/>
          <w:spacing w:val="1"/>
          <w:sz w:val="24"/>
          <w:szCs w:val="24"/>
        </w:rPr>
        <w:t>根据《中国地震动参数区划图》（</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18306-2015</w:t>
      </w:r>
      <w:r>
        <w:rPr>
          <w:rFonts w:ascii="仿宋" w:hAnsi="仿宋" w:eastAsia="仿宋" w:cs="仿宋"/>
          <w:spacing w:val="1"/>
          <w:sz w:val="24"/>
          <w:szCs w:val="24"/>
        </w:rPr>
        <w:t>）</w:t>
      </w:r>
      <w:r>
        <w:rPr>
          <w:rFonts w:ascii="仿宋" w:hAnsi="仿宋" w:eastAsia="仿宋" w:cs="仿宋"/>
          <w:spacing w:val="-71"/>
          <w:sz w:val="24"/>
          <w:szCs w:val="24"/>
        </w:rPr>
        <w:t xml:space="preserve"> </w:t>
      </w:r>
      <w:r>
        <w:rPr>
          <w:rFonts w:ascii="仿宋" w:hAnsi="仿宋" w:eastAsia="仿宋" w:cs="仿宋"/>
          <w:spacing w:val="1"/>
          <w:sz w:val="24"/>
          <w:szCs w:val="24"/>
        </w:rPr>
        <w:t>以及《建筑抗震设计规</w:t>
      </w:r>
      <w:r>
        <w:rPr>
          <w:rFonts w:ascii="仿宋" w:hAnsi="仿宋" w:eastAsia="仿宋" w:cs="仿宋"/>
          <w:sz w:val="24"/>
          <w:szCs w:val="24"/>
        </w:rPr>
        <w:t xml:space="preserve"> 范》（</w:t>
      </w:r>
      <w:r>
        <w:rPr>
          <w:rFonts w:ascii="Times New Roman" w:hAnsi="Times New Roman" w:eastAsia="Times New Roman" w:cs="Times New Roman"/>
          <w:sz w:val="24"/>
          <w:szCs w:val="24"/>
        </w:rPr>
        <w:t>GB50011-2010</w:t>
      </w:r>
      <w:r>
        <w:rPr>
          <w:rFonts w:ascii="仿宋" w:hAnsi="仿宋" w:eastAsia="仿宋" w:cs="仿宋"/>
          <w:spacing w:val="-44"/>
          <w:sz w:val="24"/>
          <w:szCs w:val="24"/>
        </w:rPr>
        <w:t>）（</w:t>
      </w:r>
      <w:r>
        <w:rPr>
          <w:rFonts w:ascii="Times New Roman" w:hAnsi="Times New Roman" w:eastAsia="Times New Roman" w:cs="Times New Roman"/>
          <w:sz w:val="24"/>
          <w:szCs w:val="24"/>
        </w:rPr>
        <w:t>2016</w:t>
      </w:r>
      <w:r>
        <w:rPr>
          <w:rFonts w:ascii="仿宋" w:hAnsi="仿宋" w:eastAsia="仿宋" w:cs="仿宋"/>
          <w:sz w:val="24"/>
          <w:szCs w:val="24"/>
        </w:rPr>
        <w:t>年版）附录</w:t>
      </w:r>
      <w:r>
        <w:rPr>
          <w:rFonts w:ascii="Times New Roman" w:hAnsi="Times New Roman" w:eastAsia="Times New Roman" w:cs="Times New Roman"/>
          <w:sz w:val="24"/>
          <w:szCs w:val="24"/>
        </w:rPr>
        <w:t>A.0.21</w:t>
      </w:r>
      <w:r>
        <w:rPr>
          <w:rFonts w:ascii="仿宋" w:hAnsi="仿宋" w:eastAsia="仿宋" w:cs="仿宋"/>
          <w:sz w:val="24"/>
          <w:szCs w:val="24"/>
        </w:rPr>
        <w:t xml:space="preserve">划分，拟建场地所在地区抗震设 </w:t>
      </w:r>
      <w:r>
        <w:rPr>
          <w:rFonts w:ascii="仿宋" w:hAnsi="仿宋" w:eastAsia="仿宋" w:cs="仿宋"/>
          <w:spacing w:val="-2"/>
          <w:sz w:val="24"/>
          <w:szCs w:val="24"/>
        </w:rPr>
        <w:t>防烈度为</w:t>
      </w:r>
      <w:r>
        <w:rPr>
          <w:rFonts w:ascii="Times New Roman" w:hAnsi="Times New Roman" w:eastAsia="Times New Roman" w:cs="Times New Roman"/>
          <w:spacing w:val="-2"/>
          <w:sz w:val="24"/>
          <w:szCs w:val="24"/>
        </w:rPr>
        <w:t>7</w:t>
      </w:r>
      <w:r>
        <w:rPr>
          <w:rFonts w:ascii="仿宋" w:hAnsi="仿宋" w:eastAsia="仿宋" w:cs="仿宋"/>
          <w:spacing w:val="-2"/>
          <w:sz w:val="24"/>
          <w:szCs w:val="24"/>
        </w:rPr>
        <w:t>度，设计基本地震动峰值加速度值为</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2"/>
          <w:sz w:val="24"/>
          <w:szCs w:val="24"/>
        </w:rPr>
        <w:t>15g</w:t>
      </w:r>
      <w:r>
        <w:rPr>
          <w:rFonts w:ascii="仿宋" w:hAnsi="仿宋" w:eastAsia="仿宋" w:cs="仿宋"/>
          <w:spacing w:val="-2"/>
          <w:sz w:val="24"/>
          <w:szCs w:val="24"/>
        </w:rPr>
        <w:t>；设计地震分组为第二组；</w:t>
      </w:r>
      <w:r>
        <w:rPr>
          <w:rFonts w:ascii="仿宋" w:hAnsi="仿宋" w:eastAsia="仿宋" w:cs="仿宋"/>
          <w:sz w:val="24"/>
          <w:szCs w:val="24"/>
        </w:rPr>
        <w:t xml:space="preserve"> </w:t>
      </w:r>
      <w:r>
        <w:rPr>
          <w:rFonts w:ascii="仿宋" w:hAnsi="仿宋" w:eastAsia="仿宋" w:cs="仿宋"/>
          <w:spacing w:val="2"/>
          <w:sz w:val="24"/>
          <w:szCs w:val="24"/>
        </w:rPr>
        <w:t>根据《建筑工程抗震设防分类标准》（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502</w:t>
      </w:r>
      <w:r>
        <w:rPr>
          <w:rFonts w:ascii="Times New Roman" w:hAnsi="Times New Roman" w:eastAsia="Times New Roman" w:cs="Times New Roman"/>
          <w:spacing w:val="1"/>
          <w:sz w:val="24"/>
          <w:szCs w:val="24"/>
        </w:rPr>
        <w:t>23-2008</w:t>
      </w:r>
      <w:r>
        <w:rPr>
          <w:rFonts w:ascii="仿宋" w:hAnsi="仿宋" w:eastAsia="仿宋" w:cs="仿宋"/>
          <w:spacing w:val="14"/>
          <w:sz w:val="24"/>
          <w:szCs w:val="24"/>
        </w:rPr>
        <w:t>），</w:t>
      </w:r>
      <w:r>
        <w:rPr>
          <w:rFonts w:ascii="仿宋" w:hAnsi="仿宋" w:eastAsia="仿宋" w:cs="仿宋"/>
          <w:spacing w:val="1"/>
          <w:sz w:val="24"/>
          <w:szCs w:val="24"/>
        </w:rPr>
        <w:t>拟建建筑工程抗震设</w:t>
      </w:r>
    </w:p>
    <w:p w14:paraId="346FE956">
      <w:pPr>
        <w:spacing w:before="1" w:line="217" w:lineRule="auto"/>
        <w:ind w:left="45"/>
        <w:rPr>
          <w:rFonts w:ascii="仿宋" w:hAnsi="仿宋" w:eastAsia="仿宋" w:cs="仿宋"/>
          <w:sz w:val="24"/>
          <w:szCs w:val="24"/>
        </w:rPr>
      </w:pPr>
      <w:r>
        <w:rPr>
          <w:rFonts w:ascii="仿宋" w:hAnsi="仿宋" w:eastAsia="仿宋" w:cs="仿宋"/>
          <w:spacing w:val="-3"/>
          <w:sz w:val="24"/>
          <w:szCs w:val="24"/>
        </w:rPr>
        <w:t>防类别均为标准设防类（丙类）。</w:t>
      </w:r>
    </w:p>
    <w:p w14:paraId="0615BA63">
      <w:pPr>
        <w:spacing w:before="185" w:line="218" w:lineRule="auto"/>
        <w:ind w:left="499"/>
        <w:rPr>
          <w:rFonts w:ascii="仿宋" w:hAnsi="仿宋" w:eastAsia="仿宋" w:cs="仿宋"/>
          <w:sz w:val="24"/>
          <w:szCs w:val="24"/>
        </w:rPr>
      </w:pPr>
      <w:r>
        <w:rPr>
          <w:rFonts w:ascii="仿宋" w:hAnsi="仿宋" w:eastAsia="仿宋" w:cs="仿宋"/>
          <w:spacing w:val="-1"/>
          <w:sz w:val="24"/>
          <w:szCs w:val="24"/>
        </w:rPr>
        <w:t>（四）气象水文</w:t>
      </w:r>
    </w:p>
    <w:p w14:paraId="18D1D994">
      <w:pPr>
        <w:spacing w:before="224" w:line="221" w:lineRule="auto"/>
        <w:ind w:left="4081"/>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24                                         </w:t>
      </w:r>
    </w:p>
    <w:p w14:paraId="3ED67143">
      <w:pPr>
        <w:spacing w:line="221" w:lineRule="auto"/>
        <w:rPr>
          <w:rFonts w:ascii="仿宋" w:hAnsi="仿宋" w:eastAsia="仿宋" w:cs="仿宋"/>
          <w:sz w:val="18"/>
          <w:szCs w:val="18"/>
        </w:rPr>
        <w:sectPr>
          <w:headerReference r:id="rId22" w:type="default"/>
          <w:pgSz w:w="11906" w:h="16839"/>
          <w:pgMar w:top="1070" w:right="1765" w:bottom="0" w:left="1785" w:header="891" w:footer="0" w:gutter="0"/>
          <w:cols w:space="720" w:num="1"/>
        </w:sectPr>
      </w:pPr>
    </w:p>
    <w:p w14:paraId="40356E29">
      <w:pPr>
        <w:pStyle w:val="2"/>
        <w:spacing w:line="404" w:lineRule="auto"/>
      </w:pPr>
    </w:p>
    <w:p w14:paraId="34C41B37">
      <w:pPr>
        <w:spacing w:before="78" w:line="218"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）气象</w:t>
      </w:r>
    </w:p>
    <w:p w14:paraId="23DB4DC4">
      <w:pPr>
        <w:spacing w:before="184" w:line="360" w:lineRule="auto"/>
        <w:ind w:left="25" w:right="10" w:firstLine="480"/>
        <w:rPr>
          <w:rFonts w:ascii="仿宋" w:hAnsi="仿宋" w:eastAsia="仿宋" w:cs="仿宋"/>
          <w:sz w:val="24"/>
          <w:szCs w:val="24"/>
        </w:rPr>
      </w:pPr>
      <w:r>
        <w:rPr>
          <w:rFonts w:ascii="仿宋" w:hAnsi="仿宋" w:eastAsia="仿宋" w:cs="仿宋"/>
          <w:spacing w:val="-3"/>
          <w:sz w:val="24"/>
          <w:szCs w:val="24"/>
        </w:rPr>
        <w:t>项目区地处热带海洋季风气候区，气候温和，雨量充沛，</w:t>
      </w:r>
      <w:r>
        <w:rPr>
          <w:rFonts w:ascii="仿宋" w:hAnsi="仿宋" w:eastAsia="仿宋" w:cs="仿宋"/>
          <w:spacing w:val="-4"/>
          <w:sz w:val="24"/>
          <w:szCs w:val="24"/>
        </w:rPr>
        <w:t>年内有干、雨季之</w:t>
      </w:r>
      <w:r>
        <w:rPr>
          <w:rFonts w:ascii="仿宋" w:hAnsi="仿宋" w:eastAsia="仿宋" w:cs="仿宋"/>
          <w:sz w:val="24"/>
          <w:szCs w:val="24"/>
        </w:rPr>
        <w:t xml:space="preserve"> </w:t>
      </w:r>
      <w:r>
        <w:rPr>
          <w:rFonts w:ascii="仿宋" w:hAnsi="仿宋" w:eastAsia="仿宋" w:cs="仿宋"/>
          <w:spacing w:val="-4"/>
          <w:sz w:val="24"/>
          <w:szCs w:val="24"/>
        </w:rPr>
        <w:t>分，干凉季</w:t>
      </w:r>
      <w:r>
        <w:rPr>
          <w:rFonts w:ascii="Times New Roman" w:hAnsi="Times New Roman" w:eastAsia="Times New Roman" w:cs="Times New Roman"/>
          <w:spacing w:val="-4"/>
          <w:sz w:val="24"/>
          <w:szCs w:val="24"/>
        </w:rPr>
        <w:t>11</w:t>
      </w:r>
      <w:r>
        <w:rPr>
          <w:rFonts w:ascii="仿宋" w:hAnsi="仿宋" w:eastAsia="仿宋" w:cs="仿宋"/>
          <w:spacing w:val="-4"/>
          <w:sz w:val="24"/>
          <w:szCs w:val="24"/>
        </w:rPr>
        <w:t>月至次年</w:t>
      </w:r>
      <w:r>
        <w:rPr>
          <w:rFonts w:ascii="Times New Roman" w:hAnsi="Times New Roman" w:eastAsia="Times New Roman" w:cs="Times New Roman"/>
          <w:spacing w:val="-4"/>
          <w:sz w:val="24"/>
          <w:szCs w:val="24"/>
        </w:rPr>
        <w:t>4</w:t>
      </w:r>
      <w:r>
        <w:rPr>
          <w:rFonts w:ascii="仿宋" w:hAnsi="仿宋" w:eastAsia="仿宋" w:cs="仿宋"/>
          <w:spacing w:val="-4"/>
          <w:sz w:val="24"/>
          <w:szCs w:val="24"/>
        </w:rPr>
        <w:t>月，干燥少雨，月均降</w:t>
      </w:r>
      <w:r>
        <w:rPr>
          <w:rFonts w:ascii="仿宋" w:hAnsi="仿宋" w:eastAsia="仿宋" w:cs="仿宋"/>
          <w:spacing w:val="-5"/>
          <w:sz w:val="24"/>
          <w:szCs w:val="24"/>
        </w:rPr>
        <w:t>雨</w:t>
      </w:r>
      <w:r>
        <w:rPr>
          <w:rFonts w:ascii="Times New Roman" w:hAnsi="Times New Roman" w:eastAsia="Times New Roman" w:cs="Times New Roman"/>
          <w:spacing w:val="-5"/>
          <w:sz w:val="24"/>
          <w:szCs w:val="24"/>
        </w:rPr>
        <w:t>50.3mm</w:t>
      </w:r>
      <w:r>
        <w:rPr>
          <w:rFonts w:ascii="仿宋" w:hAnsi="仿宋" w:eastAsia="仿宋" w:cs="仿宋"/>
          <w:spacing w:val="-5"/>
          <w:sz w:val="24"/>
          <w:szCs w:val="24"/>
        </w:rPr>
        <w:t>，最少的</w:t>
      </w:r>
      <w:r>
        <w:rPr>
          <w:rFonts w:ascii="Times New Roman" w:hAnsi="Times New Roman" w:eastAsia="Times New Roman" w:cs="Times New Roman"/>
          <w:spacing w:val="-5"/>
          <w:sz w:val="24"/>
          <w:szCs w:val="24"/>
        </w:rPr>
        <w:t>1</w:t>
      </w:r>
      <w:r>
        <w:rPr>
          <w:rFonts w:ascii="仿宋" w:hAnsi="仿宋" w:eastAsia="仿宋" w:cs="仿宋"/>
          <w:spacing w:val="-5"/>
          <w:sz w:val="24"/>
          <w:szCs w:val="24"/>
        </w:rPr>
        <w:t>月份</w:t>
      </w:r>
      <w:r>
        <w:rPr>
          <w:rFonts w:ascii="Times New Roman" w:hAnsi="Times New Roman" w:eastAsia="Times New Roman" w:cs="Times New Roman"/>
          <w:spacing w:val="-5"/>
          <w:sz w:val="24"/>
          <w:szCs w:val="24"/>
        </w:rPr>
        <w:t>18.4mm</w:t>
      </w:r>
      <w:r>
        <w:rPr>
          <w:rFonts w:ascii="仿宋" w:hAnsi="仿宋" w:eastAsia="仿宋" w:cs="仿宋"/>
          <w:spacing w:val="-5"/>
          <w:sz w:val="24"/>
          <w:szCs w:val="24"/>
        </w:rPr>
        <w:t>，</w:t>
      </w:r>
      <w:r>
        <w:rPr>
          <w:rFonts w:ascii="仿宋" w:hAnsi="仿宋" w:eastAsia="仿宋" w:cs="仿宋"/>
          <w:sz w:val="24"/>
          <w:szCs w:val="24"/>
        </w:rPr>
        <w:t xml:space="preserve"> 总雨量</w:t>
      </w:r>
      <w:r>
        <w:rPr>
          <w:rFonts w:ascii="Times New Roman" w:hAnsi="Times New Roman" w:eastAsia="Times New Roman" w:cs="Times New Roman"/>
          <w:sz w:val="24"/>
          <w:szCs w:val="24"/>
        </w:rPr>
        <w:t>301.6mm</w:t>
      </w:r>
      <w:r>
        <w:rPr>
          <w:rFonts w:ascii="Times New Roman" w:hAnsi="Times New Roman" w:eastAsia="Times New Roman" w:cs="Times New Roman"/>
          <w:spacing w:val="-26"/>
          <w:sz w:val="24"/>
          <w:szCs w:val="24"/>
        </w:rPr>
        <w:t xml:space="preserve"> </w:t>
      </w:r>
      <w:r>
        <w:rPr>
          <w:rFonts w:ascii="仿宋" w:hAnsi="仿宋" w:eastAsia="仿宋" w:cs="仿宋"/>
          <w:sz w:val="24"/>
          <w:szCs w:val="24"/>
        </w:rPr>
        <w:t>，仅占年均雨量的</w:t>
      </w:r>
      <w:r>
        <w:rPr>
          <w:rFonts w:ascii="Times New Roman" w:hAnsi="Times New Roman" w:eastAsia="Times New Roman" w:cs="Times New Roman"/>
          <w:sz w:val="24"/>
          <w:szCs w:val="24"/>
        </w:rPr>
        <w:t>17%</w:t>
      </w:r>
      <w:r>
        <w:rPr>
          <w:rFonts w:ascii="仿宋" w:hAnsi="仿宋" w:eastAsia="仿宋" w:cs="仿宋"/>
          <w:sz w:val="24"/>
          <w:szCs w:val="24"/>
        </w:rPr>
        <w:t>。最多雨量是</w:t>
      </w:r>
      <w:r>
        <w:rPr>
          <w:rFonts w:ascii="Times New Roman" w:hAnsi="Times New Roman" w:eastAsia="Times New Roman" w:cs="Times New Roman"/>
          <w:sz w:val="24"/>
          <w:szCs w:val="24"/>
        </w:rPr>
        <w:t>1973</w:t>
      </w:r>
      <w:r>
        <w:rPr>
          <w:rFonts w:ascii="仿宋" w:hAnsi="仿宋" w:eastAsia="仿宋" w:cs="仿宋"/>
          <w:sz w:val="24"/>
          <w:szCs w:val="24"/>
        </w:rPr>
        <w:t>年，</w:t>
      </w:r>
      <w:r>
        <w:rPr>
          <w:rFonts w:ascii="Times New Roman" w:hAnsi="Times New Roman" w:eastAsia="Times New Roman" w:cs="Times New Roman"/>
          <w:sz w:val="24"/>
          <w:szCs w:val="24"/>
        </w:rPr>
        <w:t>648.</w:t>
      </w:r>
      <w:r>
        <w:rPr>
          <w:rFonts w:ascii="Times New Roman" w:hAnsi="Times New Roman" w:eastAsia="Times New Roman" w:cs="Times New Roman"/>
          <w:spacing w:val="-1"/>
          <w:sz w:val="24"/>
          <w:szCs w:val="24"/>
        </w:rPr>
        <w:t>5mm</w:t>
      </w:r>
      <w:r>
        <w:rPr>
          <w:rFonts w:ascii="仿宋" w:hAnsi="仿宋" w:eastAsia="仿宋" w:cs="仿宋"/>
          <w:spacing w:val="-1"/>
          <w:sz w:val="24"/>
          <w:szCs w:val="24"/>
        </w:rPr>
        <w:t>，最少雨</w:t>
      </w:r>
      <w:r>
        <w:rPr>
          <w:rFonts w:ascii="仿宋" w:hAnsi="仿宋" w:eastAsia="仿宋" w:cs="仿宋"/>
          <w:sz w:val="24"/>
          <w:szCs w:val="24"/>
        </w:rPr>
        <w:t xml:space="preserve"> </w:t>
      </w:r>
      <w:r>
        <w:rPr>
          <w:rFonts w:ascii="仿宋" w:hAnsi="仿宋" w:eastAsia="仿宋" w:cs="仿宋"/>
          <w:spacing w:val="-2"/>
          <w:sz w:val="24"/>
          <w:szCs w:val="24"/>
        </w:rPr>
        <w:t>量是</w:t>
      </w:r>
      <w:r>
        <w:rPr>
          <w:rFonts w:ascii="Times New Roman" w:hAnsi="Times New Roman" w:eastAsia="Times New Roman" w:cs="Times New Roman"/>
          <w:spacing w:val="-2"/>
          <w:sz w:val="24"/>
          <w:szCs w:val="24"/>
        </w:rPr>
        <w:t>1995</w:t>
      </w:r>
      <w:r>
        <w:rPr>
          <w:rFonts w:ascii="仿宋" w:hAnsi="仿宋" w:eastAsia="仿宋" w:cs="仿宋"/>
          <w:spacing w:val="-2"/>
          <w:sz w:val="24"/>
          <w:szCs w:val="24"/>
        </w:rPr>
        <w:t>年，仅</w:t>
      </w:r>
      <w:r>
        <w:rPr>
          <w:rFonts w:ascii="Times New Roman" w:hAnsi="Times New Roman" w:eastAsia="Times New Roman" w:cs="Times New Roman"/>
          <w:spacing w:val="-2"/>
          <w:sz w:val="24"/>
          <w:szCs w:val="24"/>
        </w:rPr>
        <w:t>123.0mm</w:t>
      </w:r>
      <w:r>
        <w:rPr>
          <w:rFonts w:ascii="仿宋" w:hAnsi="仿宋" w:eastAsia="仿宋" w:cs="仿宋"/>
          <w:spacing w:val="-2"/>
          <w:sz w:val="24"/>
          <w:szCs w:val="24"/>
        </w:rPr>
        <w:t>。雨季</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2"/>
          <w:sz w:val="24"/>
          <w:szCs w:val="24"/>
        </w:rPr>
        <w:t>10</w:t>
      </w:r>
      <w:r>
        <w:rPr>
          <w:rFonts w:ascii="仿宋" w:hAnsi="仿宋" w:eastAsia="仿宋" w:cs="仿宋"/>
          <w:spacing w:val="-2"/>
          <w:sz w:val="24"/>
          <w:szCs w:val="24"/>
        </w:rPr>
        <w:t>月，高温多雨，月均降雨量</w:t>
      </w:r>
      <w:r>
        <w:rPr>
          <w:rFonts w:ascii="Times New Roman" w:hAnsi="Times New Roman" w:eastAsia="Times New Roman" w:cs="Times New Roman"/>
          <w:spacing w:val="-2"/>
          <w:sz w:val="24"/>
          <w:szCs w:val="24"/>
        </w:rPr>
        <w:t>247.4mm</w:t>
      </w:r>
      <w:r>
        <w:rPr>
          <w:rFonts w:ascii="Times New Roman" w:hAnsi="Times New Roman" w:eastAsia="Times New Roman" w:cs="Times New Roman"/>
          <w:spacing w:val="-26"/>
          <w:sz w:val="24"/>
          <w:szCs w:val="24"/>
        </w:rPr>
        <w:t xml:space="preserve"> </w:t>
      </w:r>
      <w:r>
        <w:rPr>
          <w:rFonts w:ascii="仿宋" w:hAnsi="仿宋" w:eastAsia="仿宋" w:cs="仿宋"/>
          <w:spacing w:val="-2"/>
          <w:sz w:val="24"/>
          <w:szCs w:val="24"/>
        </w:rPr>
        <w:t>，最多</w:t>
      </w:r>
      <w:r>
        <w:rPr>
          <w:rFonts w:ascii="仿宋" w:hAnsi="仿宋" w:eastAsia="仿宋" w:cs="仿宋"/>
          <w:sz w:val="24"/>
          <w:szCs w:val="24"/>
        </w:rPr>
        <w:t xml:space="preserve"> </w:t>
      </w:r>
      <w:r>
        <w:rPr>
          <w:rFonts w:ascii="仿宋" w:hAnsi="仿宋" w:eastAsia="仿宋" w:cs="仿宋"/>
          <w:spacing w:val="-1"/>
          <w:sz w:val="24"/>
          <w:szCs w:val="24"/>
        </w:rPr>
        <w:t>的</w:t>
      </w:r>
      <w:r>
        <w:rPr>
          <w:rFonts w:ascii="Times New Roman" w:hAnsi="Times New Roman" w:eastAsia="Times New Roman" w:cs="Times New Roman"/>
          <w:spacing w:val="-1"/>
          <w:sz w:val="24"/>
          <w:szCs w:val="24"/>
        </w:rPr>
        <w:t>9</w:t>
      </w:r>
      <w:r>
        <w:rPr>
          <w:rFonts w:ascii="仿宋" w:hAnsi="仿宋" w:eastAsia="仿宋" w:cs="仿宋"/>
          <w:spacing w:val="-1"/>
          <w:sz w:val="24"/>
          <w:szCs w:val="24"/>
        </w:rPr>
        <w:t>月份</w:t>
      </w:r>
      <w:r>
        <w:rPr>
          <w:rFonts w:ascii="Times New Roman" w:hAnsi="Times New Roman" w:eastAsia="Times New Roman" w:cs="Times New Roman"/>
          <w:spacing w:val="-1"/>
          <w:sz w:val="24"/>
          <w:szCs w:val="24"/>
        </w:rPr>
        <w:t>306.0mm</w:t>
      </w:r>
      <w:r>
        <w:rPr>
          <w:rFonts w:ascii="仿宋" w:hAnsi="仿宋" w:eastAsia="仿宋" w:cs="仿宋"/>
          <w:spacing w:val="-1"/>
          <w:sz w:val="24"/>
          <w:szCs w:val="24"/>
        </w:rPr>
        <w:t>，总雨量</w:t>
      </w:r>
      <w:r>
        <w:rPr>
          <w:rFonts w:ascii="Times New Roman" w:hAnsi="Times New Roman" w:eastAsia="Times New Roman" w:cs="Times New Roman"/>
          <w:spacing w:val="-1"/>
          <w:sz w:val="24"/>
          <w:szCs w:val="24"/>
        </w:rPr>
        <w:t>1484.5mm</w:t>
      </w:r>
      <w:r>
        <w:rPr>
          <w:rFonts w:ascii="仿宋" w:hAnsi="仿宋" w:eastAsia="仿宋" w:cs="仿宋"/>
          <w:spacing w:val="-1"/>
          <w:sz w:val="24"/>
          <w:szCs w:val="24"/>
        </w:rPr>
        <w:t>，</w:t>
      </w:r>
      <w:r>
        <w:rPr>
          <w:rFonts w:ascii="仿宋" w:hAnsi="仿宋" w:eastAsia="仿宋" w:cs="仿宋"/>
          <w:spacing w:val="-65"/>
          <w:sz w:val="24"/>
          <w:szCs w:val="24"/>
        </w:rPr>
        <w:t xml:space="preserve"> </w:t>
      </w:r>
      <w:r>
        <w:rPr>
          <w:rFonts w:ascii="仿宋" w:hAnsi="仿宋" w:eastAsia="仿宋" w:cs="仿宋"/>
          <w:spacing w:val="-1"/>
          <w:sz w:val="24"/>
          <w:szCs w:val="24"/>
        </w:rPr>
        <w:t>占年均雨量的</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
          <w:sz w:val="24"/>
          <w:szCs w:val="24"/>
        </w:rPr>
        <w:t>3%</w:t>
      </w:r>
      <w:r>
        <w:rPr>
          <w:rFonts w:ascii="仿宋" w:hAnsi="仿宋" w:eastAsia="仿宋" w:cs="仿宋"/>
          <w:spacing w:val="-2"/>
          <w:sz w:val="24"/>
          <w:szCs w:val="24"/>
        </w:rPr>
        <w:t>。其中，</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31"/>
          <w:sz w:val="24"/>
          <w:szCs w:val="24"/>
        </w:rPr>
        <w:t xml:space="preserve"> </w:t>
      </w:r>
      <w:r>
        <w:rPr>
          <w:rFonts w:ascii="仿宋" w:hAnsi="仿宋" w:eastAsia="仿宋" w:cs="仿宋"/>
          <w:spacing w:val="-2"/>
          <w:sz w:val="24"/>
          <w:szCs w:val="24"/>
        </w:rPr>
        <w:t>、</w:t>
      </w:r>
      <w:r>
        <w:rPr>
          <w:rFonts w:ascii="Times New Roman" w:hAnsi="Times New Roman" w:eastAsia="Times New Roman" w:cs="Times New Roman"/>
          <w:spacing w:val="-2"/>
          <w:sz w:val="24"/>
          <w:szCs w:val="24"/>
        </w:rPr>
        <w:t>9</w:t>
      </w:r>
      <w:r>
        <w:rPr>
          <w:rFonts w:ascii="仿宋" w:hAnsi="仿宋" w:eastAsia="仿宋" w:cs="仿宋"/>
          <w:spacing w:val="-2"/>
          <w:sz w:val="24"/>
          <w:szCs w:val="24"/>
        </w:rPr>
        <w:t>月份雨量</w:t>
      </w:r>
    </w:p>
    <w:p w14:paraId="53D33E54">
      <w:pPr>
        <w:spacing w:line="217" w:lineRule="auto"/>
        <w:ind w:left="30"/>
        <w:rPr>
          <w:rFonts w:ascii="仿宋" w:hAnsi="仿宋" w:eastAsia="仿宋" w:cs="仿宋"/>
          <w:sz w:val="24"/>
          <w:szCs w:val="24"/>
        </w:rPr>
      </w:pPr>
      <w:r>
        <w:rPr>
          <w:rFonts w:ascii="仿宋" w:hAnsi="仿宋" w:eastAsia="仿宋" w:cs="仿宋"/>
          <w:spacing w:val="-4"/>
          <w:sz w:val="24"/>
          <w:szCs w:val="24"/>
        </w:rPr>
        <w:t>为</w:t>
      </w:r>
      <w:r>
        <w:rPr>
          <w:rFonts w:ascii="Times New Roman" w:hAnsi="Times New Roman" w:eastAsia="Times New Roman" w:cs="Times New Roman"/>
          <w:spacing w:val="-4"/>
          <w:sz w:val="24"/>
          <w:szCs w:val="24"/>
        </w:rPr>
        <w:t>588mm</w:t>
      </w:r>
      <w:r>
        <w:rPr>
          <w:rFonts w:ascii="仿宋" w:hAnsi="仿宋" w:eastAsia="仿宋" w:cs="仿宋"/>
          <w:spacing w:val="-4"/>
          <w:sz w:val="24"/>
          <w:szCs w:val="24"/>
        </w:rPr>
        <w:t>，</w:t>
      </w:r>
      <w:r>
        <w:rPr>
          <w:rFonts w:ascii="仿宋" w:hAnsi="仿宋" w:eastAsia="仿宋" w:cs="仿宋"/>
          <w:spacing w:val="-68"/>
          <w:sz w:val="24"/>
          <w:szCs w:val="24"/>
        </w:rPr>
        <w:t xml:space="preserve"> </w:t>
      </w:r>
      <w:r>
        <w:rPr>
          <w:rFonts w:ascii="仿宋" w:hAnsi="仿宋" w:eastAsia="仿宋" w:cs="仿宋"/>
          <w:spacing w:val="-4"/>
          <w:sz w:val="24"/>
          <w:szCs w:val="24"/>
        </w:rPr>
        <w:t>占年均量的</w:t>
      </w:r>
      <w:r>
        <w:rPr>
          <w:rFonts w:ascii="Times New Roman" w:hAnsi="Times New Roman" w:eastAsia="Times New Roman" w:cs="Times New Roman"/>
          <w:spacing w:val="-4"/>
          <w:sz w:val="24"/>
          <w:szCs w:val="24"/>
        </w:rPr>
        <w:t>32.9%</w:t>
      </w:r>
      <w:r>
        <w:rPr>
          <w:rFonts w:ascii="仿宋" w:hAnsi="仿宋" w:eastAsia="仿宋" w:cs="仿宋"/>
          <w:spacing w:val="-4"/>
          <w:sz w:val="24"/>
          <w:szCs w:val="24"/>
        </w:rPr>
        <w:t>。</w:t>
      </w:r>
    </w:p>
    <w:p w14:paraId="24ED9242">
      <w:pPr>
        <w:spacing w:before="185" w:line="360" w:lineRule="auto"/>
        <w:ind w:left="23" w:right="4" w:firstLine="477"/>
        <w:rPr>
          <w:rFonts w:ascii="仿宋" w:hAnsi="仿宋" w:eastAsia="仿宋" w:cs="仿宋"/>
          <w:sz w:val="24"/>
          <w:szCs w:val="24"/>
        </w:rPr>
      </w:pPr>
      <w:r>
        <w:rPr>
          <w:rFonts w:ascii="仿宋" w:hAnsi="仿宋" w:eastAsia="仿宋" w:cs="仿宋"/>
          <w:spacing w:val="-3"/>
          <w:sz w:val="24"/>
          <w:szCs w:val="24"/>
        </w:rPr>
        <w:t>根据澄迈县气象局多年实测资料统计，主要气象指标如下：气温及日</w:t>
      </w:r>
      <w:r>
        <w:rPr>
          <w:rFonts w:ascii="仿宋" w:hAnsi="仿宋" w:eastAsia="仿宋" w:cs="仿宋"/>
          <w:spacing w:val="-4"/>
          <w:sz w:val="24"/>
          <w:szCs w:val="24"/>
        </w:rPr>
        <w:t>照：多</w:t>
      </w:r>
      <w:r>
        <w:rPr>
          <w:rFonts w:ascii="仿宋" w:hAnsi="仿宋" w:eastAsia="仿宋" w:cs="仿宋"/>
          <w:sz w:val="24"/>
          <w:szCs w:val="24"/>
        </w:rPr>
        <w:t xml:space="preserve"> </w:t>
      </w:r>
      <w:r>
        <w:rPr>
          <w:rFonts w:ascii="仿宋" w:hAnsi="仿宋" w:eastAsia="仿宋" w:cs="仿宋"/>
          <w:spacing w:val="-5"/>
          <w:sz w:val="24"/>
          <w:szCs w:val="24"/>
        </w:rPr>
        <w:t>年平均气温</w:t>
      </w:r>
      <w:r>
        <w:rPr>
          <w:rFonts w:ascii="Times New Roman" w:hAnsi="Times New Roman" w:eastAsia="Times New Roman" w:cs="Times New Roman"/>
          <w:spacing w:val="-5"/>
          <w:sz w:val="24"/>
          <w:szCs w:val="24"/>
        </w:rPr>
        <w:t>23.8℃</w:t>
      </w:r>
      <w:r>
        <w:rPr>
          <w:rFonts w:ascii="Times New Roman" w:hAnsi="Times New Roman" w:eastAsia="Times New Roman" w:cs="Times New Roman"/>
          <w:spacing w:val="-28"/>
          <w:sz w:val="24"/>
          <w:szCs w:val="24"/>
        </w:rPr>
        <w:t xml:space="preserve"> </w:t>
      </w:r>
      <w:r>
        <w:rPr>
          <w:rFonts w:ascii="仿宋" w:hAnsi="仿宋" w:eastAsia="仿宋" w:cs="仿宋"/>
          <w:spacing w:val="-5"/>
          <w:sz w:val="24"/>
          <w:szCs w:val="24"/>
        </w:rPr>
        <w:t>,</w:t>
      </w:r>
      <w:r>
        <w:rPr>
          <w:rFonts w:ascii="仿宋" w:hAnsi="仿宋" w:eastAsia="仿宋" w:cs="仿宋"/>
          <w:spacing w:val="62"/>
          <w:sz w:val="24"/>
          <w:szCs w:val="24"/>
        </w:rPr>
        <w:t xml:space="preserve"> </w:t>
      </w:r>
      <w:r>
        <w:rPr>
          <w:rFonts w:ascii="仿宋" w:hAnsi="仿宋" w:eastAsia="仿宋" w:cs="仿宋"/>
          <w:spacing w:val="-5"/>
          <w:sz w:val="24"/>
          <w:szCs w:val="24"/>
        </w:rPr>
        <w:t>最高气温</w:t>
      </w:r>
      <w:r>
        <w:rPr>
          <w:rFonts w:ascii="Times New Roman" w:hAnsi="Times New Roman" w:eastAsia="Times New Roman" w:cs="Times New Roman"/>
          <w:spacing w:val="-5"/>
          <w:sz w:val="24"/>
          <w:szCs w:val="24"/>
        </w:rPr>
        <w:t>40.3℃</w:t>
      </w:r>
      <w:r>
        <w:rPr>
          <w:rFonts w:ascii="仿宋" w:hAnsi="仿宋" w:eastAsia="仿宋" w:cs="仿宋"/>
          <w:spacing w:val="-5"/>
          <w:sz w:val="24"/>
          <w:szCs w:val="24"/>
        </w:rPr>
        <w:t>（</w:t>
      </w:r>
      <w:r>
        <w:rPr>
          <w:rFonts w:ascii="Times New Roman" w:hAnsi="Times New Roman" w:eastAsia="Times New Roman" w:cs="Times New Roman"/>
          <w:spacing w:val="-5"/>
          <w:sz w:val="24"/>
          <w:szCs w:val="24"/>
        </w:rPr>
        <w:t>1983.5.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14</w:t>
      </w:r>
      <w:r>
        <w:rPr>
          <w:rFonts w:ascii="仿宋" w:hAnsi="仿宋" w:eastAsia="仿宋" w:cs="仿宋"/>
          <w:spacing w:val="-1"/>
          <w:sz w:val="24"/>
          <w:szCs w:val="24"/>
        </w:rPr>
        <w:t>），</w:t>
      </w:r>
      <w:r>
        <w:rPr>
          <w:rFonts w:ascii="仿宋" w:hAnsi="仿宋" w:eastAsia="仿宋" w:cs="仿宋"/>
          <w:spacing w:val="-6"/>
          <w:sz w:val="24"/>
          <w:szCs w:val="24"/>
        </w:rPr>
        <w:t>最低气温</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6"/>
          <w:sz w:val="24"/>
          <w:szCs w:val="24"/>
        </w:rPr>
        <w:t>1℃</w:t>
      </w:r>
      <w:r>
        <w:rPr>
          <w:rFonts w:ascii="仿宋" w:hAnsi="仿宋" w:eastAsia="仿宋" w:cs="仿宋"/>
          <w:spacing w:val="-6"/>
          <w:sz w:val="24"/>
          <w:szCs w:val="24"/>
        </w:rPr>
        <w:t>（</w:t>
      </w:r>
      <w:r>
        <w:rPr>
          <w:rFonts w:ascii="Times New Roman" w:hAnsi="Times New Roman" w:eastAsia="Times New Roman" w:cs="Times New Roman"/>
          <w:spacing w:val="-6"/>
          <w:sz w:val="24"/>
          <w:szCs w:val="24"/>
        </w:rPr>
        <w:t>1976.1.7</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7"/>
          <w:sz w:val="24"/>
          <w:szCs w:val="24"/>
        </w:rPr>
        <w:t>历年平均日照时数在</w:t>
      </w:r>
      <w:r>
        <w:rPr>
          <w:rFonts w:ascii="Times New Roman" w:hAnsi="Times New Roman" w:eastAsia="Times New Roman" w:cs="Times New Roman"/>
          <w:spacing w:val="-7"/>
          <w:sz w:val="24"/>
          <w:szCs w:val="24"/>
        </w:rPr>
        <w:t>2100</w:t>
      </w:r>
      <w:r>
        <w:rPr>
          <w:rFonts w:ascii="仿宋" w:hAnsi="仿宋" w:eastAsia="仿宋" w:cs="仿宋"/>
          <w:spacing w:val="-7"/>
          <w:sz w:val="24"/>
          <w:szCs w:val="24"/>
        </w:rPr>
        <w:t>小时以上，全年活动积温达</w:t>
      </w:r>
      <w:r>
        <w:rPr>
          <w:rFonts w:ascii="Times New Roman" w:hAnsi="Times New Roman" w:eastAsia="Times New Roman" w:cs="Times New Roman"/>
          <w:spacing w:val="-7"/>
          <w:sz w:val="24"/>
          <w:szCs w:val="24"/>
        </w:rPr>
        <w:t>820</w:t>
      </w:r>
      <w:r>
        <w:rPr>
          <w:rFonts w:ascii="Times New Roman" w:hAnsi="Times New Roman" w:eastAsia="Times New Roman" w:cs="Times New Roman"/>
          <w:spacing w:val="-8"/>
          <w:sz w:val="24"/>
          <w:szCs w:val="24"/>
        </w:rPr>
        <w:t>0</w:t>
      </w:r>
      <w:r>
        <w:rPr>
          <w:rFonts w:ascii="Times New Roman" w:hAnsi="Times New Roman" w:eastAsia="Times New Roman" w:cs="Times New Roman"/>
          <w:spacing w:val="-23"/>
          <w:sz w:val="24"/>
          <w:szCs w:val="24"/>
        </w:rPr>
        <w:t xml:space="preserve"> </w:t>
      </w:r>
      <w:r>
        <w:rPr>
          <w:rFonts w:ascii="仿宋" w:hAnsi="仿宋" w:eastAsia="仿宋" w:cs="仿宋"/>
          <w:spacing w:val="-8"/>
          <w:sz w:val="24"/>
          <w:szCs w:val="24"/>
        </w:rPr>
        <w:t>～</w:t>
      </w:r>
      <w:r>
        <w:rPr>
          <w:rFonts w:ascii="仿宋" w:hAnsi="仿宋" w:eastAsia="仿宋" w:cs="仿宋"/>
          <w:spacing w:val="-67"/>
          <w:sz w:val="24"/>
          <w:szCs w:val="24"/>
        </w:rPr>
        <w:t xml:space="preserve"> </w:t>
      </w:r>
      <w:r>
        <w:rPr>
          <w:rFonts w:ascii="Times New Roman" w:hAnsi="Times New Roman" w:eastAsia="Times New Roman" w:cs="Times New Roman"/>
          <w:spacing w:val="-8"/>
          <w:sz w:val="24"/>
          <w:szCs w:val="24"/>
        </w:rPr>
        <w:t>8900℃</w:t>
      </w:r>
      <w:r>
        <w:rPr>
          <w:rFonts w:ascii="Times New Roman" w:hAnsi="Times New Roman" w:eastAsia="Times New Roman" w:cs="Times New Roman"/>
          <w:spacing w:val="-28"/>
          <w:sz w:val="24"/>
          <w:szCs w:val="24"/>
        </w:rPr>
        <w:t xml:space="preserve"> </w:t>
      </w:r>
      <w:r>
        <w:rPr>
          <w:rFonts w:ascii="仿宋" w:hAnsi="仿宋" w:eastAsia="仿宋" w:cs="仿宋"/>
          <w:spacing w:val="-8"/>
          <w:sz w:val="24"/>
          <w:szCs w:val="24"/>
        </w:rPr>
        <w:t>,</w:t>
      </w:r>
      <w:r>
        <w:rPr>
          <w:rFonts w:ascii="仿宋" w:hAnsi="仿宋" w:eastAsia="仿宋" w:cs="仿宋"/>
          <w:spacing w:val="-36"/>
          <w:sz w:val="24"/>
          <w:szCs w:val="24"/>
        </w:rPr>
        <w:t xml:space="preserve"> </w:t>
      </w:r>
      <w:r>
        <w:rPr>
          <w:rFonts w:ascii="仿宋" w:hAnsi="仿宋" w:eastAsia="仿宋" w:cs="仿宋"/>
          <w:spacing w:val="-8"/>
          <w:sz w:val="24"/>
          <w:szCs w:val="24"/>
        </w:rPr>
        <w:t>无霜期为</w:t>
      </w:r>
      <w:r>
        <w:rPr>
          <w:rFonts w:ascii="Times New Roman" w:hAnsi="Times New Roman" w:eastAsia="Times New Roman" w:cs="Times New Roman"/>
          <w:spacing w:val="-8"/>
          <w:sz w:val="24"/>
          <w:szCs w:val="24"/>
        </w:rPr>
        <w:t>365</w:t>
      </w:r>
      <w:r>
        <w:rPr>
          <w:rFonts w:ascii="Times New Roman" w:hAnsi="Times New Roman" w:eastAsia="Times New Roman" w:cs="Times New Roman"/>
          <w:sz w:val="24"/>
          <w:szCs w:val="24"/>
        </w:rPr>
        <w:t xml:space="preserve">  </w:t>
      </w:r>
      <w:r>
        <w:rPr>
          <w:rFonts w:ascii="仿宋" w:hAnsi="仿宋" w:eastAsia="仿宋" w:cs="仿宋"/>
          <w:spacing w:val="2"/>
          <w:sz w:val="24"/>
          <w:szCs w:val="24"/>
        </w:rPr>
        <w:t>天。降水量：多年平均降雨量</w:t>
      </w:r>
      <w:r>
        <w:rPr>
          <w:rFonts w:ascii="Times New Roman" w:hAnsi="Times New Roman" w:eastAsia="Times New Roman" w:cs="Times New Roman"/>
          <w:spacing w:val="2"/>
          <w:sz w:val="24"/>
          <w:szCs w:val="24"/>
        </w:rPr>
        <w:t>1834</w:t>
      </w:r>
      <w:r>
        <w:rPr>
          <w:rFonts w:ascii="Times New Roman" w:hAnsi="Times New Roman" w:eastAsia="Times New Roman" w:cs="Times New Roman"/>
          <w:sz w:val="24"/>
          <w:szCs w:val="24"/>
        </w:rPr>
        <w:t>mm</w:t>
      </w:r>
      <w:r>
        <w:rPr>
          <w:rFonts w:ascii="仿宋" w:hAnsi="仿宋" w:eastAsia="仿宋" w:cs="仿宋"/>
          <w:spacing w:val="2"/>
          <w:sz w:val="24"/>
          <w:szCs w:val="24"/>
        </w:rPr>
        <w:t>，最大年降雨量</w:t>
      </w:r>
      <w:r>
        <w:rPr>
          <w:rFonts w:ascii="Times New Roman" w:hAnsi="Times New Roman" w:eastAsia="Times New Roman" w:cs="Times New Roman"/>
          <w:spacing w:val="2"/>
          <w:sz w:val="24"/>
          <w:szCs w:val="24"/>
        </w:rPr>
        <w:t>2344</w:t>
      </w:r>
      <w:r>
        <w:rPr>
          <w:rFonts w:ascii="Times New Roman" w:hAnsi="Times New Roman" w:eastAsia="Times New Roman" w:cs="Times New Roman"/>
          <w:sz w:val="24"/>
          <w:szCs w:val="24"/>
        </w:rPr>
        <w:t>mm</w:t>
      </w:r>
      <w:r>
        <w:rPr>
          <w:rFonts w:ascii="仿宋" w:hAnsi="仿宋" w:eastAsia="仿宋" w:cs="仿宋"/>
          <w:spacing w:val="2"/>
          <w:sz w:val="24"/>
          <w:szCs w:val="24"/>
        </w:rPr>
        <w:t>（</w:t>
      </w:r>
      <w:r>
        <w:rPr>
          <w:rFonts w:ascii="Times New Roman" w:hAnsi="Times New Roman" w:eastAsia="Times New Roman" w:cs="Times New Roman"/>
          <w:spacing w:val="2"/>
          <w:sz w:val="24"/>
          <w:szCs w:val="24"/>
        </w:rPr>
        <w:t>1978</w:t>
      </w:r>
      <w:r>
        <w:rPr>
          <w:rFonts w:ascii="仿宋" w:hAnsi="仿宋" w:eastAsia="仿宋" w:cs="仿宋"/>
          <w:spacing w:val="2"/>
          <w:sz w:val="24"/>
          <w:szCs w:val="24"/>
        </w:rPr>
        <w:t>年</w:t>
      </w:r>
      <w:r>
        <w:rPr>
          <w:rFonts w:ascii="仿宋" w:hAnsi="仿宋" w:eastAsia="仿宋" w:cs="仿宋"/>
          <w:spacing w:val="19"/>
          <w:sz w:val="24"/>
          <w:szCs w:val="24"/>
        </w:rPr>
        <w:t>），</w:t>
      </w:r>
      <w:r>
        <w:rPr>
          <w:rFonts w:ascii="仿宋" w:hAnsi="仿宋" w:eastAsia="仿宋" w:cs="仿宋"/>
          <w:spacing w:val="2"/>
          <w:sz w:val="24"/>
          <w:szCs w:val="24"/>
        </w:rPr>
        <w:t>最</w:t>
      </w:r>
      <w:r>
        <w:rPr>
          <w:rFonts w:ascii="仿宋" w:hAnsi="仿宋" w:eastAsia="仿宋" w:cs="仿宋"/>
          <w:spacing w:val="1"/>
          <w:sz w:val="24"/>
          <w:szCs w:val="24"/>
        </w:rPr>
        <w:t xml:space="preserve"> </w:t>
      </w:r>
      <w:r>
        <w:rPr>
          <w:rFonts w:ascii="仿宋" w:hAnsi="仿宋" w:eastAsia="仿宋" w:cs="仿宋"/>
          <w:spacing w:val="-3"/>
          <w:sz w:val="24"/>
          <w:szCs w:val="24"/>
        </w:rPr>
        <w:t>小年降雨量</w:t>
      </w:r>
      <w:r>
        <w:rPr>
          <w:rFonts w:ascii="Times New Roman" w:hAnsi="Times New Roman" w:eastAsia="Times New Roman" w:cs="Times New Roman"/>
          <w:spacing w:val="-3"/>
          <w:sz w:val="24"/>
          <w:szCs w:val="24"/>
        </w:rPr>
        <w:t>1139.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1mm</w:t>
      </w:r>
      <w:r>
        <w:rPr>
          <w:rFonts w:ascii="仿宋" w:hAnsi="仿宋" w:eastAsia="仿宋" w:cs="仿宋"/>
          <w:spacing w:val="-3"/>
          <w:sz w:val="24"/>
          <w:szCs w:val="24"/>
        </w:rPr>
        <w:t>（</w:t>
      </w:r>
      <w:r>
        <w:rPr>
          <w:rFonts w:ascii="Times New Roman" w:hAnsi="Times New Roman" w:eastAsia="Times New Roman" w:cs="Times New Roman"/>
          <w:spacing w:val="-3"/>
          <w:sz w:val="24"/>
          <w:szCs w:val="24"/>
        </w:rPr>
        <w:t>1977</w:t>
      </w:r>
      <w:r>
        <w:rPr>
          <w:rFonts w:ascii="仿宋" w:hAnsi="仿宋" w:eastAsia="仿宋" w:cs="仿宋"/>
          <w:spacing w:val="-3"/>
          <w:sz w:val="24"/>
          <w:szCs w:val="24"/>
        </w:rPr>
        <w:t>年）。降雨年内分配不均匀，</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仿宋" w:hAnsi="仿宋" w:eastAsia="仿宋" w:cs="仿宋"/>
          <w:spacing w:val="-3"/>
          <w:sz w:val="24"/>
          <w:szCs w:val="24"/>
        </w:rPr>
        <w:t>月降雨量约占全年</w:t>
      </w:r>
      <w:r>
        <w:rPr>
          <w:rFonts w:ascii="仿宋" w:hAnsi="仿宋" w:eastAsia="仿宋" w:cs="仿宋"/>
          <w:sz w:val="24"/>
          <w:szCs w:val="24"/>
        </w:rPr>
        <w:t xml:space="preserve"> </w:t>
      </w:r>
      <w:r>
        <w:rPr>
          <w:rFonts w:ascii="仿宋" w:hAnsi="仿宋" w:eastAsia="仿宋" w:cs="仿宋"/>
          <w:spacing w:val="6"/>
          <w:sz w:val="24"/>
          <w:szCs w:val="24"/>
        </w:rPr>
        <w:t>雨量的</w:t>
      </w:r>
      <w:r>
        <w:rPr>
          <w:rFonts w:ascii="Times New Roman" w:hAnsi="Times New Roman" w:eastAsia="Times New Roman" w:cs="Times New Roman"/>
          <w:spacing w:val="6"/>
          <w:sz w:val="24"/>
          <w:szCs w:val="24"/>
        </w:rPr>
        <w:t>83%</w:t>
      </w:r>
      <w:r>
        <w:rPr>
          <w:rFonts w:ascii="仿宋" w:hAnsi="仿宋" w:eastAsia="仿宋" w:cs="仿宋"/>
          <w:spacing w:val="6"/>
          <w:sz w:val="24"/>
          <w:szCs w:val="24"/>
        </w:rPr>
        <w:t>。其分布是：南部山区</w:t>
      </w:r>
      <w:r>
        <w:rPr>
          <w:rFonts w:ascii="Times New Roman" w:hAnsi="Times New Roman" w:eastAsia="Times New Roman" w:cs="Times New Roman"/>
          <w:spacing w:val="6"/>
          <w:sz w:val="24"/>
          <w:szCs w:val="24"/>
        </w:rPr>
        <w:t>1900</w:t>
      </w:r>
      <w:r>
        <w:rPr>
          <w:rFonts w:ascii="仿宋" w:hAnsi="仿宋" w:eastAsia="仿宋" w:cs="仿宋"/>
          <w:spacing w:val="6"/>
          <w:sz w:val="24"/>
          <w:szCs w:val="24"/>
        </w:rPr>
        <w:t>至</w:t>
      </w:r>
      <w:r>
        <w:rPr>
          <w:rFonts w:ascii="Times New Roman" w:hAnsi="Times New Roman" w:eastAsia="Times New Roman" w:cs="Times New Roman"/>
          <w:spacing w:val="6"/>
          <w:sz w:val="24"/>
          <w:szCs w:val="24"/>
        </w:rPr>
        <w:t>2200</w:t>
      </w:r>
      <w:r>
        <w:rPr>
          <w:rFonts w:ascii="Times New Roman" w:hAnsi="Times New Roman" w:eastAsia="Times New Roman" w:cs="Times New Roman"/>
          <w:sz w:val="24"/>
          <w:szCs w:val="24"/>
        </w:rPr>
        <w:t>mm</w:t>
      </w:r>
      <w:r>
        <w:rPr>
          <w:rFonts w:ascii="仿宋" w:hAnsi="仿宋" w:eastAsia="仿宋" w:cs="仿宋"/>
          <w:spacing w:val="5"/>
          <w:sz w:val="24"/>
          <w:szCs w:val="24"/>
        </w:rPr>
        <w:t>之间，</w:t>
      </w:r>
      <w:r>
        <w:rPr>
          <w:rFonts w:ascii="仿宋" w:hAnsi="仿宋" w:eastAsia="仿宋" w:cs="仿宋"/>
          <w:spacing w:val="-66"/>
          <w:sz w:val="24"/>
          <w:szCs w:val="24"/>
        </w:rPr>
        <w:t xml:space="preserve"> </w:t>
      </w:r>
      <w:r>
        <w:rPr>
          <w:rFonts w:ascii="仿宋" w:hAnsi="仿宋" w:eastAsia="仿宋" w:cs="仿宋"/>
          <w:spacing w:val="5"/>
          <w:sz w:val="24"/>
          <w:szCs w:val="24"/>
        </w:rPr>
        <w:t>中部平原台地</w:t>
      </w:r>
      <w:r>
        <w:rPr>
          <w:rFonts w:ascii="Times New Roman" w:hAnsi="Times New Roman" w:eastAsia="Times New Roman" w:cs="Times New Roman"/>
          <w:spacing w:val="5"/>
          <w:sz w:val="24"/>
          <w:szCs w:val="24"/>
        </w:rPr>
        <w:t xml:space="preserve">1600 </w:t>
      </w:r>
      <w:r>
        <w:rPr>
          <w:rFonts w:ascii="仿宋" w:hAnsi="仿宋" w:eastAsia="仿宋" w:cs="仿宋"/>
          <w:spacing w:val="5"/>
          <w:sz w:val="24"/>
          <w:szCs w:val="24"/>
        </w:rPr>
        <w:t>~</w:t>
      </w:r>
      <w:r>
        <w:rPr>
          <w:rFonts w:ascii="仿宋" w:hAnsi="仿宋" w:eastAsia="仿宋" w:cs="仿宋"/>
          <w:sz w:val="24"/>
          <w:szCs w:val="24"/>
        </w:rPr>
        <w:t xml:space="preserve">  </w:t>
      </w:r>
      <w:r>
        <w:rPr>
          <w:rFonts w:ascii="Times New Roman" w:hAnsi="Times New Roman" w:eastAsia="Times New Roman" w:cs="Times New Roman"/>
          <w:spacing w:val="-7"/>
          <w:sz w:val="24"/>
          <w:szCs w:val="24"/>
        </w:rPr>
        <w:t>1800mm</w:t>
      </w:r>
      <w:r>
        <w:rPr>
          <w:rFonts w:ascii="仿宋" w:hAnsi="仿宋" w:eastAsia="仿宋" w:cs="仿宋"/>
          <w:spacing w:val="-7"/>
          <w:sz w:val="24"/>
          <w:szCs w:val="24"/>
        </w:rPr>
        <w:t>之间，北部沿海</w:t>
      </w:r>
      <w:r>
        <w:rPr>
          <w:rFonts w:ascii="Times New Roman" w:hAnsi="Times New Roman" w:eastAsia="Times New Roman" w:cs="Times New Roman"/>
          <w:spacing w:val="-7"/>
          <w:sz w:val="24"/>
          <w:szCs w:val="24"/>
        </w:rPr>
        <w:t>1200</w:t>
      </w:r>
      <w:r>
        <w:rPr>
          <w:rFonts w:ascii="Times New Roman" w:hAnsi="Times New Roman" w:eastAsia="Times New Roman" w:cs="Times New Roman"/>
          <w:spacing w:val="-10"/>
          <w:sz w:val="24"/>
          <w:szCs w:val="24"/>
        </w:rPr>
        <w:t xml:space="preserve"> </w:t>
      </w:r>
      <w:r>
        <w:rPr>
          <w:rFonts w:ascii="仿宋" w:hAnsi="仿宋" w:eastAsia="仿宋" w:cs="仿宋"/>
          <w:spacing w:val="-7"/>
          <w:sz w:val="24"/>
          <w:szCs w:val="24"/>
        </w:rPr>
        <w:t>～</w:t>
      </w:r>
      <w:r>
        <w:rPr>
          <w:rFonts w:ascii="仿宋" w:hAnsi="仿宋" w:eastAsia="仿宋" w:cs="仿宋"/>
          <w:spacing w:val="-53"/>
          <w:sz w:val="24"/>
          <w:szCs w:val="24"/>
        </w:rPr>
        <w:t xml:space="preserve"> </w:t>
      </w:r>
      <w:r>
        <w:rPr>
          <w:rFonts w:ascii="Times New Roman" w:hAnsi="Times New Roman" w:eastAsia="Times New Roman" w:cs="Times New Roman"/>
          <w:spacing w:val="-7"/>
          <w:sz w:val="24"/>
          <w:szCs w:val="24"/>
        </w:rPr>
        <w:t>1500mm</w:t>
      </w:r>
      <w:r>
        <w:rPr>
          <w:rFonts w:ascii="仿宋" w:hAnsi="仿宋" w:eastAsia="仿宋" w:cs="仿宋"/>
          <w:spacing w:val="-7"/>
          <w:sz w:val="24"/>
          <w:szCs w:val="24"/>
        </w:rPr>
        <w:t>之间。最多的是南部昆仑农场为</w:t>
      </w:r>
      <w:r>
        <w:rPr>
          <w:rFonts w:ascii="Times New Roman" w:hAnsi="Times New Roman" w:eastAsia="Times New Roman" w:cs="Times New Roman"/>
          <w:spacing w:val="-7"/>
          <w:sz w:val="24"/>
          <w:szCs w:val="24"/>
        </w:rPr>
        <w:t>2234mm</w:t>
      </w:r>
      <w:r>
        <w:rPr>
          <w:rFonts w:ascii="仿宋" w:hAnsi="仿宋" w:eastAsia="仿宋" w:cs="仿宋"/>
          <w:spacing w:val="-7"/>
          <w:sz w:val="24"/>
          <w:szCs w:val="24"/>
        </w:rPr>
        <w:t>，</w:t>
      </w:r>
      <w:r>
        <w:rPr>
          <w:rFonts w:ascii="仿宋" w:hAnsi="仿宋" w:eastAsia="仿宋" w:cs="仿宋"/>
          <w:sz w:val="24"/>
          <w:szCs w:val="24"/>
        </w:rPr>
        <w:t xml:space="preserve"> </w:t>
      </w:r>
      <w:r>
        <w:rPr>
          <w:rFonts w:ascii="仿宋" w:hAnsi="仿宋" w:eastAsia="仿宋" w:cs="仿宋"/>
          <w:spacing w:val="-5"/>
          <w:sz w:val="24"/>
          <w:szCs w:val="24"/>
        </w:rPr>
        <w:t>最少的是西北部沿海桥头镇仅</w:t>
      </w:r>
      <w:r>
        <w:rPr>
          <w:rFonts w:ascii="Times New Roman" w:hAnsi="Times New Roman" w:eastAsia="Times New Roman" w:cs="Times New Roman"/>
          <w:spacing w:val="-5"/>
          <w:sz w:val="24"/>
          <w:szCs w:val="24"/>
        </w:rPr>
        <w:t>1200mm</w:t>
      </w:r>
      <w:r>
        <w:rPr>
          <w:rFonts w:ascii="仿宋" w:hAnsi="仿宋" w:eastAsia="仿宋" w:cs="仿宋"/>
          <w:spacing w:val="-5"/>
          <w:sz w:val="24"/>
          <w:szCs w:val="24"/>
        </w:rPr>
        <w:t>左右，降水明显地随地貌和海拔高度不同，</w:t>
      </w:r>
      <w:r>
        <w:rPr>
          <w:rFonts w:ascii="仿宋" w:hAnsi="仿宋" w:eastAsia="仿宋" w:cs="仿宋"/>
          <w:spacing w:val="18"/>
          <w:sz w:val="24"/>
          <w:szCs w:val="24"/>
        </w:rPr>
        <w:t xml:space="preserve"> </w:t>
      </w:r>
      <w:r>
        <w:rPr>
          <w:rFonts w:ascii="仿宋" w:hAnsi="仿宋" w:eastAsia="仿宋" w:cs="仿宋"/>
          <w:spacing w:val="-5"/>
          <w:sz w:val="24"/>
          <w:szCs w:val="24"/>
        </w:rPr>
        <w:t>自南向北递减。蒸发量及相对湿度：</w:t>
      </w:r>
      <w:r>
        <w:rPr>
          <w:rFonts w:ascii="仿宋" w:hAnsi="仿宋" w:eastAsia="仿宋" w:cs="仿宋"/>
          <w:spacing w:val="-55"/>
          <w:sz w:val="24"/>
          <w:szCs w:val="24"/>
        </w:rPr>
        <w:t xml:space="preserve"> </w:t>
      </w:r>
      <w:r>
        <w:rPr>
          <w:rFonts w:ascii="仿宋" w:hAnsi="仿宋" w:eastAsia="仿宋" w:cs="仿宋"/>
          <w:spacing w:val="-5"/>
          <w:sz w:val="24"/>
          <w:szCs w:val="24"/>
        </w:rPr>
        <w:t>日最大蒸发</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6"/>
          <w:sz w:val="24"/>
          <w:szCs w:val="24"/>
        </w:rPr>
        <w:t>.6mm</w:t>
      </w:r>
      <w:r>
        <w:rPr>
          <w:rFonts w:ascii="仿宋" w:hAnsi="仿宋" w:eastAsia="仿宋" w:cs="仿宋"/>
          <w:spacing w:val="-6"/>
          <w:sz w:val="24"/>
          <w:szCs w:val="24"/>
        </w:rPr>
        <w:t>，</w:t>
      </w:r>
      <w:r>
        <w:rPr>
          <w:rFonts w:ascii="仿宋" w:hAnsi="仿宋" w:eastAsia="仿宋" w:cs="仿宋"/>
          <w:spacing w:val="-61"/>
          <w:sz w:val="24"/>
          <w:szCs w:val="24"/>
        </w:rPr>
        <w:t xml:space="preserve"> </w:t>
      </w:r>
      <w:r>
        <w:rPr>
          <w:rFonts w:ascii="仿宋" w:hAnsi="仿宋" w:eastAsia="仿宋" w:cs="仿宋"/>
          <w:spacing w:val="-6"/>
          <w:sz w:val="24"/>
          <w:szCs w:val="24"/>
        </w:rPr>
        <w:t>日最小蒸发量</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1mm</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4"/>
          <w:sz w:val="24"/>
          <w:szCs w:val="24"/>
        </w:rPr>
        <w:t>多年平均为</w:t>
      </w:r>
      <w:r>
        <w:rPr>
          <w:rFonts w:ascii="Times New Roman" w:hAnsi="Times New Roman" w:eastAsia="Times New Roman" w:cs="Times New Roman"/>
          <w:spacing w:val="-4"/>
          <w:sz w:val="24"/>
          <w:szCs w:val="24"/>
        </w:rPr>
        <w:t>1834mm</w:t>
      </w:r>
      <w:r>
        <w:rPr>
          <w:rFonts w:ascii="Times New Roman" w:hAnsi="Times New Roman" w:eastAsia="Times New Roman" w:cs="Times New Roman"/>
          <w:spacing w:val="-35"/>
          <w:sz w:val="24"/>
          <w:szCs w:val="24"/>
        </w:rPr>
        <w:t xml:space="preserve"> </w:t>
      </w:r>
      <w:r>
        <w:rPr>
          <w:rFonts w:ascii="仿宋" w:hAnsi="仿宋" w:eastAsia="仿宋" w:cs="仿宋"/>
          <w:spacing w:val="-4"/>
          <w:sz w:val="24"/>
          <w:szCs w:val="24"/>
        </w:rPr>
        <w:t>。多年平均相对湿度</w:t>
      </w:r>
      <w:r>
        <w:rPr>
          <w:rFonts w:ascii="Times New Roman" w:hAnsi="Times New Roman" w:eastAsia="Times New Roman" w:cs="Times New Roman"/>
          <w:spacing w:val="-4"/>
          <w:sz w:val="24"/>
          <w:szCs w:val="24"/>
        </w:rPr>
        <w:t>85%</w:t>
      </w:r>
      <w:r>
        <w:rPr>
          <w:rFonts w:ascii="仿宋" w:hAnsi="仿宋" w:eastAsia="仿宋" w:cs="仿宋"/>
          <w:spacing w:val="-4"/>
          <w:sz w:val="24"/>
          <w:szCs w:val="24"/>
        </w:rPr>
        <w:t>。风速：多年平</w:t>
      </w:r>
      <w:r>
        <w:rPr>
          <w:rFonts w:ascii="仿宋" w:hAnsi="仿宋" w:eastAsia="仿宋" w:cs="仿宋"/>
          <w:spacing w:val="-5"/>
          <w:sz w:val="24"/>
          <w:szCs w:val="24"/>
        </w:rPr>
        <w:t>均风速</w:t>
      </w:r>
      <w:r>
        <w:rPr>
          <w:rFonts w:ascii="Times New Roman" w:hAnsi="Times New Roman" w:eastAsia="Times New Roman" w:cs="Times New Roman"/>
          <w:spacing w:val="-5"/>
          <w:sz w:val="24"/>
          <w:szCs w:val="24"/>
        </w:rPr>
        <w:t>3.4m/s</w:t>
      </w:r>
      <w:r>
        <w:rPr>
          <w:rFonts w:ascii="Times New Roman" w:hAnsi="Times New Roman" w:eastAsia="Times New Roman" w:cs="Times New Roman"/>
          <w:spacing w:val="-30"/>
          <w:sz w:val="24"/>
          <w:szCs w:val="24"/>
        </w:rPr>
        <w:t xml:space="preserve"> </w:t>
      </w:r>
      <w:r>
        <w:rPr>
          <w:rFonts w:ascii="仿宋" w:hAnsi="仿宋" w:eastAsia="仿宋" w:cs="仿宋"/>
          <w:spacing w:val="-5"/>
          <w:sz w:val="24"/>
          <w:szCs w:val="24"/>
        </w:rPr>
        <w:t>，常风</w:t>
      </w:r>
    </w:p>
    <w:p w14:paraId="581F4388">
      <w:pPr>
        <w:spacing w:line="217" w:lineRule="auto"/>
        <w:ind w:left="52"/>
        <w:rPr>
          <w:rFonts w:ascii="仿宋" w:hAnsi="仿宋" w:eastAsia="仿宋" w:cs="仿宋"/>
          <w:sz w:val="24"/>
          <w:szCs w:val="24"/>
        </w:rPr>
      </w:pPr>
      <w:r>
        <w:rPr>
          <w:rFonts w:ascii="仿宋" w:hAnsi="仿宋" w:eastAsia="仿宋" w:cs="仿宋"/>
          <w:spacing w:val="-2"/>
          <w:sz w:val="24"/>
          <w:szCs w:val="24"/>
        </w:rPr>
        <w:t>向东北风，瞬时最大风速</w:t>
      </w:r>
      <w:r>
        <w:rPr>
          <w:rFonts w:ascii="Times New Roman" w:hAnsi="Times New Roman" w:eastAsia="Times New Roman" w:cs="Times New Roman"/>
          <w:spacing w:val="-2"/>
          <w:sz w:val="24"/>
          <w:szCs w:val="24"/>
        </w:rPr>
        <w:t>42.8</w:t>
      </w:r>
      <w:r>
        <w:rPr>
          <w:rFonts w:ascii="Times New Roman" w:hAnsi="Times New Roman" w:eastAsia="Times New Roman" w:cs="Times New Roman"/>
          <w:spacing w:val="-21"/>
          <w:sz w:val="24"/>
          <w:szCs w:val="24"/>
        </w:rPr>
        <w:t xml:space="preserve"> </w:t>
      </w:r>
      <w:r>
        <w:rPr>
          <w:rFonts w:ascii="仿宋" w:hAnsi="仿宋" w:eastAsia="仿宋" w:cs="仿宋"/>
          <w:spacing w:val="-2"/>
          <w:sz w:val="24"/>
          <w:szCs w:val="24"/>
        </w:rPr>
        <w:t>，项目区多年平均</w:t>
      </w:r>
      <w:r>
        <w:rPr>
          <w:rFonts w:ascii="Times New Roman" w:hAnsi="Times New Roman" w:eastAsia="Times New Roman" w:cs="Times New Roman"/>
          <w:spacing w:val="-2"/>
          <w:sz w:val="24"/>
          <w:szCs w:val="24"/>
        </w:rPr>
        <w:t>10</w:t>
      </w:r>
      <w:r>
        <w:rPr>
          <w:rFonts w:ascii="仿宋" w:hAnsi="仿宋" w:eastAsia="仿宋" w:cs="仿宋"/>
          <w:spacing w:val="-2"/>
          <w:sz w:val="24"/>
          <w:szCs w:val="24"/>
        </w:rPr>
        <w:t>分钟最大风速</w:t>
      </w:r>
      <w:r>
        <w:rPr>
          <w:rFonts w:ascii="Times New Roman" w:hAnsi="Times New Roman" w:eastAsia="Times New Roman" w:cs="Times New Roman"/>
          <w:spacing w:val="-2"/>
          <w:sz w:val="24"/>
          <w:szCs w:val="24"/>
        </w:rPr>
        <w:t>13.6m/s</w:t>
      </w:r>
      <w:r>
        <w:rPr>
          <w:rFonts w:ascii="仿宋" w:hAnsi="仿宋" w:eastAsia="仿宋" w:cs="仿宋"/>
          <w:spacing w:val="-2"/>
          <w:sz w:val="24"/>
          <w:szCs w:val="24"/>
        </w:rPr>
        <w:t>。</w:t>
      </w:r>
    </w:p>
    <w:p w14:paraId="6B5B0731">
      <w:pPr>
        <w:spacing w:before="185" w:line="218"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）水文</w:t>
      </w:r>
    </w:p>
    <w:p w14:paraId="2CAE4BF6">
      <w:pPr>
        <w:spacing w:before="185" w:line="360" w:lineRule="auto"/>
        <w:ind w:left="19" w:firstLine="491"/>
        <w:rPr>
          <w:rFonts w:ascii="仿宋" w:hAnsi="仿宋" w:eastAsia="仿宋" w:cs="仿宋"/>
          <w:sz w:val="24"/>
          <w:szCs w:val="24"/>
        </w:rPr>
      </w:pPr>
      <w:r>
        <w:rPr>
          <w:rFonts w:ascii="仿宋" w:hAnsi="仿宋" w:eastAsia="仿宋" w:cs="仿宋"/>
          <w:spacing w:val="-3"/>
          <w:sz w:val="24"/>
          <w:szCs w:val="24"/>
        </w:rPr>
        <w:t>澄迈县全县淡水水域面积</w:t>
      </w:r>
      <w:r>
        <w:rPr>
          <w:rFonts w:ascii="Times New Roman" w:hAnsi="Times New Roman" w:eastAsia="Times New Roman" w:cs="Times New Roman"/>
          <w:spacing w:val="-3"/>
          <w:sz w:val="24"/>
          <w:szCs w:val="24"/>
        </w:rPr>
        <w:t>105.71km</w:t>
      </w:r>
      <w:r>
        <w:rPr>
          <w:rFonts w:ascii="Times New Roman" w:hAnsi="Times New Roman" w:eastAsia="Times New Roman" w:cs="Times New Roman"/>
          <w:spacing w:val="-4"/>
          <w:sz w:val="24"/>
          <w:szCs w:val="24"/>
        </w:rPr>
        <w:t>²</w:t>
      </w:r>
      <w:r>
        <w:rPr>
          <w:rFonts w:ascii="Times New Roman" w:hAnsi="Times New Roman" w:eastAsia="Times New Roman" w:cs="Times New Roman"/>
          <w:spacing w:val="-25"/>
          <w:sz w:val="24"/>
          <w:szCs w:val="24"/>
        </w:rPr>
        <w:t xml:space="preserve"> </w:t>
      </w:r>
      <w:r>
        <w:rPr>
          <w:rFonts w:ascii="仿宋" w:hAnsi="仿宋" w:eastAsia="仿宋" w:cs="仿宋"/>
          <w:spacing w:val="-4"/>
          <w:sz w:val="24"/>
          <w:szCs w:val="24"/>
        </w:rPr>
        <w:t>,</w:t>
      </w:r>
      <w:r>
        <w:rPr>
          <w:rFonts w:ascii="仿宋" w:hAnsi="仿宋" w:eastAsia="仿宋" w:cs="仿宋"/>
          <w:spacing w:val="105"/>
          <w:sz w:val="24"/>
          <w:szCs w:val="24"/>
        </w:rPr>
        <w:t xml:space="preserve"> </w:t>
      </w:r>
      <w:r>
        <w:rPr>
          <w:rFonts w:ascii="仿宋" w:hAnsi="仿宋" w:eastAsia="仿宋" w:cs="仿宋"/>
          <w:spacing w:val="-4"/>
          <w:sz w:val="24"/>
          <w:szCs w:val="24"/>
        </w:rPr>
        <w:t>占陆地总面积的</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仿宋" w:hAnsi="仿宋" w:eastAsia="仿宋" w:cs="仿宋"/>
          <w:spacing w:val="-4"/>
          <w:sz w:val="24"/>
          <w:szCs w:val="24"/>
        </w:rPr>
        <w:t>。大小河道</w:t>
      </w:r>
      <w:r>
        <w:rPr>
          <w:rFonts w:ascii="Times New Roman" w:hAnsi="Times New Roman" w:eastAsia="Times New Roman" w:cs="Times New Roman"/>
          <w:spacing w:val="-4"/>
          <w:sz w:val="24"/>
          <w:szCs w:val="24"/>
        </w:rPr>
        <w:t>20</w:t>
      </w:r>
      <w:r>
        <w:rPr>
          <w:rFonts w:ascii="仿宋" w:hAnsi="仿宋" w:eastAsia="仿宋" w:cs="仿宋"/>
          <w:spacing w:val="-4"/>
          <w:sz w:val="24"/>
          <w:szCs w:val="24"/>
        </w:rPr>
        <w:t>多</w:t>
      </w:r>
      <w:r>
        <w:rPr>
          <w:rFonts w:ascii="仿宋" w:hAnsi="仿宋" w:eastAsia="仿宋" w:cs="仿宋"/>
          <w:sz w:val="24"/>
          <w:szCs w:val="24"/>
        </w:rPr>
        <w:t xml:space="preserve"> </w:t>
      </w:r>
      <w:r>
        <w:rPr>
          <w:rFonts w:ascii="仿宋" w:hAnsi="仿宋" w:eastAsia="仿宋" w:cs="仿宋"/>
          <w:spacing w:val="-6"/>
          <w:sz w:val="24"/>
          <w:szCs w:val="24"/>
        </w:rPr>
        <w:t>条，年流量</w:t>
      </w:r>
      <w:r>
        <w:rPr>
          <w:rFonts w:ascii="Times New Roman" w:hAnsi="Times New Roman" w:eastAsia="Times New Roman" w:cs="Times New Roman"/>
          <w:spacing w:val="-6"/>
          <w:sz w:val="24"/>
          <w:szCs w:val="24"/>
        </w:rPr>
        <w:t>35</w:t>
      </w:r>
      <w:r>
        <w:rPr>
          <w:rFonts w:ascii="仿宋" w:hAnsi="仿宋" w:eastAsia="仿宋" w:cs="仿宋"/>
          <w:spacing w:val="-6"/>
          <w:sz w:val="24"/>
          <w:szCs w:val="24"/>
        </w:rPr>
        <w:t>亿</w:t>
      </w:r>
      <w:r>
        <w:rPr>
          <w:rFonts w:ascii="Times New Roman" w:hAnsi="Times New Roman" w:eastAsia="Times New Roman" w:cs="Times New Roman"/>
          <w:spacing w:val="-6"/>
          <w:sz w:val="24"/>
          <w:szCs w:val="24"/>
        </w:rPr>
        <w:t>m³,</w:t>
      </w:r>
      <w:r>
        <w:rPr>
          <w:rFonts w:ascii="仿宋" w:hAnsi="仿宋" w:eastAsia="仿宋" w:cs="仿宋"/>
          <w:spacing w:val="-6"/>
          <w:sz w:val="24"/>
          <w:szCs w:val="24"/>
        </w:rPr>
        <w:t>境内总长</w:t>
      </w:r>
      <w:r>
        <w:rPr>
          <w:rFonts w:ascii="Times New Roman" w:hAnsi="Times New Roman" w:eastAsia="Times New Roman" w:cs="Times New Roman"/>
          <w:spacing w:val="-6"/>
          <w:sz w:val="24"/>
          <w:szCs w:val="24"/>
        </w:rPr>
        <w:t>250.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1km</w:t>
      </w:r>
      <w:r>
        <w:rPr>
          <w:rFonts w:ascii="Times New Roman" w:hAnsi="Times New Roman" w:eastAsia="Times New Roman" w:cs="Times New Roman"/>
          <w:spacing w:val="-26"/>
          <w:sz w:val="24"/>
          <w:szCs w:val="24"/>
        </w:rPr>
        <w:t xml:space="preserve"> </w:t>
      </w:r>
      <w:r>
        <w:rPr>
          <w:rFonts w:ascii="仿宋" w:hAnsi="仿宋" w:eastAsia="仿宋" w:cs="仿宋"/>
          <w:spacing w:val="-6"/>
          <w:sz w:val="24"/>
          <w:szCs w:val="24"/>
        </w:rPr>
        <w:t>，流域面积</w:t>
      </w:r>
      <w:r>
        <w:rPr>
          <w:rFonts w:ascii="Times New Roman" w:hAnsi="Times New Roman" w:eastAsia="Times New Roman" w:cs="Times New Roman"/>
          <w:spacing w:val="-6"/>
          <w:sz w:val="24"/>
          <w:szCs w:val="24"/>
        </w:rPr>
        <w:t>2564.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1km²</w:t>
      </w:r>
      <w:r>
        <w:rPr>
          <w:rFonts w:ascii="仿宋" w:hAnsi="仿宋" w:eastAsia="仿宋" w:cs="仿宋"/>
          <w:spacing w:val="-6"/>
          <w:sz w:val="24"/>
          <w:szCs w:val="24"/>
        </w:rPr>
        <w:t>,</w:t>
      </w:r>
      <w:r>
        <w:rPr>
          <w:rFonts w:ascii="仿宋" w:hAnsi="仿宋" w:eastAsia="仿宋" w:cs="仿宋"/>
          <w:spacing w:val="71"/>
          <w:sz w:val="24"/>
          <w:szCs w:val="24"/>
        </w:rPr>
        <w:t xml:space="preserve"> </w:t>
      </w:r>
      <w:r>
        <w:rPr>
          <w:rFonts w:ascii="仿宋" w:hAnsi="仿宋" w:eastAsia="仿宋" w:cs="仿宋"/>
          <w:spacing w:val="-6"/>
          <w:sz w:val="24"/>
          <w:szCs w:val="24"/>
        </w:rPr>
        <w:t>常年流水量</w:t>
      </w:r>
      <w:r>
        <w:rPr>
          <w:rFonts w:ascii="Times New Roman" w:hAnsi="Times New Roman" w:eastAsia="Times New Roman" w:cs="Times New Roman"/>
          <w:spacing w:val="-6"/>
          <w:sz w:val="24"/>
          <w:szCs w:val="24"/>
        </w:rPr>
        <w:t>35</w:t>
      </w:r>
      <w:r>
        <w:rPr>
          <w:rFonts w:ascii="仿宋" w:hAnsi="仿宋" w:eastAsia="仿宋" w:cs="仿宋"/>
          <w:spacing w:val="-7"/>
          <w:sz w:val="24"/>
          <w:szCs w:val="24"/>
        </w:rPr>
        <w:t>亿</w:t>
      </w:r>
      <w:r>
        <w:rPr>
          <w:rFonts w:ascii="Times New Roman" w:hAnsi="Times New Roman" w:eastAsia="Times New Roman" w:cs="Times New Roman"/>
          <w:spacing w:val="-7"/>
          <w:sz w:val="24"/>
          <w:szCs w:val="24"/>
        </w:rPr>
        <w:t>m³</w:t>
      </w:r>
      <w:r>
        <w:rPr>
          <w:rFonts w:ascii="Times New Roman" w:hAnsi="Times New Roman" w:eastAsia="Times New Roman" w:cs="Times New Roman"/>
          <w:spacing w:val="-27"/>
          <w:sz w:val="24"/>
          <w:szCs w:val="24"/>
        </w:rPr>
        <w:t xml:space="preserve"> </w:t>
      </w:r>
      <w:r>
        <w:rPr>
          <w:rFonts w:ascii="仿宋" w:hAnsi="仿宋" w:eastAsia="仿宋" w:cs="仿宋"/>
          <w:spacing w:val="-7"/>
          <w:sz w:val="24"/>
          <w:szCs w:val="24"/>
        </w:rPr>
        <w:t>,</w:t>
      </w:r>
      <w:r>
        <w:rPr>
          <w:rFonts w:ascii="仿宋" w:hAnsi="仿宋" w:eastAsia="仿宋" w:cs="仿宋"/>
          <w:sz w:val="24"/>
          <w:szCs w:val="24"/>
        </w:rPr>
        <w:t xml:space="preserve">  是全县工农业用水的主要来源之一。南渡江是澄迈县河网之主纲。流经县内</w:t>
      </w:r>
      <w:r>
        <w:rPr>
          <w:rFonts w:ascii="Times New Roman" w:hAnsi="Times New Roman" w:eastAsia="Times New Roman" w:cs="Times New Roman"/>
          <w:sz w:val="24"/>
          <w:szCs w:val="24"/>
        </w:rPr>
        <w:t>8</w:t>
      </w:r>
      <w:r>
        <w:rPr>
          <w:rFonts w:ascii="仿宋" w:hAnsi="仿宋" w:eastAsia="仿宋" w:cs="仿宋"/>
          <w:sz w:val="24"/>
          <w:szCs w:val="24"/>
        </w:rPr>
        <w:t>个</w:t>
      </w:r>
      <w:r>
        <w:rPr>
          <w:rFonts w:ascii="仿宋" w:hAnsi="仿宋" w:eastAsia="仿宋" w:cs="仿宋"/>
          <w:spacing w:val="17"/>
          <w:sz w:val="24"/>
          <w:szCs w:val="24"/>
        </w:rPr>
        <w:t xml:space="preserve"> </w:t>
      </w:r>
      <w:r>
        <w:rPr>
          <w:rFonts w:ascii="仿宋" w:hAnsi="仿宋" w:eastAsia="仿宋" w:cs="仿宋"/>
          <w:spacing w:val="-1"/>
          <w:sz w:val="24"/>
          <w:szCs w:val="24"/>
        </w:rPr>
        <w:t>乡镇，长达</w:t>
      </w:r>
      <w:r>
        <w:rPr>
          <w:rFonts w:ascii="Times New Roman" w:hAnsi="Times New Roman" w:eastAsia="Times New Roman" w:cs="Times New Roman"/>
          <w:spacing w:val="-1"/>
          <w:sz w:val="24"/>
          <w:szCs w:val="24"/>
        </w:rPr>
        <w:t>120km</w:t>
      </w:r>
      <w:r>
        <w:rPr>
          <w:rFonts w:ascii="Times New Roman" w:hAnsi="Times New Roman" w:eastAsia="Times New Roman" w:cs="Times New Roman"/>
          <w:spacing w:val="-24"/>
          <w:sz w:val="24"/>
          <w:szCs w:val="24"/>
        </w:rPr>
        <w:t xml:space="preserve"> </w:t>
      </w:r>
      <w:r>
        <w:rPr>
          <w:rFonts w:ascii="仿宋" w:hAnsi="仿宋" w:eastAsia="仿宋" w:cs="仿宋"/>
          <w:spacing w:val="-1"/>
          <w:sz w:val="24"/>
          <w:szCs w:val="24"/>
        </w:rPr>
        <w:t>，年流量为</w:t>
      </w:r>
      <w:r>
        <w:rPr>
          <w:rFonts w:ascii="Times New Roman" w:hAnsi="Times New Roman" w:eastAsia="Times New Roman" w:cs="Times New Roman"/>
          <w:spacing w:val="-1"/>
          <w:sz w:val="24"/>
          <w:szCs w:val="24"/>
        </w:rPr>
        <w:t>17.4</w:t>
      </w:r>
      <w:r>
        <w:rPr>
          <w:rFonts w:ascii="仿宋" w:hAnsi="仿宋" w:eastAsia="仿宋" w:cs="仿宋"/>
          <w:spacing w:val="-1"/>
          <w:sz w:val="24"/>
          <w:szCs w:val="24"/>
        </w:rPr>
        <w:t>亿</w:t>
      </w:r>
      <w:r>
        <w:rPr>
          <w:rFonts w:ascii="Times New Roman" w:hAnsi="Times New Roman" w:eastAsia="Times New Roman" w:cs="Times New Roman"/>
          <w:spacing w:val="-1"/>
          <w:sz w:val="24"/>
          <w:szCs w:val="24"/>
        </w:rPr>
        <w:t>m³</w:t>
      </w:r>
      <w:r>
        <w:rPr>
          <w:rFonts w:ascii="Times New Roman" w:hAnsi="Times New Roman" w:eastAsia="Times New Roman" w:cs="Times New Roman"/>
          <w:spacing w:val="-22"/>
          <w:sz w:val="24"/>
          <w:szCs w:val="24"/>
        </w:rPr>
        <w:t xml:space="preserve"> </w:t>
      </w:r>
      <w:r>
        <w:rPr>
          <w:rFonts w:ascii="仿宋" w:hAnsi="仿宋" w:eastAsia="仿宋" w:cs="仿宋"/>
          <w:spacing w:val="-1"/>
          <w:sz w:val="24"/>
          <w:szCs w:val="24"/>
        </w:rPr>
        <w:t>,</w:t>
      </w:r>
      <w:r>
        <w:rPr>
          <w:rFonts w:ascii="仿宋" w:hAnsi="仿宋" w:eastAsia="仿宋" w:cs="仿宋"/>
          <w:spacing w:val="77"/>
          <w:sz w:val="24"/>
          <w:szCs w:val="24"/>
        </w:rPr>
        <w:t xml:space="preserve"> </w:t>
      </w:r>
      <w:r>
        <w:rPr>
          <w:rFonts w:ascii="仿宋" w:hAnsi="仿宋" w:eastAsia="仿宋" w:cs="仿宋"/>
          <w:spacing w:val="-1"/>
          <w:sz w:val="24"/>
          <w:szCs w:val="24"/>
        </w:rPr>
        <w:t>可</w:t>
      </w:r>
      <w:r>
        <w:rPr>
          <w:rFonts w:ascii="仿宋" w:hAnsi="仿宋" w:eastAsia="仿宋" w:cs="仿宋"/>
          <w:spacing w:val="-2"/>
          <w:sz w:val="24"/>
          <w:szCs w:val="24"/>
        </w:rPr>
        <w:t>利用水</w:t>
      </w:r>
      <w:r>
        <w:rPr>
          <w:rFonts w:ascii="Times New Roman" w:hAnsi="Times New Roman" w:eastAsia="Times New Roman" w:cs="Times New Roman"/>
          <w:spacing w:val="-2"/>
          <w:sz w:val="24"/>
          <w:szCs w:val="24"/>
        </w:rPr>
        <w:t>4</w:t>
      </w:r>
      <w:r>
        <w:rPr>
          <w:rFonts w:ascii="仿宋" w:hAnsi="仿宋" w:eastAsia="仿宋" w:cs="仿宋"/>
          <w:spacing w:val="-2"/>
          <w:sz w:val="24"/>
          <w:szCs w:val="24"/>
        </w:rPr>
        <w:t>亿</w:t>
      </w:r>
      <w:r>
        <w:rPr>
          <w:rFonts w:ascii="Times New Roman" w:hAnsi="Times New Roman" w:eastAsia="Times New Roman" w:cs="Times New Roman"/>
          <w:spacing w:val="-2"/>
          <w:sz w:val="24"/>
          <w:szCs w:val="24"/>
        </w:rPr>
        <w:t>m³</w:t>
      </w:r>
      <w:r>
        <w:rPr>
          <w:rFonts w:ascii="仿宋" w:hAnsi="仿宋" w:eastAsia="仿宋" w:cs="仿宋"/>
          <w:spacing w:val="-2"/>
          <w:sz w:val="24"/>
          <w:szCs w:val="24"/>
        </w:rPr>
        <w:t>。从西边流入南渡江的</w:t>
      </w:r>
      <w:r>
        <w:rPr>
          <w:rFonts w:ascii="仿宋" w:hAnsi="仿宋" w:eastAsia="仿宋" w:cs="仿宋"/>
          <w:sz w:val="24"/>
          <w:szCs w:val="24"/>
        </w:rPr>
        <w:t xml:space="preserve"> </w:t>
      </w:r>
      <w:r>
        <w:rPr>
          <w:rFonts w:ascii="仿宋" w:hAnsi="仿宋" w:eastAsia="仿宋" w:cs="仿宋"/>
          <w:spacing w:val="-8"/>
          <w:sz w:val="24"/>
          <w:szCs w:val="24"/>
        </w:rPr>
        <w:t>河沟有：荔枝湾沟、风朝田沟、石鼓岭沟、九乐山沟、犁沙河、大堀沟、中贡河、</w:t>
      </w:r>
      <w:r>
        <w:rPr>
          <w:rFonts w:ascii="仿宋" w:hAnsi="仿宋" w:eastAsia="仿宋" w:cs="仿宋"/>
          <w:spacing w:val="18"/>
          <w:sz w:val="24"/>
          <w:szCs w:val="24"/>
        </w:rPr>
        <w:t xml:space="preserve"> </w:t>
      </w:r>
      <w:r>
        <w:rPr>
          <w:rFonts w:ascii="仿宋" w:hAnsi="仿宋" w:eastAsia="仿宋" w:cs="仿宋"/>
          <w:spacing w:val="-1"/>
          <w:sz w:val="24"/>
          <w:szCs w:val="24"/>
        </w:rPr>
        <w:t>大塘河、汶安河等；从东边流入南渡江的河沟有：大岭沟、贤口沟、石弄花沟、</w:t>
      </w:r>
      <w:r>
        <w:rPr>
          <w:rFonts w:ascii="仿宋" w:hAnsi="仿宋" w:eastAsia="仿宋" w:cs="仿宋"/>
          <w:spacing w:val="5"/>
          <w:sz w:val="24"/>
          <w:szCs w:val="24"/>
        </w:rPr>
        <w:t xml:space="preserve"> </w:t>
      </w:r>
      <w:r>
        <w:rPr>
          <w:rFonts w:ascii="仿宋" w:hAnsi="仿宋" w:eastAsia="仿宋" w:cs="仿宋"/>
          <w:spacing w:val="2"/>
          <w:sz w:val="24"/>
          <w:szCs w:val="24"/>
        </w:rPr>
        <w:t>合水沟、南味沟、加蟹涧、奉水涧、牛温坑溪、效</w:t>
      </w:r>
      <w:r>
        <w:rPr>
          <w:rFonts w:ascii="仿宋" w:hAnsi="仿宋" w:eastAsia="仿宋" w:cs="仿宋"/>
          <w:spacing w:val="1"/>
          <w:sz w:val="24"/>
          <w:szCs w:val="24"/>
        </w:rPr>
        <w:t>古涧，太平溪、东排洋溪</w:t>
      </w:r>
      <w:r>
        <w:rPr>
          <w:rFonts w:ascii="Times New Roman" w:hAnsi="Times New Roman" w:eastAsia="Times New Roman" w:cs="Times New Roman"/>
          <w:spacing w:val="1"/>
          <w:sz w:val="24"/>
          <w:szCs w:val="24"/>
        </w:rPr>
        <w:t>(</w:t>
      </w:r>
      <w:r>
        <w:rPr>
          <w:rFonts w:ascii="仿宋" w:hAnsi="仿宋" w:eastAsia="仿宋" w:cs="仿宋"/>
          <w:spacing w:val="1"/>
          <w:sz w:val="24"/>
          <w:szCs w:val="24"/>
        </w:rPr>
        <w:t>又</w:t>
      </w:r>
      <w:r>
        <w:rPr>
          <w:rFonts w:ascii="仿宋" w:hAnsi="仿宋" w:eastAsia="仿宋" w:cs="仿宋"/>
          <w:sz w:val="24"/>
          <w:szCs w:val="24"/>
        </w:rPr>
        <w:t xml:space="preserve"> </w:t>
      </w:r>
      <w:r>
        <w:rPr>
          <w:rFonts w:ascii="仿宋" w:hAnsi="仿宋" w:eastAsia="仿宋" w:cs="仿宋"/>
          <w:spacing w:val="-2"/>
          <w:sz w:val="24"/>
          <w:szCs w:val="24"/>
        </w:rPr>
        <w:t>名海仔河</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仿宋" w:hAnsi="仿宋" w:eastAsia="仿宋" w:cs="仿宋"/>
          <w:spacing w:val="-2"/>
          <w:sz w:val="24"/>
          <w:szCs w:val="24"/>
        </w:rPr>
        <w:t>、仁格河等。县北部有美素河</w:t>
      </w:r>
      <w:r>
        <w:rPr>
          <w:rFonts w:ascii="Times New Roman" w:hAnsi="Times New Roman" w:eastAsia="Times New Roman" w:cs="Times New Roman"/>
          <w:spacing w:val="-2"/>
          <w:sz w:val="24"/>
          <w:szCs w:val="24"/>
        </w:rPr>
        <w:t>(</w:t>
      </w:r>
      <w:r>
        <w:rPr>
          <w:rFonts w:ascii="仿宋" w:hAnsi="仿宋" w:eastAsia="仿宋" w:cs="仿宋"/>
          <w:spacing w:val="-2"/>
          <w:sz w:val="24"/>
          <w:szCs w:val="24"/>
        </w:rPr>
        <w:t>又名花</w:t>
      </w:r>
      <w:r>
        <w:rPr>
          <w:rFonts w:ascii="仿宋" w:hAnsi="仿宋" w:eastAsia="仿宋" w:cs="仿宋"/>
          <w:spacing w:val="-3"/>
          <w:sz w:val="24"/>
          <w:szCs w:val="24"/>
        </w:rPr>
        <w:t>场河</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仿宋" w:hAnsi="仿宋" w:eastAsia="仿宋" w:cs="仿宋"/>
          <w:spacing w:val="-3"/>
          <w:sz w:val="24"/>
          <w:szCs w:val="24"/>
        </w:rPr>
        <w:t>，双杨河</w:t>
      </w:r>
      <w:r>
        <w:rPr>
          <w:rFonts w:ascii="Times New Roman" w:hAnsi="Times New Roman" w:eastAsia="Times New Roman" w:cs="Times New Roman"/>
          <w:spacing w:val="-3"/>
          <w:sz w:val="24"/>
          <w:szCs w:val="24"/>
        </w:rPr>
        <w:t>(</w:t>
      </w:r>
      <w:r>
        <w:rPr>
          <w:rFonts w:ascii="仿宋" w:hAnsi="仿宋" w:eastAsia="仿宋" w:cs="仿宋"/>
          <w:spacing w:val="-3"/>
          <w:sz w:val="24"/>
          <w:szCs w:val="24"/>
        </w:rPr>
        <w:t>又名稍阳河</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1"/>
          <w:sz w:val="24"/>
          <w:szCs w:val="24"/>
        </w:rPr>
        <w:t xml:space="preserve"> </w:t>
      </w:r>
      <w:r>
        <w:rPr>
          <w:rFonts w:ascii="仿宋" w:hAnsi="仿宋" w:eastAsia="仿宋" w:cs="仿宋"/>
          <w:spacing w:val="-3"/>
          <w:sz w:val="24"/>
          <w:szCs w:val="24"/>
        </w:rPr>
        <w:t>、澄</w:t>
      </w:r>
    </w:p>
    <w:p w14:paraId="5484D1D7">
      <w:pPr>
        <w:spacing w:before="1" w:line="218" w:lineRule="auto"/>
        <w:ind w:left="35"/>
        <w:rPr>
          <w:rFonts w:ascii="仿宋" w:hAnsi="仿宋" w:eastAsia="仿宋" w:cs="仿宋"/>
          <w:sz w:val="24"/>
          <w:szCs w:val="24"/>
        </w:rPr>
      </w:pPr>
      <w:r>
        <w:rPr>
          <w:rFonts w:ascii="仿宋" w:hAnsi="仿宋" w:eastAsia="仿宋" w:cs="仿宋"/>
          <w:spacing w:val="-4"/>
          <w:sz w:val="24"/>
          <w:szCs w:val="24"/>
        </w:rPr>
        <w:t>江等流入大海。</w:t>
      </w:r>
    </w:p>
    <w:p w14:paraId="36996E3C">
      <w:pPr>
        <w:spacing w:before="184" w:line="217" w:lineRule="auto"/>
        <w:jc w:val="right"/>
        <w:rPr>
          <w:rFonts w:ascii="仿宋" w:hAnsi="仿宋" w:eastAsia="仿宋" w:cs="仿宋"/>
          <w:sz w:val="24"/>
          <w:szCs w:val="24"/>
        </w:rPr>
      </w:pPr>
      <w:r>
        <w:rPr>
          <w:rFonts w:ascii="仿宋" w:hAnsi="仿宋" w:eastAsia="仿宋" w:cs="仿宋"/>
          <w:spacing w:val="-7"/>
          <w:sz w:val="24"/>
          <w:szCs w:val="24"/>
        </w:rPr>
        <w:t>全县蓄水</w:t>
      </w:r>
      <w:r>
        <w:rPr>
          <w:rFonts w:ascii="Times New Roman" w:hAnsi="Times New Roman" w:eastAsia="Times New Roman" w:cs="Times New Roman"/>
          <w:spacing w:val="-7"/>
          <w:sz w:val="24"/>
          <w:szCs w:val="24"/>
        </w:rPr>
        <w:t>100</w:t>
      </w:r>
      <w:r>
        <w:rPr>
          <w:rFonts w:ascii="仿宋" w:hAnsi="仿宋" w:eastAsia="仿宋" w:cs="仿宋"/>
          <w:spacing w:val="-7"/>
          <w:sz w:val="24"/>
          <w:szCs w:val="24"/>
        </w:rPr>
        <w:t>万</w:t>
      </w:r>
      <w:r>
        <w:rPr>
          <w:rFonts w:ascii="Times New Roman" w:hAnsi="Times New Roman" w:eastAsia="Times New Roman" w:cs="Times New Roman"/>
          <w:spacing w:val="-7"/>
          <w:sz w:val="24"/>
          <w:szCs w:val="24"/>
        </w:rPr>
        <w:t>m³</w:t>
      </w:r>
      <w:r>
        <w:rPr>
          <w:rFonts w:ascii="Times New Roman" w:hAnsi="Times New Roman" w:eastAsia="Times New Roman" w:cs="Times New Roman"/>
          <w:spacing w:val="-16"/>
          <w:sz w:val="24"/>
          <w:szCs w:val="24"/>
        </w:rPr>
        <w:t xml:space="preserve"> </w:t>
      </w:r>
      <w:r>
        <w:rPr>
          <w:rFonts w:ascii="仿宋" w:hAnsi="仿宋" w:eastAsia="仿宋" w:cs="仿宋"/>
          <w:spacing w:val="-7"/>
          <w:sz w:val="24"/>
          <w:szCs w:val="24"/>
        </w:rPr>
        <w:t>以上的水库</w:t>
      </w:r>
      <w:r>
        <w:rPr>
          <w:rFonts w:ascii="Times New Roman" w:hAnsi="Times New Roman" w:eastAsia="Times New Roman" w:cs="Times New Roman"/>
          <w:spacing w:val="-7"/>
          <w:sz w:val="24"/>
          <w:szCs w:val="24"/>
        </w:rPr>
        <w:t>20</w:t>
      </w:r>
      <w:r>
        <w:rPr>
          <w:rFonts w:ascii="仿宋" w:hAnsi="仿宋" w:eastAsia="仿宋" w:cs="仿宋"/>
          <w:spacing w:val="-7"/>
          <w:sz w:val="24"/>
          <w:szCs w:val="24"/>
        </w:rPr>
        <w:t>宗，水域面积</w:t>
      </w:r>
      <w:r>
        <w:rPr>
          <w:rFonts w:ascii="Times New Roman" w:hAnsi="Times New Roman" w:eastAsia="Times New Roman" w:cs="Times New Roman"/>
          <w:spacing w:val="-7"/>
          <w:sz w:val="24"/>
          <w:szCs w:val="24"/>
        </w:rPr>
        <w:t>2.48</w:t>
      </w:r>
      <w:r>
        <w:rPr>
          <w:rFonts w:ascii="仿宋" w:hAnsi="仿宋" w:eastAsia="仿宋" w:cs="仿宋"/>
          <w:spacing w:val="-7"/>
          <w:sz w:val="24"/>
          <w:szCs w:val="24"/>
        </w:rPr>
        <w:t>万亩，库容蓄水</w:t>
      </w:r>
      <w:r>
        <w:rPr>
          <w:rFonts w:ascii="Times New Roman" w:hAnsi="Times New Roman" w:eastAsia="Times New Roman" w:cs="Times New Roman"/>
          <w:spacing w:val="-7"/>
          <w:sz w:val="24"/>
          <w:szCs w:val="24"/>
        </w:rPr>
        <w:t>1</w:t>
      </w:r>
      <w:r>
        <w:rPr>
          <w:rFonts w:ascii="仿宋" w:hAnsi="仿宋" w:eastAsia="仿宋" w:cs="仿宋"/>
          <w:spacing w:val="-7"/>
          <w:sz w:val="24"/>
          <w:szCs w:val="24"/>
        </w:rPr>
        <w:t>亿立方米。</w:t>
      </w:r>
    </w:p>
    <w:p w14:paraId="2DC06F1A">
      <w:pPr>
        <w:pStyle w:val="2"/>
        <w:spacing w:line="260" w:lineRule="auto"/>
      </w:pPr>
    </w:p>
    <w:p w14:paraId="76481687">
      <w:pPr>
        <w:pStyle w:val="2"/>
        <w:spacing w:line="261" w:lineRule="auto"/>
      </w:pPr>
    </w:p>
    <w:p w14:paraId="3693CD93">
      <w:pPr>
        <w:spacing w:before="58" w:line="220" w:lineRule="auto"/>
        <w:ind w:left="4081"/>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25                                         </w:t>
      </w:r>
    </w:p>
    <w:p w14:paraId="248BA511">
      <w:pPr>
        <w:spacing w:line="220" w:lineRule="auto"/>
        <w:rPr>
          <w:rFonts w:ascii="仿宋" w:hAnsi="仿宋" w:eastAsia="仿宋" w:cs="仿宋"/>
          <w:sz w:val="18"/>
          <w:szCs w:val="18"/>
        </w:rPr>
        <w:sectPr>
          <w:headerReference r:id="rId23" w:type="default"/>
          <w:pgSz w:w="11906" w:h="16839"/>
          <w:pgMar w:top="1070" w:right="1728" w:bottom="0" w:left="1785" w:header="891" w:footer="0" w:gutter="0"/>
          <w:cols w:space="720" w:num="1"/>
        </w:sectPr>
      </w:pPr>
    </w:p>
    <w:p w14:paraId="098EC85E">
      <w:pPr>
        <w:pStyle w:val="2"/>
        <w:spacing w:line="404" w:lineRule="auto"/>
      </w:pPr>
    </w:p>
    <w:p w14:paraId="2EC79FBB">
      <w:pPr>
        <w:spacing w:before="78" w:line="468" w:lineRule="exact"/>
        <w:ind w:left="29"/>
        <w:rPr>
          <w:rFonts w:ascii="仿宋" w:hAnsi="仿宋" w:eastAsia="仿宋" w:cs="仿宋"/>
          <w:sz w:val="24"/>
          <w:szCs w:val="24"/>
        </w:rPr>
      </w:pPr>
      <w:r>
        <w:rPr>
          <w:rFonts w:ascii="仿宋" w:hAnsi="仿宋" w:eastAsia="仿宋" w:cs="仿宋"/>
          <w:position w:val="17"/>
          <w:sz w:val="24"/>
          <w:szCs w:val="24"/>
        </w:rPr>
        <w:t>海南最大的水库松涛水库主干渠道穿越县境内</w:t>
      </w:r>
      <w:r>
        <w:rPr>
          <w:rFonts w:ascii="Times New Roman" w:hAnsi="Times New Roman" w:eastAsia="Times New Roman" w:cs="Times New Roman"/>
          <w:position w:val="17"/>
          <w:sz w:val="24"/>
          <w:szCs w:val="24"/>
        </w:rPr>
        <w:t>9</w:t>
      </w:r>
      <w:r>
        <w:rPr>
          <w:rFonts w:ascii="仿宋" w:hAnsi="仿宋" w:eastAsia="仿宋" w:cs="仿宋"/>
          <w:position w:val="17"/>
          <w:sz w:val="24"/>
          <w:szCs w:val="24"/>
        </w:rPr>
        <w:t>个乡镇和农场，灌溉面积近</w:t>
      </w:r>
      <w:r>
        <w:rPr>
          <w:rFonts w:ascii="Times New Roman" w:hAnsi="Times New Roman" w:eastAsia="Times New Roman" w:cs="Times New Roman"/>
          <w:position w:val="17"/>
          <w:sz w:val="24"/>
          <w:szCs w:val="24"/>
        </w:rPr>
        <w:t>34</w:t>
      </w:r>
      <w:r>
        <w:rPr>
          <w:rFonts w:ascii="仿宋" w:hAnsi="仿宋" w:eastAsia="仿宋" w:cs="仿宋"/>
          <w:position w:val="17"/>
          <w:sz w:val="24"/>
          <w:szCs w:val="24"/>
        </w:rPr>
        <w:t>万</w:t>
      </w:r>
    </w:p>
    <w:p w14:paraId="2951D5FE">
      <w:pPr>
        <w:spacing w:line="223" w:lineRule="auto"/>
        <w:ind w:left="26"/>
        <w:rPr>
          <w:rFonts w:ascii="仿宋" w:hAnsi="仿宋" w:eastAsia="仿宋" w:cs="仿宋"/>
          <w:sz w:val="24"/>
          <w:szCs w:val="24"/>
        </w:rPr>
      </w:pPr>
      <w:r>
        <w:rPr>
          <w:rFonts w:ascii="仿宋" w:hAnsi="仿宋" w:eastAsia="仿宋" w:cs="仿宋"/>
          <w:spacing w:val="-7"/>
          <w:sz w:val="24"/>
          <w:szCs w:val="24"/>
        </w:rPr>
        <w:t>亩。</w:t>
      </w:r>
    </w:p>
    <w:p w14:paraId="49CD4198">
      <w:pPr>
        <w:spacing w:before="176" w:line="219" w:lineRule="auto"/>
        <w:ind w:left="499"/>
        <w:rPr>
          <w:rFonts w:ascii="仿宋" w:hAnsi="仿宋" w:eastAsia="仿宋" w:cs="仿宋"/>
          <w:sz w:val="24"/>
          <w:szCs w:val="24"/>
        </w:rPr>
      </w:pPr>
      <w:r>
        <w:rPr>
          <w:rFonts w:ascii="仿宋" w:hAnsi="仿宋" w:eastAsia="仿宋" w:cs="仿宋"/>
          <w:spacing w:val="-1"/>
          <w:sz w:val="24"/>
          <w:szCs w:val="24"/>
        </w:rPr>
        <w:t>（五）土壤</w:t>
      </w:r>
    </w:p>
    <w:p w14:paraId="749715B3">
      <w:pPr>
        <w:spacing w:before="183" w:line="468" w:lineRule="exact"/>
        <w:ind w:left="510"/>
        <w:rPr>
          <w:rFonts w:ascii="仿宋" w:hAnsi="仿宋" w:eastAsia="仿宋" w:cs="仿宋"/>
          <w:sz w:val="24"/>
          <w:szCs w:val="24"/>
        </w:rPr>
      </w:pPr>
      <w:r>
        <w:rPr>
          <w:rFonts w:ascii="仿宋" w:hAnsi="仿宋" w:eastAsia="仿宋" w:cs="仿宋"/>
          <w:spacing w:val="-3"/>
          <w:position w:val="17"/>
          <w:sz w:val="24"/>
          <w:szCs w:val="24"/>
        </w:rPr>
        <w:t>澄迈县土壤划分为水稻土、砖红壤、潮沙泥土</w:t>
      </w:r>
      <w:r>
        <w:rPr>
          <w:rFonts w:ascii="仿宋" w:hAnsi="仿宋" w:eastAsia="仿宋" w:cs="仿宋"/>
          <w:spacing w:val="-4"/>
          <w:position w:val="17"/>
          <w:sz w:val="24"/>
          <w:szCs w:val="24"/>
        </w:rPr>
        <w:t>、菜园土、滨海沙土、石质土</w:t>
      </w:r>
    </w:p>
    <w:p w14:paraId="13991D5B">
      <w:pPr>
        <w:spacing w:before="1" w:line="215" w:lineRule="auto"/>
        <w:ind w:left="24"/>
        <w:rPr>
          <w:rFonts w:ascii="仿宋" w:hAnsi="仿宋" w:eastAsia="仿宋" w:cs="仿宋"/>
          <w:sz w:val="24"/>
          <w:szCs w:val="24"/>
        </w:rPr>
      </w:pPr>
      <w:r>
        <w:rPr>
          <w:rFonts w:ascii="Times New Roman" w:hAnsi="Times New Roman" w:eastAsia="Times New Roman" w:cs="Times New Roman"/>
          <w:spacing w:val="-1"/>
          <w:sz w:val="24"/>
          <w:szCs w:val="24"/>
        </w:rPr>
        <w:t>6</w:t>
      </w:r>
      <w:r>
        <w:rPr>
          <w:rFonts w:ascii="仿宋" w:hAnsi="仿宋" w:eastAsia="仿宋" w:cs="仿宋"/>
          <w:spacing w:val="-1"/>
          <w:sz w:val="24"/>
          <w:szCs w:val="24"/>
        </w:rPr>
        <w:t>个土类，</w:t>
      </w:r>
      <w:r>
        <w:rPr>
          <w:rFonts w:ascii="Times New Roman" w:hAnsi="Times New Roman" w:eastAsia="Times New Roman" w:cs="Times New Roman"/>
          <w:spacing w:val="-1"/>
          <w:sz w:val="24"/>
          <w:szCs w:val="24"/>
        </w:rPr>
        <w:t>13</w:t>
      </w:r>
      <w:r>
        <w:rPr>
          <w:rFonts w:ascii="仿宋" w:hAnsi="仿宋" w:eastAsia="仿宋" w:cs="仿宋"/>
          <w:spacing w:val="-1"/>
          <w:sz w:val="24"/>
          <w:szCs w:val="24"/>
        </w:rPr>
        <w:t>个亚类，</w:t>
      </w:r>
      <w:r>
        <w:rPr>
          <w:rFonts w:ascii="Times New Roman" w:hAnsi="Times New Roman" w:eastAsia="Times New Roman" w:cs="Times New Roman"/>
          <w:spacing w:val="-1"/>
          <w:sz w:val="24"/>
          <w:szCs w:val="24"/>
        </w:rPr>
        <w:t>49</w:t>
      </w:r>
      <w:r>
        <w:rPr>
          <w:rFonts w:ascii="仿宋" w:hAnsi="仿宋" w:eastAsia="仿宋" w:cs="仿宋"/>
          <w:spacing w:val="-1"/>
          <w:sz w:val="24"/>
          <w:szCs w:val="24"/>
        </w:rPr>
        <w:t>个土属，</w:t>
      </w:r>
      <w:r>
        <w:rPr>
          <w:rFonts w:ascii="Times New Roman" w:hAnsi="Times New Roman" w:eastAsia="Times New Roman" w:cs="Times New Roman"/>
          <w:spacing w:val="-1"/>
          <w:sz w:val="24"/>
          <w:szCs w:val="24"/>
        </w:rPr>
        <w:t>164</w:t>
      </w:r>
      <w:r>
        <w:rPr>
          <w:rFonts w:ascii="仿宋" w:hAnsi="仿宋" w:eastAsia="仿宋" w:cs="仿宋"/>
          <w:spacing w:val="-1"/>
          <w:sz w:val="24"/>
          <w:szCs w:val="24"/>
        </w:rPr>
        <w:t>个土种，</w:t>
      </w:r>
      <w:r>
        <w:rPr>
          <w:rFonts w:ascii="Times New Roman" w:hAnsi="Times New Roman" w:eastAsia="Times New Roman" w:cs="Times New Roman"/>
          <w:spacing w:val="-1"/>
          <w:sz w:val="24"/>
          <w:szCs w:val="24"/>
        </w:rPr>
        <w:t>11</w:t>
      </w:r>
      <w:r>
        <w:rPr>
          <w:rFonts w:ascii="仿宋" w:hAnsi="仿宋" w:eastAsia="仿宋" w:cs="仿宋"/>
          <w:spacing w:val="-1"/>
          <w:sz w:val="24"/>
          <w:szCs w:val="24"/>
        </w:rPr>
        <w:t>个变种。</w:t>
      </w:r>
    </w:p>
    <w:p w14:paraId="59466ED7">
      <w:pPr>
        <w:spacing w:before="188" w:line="360" w:lineRule="auto"/>
        <w:ind w:left="20" w:firstLine="501"/>
        <w:rPr>
          <w:rFonts w:ascii="仿宋" w:hAnsi="仿宋" w:eastAsia="仿宋" w:cs="仿宋"/>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28"/>
          <w:sz w:val="24"/>
          <w:szCs w:val="24"/>
        </w:rPr>
        <w:t xml:space="preserve"> </w:t>
      </w:r>
      <w:r>
        <w:rPr>
          <w:rFonts w:ascii="仿宋" w:hAnsi="仿宋" w:eastAsia="仿宋" w:cs="仿宋"/>
          <w:spacing w:val="-3"/>
          <w:sz w:val="24"/>
          <w:szCs w:val="24"/>
        </w:rPr>
        <w:t>、水稻土：澄迈县水稻土面积</w:t>
      </w:r>
      <w:r>
        <w:rPr>
          <w:rFonts w:ascii="Times New Roman" w:hAnsi="Times New Roman" w:eastAsia="Times New Roman" w:cs="Times New Roman"/>
          <w:spacing w:val="-3"/>
          <w:sz w:val="24"/>
          <w:szCs w:val="24"/>
        </w:rPr>
        <w:t>34.82</w:t>
      </w:r>
      <w:r>
        <w:rPr>
          <w:rFonts w:ascii="仿宋" w:hAnsi="仿宋" w:eastAsia="仿宋" w:cs="仿宋"/>
          <w:spacing w:val="-3"/>
          <w:sz w:val="24"/>
          <w:szCs w:val="24"/>
        </w:rPr>
        <w:t>万亩，</w:t>
      </w:r>
      <w:r>
        <w:rPr>
          <w:rFonts w:ascii="仿宋" w:hAnsi="仿宋" w:eastAsia="仿宋" w:cs="仿宋"/>
          <w:spacing w:val="-66"/>
          <w:sz w:val="24"/>
          <w:szCs w:val="24"/>
        </w:rPr>
        <w:t xml:space="preserve"> </w:t>
      </w:r>
      <w:r>
        <w:rPr>
          <w:rFonts w:ascii="仿宋" w:hAnsi="仿宋" w:eastAsia="仿宋" w:cs="仿宋"/>
          <w:spacing w:val="-3"/>
          <w:sz w:val="24"/>
          <w:szCs w:val="24"/>
        </w:rPr>
        <w:t>占土地总面积</w:t>
      </w:r>
      <w:r>
        <w:rPr>
          <w:rFonts w:ascii="Times New Roman" w:hAnsi="Times New Roman" w:eastAsia="Times New Roman" w:cs="Times New Roman"/>
          <w:spacing w:val="-3"/>
          <w:sz w:val="24"/>
          <w:szCs w:val="24"/>
        </w:rPr>
        <w:t>11.3%</w:t>
      </w:r>
      <w:r>
        <w:rPr>
          <w:rFonts w:ascii="仿宋" w:hAnsi="仿宋" w:eastAsia="仿宋" w:cs="仿宋"/>
          <w:spacing w:val="-4"/>
          <w:sz w:val="24"/>
          <w:szCs w:val="24"/>
        </w:rPr>
        <w:t>。</w:t>
      </w:r>
      <w:r>
        <w:rPr>
          <w:rFonts w:ascii="仿宋" w:hAnsi="仿宋" w:eastAsia="仿宋" w:cs="仿宋"/>
          <w:spacing w:val="-53"/>
          <w:sz w:val="24"/>
          <w:szCs w:val="24"/>
        </w:rPr>
        <w:t xml:space="preserve"> </w:t>
      </w:r>
      <w:r>
        <w:rPr>
          <w:rFonts w:ascii="仿宋" w:hAnsi="仿宋" w:eastAsia="仿宋" w:cs="仿宋"/>
          <w:spacing w:val="-4"/>
          <w:sz w:val="24"/>
          <w:szCs w:val="24"/>
        </w:rPr>
        <w:t>占耕地面</w:t>
      </w:r>
      <w:r>
        <w:rPr>
          <w:rFonts w:ascii="仿宋" w:hAnsi="仿宋" w:eastAsia="仿宋" w:cs="仿宋"/>
          <w:sz w:val="24"/>
          <w:szCs w:val="24"/>
        </w:rPr>
        <w:t xml:space="preserve"> </w:t>
      </w:r>
      <w:r>
        <w:rPr>
          <w:rFonts w:ascii="仿宋" w:hAnsi="仿宋" w:eastAsia="仿宋" w:cs="仿宋"/>
          <w:spacing w:val="-2"/>
          <w:sz w:val="24"/>
          <w:szCs w:val="24"/>
        </w:rPr>
        <w:t>积</w:t>
      </w:r>
      <w:r>
        <w:rPr>
          <w:rFonts w:ascii="Times New Roman" w:hAnsi="Times New Roman" w:eastAsia="Times New Roman" w:cs="Times New Roman"/>
          <w:spacing w:val="-2"/>
          <w:sz w:val="24"/>
          <w:szCs w:val="24"/>
        </w:rPr>
        <w:t>35.54%</w:t>
      </w:r>
      <w:r>
        <w:rPr>
          <w:rFonts w:ascii="仿宋" w:hAnsi="仿宋" w:eastAsia="仿宋" w:cs="仿宋"/>
          <w:spacing w:val="-2"/>
          <w:sz w:val="24"/>
          <w:szCs w:val="24"/>
        </w:rPr>
        <w:t>；分为</w:t>
      </w:r>
      <w:r>
        <w:rPr>
          <w:rFonts w:ascii="Times New Roman" w:hAnsi="Times New Roman" w:eastAsia="Times New Roman" w:cs="Times New Roman"/>
          <w:spacing w:val="-2"/>
          <w:sz w:val="24"/>
          <w:szCs w:val="24"/>
        </w:rPr>
        <w:t>6</w:t>
      </w:r>
      <w:r>
        <w:rPr>
          <w:rFonts w:ascii="仿宋" w:hAnsi="仿宋" w:eastAsia="仿宋" w:cs="仿宋"/>
          <w:spacing w:val="-2"/>
          <w:sz w:val="24"/>
          <w:szCs w:val="24"/>
        </w:rPr>
        <w:t>个亚类，</w:t>
      </w:r>
      <w:r>
        <w:rPr>
          <w:rFonts w:ascii="Times New Roman" w:hAnsi="Times New Roman" w:eastAsia="Times New Roman" w:cs="Times New Roman"/>
          <w:spacing w:val="-2"/>
          <w:sz w:val="24"/>
          <w:szCs w:val="24"/>
        </w:rPr>
        <w:t>25</w:t>
      </w:r>
      <w:r>
        <w:rPr>
          <w:rFonts w:ascii="仿宋" w:hAnsi="仿宋" w:eastAsia="仿宋" w:cs="仿宋"/>
          <w:spacing w:val="-2"/>
          <w:sz w:val="24"/>
          <w:szCs w:val="24"/>
        </w:rPr>
        <w:t>个土属，</w:t>
      </w:r>
      <w:r>
        <w:rPr>
          <w:rFonts w:ascii="Times New Roman" w:hAnsi="Times New Roman" w:eastAsia="Times New Roman" w:cs="Times New Roman"/>
          <w:spacing w:val="-2"/>
          <w:sz w:val="24"/>
          <w:szCs w:val="24"/>
        </w:rPr>
        <w:t>83</w:t>
      </w:r>
      <w:r>
        <w:rPr>
          <w:rFonts w:ascii="仿宋" w:hAnsi="仿宋" w:eastAsia="仿宋" w:cs="仿宋"/>
          <w:spacing w:val="-2"/>
          <w:sz w:val="24"/>
          <w:szCs w:val="24"/>
        </w:rPr>
        <w:t>个土种。</w:t>
      </w:r>
      <w:r>
        <w:rPr>
          <w:rFonts w:ascii="Times New Roman" w:hAnsi="Times New Roman" w:eastAsia="Times New Roman" w:cs="Times New Roman"/>
          <w:spacing w:val="-2"/>
          <w:sz w:val="24"/>
          <w:szCs w:val="24"/>
        </w:rPr>
        <w:t>(1)</w:t>
      </w:r>
      <w:r>
        <w:rPr>
          <w:rFonts w:ascii="仿宋" w:hAnsi="仿宋" w:eastAsia="仿宋" w:cs="仿宋"/>
          <w:spacing w:val="-2"/>
          <w:sz w:val="24"/>
          <w:szCs w:val="24"/>
        </w:rPr>
        <w:t>淹育型水稻土。</w:t>
      </w:r>
      <w:r>
        <w:rPr>
          <w:rFonts w:ascii="仿宋" w:hAnsi="仿宋" w:eastAsia="仿宋" w:cs="仿宋"/>
          <w:spacing w:val="-3"/>
          <w:sz w:val="24"/>
          <w:szCs w:val="24"/>
        </w:rPr>
        <w:t>面积</w:t>
      </w:r>
      <w:r>
        <w:rPr>
          <w:rFonts w:ascii="Times New Roman" w:hAnsi="Times New Roman" w:eastAsia="Times New Roman" w:cs="Times New Roman"/>
          <w:spacing w:val="-3"/>
          <w:sz w:val="24"/>
          <w:szCs w:val="24"/>
        </w:rPr>
        <w:t>29826.8</w:t>
      </w:r>
      <w:r>
        <w:rPr>
          <w:rFonts w:ascii="Times New Roman" w:hAnsi="Times New Roman" w:eastAsia="Times New Roman" w:cs="Times New Roman"/>
          <w:sz w:val="24"/>
          <w:szCs w:val="24"/>
        </w:rPr>
        <w:t xml:space="preserve">  </w:t>
      </w:r>
      <w:r>
        <w:rPr>
          <w:rFonts w:ascii="仿宋" w:hAnsi="仿宋" w:eastAsia="仿宋" w:cs="仿宋"/>
          <w:spacing w:val="-8"/>
          <w:sz w:val="24"/>
          <w:szCs w:val="24"/>
        </w:rPr>
        <w:t>亩，占水稻土面</w:t>
      </w:r>
      <w:r>
        <w:rPr>
          <w:rFonts w:ascii="Times New Roman" w:hAnsi="Times New Roman" w:eastAsia="Times New Roman" w:cs="Times New Roman"/>
          <w:spacing w:val="-8"/>
          <w:sz w:val="24"/>
          <w:szCs w:val="24"/>
        </w:rPr>
        <w:t>8.5%</w:t>
      </w:r>
      <w:r>
        <w:rPr>
          <w:rFonts w:ascii="仿宋" w:hAnsi="仿宋" w:eastAsia="仿宋" w:cs="仿宋"/>
          <w:spacing w:val="-8"/>
          <w:sz w:val="24"/>
          <w:szCs w:val="24"/>
        </w:rPr>
        <w:t>，主要分布在白莲、老城、永发、美亭、加乐、长安、太平、</w:t>
      </w:r>
      <w:r>
        <w:rPr>
          <w:rFonts w:ascii="仿宋" w:hAnsi="仿宋" w:eastAsia="仿宋" w:cs="仿宋"/>
          <w:spacing w:val="13"/>
          <w:sz w:val="24"/>
          <w:szCs w:val="24"/>
        </w:rPr>
        <w:t xml:space="preserve"> </w:t>
      </w:r>
      <w:r>
        <w:rPr>
          <w:rFonts w:ascii="仿宋" w:hAnsi="仿宋" w:eastAsia="仿宋" w:cs="仿宋"/>
          <w:spacing w:val="-3"/>
          <w:sz w:val="24"/>
          <w:szCs w:val="24"/>
        </w:rPr>
        <w:t>新吴等，地势较高，灌溉困难，水源缺乏，多为望天田、单造田和部分新垦的稻</w:t>
      </w:r>
      <w:r>
        <w:rPr>
          <w:rFonts w:ascii="仿宋" w:hAnsi="仿宋" w:eastAsia="仿宋" w:cs="仿宋"/>
          <w:spacing w:val="3"/>
          <w:sz w:val="24"/>
          <w:szCs w:val="24"/>
        </w:rPr>
        <w:t xml:space="preserve"> </w:t>
      </w:r>
      <w:r>
        <w:rPr>
          <w:rFonts w:ascii="仿宋" w:hAnsi="仿宋" w:eastAsia="仿宋" w:cs="仿宋"/>
          <w:spacing w:val="-5"/>
          <w:sz w:val="24"/>
          <w:szCs w:val="24"/>
        </w:rPr>
        <w:t>田。</w:t>
      </w:r>
      <w:r>
        <w:rPr>
          <w:rFonts w:ascii="Times New Roman" w:hAnsi="Times New Roman" w:eastAsia="Times New Roman" w:cs="Times New Roman"/>
          <w:spacing w:val="-5"/>
          <w:sz w:val="24"/>
          <w:szCs w:val="24"/>
        </w:rPr>
        <w:t>(2)</w:t>
      </w:r>
      <w:r>
        <w:rPr>
          <w:rFonts w:ascii="仿宋" w:hAnsi="仿宋" w:eastAsia="仿宋" w:cs="仿宋"/>
          <w:spacing w:val="-5"/>
          <w:sz w:val="24"/>
          <w:szCs w:val="24"/>
        </w:rPr>
        <w:t>潴育型水稻土。面积</w:t>
      </w:r>
      <w:r>
        <w:rPr>
          <w:rFonts w:ascii="Times New Roman" w:hAnsi="Times New Roman" w:eastAsia="Times New Roman" w:cs="Times New Roman"/>
          <w:spacing w:val="-5"/>
          <w:sz w:val="24"/>
          <w:szCs w:val="24"/>
        </w:rPr>
        <w:t>24</w:t>
      </w:r>
      <w:r>
        <w:rPr>
          <w:rFonts w:ascii="仿宋" w:hAnsi="仿宋" w:eastAsia="仿宋" w:cs="仿宋"/>
          <w:spacing w:val="-5"/>
          <w:sz w:val="24"/>
          <w:szCs w:val="24"/>
        </w:rPr>
        <w:t>万亩，占水稻土面积</w:t>
      </w:r>
      <w:r>
        <w:rPr>
          <w:rFonts w:ascii="Times New Roman" w:hAnsi="Times New Roman" w:eastAsia="Times New Roman" w:cs="Times New Roman"/>
          <w:spacing w:val="-5"/>
          <w:sz w:val="24"/>
          <w:szCs w:val="24"/>
        </w:rPr>
        <w:t>69.6%</w:t>
      </w:r>
      <w:r>
        <w:rPr>
          <w:rFonts w:ascii="仿宋" w:hAnsi="仿宋" w:eastAsia="仿宋" w:cs="仿宋"/>
          <w:spacing w:val="-5"/>
          <w:sz w:val="24"/>
          <w:szCs w:val="24"/>
        </w:rPr>
        <w:t>。面积最大</w:t>
      </w:r>
      <w:r>
        <w:rPr>
          <w:rFonts w:ascii="仿宋" w:hAnsi="仿宋" w:eastAsia="仿宋" w:cs="仿宋"/>
          <w:spacing w:val="-6"/>
          <w:sz w:val="24"/>
          <w:szCs w:val="24"/>
        </w:rPr>
        <w:t>、土种最多、</w:t>
      </w:r>
      <w:r>
        <w:rPr>
          <w:rFonts w:ascii="仿宋" w:hAnsi="仿宋" w:eastAsia="仿宋" w:cs="仿宋"/>
          <w:sz w:val="24"/>
          <w:szCs w:val="24"/>
        </w:rPr>
        <w:t xml:space="preserve"> </w:t>
      </w:r>
      <w:r>
        <w:rPr>
          <w:rFonts w:ascii="仿宋" w:hAnsi="仿宋" w:eastAsia="仿宋" w:cs="仿宋"/>
          <w:spacing w:val="-3"/>
          <w:sz w:val="24"/>
          <w:szCs w:val="24"/>
        </w:rPr>
        <w:t>分布最广，各乡镇均占有一定面积，但水耕年代较久，熟化程度较高、排灌条件</w:t>
      </w:r>
      <w:r>
        <w:rPr>
          <w:rFonts w:ascii="仿宋" w:hAnsi="仿宋" w:eastAsia="仿宋" w:cs="仿宋"/>
          <w:spacing w:val="3"/>
          <w:sz w:val="24"/>
          <w:szCs w:val="24"/>
        </w:rPr>
        <w:t xml:space="preserve"> </w:t>
      </w:r>
      <w:r>
        <w:rPr>
          <w:rFonts w:ascii="仿宋" w:hAnsi="仿宋" w:eastAsia="仿宋" w:cs="仿宋"/>
          <w:spacing w:val="-1"/>
          <w:sz w:val="24"/>
          <w:szCs w:val="24"/>
        </w:rPr>
        <w:t>较好，是水稻土中理化性质较为理想的土地类型。</w:t>
      </w:r>
      <w:r>
        <w:rPr>
          <w:rFonts w:ascii="Times New Roman" w:hAnsi="Times New Roman" w:eastAsia="Times New Roman" w:cs="Times New Roman"/>
          <w:spacing w:val="-1"/>
          <w:sz w:val="24"/>
          <w:szCs w:val="24"/>
        </w:rPr>
        <w:t>(3)</w:t>
      </w:r>
      <w:r>
        <w:rPr>
          <w:rFonts w:ascii="仿宋" w:hAnsi="仿宋" w:eastAsia="仿宋" w:cs="仿宋"/>
          <w:spacing w:val="-1"/>
          <w:sz w:val="24"/>
          <w:szCs w:val="24"/>
        </w:rPr>
        <w:t>渗育型水稻土。面积</w:t>
      </w:r>
      <w:r>
        <w:rPr>
          <w:rFonts w:ascii="Times New Roman" w:hAnsi="Times New Roman" w:eastAsia="Times New Roman" w:cs="Times New Roman"/>
          <w:spacing w:val="-1"/>
          <w:sz w:val="24"/>
          <w:szCs w:val="24"/>
        </w:rPr>
        <w:t>13674</w:t>
      </w:r>
      <w:r>
        <w:rPr>
          <w:rFonts w:ascii="Times New Roman" w:hAnsi="Times New Roman" w:eastAsia="Times New Roman" w:cs="Times New Roman"/>
          <w:spacing w:val="9"/>
          <w:sz w:val="24"/>
          <w:szCs w:val="24"/>
        </w:rPr>
        <w:t xml:space="preserve">  </w:t>
      </w:r>
      <w:r>
        <w:rPr>
          <w:rFonts w:ascii="仿宋" w:hAnsi="仿宋" w:eastAsia="仿宋" w:cs="仿宋"/>
          <w:spacing w:val="-1"/>
          <w:sz w:val="24"/>
          <w:szCs w:val="24"/>
        </w:rPr>
        <w:t>亩，占水稻土面积</w:t>
      </w:r>
      <w:r>
        <w:rPr>
          <w:rFonts w:ascii="Times New Roman" w:hAnsi="Times New Roman" w:eastAsia="Times New Roman" w:cs="Times New Roman"/>
          <w:spacing w:val="-1"/>
          <w:sz w:val="24"/>
          <w:szCs w:val="24"/>
        </w:rPr>
        <w:t>3.92</w:t>
      </w:r>
      <w:r>
        <w:rPr>
          <w:rFonts w:ascii="仿宋" w:hAnsi="仿宋" w:eastAsia="仿宋" w:cs="仿宋"/>
          <w:spacing w:val="-1"/>
          <w:sz w:val="24"/>
          <w:szCs w:val="24"/>
        </w:rPr>
        <w:t>％。分布在中兴、加乐、新吴、永发、老城、</w:t>
      </w:r>
      <w:r>
        <w:rPr>
          <w:rFonts w:ascii="仿宋" w:hAnsi="仿宋" w:eastAsia="仿宋" w:cs="仿宋"/>
          <w:spacing w:val="-2"/>
          <w:sz w:val="24"/>
          <w:szCs w:val="24"/>
        </w:rPr>
        <w:t>桥头等乡镇</w:t>
      </w:r>
      <w:r>
        <w:rPr>
          <w:rFonts w:ascii="仿宋" w:hAnsi="仿宋" w:eastAsia="仿宋" w:cs="仿宋"/>
          <w:sz w:val="24"/>
          <w:szCs w:val="24"/>
        </w:rPr>
        <w:t xml:space="preserve"> </w:t>
      </w:r>
      <w:r>
        <w:rPr>
          <w:rFonts w:ascii="仿宋" w:hAnsi="仿宋" w:eastAsia="仿宋" w:cs="仿宋"/>
          <w:spacing w:val="-3"/>
          <w:sz w:val="24"/>
          <w:szCs w:val="24"/>
        </w:rPr>
        <w:t>坎边岭脚，长期受地下侧水流的漂洗，铁、锰离子严重损失，是水稻土中养分含</w:t>
      </w:r>
      <w:r>
        <w:rPr>
          <w:rFonts w:ascii="仿宋" w:hAnsi="仿宋" w:eastAsia="仿宋" w:cs="仿宋"/>
          <w:spacing w:val="3"/>
          <w:sz w:val="24"/>
          <w:szCs w:val="24"/>
        </w:rPr>
        <w:t xml:space="preserve"> </w:t>
      </w:r>
      <w:r>
        <w:rPr>
          <w:rFonts w:ascii="仿宋" w:hAnsi="仿宋" w:eastAsia="仿宋" w:cs="仿宋"/>
          <w:spacing w:val="-2"/>
          <w:sz w:val="24"/>
          <w:szCs w:val="24"/>
        </w:rPr>
        <w:t>量最低的土壤。</w:t>
      </w:r>
      <w:r>
        <w:rPr>
          <w:rFonts w:ascii="Times New Roman" w:hAnsi="Times New Roman" w:eastAsia="Times New Roman" w:cs="Times New Roman"/>
          <w:spacing w:val="-2"/>
          <w:sz w:val="24"/>
          <w:szCs w:val="24"/>
        </w:rPr>
        <w:t>(4)</w:t>
      </w:r>
      <w:r>
        <w:rPr>
          <w:rFonts w:ascii="仿宋" w:hAnsi="仿宋" w:eastAsia="仿宋" w:cs="仿宋"/>
          <w:spacing w:val="-2"/>
          <w:sz w:val="24"/>
          <w:szCs w:val="24"/>
        </w:rPr>
        <w:t>潜育型水稻土。面积</w:t>
      </w:r>
      <w:r>
        <w:rPr>
          <w:rFonts w:ascii="Times New Roman" w:hAnsi="Times New Roman" w:eastAsia="Times New Roman" w:cs="Times New Roman"/>
          <w:spacing w:val="-2"/>
          <w:sz w:val="24"/>
          <w:szCs w:val="24"/>
        </w:rPr>
        <w:t>56379</w:t>
      </w:r>
      <w:r>
        <w:rPr>
          <w:rFonts w:ascii="仿宋" w:hAnsi="仿宋" w:eastAsia="仿宋" w:cs="仿宋"/>
          <w:spacing w:val="-3"/>
          <w:sz w:val="24"/>
          <w:szCs w:val="24"/>
        </w:rPr>
        <w:t>亩，占水稻土面积</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19%</w:t>
      </w:r>
      <w:r>
        <w:rPr>
          <w:rFonts w:ascii="Times New Roman" w:hAnsi="Times New Roman" w:eastAsia="Times New Roman" w:cs="Times New Roman"/>
          <w:spacing w:val="-27"/>
          <w:sz w:val="24"/>
          <w:szCs w:val="24"/>
        </w:rPr>
        <w:t xml:space="preserve"> </w:t>
      </w:r>
      <w:r>
        <w:rPr>
          <w:rFonts w:ascii="仿宋" w:hAnsi="仿宋" w:eastAsia="仿宋" w:cs="仿宋"/>
          <w:spacing w:val="-3"/>
          <w:sz w:val="24"/>
          <w:szCs w:val="24"/>
        </w:rPr>
        <w:t>，主要分</w:t>
      </w:r>
      <w:r>
        <w:rPr>
          <w:rFonts w:ascii="仿宋" w:hAnsi="仿宋" w:eastAsia="仿宋" w:cs="仿宋"/>
          <w:sz w:val="24"/>
          <w:szCs w:val="24"/>
        </w:rPr>
        <w:t xml:space="preserve"> </w:t>
      </w:r>
      <w:r>
        <w:rPr>
          <w:rFonts w:ascii="仿宋" w:hAnsi="仿宋" w:eastAsia="仿宋" w:cs="仿宋"/>
          <w:spacing w:val="-2"/>
          <w:sz w:val="24"/>
          <w:szCs w:val="24"/>
        </w:rPr>
        <w:t>布在中兴、加乐、文儒、石浮、美亭、桥头、永发、</w:t>
      </w:r>
      <w:r>
        <w:rPr>
          <w:rFonts w:ascii="仿宋" w:hAnsi="仿宋" w:eastAsia="仿宋" w:cs="仿宋"/>
          <w:spacing w:val="-71"/>
          <w:sz w:val="24"/>
          <w:szCs w:val="24"/>
        </w:rPr>
        <w:t xml:space="preserve"> </w:t>
      </w:r>
      <w:r>
        <w:rPr>
          <w:rFonts w:ascii="仿宋" w:hAnsi="仿宋" w:eastAsia="仿宋" w:cs="仿宋"/>
          <w:spacing w:val="-2"/>
          <w:sz w:val="24"/>
          <w:szCs w:val="24"/>
        </w:rPr>
        <w:t>白莲</w:t>
      </w:r>
      <w:r>
        <w:rPr>
          <w:rFonts w:ascii="仿宋" w:hAnsi="仿宋" w:eastAsia="仿宋" w:cs="仿宋"/>
          <w:spacing w:val="-3"/>
          <w:sz w:val="24"/>
          <w:szCs w:val="24"/>
        </w:rPr>
        <w:t>等乡镇，地下水位高、</w:t>
      </w:r>
      <w:r>
        <w:rPr>
          <w:rFonts w:ascii="仿宋" w:hAnsi="仿宋" w:eastAsia="仿宋" w:cs="仿宋"/>
          <w:sz w:val="24"/>
          <w:szCs w:val="24"/>
        </w:rPr>
        <w:t xml:space="preserve"> </w:t>
      </w:r>
      <w:r>
        <w:rPr>
          <w:rFonts w:ascii="仿宋" w:hAnsi="仿宋" w:eastAsia="仿宋" w:cs="仿宋"/>
          <w:spacing w:val="-5"/>
          <w:sz w:val="24"/>
          <w:szCs w:val="24"/>
        </w:rPr>
        <w:t>土壤酸性强，作物长势差。</w:t>
      </w:r>
      <w:r>
        <w:rPr>
          <w:rFonts w:ascii="Times New Roman" w:hAnsi="Times New Roman" w:eastAsia="Times New Roman" w:cs="Times New Roman"/>
          <w:spacing w:val="-5"/>
          <w:sz w:val="24"/>
          <w:szCs w:val="24"/>
        </w:rPr>
        <w:t>(5)</w:t>
      </w:r>
      <w:r>
        <w:rPr>
          <w:rFonts w:ascii="仿宋" w:hAnsi="仿宋" w:eastAsia="仿宋" w:cs="仿宋"/>
          <w:spacing w:val="-5"/>
          <w:sz w:val="24"/>
          <w:szCs w:val="24"/>
        </w:rPr>
        <w:t>沼泽型水稻土。面积</w:t>
      </w:r>
      <w:r>
        <w:rPr>
          <w:rFonts w:ascii="Times New Roman" w:hAnsi="Times New Roman" w:eastAsia="Times New Roman" w:cs="Times New Roman"/>
          <w:spacing w:val="-5"/>
          <w:sz w:val="24"/>
          <w:szCs w:val="24"/>
        </w:rPr>
        <w:t>6099</w:t>
      </w:r>
      <w:r>
        <w:rPr>
          <w:rFonts w:ascii="仿宋" w:hAnsi="仿宋" w:eastAsia="仿宋" w:cs="仿宋"/>
          <w:spacing w:val="-5"/>
          <w:sz w:val="24"/>
          <w:szCs w:val="24"/>
        </w:rPr>
        <w:t>亩，占水稻土面积</w:t>
      </w:r>
      <w:r>
        <w:rPr>
          <w:rFonts w:ascii="Times New Roman" w:hAnsi="Times New Roman" w:eastAsia="Times New Roman" w:cs="Times New Roman"/>
          <w:spacing w:val="-5"/>
          <w:sz w:val="24"/>
          <w:szCs w:val="24"/>
        </w:rPr>
        <w:t>1.75%</w:t>
      </w:r>
      <w:r>
        <w:rPr>
          <w:rFonts w:ascii="仿宋" w:hAnsi="仿宋" w:eastAsia="仿宋" w:cs="仿宋"/>
          <w:spacing w:val="-5"/>
          <w:sz w:val="24"/>
          <w:szCs w:val="24"/>
        </w:rPr>
        <w:t>，</w:t>
      </w:r>
      <w:r>
        <w:rPr>
          <w:rFonts w:ascii="仿宋" w:hAnsi="仿宋" w:eastAsia="仿宋" w:cs="仿宋"/>
          <w:sz w:val="24"/>
          <w:szCs w:val="24"/>
        </w:rPr>
        <w:t xml:space="preserve"> </w:t>
      </w:r>
      <w:r>
        <w:rPr>
          <w:rFonts w:ascii="仿宋" w:hAnsi="仿宋" w:eastAsia="仿宋" w:cs="仿宋"/>
          <w:spacing w:val="-3"/>
          <w:sz w:val="24"/>
          <w:szCs w:val="24"/>
        </w:rPr>
        <w:t>主要分布在丘陵地区山坑低洼地段，包括在永发、美亭、桥头、老城等乡镇。地</w:t>
      </w:r>
      <w:r>
        <w:rPr>
          <w:rFonts w:ascii="仿宋" w:hAnsi="仿宋" w:eastAsia="仿宋" w:cs="仿宋"/>
          <w:spacing w:val="3"/>
          <w:sz w:val="24"/>
          <w:szCs w:val="24"/>
        </w:rPr>
        <w:t xml:space="preserve"> </w:t>
      </w:r>
      <w:r>
        <w:rPr>
          <w:rFonts w:ascii="仿宋" w:hAnsi="仿宋" w:eastAsia="仿宋" w:cs="仿宋"/>
          <w:spacing w:val="-1"/>
          <w:sz w:val="24"/>
          <w:szCs w:val="24"/>
        </w:rPr>
        <w:t>下水位高、土质呈酸性、土层深厚，潜在养分高，有效养分低，作物产量中等。</w:t>
      </w:r>
      <w:r>
        <w:rPr>
          <w:rFonts w:ascii="仿宋" w:hAnsi="仿宋" w:eastAsia="仿宋" w:cs="仿宋"/>
          <w:spacing w:val="4"/>
          <w:sz w:val="24"/>
          <w:szCs w:val="24"/>
        </w:rPr>
        <w:t xml:space="preserve"> </w:t>
      </w:r>
      <w:r>
        <w:rPr>
          <w:rFonts w:ascii="Times New Roman" w:hAnsi="Times New Roman" w:eastAsia="Times New Roman" w:cs="Times New Roman"/>
          <w:spacing w:val="1"/>
          <w:sz w:val="24"/>
          <w:szCs w:val="24"/>
        </w:rPr>
        <w:t>(6)</w:t>
      </w:r>
      <w:r>
        <w:rPr>
          <w:rFonts w:ascii="仿宋" w:hAnsi="仿宋" w:eastAsia="仿宋" w:cs="仿宋"/>
          <w:spacing w:val="1"/>
          <w:sz w:val="24"/>
          <w:szCs w:val="24"/>
        </w:rPr>
        <w:t>盐渍性水稻土</w:t>
      </w:r>
      <w:r>
        <w:rPr>
          <w:rFonts w:ascii="Times New Roman" w:hAnsi="Times New Roman" w:eastAsia="Times New Roman" w:cs="Times New Roman"/>
          <w:spacing w:val="1"/>
          <w:sz w:val="24"/>
          <w:szCs w:val="24"/>
        </w:rPr>
        <w:t>6</w:t>
      </w:r>
      <w:r>
        <w:rPr>
          <w:rFonts w:ascii="仿宋" w:hAnsi="仿宋" w:eastAsia="仿宋" w:cs="仿宋"/>
          <w:spacing w:val="1"/>
          <w:sz w:val="24"/>
          <w:szCs w:val="24"/>
        </w:rPr>
        <w:t>面积</w:t>
      </w:r>
      <w:r>
        <w:rPr>
          <w:rFonts w:ascii="Times New Roman" w:hAnsi="Times New Roman" w:eastAsia="Times New Roman" w:cs="Times New Roman"/>
          <w:spacing w:val="1"/>
          <w:sz w:val="24"/>
          <w:szCs w:val="24"/>
        </w:rPr>
        <w:t>2589</w:t>
      </w:r>
      <w:r>
        <w:rPr>
          <w:rFonts w:ascii="仿宋" w:hAnsi="仿宋" w:eastAsia="仿宋" w:cs="仿宋"/>
          <w:spacing w:val="1"/>
          <w:sz w:val="24"/>
          <w:szCs w:val="24"/>
        </w:rPr>
        <w:t>亩，</w:t>
      </w:r>
      <w:r>
        <w:rPr>
          <w:rFonts w:ascii="仿宋" w:hAnsi="仿宋" w:eastAsia="仿宋" w:cs="仿宋"/>
          <w:spacing w:val="-65"/>
          <w:sz w:val="24"/>
          <w:szCs w:val="24"/>
        </w:rPr>
        <w:t xml:space="preserve"> </w:t>
      </w:r>
      <w:r>
        <w:rPr>
          <w:rFonts w:ascii="仿宋" w:hAnsi="仿宋" w:eastAsia="仿宋" w:cs="仿宋"/>
          <w:spacing w:val="1"/>
          <w:sz w:val="24"/>
          <w:szCs w:val="24"/>
        </w:rPr>
        <w:t>占水稻土面积</w:t>
      </w:r>
      <w:r>
        <w:rPr>
          <w:rFonts w:ascii="Times New Roman" w:hAnsi="Times New Roman" w:eastAsia="Times New Roman" w:cs="Times New Roman"/>
          <w:sz w:val="24"/>
          <w:szCs w:val="24"/>
        </w:rPr>
        <w:t>0.74%</w:t>
      </w:r>
      <w:r>
        <w:rPr>
          <w:rFonts w:ascii="仿宋" w:hAnsi="仿宋" w:eastAsia="仿宋" w:cs="仿宋"/>
          <w:sz w:val="24"/>
          <w:szCs w:val="24"/>
        </w:rPr>
        <w:t>，只有咸田一个土属，轻咸</w:t>
      </w:r>
    </w:p>
    <w:p w14:paraId="605B65DE">
      <w:pPr>
        <w:spacing w:line="214" w:lineRule="auto"/>
        <w:ind w:left="53"/>
        <w:rPr>
          <w:rFonts w:ascii="仿宋" w:hAnsi="仿宋" w:eastAsia="仿宋" w:cs="仿宋"/>
          <w:sz w:val="24"/>
          <w:szCs w:val="24"/>
        </w:rPr>
      </w:pPr>
      <w:r>
        <w:rPr>
          <w:rFonts w:ascii="仿宋" w:hAnsi="仿宋" w:eastAsia="仿宋" w:cs="仿宋"/>
          <w:spacing w:val="-1"/>
          <w:sz w:val="24"/>
          <w:szCs w:val="24"/>
        </w:rPr>
        <w:t>田、中咸田两个土种，主要分布在桥头、老城、</w:t>
      </w:r>
      <w:r>
        <w:rPr>
          <w:rFonts w:ascii="仿宋" w:hAnsi="仿宋" w:eastAsia="仿宋" w:cs="仿宋"/>
          <w:spacing w:val="-2"/>
          <w:sz w:val="24"/>
          <w:szCs w:val="24"/>
        </w:rPr>
        <w:t>马村、大丰沿海地区。</w:t>
      </w:r>
    </w:p>
    <w:p w14:paraId="0B337677">
      <w:pPr>
        <w:spacing w:before="189" w:line="360" w:lineRule="auto"/>
        <w:ind w:left="19" w:right="26" w:firstLine="479"/>
        <w:rPr>
          <w:rFonts w:ascii="仿宋" w:hAnsi="仿宋" w:eastAsia="仿宋" w:cs="仿宋"/>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仿宋" w:hAnsi="仿宋" w:eastAsia="仿宋" w:cs="仿宋"/>
          <w:spacing w:val="-3"/>
          <w:sz w:val="24"/>
          <w:szCs w:val="24"/>
        </w:rPr>
        <w:t>、砖红壤：面积</w:t>
      </w:r>
      <w:r>
        <w:rPr>
          <w:rFonts w:ascii="Times New Roman" w:hAnsi="Times New Roman" w:eastAsia="Times New Roman" w:cs="Times New Roman"/>
          <w:spacing w:val="-3"/>
          <w:sz w:val="24"/>
          <w:szCs w:val="24"/>
        </w:rPr>
        <w:t>192.75</w:t>
      </w:r>
      <w:r>
        <w:rPr>
          <w:rFonts w:ascii="仿宋" w:hAnsi="仿宋" w:eastAsia="仿宋" w:cs="仿宋"/>
          <w:spacing w:val="-3"/>
          <w:sz w:val="24"/>
          <w:szCs w:val="24"/>
        </w:rPr>
        <w:t>万亩，占土地总面积</w:t>
      </w:r>
      <w:r>
        <w:rPr>
          <w:rFonts w:ascii="Times New Roman" w:hAnsi="Times New Roman" w:eastAsia="Times New Roman" w:cs="Times New Roman"/>
          <w:spacing w:val="-3"/>
          <w:sz w:val="24"/>
          <w:szCs w:val="24"/>
        </w:rPr>
        <w:t>61.9%</w:t>
      </w:r>
      <w:r>
        <w:rPr>
          <w:rFonts w:ascii="Times New Roman" w:hAnsi="Times New Roman" w:eastAsia="Times New Roman" w:cs="Times New Roman"/>
          <w:spacing w:val="-25"/>
          <w:sz w:val="24"/>
          <w:szCs w:val="24"/>
        </w:rPr>
        <w:t xml:space="preserve"> </w:t>
      </w:r>
      <w:r>
        <w:rPr>
          <w:rFonts w:ascii="仿宋" w:hAnsi="仿宋" w:eastAsia="仿宋" w:cs="仿宋"/>
          <w:spacing w:val="-3"/>
          <w:sz w:val="24"/>
          <w:szCs w:val="24"/>
        </w:rPr>
        <w:t>，分布广</w:t>
      </w:r>
      <w:r>
        <w:rPr>
          <w:rFonts w:ascii="仿宋" w:hAnsi="仿宋" w:eastAsia="仿宋" w:cs="仿宋"/>
          <w:spacing w:val="-4"/>
          <w:sz w:val="24"/>
          <w:szCs w:val="24"/>
        </w:rPr>
        <w:t>阔，在县北部台</w:t>
      </w:r>
      <w:r>
        <w:rPr>
          <w:rFonts w:ascii="仿宋" w:hAnsi="仿宋" w:eastAsia="仿宋" w:cs="仿宋"/>
          <w:sz w:val="24"/>
          <w:szCs w:val="24"/>
        </w:rPr>
        <w:t xml:space="preserve"> </w:t>
      </w:r>
      <w:r>
        <w:rPr>
          <w:rFonts w:ascii="仿宋" w:hAnsi="仿宋" w:eastAsia="仿宋" w:cs="仿宋"/>
          <w:spacing w:val="-3"/>
          <w:sz w:val="24"/>
          <w:szCs w:val="24"/>
        </w:rPr>
        <w:t>地和南部丘陵阶地，表土黏质重，容易形成铁壳，土层中铁质含量</w:t>
      </w:r>
      <w:r>
        <w:rPr>
          <w:rFonts w:ascii="Times New Roman" w:hAnsi="Times New Roman" w:eastAsia="Times New Roman" w:cs="Times New Roman"/>
          <w:spacing w:val="-3"/>
          <w:sz w:val="24"/>
          <w:szCs w:val="24"/>
        </w:rPr>
        <w:t>14%</w:t>
      </w:r>
      <w:r>
        <w:rPr>
          <w:rFonts w:ascii="Times New Roman" w:hAnsi="Times New Roman" w:eastAsia="Times New Roman" w:cs="Times New Roman"/>
          <w:spacing w:val="-24"/>
          <w:sz w:val="24"/>
          <w:szCs w:val="24"/>
        </w:rPr>
        <w:t xml:space="preserve"> </w:t>
      </w:r>
      <w:r>
        <w:rPr>
          <w:rFonts w:ascii="仿宋" w:hAnsi="仿宋" w:eastAsia="仿宋" w:cs="仿宋"/>
          <w:spacing w:val="-3"/>
          <w:sz w:val="24"/>
          <w:szCs w:val="24"/>
        </w:rPr>
        <w:t>～</w:t>
      </w:r>
      <w:r>
        <w:rPr>
          <w:rFonts w:ascii="仿宋" w:hAnsi="仿宋" w:eastAsia="仿宋" w:cs="仿宋"/>
          <w:spacing w:val="-53"/>
          <w:sz w:val="24"/>
          <w:szCs w:val="24"/>
        </w:rPr>
        <w:t xml:space="preserve"> </w:t>
      </w:r>
      <w:r>
        <w:rPr>
          <w:rFonts w:ascii="Times New Roman" w:hAnsi="Times New Roman" w:eastAsia="Times New Roman" w:cs="Times New Roman"/>
          <w:spacing w:val="-3"/>
          <w:sz w:val="24"/>
          <w:szCs w:val="24"/>
        </w:rPr>
        <w:t>19%</w:t>
      </w:r>
      <w:r>
        <w:rPr>
          <w:rFonts w:ascii="Times New Roman" w:hAnsi="Times New Roman" w:eastAsia="Times New Roman" w:cs="Times New Roman"/>
          <w:spacing w:val="-28"/>
          <w:sz w:val="24"/>
          <w:szCs w:val="24"/>
        </w:rPr>
        <w:t xml:space="preserve"> </w:t>
      </w:r>
      <w:r>
        <w:rPr>
          <w:rFonts w:ascii="仿宋" w:hAnsi="仿宋" w:eastAsia="仿宋" w:cs="仿宋"/>
          <w:spacing w:val="-3"/>
          <w:sz w:val="24"/>
          <w:szCs w:val="24"/>
        </w:rPr>
        <w:t>，</w:t>
      </w:r>
      <w:r>
        <w:rPr>
          <w:rFonts w:ascii="仿宋" w:hAnsi="仿宋" w:eastAsia="仿宋" w:cs="仿宋"/>
          <w:sz w:val="24"/>
          <w:szCs w:val="24"/>
        </w:rPr>
        <w:t xml:space="preserve"> </w:t>
      </w:r>
      <w:r>
        <w:rPr>
          <w:rFonts w:ascii="仿宋" w:hAnsi="仿宋" w:eastAsia="仿宋" w:cs="仿宋"/>
          <w:spacing w:val="-3"/>
          <w:sz w:val="24"/>
          <w:szCs w:val="24"/>
        </w:rPr>
        <w:t>是发展林业、畜牧业、果林、茶园、橡胶、咖啡、胡椒、甘蔗等热带经济作物生</w:t>
      </w:r>
      <w:r>
        <w:rPr>
          <w:rFonts w:ascii="仿宋" w:hAnsi="仿宋" w:eastAsia="仿宋" w:cs="仿宋"/>
          <w:spacing w:val="2"/>
          <w:sz w:val="24"/>
          <w:szCs w:val="24"/>
        </w:rPr>
        <w:t xml:space="preserve"> </w:t>
      </w:r>
      <w:r>
        <w:rPr>
          <w:rFonts w:ascii="仿宋" w:hAnsi="仿宋" w:eastAsia="仿宋" w:cs="仿宋"/>
          <w:spacing w:val="-3"/>
          <w:sz w:val="24"/>
          <w:szCs w:val="24"/>
        </w:rPr>
        <w:t>产重要基地。主要分布在桥头、老城、美亭、</w:t>
      </w:r>
      <w:r>
        <w:rPr>
          <w:rFonts w:ascii="仿宋" w:hAnsi="仿宋" w:eastAsia="仿宋" w:cs="仿宋"/>
          <w:spacing w:val="-71"/>
          <w:sz w:val="24"/>
          <w:szCs w:val="24"/>
        </w:rPr>
        <w:t xml:space="preserve"> </w:t>
      </w:r>
      <w:r>
        <w:rPr>
          <w:rFonts w:ascii="仿宋" w:hAnsi="仿宋" w:eastAsia="仿宋" w:cs="仿宋"/>
          <w:spacing w:val="-3"/>
          <w:sz w:val="24"/>
          <w:szCs w:val="24"/>
        </w:rPr>
        <w:t>白莲、金江、永发、加乐、文儒、</w:t>
      </w:r>
    </w:p>
    <w:p w14:paraId="568061B9">
      <w:pPr>
        <w:spacing w:before="1" w:line="217" w:lineRule="auto"/>
        <w:ind w:left="32"/>
        <w:rPr>
          <w:rFonts w:ascii="仿宋" w:hAnsi="仿宋" w:eastAsia="仿宋" w:cs="仿宋"/>
          <w:sz w:val="24"/>
          <w:szCs w:val="24"/>
        </w:rPr>
      </w:pPr>
      <w:r>
        <w:rPr>
          <w:rFonts w:ascii="仿宋" w:hAnsi="仿宋" w:eastAsia="仿宋" w:cs="仿宋"/>
          <w:spacing w:val="-1"/>
          <w:sz w:val="24"/>
          <w:szCs w:val="24"/>
        </w:rPr>
        <w:t>石浮、中兴、山口、新吴、太平、长安等乡镇。</w:t>
      </w:r>
    </w:p>
    <w:p w14:paraId="14C994A9">
      <w:pPr>
        <w:spacing w:before="185" w:line="360" w:lineRule="auto"/>
        <w:ind w:left="23" w:right="70" w:firstLine="480"/>
        <w:rPr>
          <w:rFonts w:ascii="仿宋" w:hAnsi="仿宋" w:eastAsia="仿宋" w:cs="仿宋"/>
          <w:sz w:val="24"/>
          <w:szCs w:val="24"/>
        </w:rPr>
      </w:pPr>
      <w:r>
        <w:rPr>
          <w:rFonts w:ascii="Times New Roman" w:hAnsi="Times New Roman" w:eastAsia="Times New Roman" w:cs="Times New Roman"/>
          <w:spacing w:val="-3"/>
          <w:sz w:val="24"/>
          <w:szCs w:val="24"/>
        </w:rPr>
        <w:t>3</w:t>
      </w:r>
      <w:r>
        <w:rPr>
          <w:rFonts w:ascii="仿宋" w:hAnsi="仿宋" w:eastAsia="仿宋" w:cs="仿宋"/>
          <w:spacing w:val="-3"/>
          <w:sz w:val="24"/>
          <w:szCs w:val="24"/>
        </w:rPr>
        <w:t>、滨海沙土：面积</w:t>
      </w:r>
      <w:r>
        <w:rPr>
          <w:rFonts w:ascii="Times New Roman" w:hAnsi="Times New Roman" w:eastAsia="Times New Roman" w:cs="Times New Roman"/>
          <w:spacing w:val="-3"/>
          <w:sz w:val="24"/>
          <w:szCs w:val="24"/>
        </w:rPr>
        <w:t>43</w:t>
      </w:r>
      <w:r>
        <w:rPr>
          <w:rFonts w:ascii="仿宋" w:hAnsi="仿宋" w:eastAsia="仿宋" w:cs="仿宋"/>
          <w:spacing w:val="-3"/>
          <w:sz w:val="24"/>
          <w:szCs w:val="24"/>
        </w:rPr>
        <w:t>万亩，占土地总面积</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4"/>
          <w:sz w:val="24"/>
          <w:szCs w:val="24"/>
        </w:rPr>
        <w:t>9%</w:t>
      </w:r>
      <w:r>
        <w:rPr>
          <w:rFonts w:ascii="仿宋" w:hAnsi="仿宋" w:eastAsia="仿宋" w:cs="仿宋"/>
          <w:spacing w:val="-4"/>
          <w:sz w:val="24"/>
          <w:szCs w:val="24"/>
        </w:rPr>
        <w:t>，主要分布在沿海岸带沙堤</w:t>
      </w:r>
      <w:r>
        <w:rPr>
          <w:rFonts w:ascii="仿宋" w:hAnsi="仿宋" w:eastAsia="仿宋" w:cs="仿宋"/>
          <w:sz w:val="24"/>
          <w:szCs w:val="24"/>
        </w:rPr>
        <w:t xml:space="preserve"> </w:t>
      </w:r>
      <w:r>
        <w:rPr>
          <w:rFonts w:ascii="仿宋" w:hAnsi="仿宋" w:eastAsia="仿宋" w:cs="仿宋"/>
          <w:spacing w:val="-3"/>
          <w:sz w:val="24"/>
          <w:szCs w:val="24"/>
        </w:rPr>
        <w:t>发育区，土质多沙，结构松散，有机质少，矿物分解慢，沙粒比黏粒粗大，中细</w:t>
      </w:r>
    </w:p>
    <w:p w14:paraId="202EC014">
      <w:pPr>
        <w:spacing w:before="1" w:line="212" w:lineRule="auto"/>
        <w:ind w:left="36"/>
        <w:rPr>
          <w:rFonts w:ascii="仿宋" w:hAnsi="仿宋" w:eastAsia="仿宋" w:cs="仿宋"/>
          <w:sz w:val="24"/>
          <w:szCs w:val="24"/>
        </w:rPr>
      </w:pPr>
      <w:r>
        <w:rPr>
          <w:rFonts w:ascii="仿宋" w:hAnsi="仿宋" w:eastAsia="仿宋" w:cs="仿宋"/>
          <w:spacing w:val="-3"/>
          <w:sz w:val="24"/>
          <w:szCs w:val="24"/>
        </w:rPr>
        <w:t>沙占</w:t>
      </w:r>
      <w:r>
        <w:rPr>
          <w:rFonts w:ascii="Times New Roman" w:hAnsi="Times New Roman" w:eastAsia="Times New Roman" w:cs="Times New Roman"/>
          <w:spacing w:val="-3"/>
          <w:sz w:val="24"/>
          <w:szCs w:val="24"/>
        </w:rPr>
        <w:t>80%</w:t>
      </w:r>
      <w:r>
        <w:rPr>
          <w:rFonts w:ascii="Times New Roman" w:hAnsi="Times New Roman" w:eastAsia="Times New Roman" w:cs="Times New Roman"/>
          <w:spacing w:val="-28"/>
          <w:sz w:val="24"/>
          <w:szCs w:val="24"/>
        </w:rPr>
        <w:t xml:space="preserve"> </w:t>
      </w:r>
      <w:r>
        <w:rPr>
          <w:rFonts w:ascii="仿宋" w:hAnsi="仿宋" w:eastAsia="仿宋" w:cs="仿宋"/>
          <w:spacing w:val="-3"/>
          <w:sz w:val="24"/>
          <w:szCs w:val="24"/>
        </w:rPr>
        <w:t>，容易透水，土体分层明显。适宜种植瓜菜、番薯、高梁、花生。</w:t>
      </w:r>
      <w:r>
        <w:rPr>
          <w:rFonts w:ascii="仿宋" w:hAnsi="仿宋" w:eastAsia="仿宋" w:cs="仿宋"/>
          <w:spacing w:val="-4"/>
          <w:sz w:val="24"/>
          <w:szCs w:val="24"/>
        </w:rPr>
        <w:t>主要</w:t>
      </w:r>
    </w:p>
    <w:p w14:paraId="7892641B">
      <w:pPr>
        <w:pStyle w:val="2"/>
        <w:spacing w:line="263" w:lineRule="auto"/>
      </w:pPr>
    </w:p>
    <w:p w14:paraId="53F55256">
      <w:pPr>
        <w:pStyle w:val="2"/>
        <w:spacing w:line="263" w:lineRule="auto"/>
      </w:pPr>
    </w:p>
    <w:p w14:paraId="3154B68E">
      <w:pPr>
        <w:spacing w:before="60" w:line="220" w:lineRule="auto"/>
        <w:ind w:left="4081"/>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26                                         </w:t>
      </w:r>
    </w:p>
    <w:p w14:paraId="49F6FC76">
      <w:pPr>
        <w:spacing w:line="220" w:lineRule="auto"/>
        <w:rPr>
          <w:rFonts w:ascii="仿宋" w:hAnsi="仿宋" w:eastAsia="仿宋" w:cs="仿宋"/>
          <w:sz w:val="18"/>
          <w:szCs w:val="18"/>
        </w:rPr>
        <w:sectPr>
          <w:pgSz w:w="11906" w:h="16839"/>
          <w:pgMar w:top="1070" w:right="1728" w:bottom="0" w:left="1785" w:header="891" w:footer="0" w:gutter="0"/>
          <w:cols w:space="720" w:num="1"/>
        </w:sectPr>
      </w:pPr>
    </w:p>
    <w:p w14:paraId="4F6F9E5E">
      <w:pPr>
        <w:pStyle w:val="2"/>
        <w:spacing w:line="404" w:lineRule="auto"/>
      </w:pPr>
    </w:p>
    <w:p w14:paraId="101F60AE">
      <w:pPr>
        <w:spacing w:before="78" w:line="214" w:lineRule="auto"/>
        <w:ind w:left="25"/>
        <w:rPr>
          <w:rFonts w:ascii="仿宋" w:hAnsi="仿宋" w:eastAsia="仿宋" w:cs="仿宋"/>
          <w:sz w:val="24"/>
          <w:szCs w:val="24"/>
        </w:rPr>
      </w:pPr>
      <w:r>
        <w:rPr>
          <w:rFonts w:ascii="仿宋" w:hAnsi="仿宋" w:eastAsia="仿宋" w:cs="仿宋"/>
          <w:spacing w:val="-1"/>
          <w:sz w:val="24"/>
          <w:szCs w:val="24"/>
        </w:rPr>
        <w:t>分布在老城、马村、桥头等乡镇。</w:t>
      </w:r>
    </w:p>
    <w:p w14:paraId="3C8DB942">
      <w:pPr>
        <w:spacing w:before="189" w:line="360" w:lineRule="auto"/>
        <w:ind w:left="21" w:right="53" w:firstLine="476"/>
        <w:rPr>
          <w:rFonts w:ascii="仿宋" w:hAnsi="仿宋" w:eastAsia="仿宋" w:cs="仿宋"/>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1"/>
          <w:sz w:val="24"/>
          <w:szCs w:val="24"/>
        </w:rPr>
        <w:t xml:space="preserve"> </w:t>
      </w:r>
      <w:r>
        <w:rPr>
          <w:rFonts w:ascii="仿宋" w:hAnsi="仿宋" w:eastAsia="仿宋" w:cs="仿宋"/>
          <w:spacing w:val="-2"/>
          <w:sz w:val="24"/>
          <w:szCs w:val="24"/>
        </w:rPr>
        <w:t>、潮沙泥土：面积</w:t>
      </w:r>
      <w:r>
        <w:rPr>
          <w:rFonts w:ascii="Times New Roman" w:hAnsi="Times New Roman" w:eastAsia="Times New Roman" w:cs="Times New Roman"/>
          <w:spacing w:val="-2"/>
          <w:sz w:val="24"/>
          <w:szCs w:val="24"/>
        </w:rPr>
        <w:t>10.89</w:t>
      </w:r>
      <w:r>
        <w:rPr>
          <w:rFonts w:ascii="仿宋" w:hAnsi="仿宋" w:eastAsia="仿宋" w:cs="仿宋"/>
          <w:spacing w:val="-2"/>
          <w:sz w:val="24"/>
          <w:szCs w:val="24"/>
        </w:rPr>
        <w:t>万亩，</w:t>
      </w:r>
      <w:r>
        <w:rPr>
          <w:rFonts w:ascii="仿宋" w:hAnsi="仿宋" w:eastAsia="仿宋" w:cs="仿宋"/>
          <w:spacing w:val="-67"/>
          <w:sz w:val="24"/>
          <w:szCs w:val="24"/>
        </w:rPr>
        <w:t xml:space="preserve"> </w:t>
      </w:r>
      <w:r>
        <w:rPr>
          <w:rFonts w:ascii="仿宋" w:hAnsi="仿宋" w:eastAsia="仿宋" w:cs="仿宋"/>
          <w:spacing w:val="-2"/>
          <w:sz w:val="24"/>
          <w:szCs w:val="24"/>
        </w:rPr>
        <w:t>占土地总面积</w:t>
      </w:r>
      <w:r>
        <w:rPr>
          <w:rFonts w:ascii="Times New Roman" w:hAnsi="Times New Roman" w:eastAsia="Times New Roman" w:cs="Times New Roman"/>
          <w:spacing w:val="-2"/>
          <w:sz w:val="24"/>
          <w:szCs w:val="24"/>
        </w:rPr>
        <w:t>3.5%</w:t>
      </w:r>
      <w:r>
        <w:rPr>
          <w:rFonts w:ascii="仿宋" w:hAnsi="仿宋" w:eastAsia="仿宋" w:cs="仿宋"/>
          <w:spacing w:val="-2"/>
          <w:sz w:val="24"/>
          <w:szCs w:val="24"/>
        </w:rPr>
        <w:t>，主要分布在南</w:t>
      </w:r>
      <w:r>
        <w:rPr>
          <w:rFonts w:ascii="仿宋" w:hAnsi="仿宋" w:eastAsia="仿宋" w:cs="仿宋"/>
          <w:spacing w:val="-3"/>
          <w:sz w:val="24"/>
          <w:szCs w:val="24"/>
        </w:rPr>
        <w:t>渡江中、</w:t>
      </w:r>
      <w:r>
        <w:rPr>
          <w:rFonts w:ascii="仿宋" w:hAnsi="仿宋" w:eastAsia="仿宋" w:cs="仿宋"/>
          <w:sz w:val="24"/>
          <w:szCs w:val="24"/>
        </w:rPr>
        <w:t xml:space="preserve"> </w:t>
      </w:r>
      <w:r>
        <w:rPr>
          <w:rFonts w:ascii="仿宋" w:hAnsi="仿宋" w:eastAsia="仿宋" w:cs="仿宋"/>
          <w:spacing w:val="-8"/>
          <w:sz w:val="24"/>
          <w:szCs w:val="24"/>
        </w:rPr>
        <w:t>下游两岸平原，多属洋田，白色、灰色或褐色，结构疏松，没有黏性，容易透水，</w:t>
      </w:r>
      <w:r>
        <w:rPr>
          <w:rFonts w:ascii="仿宋" w:hAnsi="仿宋" w:eastAsia="仿宋" w:cs="仿宋"/>
          <w:spacing w:val="6"/>
          <w:sz w:val="24"/>
          <w:szCs w:val="24"/>
        </w:rPr>
        <w:t xml:space="preserve"> </w:t>
      </w:r>
      <w:r>
        <w:rPr>
          <w:rFonts w:ascii="仿宋" w:hAnsi="仿宋" w:eastAsia="仿宋" w:cs="仿宋"/>
          <w:spacing w:val="-3"/>
          <w:sz w:val="24"/>
          <w:szCs w:val="24"/>
        </w:rPr>
        <w:t>地力较弱，适宜种植粮食、果、蔗、豆、麻类作物。主要分布在瑞溪、长安、金</w:t>
      </w:r>
    </w:p>
    <w:p w14:paraId="5709DADF">
      <w:pPr>
        <w:spacing w:line="217" w:lineRule="auto"/>
        <w:ind w:left="35"/>
        <w:rPr>
          <w:rFonts w:ascii="仿宋" w:hAnsi="仿宋" w:eastAsia="仿宋" w:cs="仿宋"/>
          <w:sz w:val="24"/>
          <w:szCs w:val="24"/>
        </w:rPr>
      </w:pPr>
      <w:r>
        <w:rPr>
          <w:rFonts w:ascii="仿宋" w:hAnsi="仿宋" w:eastAsia="仿宋" w:cs="仿宋"/>
          <w:spacing w:val="-2"/>
          <w:sz w:val="24"/>
          <w:szCs w:val="24"/>
        </w:rPr>
        <w:t>江、永发、太平等乡镇。</w:t>
      </w:r>
    </w:p>
    <w:p w14:paraId="1C7B05F4">
      <w:pPr>
        <w:spacing w:before="185" w:line="468" w:lineRule="exact"/>
        <w:ind w:left="505"/>
        <w:rPr>
          <w:rFonts w:ascii="仿宋" w:hAnsi="仿宋" w:eastAsia="仿宋" w:cs="仿宋"/>
          <w:sz w:val="24"/>
          <w:szCs w:val="24"/>
        </w:rPr>
      </w:pPr>
      <w:r>
        <w:rPr>
          <w:rFonts w:ascii="Times New Roman" w:hAnsi="Times New Roman" w:eastAsia="Times New Roman" w:cs="Times New Roman"/>
          <w:spacing w:val="-2"/>
          <w:position w:val="17"/>
          <w:sz w:val="24"/>
          <w:szCs w:val="24"/>
        </w:rPr>
        <w:t>5</w:t>
      </w:r>
      <w:r>
        <w:rPr>
          <w:rFonts w:ascii="Times New Roman" w:hAnsi="Times New Roman" w:eastAsia="Times New Roman" w:cs="Times New Roman"/>
          <w:spacing w:val="-18"/>
          <w:position w:val="17"/>
          <w:sz w:val="24"/>
          <w:szCs w:val="24"/>
        </w:rPr>
        <w:t xml:space="preserve"> </w:t>
      </w:r>
      <w:r>
        <w:rPr>
          <w:rFonts w:ascii="仿宋" w:hAnsi="仿宋" w:eastAsia="仿宋" w:cs="仿宋"/>
          <w:spacing w:val="-2"/>
          <w:position w:val="17"/>
          <w:sz w:val="24"/>
          <w:szCs w:val="24"/>
        </w:rPr>
        <w:t>、菜园土类：面积</w:t>
      </w:r>
      <w:r>
        <w:rPr>
          <w:rFonts w:ascii="Times New Roman" w:hAnsi="Times New Roman" w:eastAsia="Times New Roman" w:cs="Times New Roman"/>
          <w:spacing w:val="-2"/>
          <w:position w:val="17"/>
          <w:sz w:val="24"/>
          <w:szCs w:val="24"/>
        </w:rPr>
        <w:t>9.76</w:t>
      </w:r>
      <w:r>
        <w:rPr>
          <w:rFonts w:ascii="仿宋" w:hAnsi="仿宋" w:eastAsia="仿宋" w:cs="仿宋"/>
          <w:spacing w:val="-2"/>
          <w:position w:val="17"/>
          <w:sz w:val="24"/>
          <w:szCs w:val="24"/>
        </w:rPr>
        <w:t>万亩，</w:t>
      </w:r>
      <w:r>
        <w:rPr>
          <w:rFonts w:ascii="仿宋" w:hAnsi="仿宋" w:eastAsia="仿宋" w:cs="仿宋"/>
          <w:spacing w:val="-65"/>
          <w:position w:val="17"/>
          <w:sz w:val="24"/>
          <w:szCs w:val="24"/>
        </w:rPr>
        <w:t xml:space="preserve"> </w:t>
      </w:r>
      <w:r>
        <w:rPr>
          <w:rFonts w:ascii="仿宋" w:hAnsi="仿宋" w:eastAsia="仿宋" w:cs="仿宋"/>
          <w:spacing w:val="-2"/>
          <w:position w:val="17"/>
          <w:sz w:val="24"/>
          <w:szCs w:val="24"/>
        </w:rPr>
        <w:t>占土地面积</w:t>
      </w:r>
      <w:r>
        <w:rPr>
          <w:rFonts w:ascii="Times New Roman" w:hAnsi="Times New Roman" w:eastAsia="Times New Roman" w:cs="Times New Roman"/>
          <w:spacing w:val="-2"/>
          <w:position w:val="17"/>
          <w:sz w:val="24"/>
          <w:szCs w:val="24"/>
        </w:rPr>
        <w:t>3.</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2"/>
          <w:position w:val="17"/>
          <w:sz w:val="24"/>
          <w:szCs w:val="24"/>
        </w:rPr>
        <w:t>1%</w:t>
      </w:r>
      <w:r>
        <w:rPr>
          <w:rFonts w:ascii="仿宋" w:hAnsi="仿宋" w:eastAsia="仿宋" w:cs="仿宋"/>
          <w:spacing w:val="-2"/>
          <w:position w:val="17"/>
          <w:sz w:val="24"/>
          <w:szCs w:val="24"/>
        </w:rPr>
        <w:t>，主要分布在瑞溪、金江城</w:t>
      </w:r>
    </w:p>
    <w:p w14:paraId="181A0B8E">
      <w:pPr>
        <w:spacing w:before="1" w:line="212" w:lineRule="auto"/>
        <w:ind w:left="23"/>
        <w:rPr>
          <w:rFonts w:ascii="仿宋" w:hAnsi="仿宋" w:eastAsia="仿宋" w:cs="仿宋"/>
          <w:sz w:val="24"/>
          <w:szCs w:val="24"/>
        </w:rPr>
      </w:pPr>
      <w:r>
        <w:rPr>
          <w:rFonts w:ascii="仿宋" w:hAnsi="仿宋" w:eastAsia="仿宋" w:cs="仿宋"/>
          <w:sz w:val="24"/>
          <w:szCs w:val="24"/>
        </w:rPr>
        <w:t>镇附近。土壤熟化程度较高，土层深肥、结构良好</w:t>
      </w:r>
      <w:r>
        <w:rPr>
          <w:rFonts w:ascii="仿宋" w:hAnsi="仿宋" w:eastAsia="仿宋" w:cs="仿宋"/>
          <w:spacing w:val="-1"/>
          <w:sz w:val="24"/>
          <w:szCs w:val="24"/>
        </w:rPr>
        <w:t>，肥力高，宜种植蔬菜。</w:t>
      </w:r>
    </w:p>
    <w:p w14:paraId="2712B8FD">
      <w:pPr>
        <w:spacing w:before="191" w:line="360" w:lineRule="auto"/>
        <w:ind w:left="25" w:right="110" w:firstLine="479"/>
        <w:rPr>
          <w:rFonts w:ascii="仿宋" w:hAnsi="仿宋" w:eastAsia="仿宋" w:cs="仿宋"/>
          <w:sz w:val="24"/>
          <w:szCs w:val="24"/>
        </w:rPr>
      </w:pPr>
      <w:r>
        <w:rPr>
          <w:rFonts w:ascii="Times New Roman" w:hAnsi="Times New Roman" w:eastAsia="Times New Roman" w:cs="Times New Roman"/>
          <w:spacing w:val="-4"/>
          <w:sz w:val="24"/>
          <w:szCs w:val="24"/>
        </w:rPr>
        <w:t>6</w:t>
      </w:r>
      <w:r>
        <w:rPr>
          <w:rFonts w:ascii="Times New Roman" w:hAnsi="Times New Roman" w:eastAsia="Times New Roman" w:cs="Times New Roman"/>
          <w:spacing w:val="-26"/>
          <w:sz w:val="24"/>
          <w:szCs w:val="24"/>
        </w:rPr>
        <w:t xml:space="preserve"> </w:t>
      </w:r>
      <w:r>
        <w:rPr>
          <w:rFonts w:ascii="仿宋" w:hAnsi="仿宋" w:eastAsia="仿宋" w:cs="仿宋"/>
          <w:spacing w:val="-4"/>
          <w:sz w:val="24"/>
          <w:szCs w:val="24"/>
        </w:rPr>
        <w:t>、石质土类：面积</w:t>
      </w:r>
      <w:r>
        <w:rPr>
          <w:rFonts w:ascii="Times New Roman" w:hAnsi="Times New Roman" w:eastAsia="Times New Roman" w:cs="Times New Roman"/>
          <w:spacing w:val="-4"/>
          <w:sz w:val="24"/>
          <w:szCs w:val="24"/>
        </w:rPr>
        <w:t>1.5</w:t>
      </w:r>
      <w:r>
        <w:rPr>
          <w:rFonts w:ascii="仿宋" w:hAnsi="仿宋" w:eastAsia="仿宋" w:cs="仿宋"/>
          <w:spacing w:val="-4"/>
          <w:sz w:val="24"/>
          <w:szCs w:val="24"/>
        </w:rPr>
        <w:t>万亩，</w:t>
      </w:r>
      <w:r>
        <w:rPr>
          <w:rFonts w:ascii="仿宋" w:hAnsi="仿宋" w:eastAsia="仿宋" w:cs="仿宋"/>
          <w:spacing w:val="-68"/>
          <w:sz w:val="24"/>
          <w:szCs w:val="24"/>
        </w:rPr>
        <w:t xml:space="preserve"> </w:t>
      </w:r>
      <w:r>
        <w:rPr>
          <w:rFonts w:ascii="仿宋" w:hAnsi="仿宋" w:eastAsia="仿宋" w:cs="仿宋"/>
          <w:spacing w:val="-4"/>
          <w:sz w:val="24"/>
          <w:szCs w:val="24"/>
        </w:rPr>
        <w:t>占土地总面积</w:t>
      </w:r>
      <w:r>
        <w:rPr>
          <w:rFonts w:ascii="Times New Roman" w:hAnsi="Times New Roman" w:eastAsia="Times New Roman" w:cs="Times New Roman"/>
          <w:spacing w:val="-4"/>
          <w:sz w:val="24"/>
          <w:szCs w:val="24"/>
        </w:rPr>
        <w:t>0.5%</w:t>
      </w:r>
      <w:r>
        <w:rPr>
          <w:rFonts w:ascii="仿宋" w:hAnsi="仿宋" w:eastAsia="仿宋" w:cs="仿宋"/>
          <w:spacing w:val="-4"/>
          <w:sz w:val="24"/>
          <w:szCs w:val="24"/>
        </w:rPr>
        <w:t>，主要分布在文儒、中兴、</w:t>
      </w:r>
      <w:r>
        <w:rPr>
          <w:rFonts w:ascii="仿宋" w:hAnsi="仿宋" w:eastAsia="仿宋" w:cs="仿宋"/>
          <w:sz w:val="24"/>
          <w:szCs w:val="24"/>
        </w:rPr>
        <w:t xml:space="preserve"> </w:t>
      </w:r>
      <w:r>
        <w:rPr>
          <w:rFonts w:ascii="仿宋" w:hAnsi="仿宋" w:eastAsia="仿宋" w:cs="仿宋"/>
          <w:spacing w:val="-3"/>
          <w:sz w:val="24"/>
          <w:szCs w:val="24"/>
        </w:rPr>
        <w:t>仁兴等地区，由花岗岩发育形成石山，为裸岩石砾地。宜种植花生、豆类、玉米</w:t>
      </w:r>
    </w:p>
    <w:p w14:paraId="1DCAC8C7">
      <w:pPr>
        <w:spacing w:before="1" w:line="214" w:lineRule="auto"/>
        <w:ind w:left="34"/>
        <w:rPr>
          <w:rFonts w:ascii="仿宋" w:hAnsi="仿宋" w:eastAsia="仿宋" w:cs="仿宋"/>
          <w:sz w:val="24"/>
          <w:szCs w:val="24"/>
        </w:rPr>
      </w:pPr>
      <w:r>
        <w:rPr>
          <w:rFonts w:ascii="仿宋" w:hAnsi="仿宋" w:eastAsia="仿宋" w:cs="仿宋"/>
          <w:spacing w:val="-6"/>
          <w:sz w:val="24"/>
          <w:szCs w:val="24"/>
        </w:rPr>
        <w:t>等作物。</w:t>
      </w:r>
    </w:p>
    <w:p w14:paraId="78A77227">
      <w:pPr>
        <w:spacing w:before="188" w:line="216" w:lineRule="auto"/>
        <w:ind w:left="500"/>
        <w:rPr>
          <w:rFonts w:ascii="仿宋" w:hAnsi="仿宋" w:eastAsia="仿宋" w:cs="仿宋"/>
          <w:sz w:val="24"/>
          <w:szCs w:val="24"/>
        </w:rPr>
      </w:pPr>
      <w:r>
        <w:rPr>
          <w:rFonts w:ascii="仿宋" w:hAnsi="仿宋" w:eastAsia="仿宋" w:cs="仿宋"/>
          <w:spacing w:val="-1"/>
          <w:sz w:val="24"/>
          <w:szCs w:val="24"/>
        </w:rPr>
        <w:t>根据现场调查，项目建设区主要土壤为砖红壤。</w:t>
      </w:r>
    </w:p>
    <w:p w14:paraId="48243226">
      <w:pPr>
        <w:spacing w:before="188" w:line="217" w:lineRule="auto"/>
        <w:ind w:left="499"/>
        <w:rPr>
          <w:rFonts w:ascii="仿宋" w:hAnsi="仿宋" w:eastAsia="仿宋" w:cs="仿宋"/>
          <w:sz w:val="24"/>
          <w:szCs w:val="24"/>
        </w:rPr>
      </w:pPr>
      <w:r>
        <w:rPr>
          <w:rFonts w:ascii="仿宋" w:hAnsi="仿宋" w:eastAsia="仿宋" w:cs="仿宋"/>
          <w:spacing w:val="-1"/>
          <w:sz w:val="24"/>
          <w:szCs w:val="24"/>
        </w:rPr>
        <w:t>（六）植被</w:t>
      </w:r>
    </w:p>
    <w:p w14:paraId="258CCD73">
      <w:pPr>
        <w:spacing w:before="186" w:line="360" w:lineRule="auto"/>
        <w:ind w:left="21" w:right="47" w:firstLine="489"/>
        <w:rPr>
          <w:rFonts w:ascii="仿宋" w:hAnsi="仿宋" w:eastAsia="仿宋" w:cs="仿宋"/>
          <w:sz w:val="24"/>
          <w:szCs w:val="24"/>
        </w:rPr>
      </w:pPr>
      <w:r>
        <w:rPr>
          <w:rFonts w:ascii="仿宋" w:hAnsi="仿宋" w:eastAsia="仿宋" w:cs="仿宋"/>
          <w:spacing w:val="-3"/>
          <w:sz w:val="24"/>
          <w:szCs w:val="24"/>
        </w:rPr>
        <w:t>澄迈县地带性植被为热带常绿季雨林，自然植</w:t>
      </w:r>
      <w:r>
        <w:rPr>
          <w:rFonts w:ascii="仿宋" w:hAnsi="仿宋" w:eastAsia="仿宋" w:cs="仿宋"/>
          <w:spacing w:val="-4"/>
          <w:sz w:val="24"/>
          <w:szCs w:val="24"/>
        </w:rPr>
        <w:t>被主要分布在林地和未利用土</w:t>
      </w:r>
      <w:r>
        <w:rPr>
          <w:rFonts w:ascii="仿宋" w:hAnsi="仿宋" w:eastAsia="仿宋" w:cs="仿宋"/>
          <w:sz w:val="24"/>
          <w:szCs w:val="24"/>
        </w:rPr>
        <w:t xml:space="preserve"> </w:t>
      </w:r>
      <w:r>
        <w:rPr>
          <w:rFonts w:ascii="仿宋" w:hAnsi="仿宋" w:eastAsia="仿宋" w:cs="仿宋"/>
          <w:spacing w:val="-1"/>
          <w:sz w:val="24"/>
          <w:szCs w:val="24"/>
        </w:rPr>
        <w:t>地，此两类土地有</w:t>
      </w:r>
      <w:r>
        <w:rPr>
          <w:rFonts w:ascii="Times New Roman" w:hAnsi="Times New Roman" w:eastAsia="Times New Roman" w:cs="Times New Roman"/>
          <w:spacing w:val="-1"/>
          <w:sz w:val="24"/>
          <w:szCs w:val="24"/>
        </w:rPr>
        <w:t>1320637.8</w:t>
      </w:r>
      <w:r>
        <w:rPr>
          <w:rFonts w:ascii="仿宋" w:hAnsi="仿宋" w:eastAsia="仿宋" w:cs="仿宋"/>
          <w:spacing w:val="-1"/>
          <w:sz w:val="24"/>
          <w:szCs w:val="24"/>
        </w:rPr>
        <w:t>亩，</w:t>
      </w:r>
      <w:r>
        <w:rPr>
          <w:rFonts w:ascii="仿宋" w:hAnsi="仿宋" w:eastAsia="仿宋" w:cs="仿宋"/>
          <w:spacing w:val="-65"/>
          <w:sz w:val="24"/>
          <w:szCs w:val="24"/>
        </w:rPr>
        <w:t xml:space="preserve"> </w:t>
      </w:r>
      <w:r>
        <w:rPr>
          <w:rFonts w:ascii="仿宋" w:hAnsi="仿宋" w:eastAsia="仿宋" w:cs="仿宋"/>
          <w:spacing w:val="-1"/>
          <w:sz w:val="24"/>
          <w:szCs w:val="24"/>
        </w:rPr>
        <w:t>占土地总面积的</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
          <w:sz w:val="24"/>
          <w:szCs w:val="24"/>
        </w:rPr>
        <w:t>2.41%</w:t>
      </w:r>
      <w:r>
        <w:rPr>
          <w:rFonts w:ascii="仿宋" w:hAnsi="仿宋" w:eastAsia="仿宋" w:cs="仿宋"/>
          <w:spacing w:val="-2"/>
          <w:sz w:val="24"/>
          <w:szCs w:val="24"/>
        </w:rPr>
        <w:t>，</w:t>
      </w:r>
      <w:r>
        <w:rPr>
          <w:rFonts w:ascii="仿宋" w:hAnsi="仿宋" w:eastAsia="仿宋" w:cs="仿宋"/>
          <w:spacing w:val="-61"/>
          <w:sz w:val="24"/>
          <w:szCs w:val="24"/>
        </w:rPr>
        <w:t xml:space="preserve"> </w:t>
      </w:r>
      <w:r>
        <w:rPr>
          <w:rFonts w:ascii="仿宋" w:hAnsi="仿宋" w:eastAsia="仿宋" w:cs="仿宋"/>
          <w:spacing w:val="-2"/>
          <w:sz w:val="24"/>
          <w:szCs w:val="24"/>
        </w:rPr>
        <w:t>自然植被群落以热带</w:t>
      </w:r>
      <w:r>
        <w:rPr>
          <w:rFonts w:ascii="仿宋" w:hAnsi="仿宋" w:eastAsia="仿宋" w:cs="仿宋"/>
          <w:sz w:val="24"/>
          <w:szCs w:val="24"/>
        </w:rPr>
        <w:t xml:space="preserve"> </w:t>
      </w:r>
      <w:r>
        <w:rPr>
          <w:rFonts w:ascii="仿宋" w:hAnsi="仿宋" w:eastAsia="仿宋" w:cs="仿宋"/>
          <w:spacing w:val="-3"/>
          <w:sz w:val="24"/>
          <w:szCs w:val="24"/>
        </w:rPr>
        <w:t>雨林、季雨林、灌木丛的森林植被为主。全县原始森林砍伐殆尽，以阔叶乔木树</w:t>
      </w:r>
      <w:r>
        <w:rPr>
          <w:rFonts w:ascii="仿宋" w:hAnsi="仿宋" w:eastAsia="仿宋" w:cs="仿宋"/>
          <w:spacing w:val="2"/>
          <w:sz w:val="24"/>
          <w:szCs w:val="24"/>
        </w:rPr>
        <w:t xml:space="preserve"> </w:t>
      </w:r>
      <w:r>
        <w:rPr>
          <w:rFonts w:ascii="仿宋" w:hAnsi="仿宋" w:eastAsia="仿宋" w:cs="仿宋"/>
          <w:spacing w:val="-1"/>
          <w:sz w:val="24"/>
          <w:szCs w:val="24"/>
        </w:rPr>
        <w:t>种为主的次生林取而代之，有大戟科、山荔枝科、无患子科、桃金娘科、桑科、</w:t>
      </w:r>
      <w:r>
        <w:rPr>
          <w:rFonts w:ascii="仿宋" w:hAnsi="仿宋" w:eastAsia="仿宋" w:cs="仿宋"/>
          <w:sz w:val="24"/>
          <w:szCs w:val="24"/>
        </w:rPr>
        <w:t xml:space="preserve"> </w:t>
      </w:r>
      <w:r>
        <w:rPr>
          <w:rFonts w:ascii="仿宋" w:hAnsi="仿宋" w:eastAsia="仿宋" w:cs="仿宋"/>
          <w:spacing w:val="-8"/>
          <w:sz w:val="24"/>
          <w:szCs w:val="24"/>
        </w:rPr>
        <w:t>楝科等热带次生幼林，仁兴、中兴地区多为橡胶及热带次生林、经济林和灌木林。</w:t>
      </w:r>
    </w:p>
    <w:p w14:paraId="09BF12EA">
      <w:pPr>
        <w:spacing w:line="211" w:lineRule="auto"/>
        <w:ind w:left="51"/>
        <w:rPr>
          <w:rFonts w:ascii="仿宋" w:hAnsi="仿宋" w:eastAsia="仿宋" w:cs="仿宋"/>
          <w:sz w:val="24"/>
          <w:szCs w:val="24"/>
        </w:rPr>
      </w:pPr>
      <w:r>
        <w:rPr>
          <w:rFonts w:ascii="仿宋" w:hAnsi="仿宋" w:eastAsia="仿宋" w:cs="仿宋"/>
          <w:spacing w:val="-1"/>
          <w:sz w:val="24"/>
          <w:szCs w:val="24"/>
        </w:rPr>
        <w:t>中部平原阶地，北部阶地台地，沿海地区多为人工林和经济林</w:t>
      </w:r>
      <w:r>
        <w:rPr>
          <w:rFonts w:ascii="Times New Roman" w:hAnsi="Times New Roman" w:eastAsia="Times New Roman" w:cs="Times New Roman"/>
          <w:spacing w:val="-1"/>
          <w:sz w:val="24"/>
          <w:szCs w:val="24"/>
        </w:rPr>
        <w:t>(</w:t>
      </w:r>
      <w:r>
        <w:rPr>
          <w:rFonts w:ascii="仿宋" w:hAnsi="仿宋" w:eastAsia="仿宋" w:cs="仿宋"/>
          <w:spacing w:val="-1"/>
          <w:sz w:val="24"/>
          <w:szCs w:val="24"/>
        </w:rPr>
        <w:t>包括</w:t>
      </w:r>
      <w:r>
        <w:rPr>
          <w:rFonts w:ascii="仿宋" w:hAnsi="仿宋" w:eastAsia="仿宋" w:cs="仿宋"/>
          <w:spacing w:val="-2"/>
          <w:sz w:val="24"/>
          <w:szCs w:val="24"/>
        </w:rPr>
        <w:t>橡胶林</w:t>
      </w:r>
      <w:r>
        <w:rPr>
          <w:rFonts w:ascii="Times New Roman" w:hAnsi="Times New Roman" w:eastAsia="Times New Roman" w:cs="Times New Roman"/>
          <w:spacing w:val="-2"/>
          <w:sz w:val="24"/>
          <w:szCs w:val="24"/>
        </w:rPr>
        <w:t>)</w:t>
      </w:r>
      <w:r>
        <w:rPr>
          <w:rFonts w:ascii="仿宋" w:hAnsi="仿宋" w:eastAsia="仿宋" w:cs="仿宋"/>
          <w:spacing w:val="-2"/>
          <w:sz w:val="24"/>
          <w:szCs w:val="24"/>
        </w:rPr>
        <w:t>。</w:t>
      </w:r>
    </w:p>
    <w:p w14:paraId="50C6BCE2">
      <w:pPr>
        <w:spacing w:before="194" w:line="216" w:lineRule="auto"/>
        <w:ind w:left="499"/>
        <w:rPr>
          <w:rFonts w:ascii="仿宋" w:hAnsi="仿宋" w:eastAsia="仿宋" w:cs="仿宋"/>
          <w:sz w:val="24"/>
          <w:szCs w:val="24"/>
        </w:rPr>
      </w:pPr>
      <w:r>
        <w:rPr>
          <w:rFonts w:ascii="仿宋" w:hAnsi="仿宋" w:eastAsia="仿宋" w:cs="仿宋"/>
          <w:spacing w:val="-1"/>
          <w:sz w:val="24"/>
          <w:szCs w:val="24"/>
        </w:rPr>
        <w:t>（七）其他</w:t>
      </w:r>
    </w:p>
    <w:p w14:paraId="44BB3069">
      <w:pPr>
        <w:spacing w:before="187" w:line="468" w:lineRule="exact"/>
        <w:ind w:left="506"/>
        <w:rPr>
          <w:rFonts w:ascii="仿宋" w:hAnsi="仿宋" w:eastAsia="仿宋" w:cs="仿宋"/>
          <w:sz w:val="24"/>
          <w:szCs w:val="24"/>
        </w:rPr>
      </w:pPr>
      <w:r>
        <w:rPr>
          <w:rFonts w:ascii="仿宋" w:hAnsi="仿宋" w:eastAsia="仿宋" w:cs="仿宋"/>
          <w:spacing w:val="-3"/>
          <w:position w:val="17"/>
          <w:sz w:val="24"/>
          <w:szCs w:val="24"/>
        </w:rPr>
        <w:t>项目区不涉及饮用水水源保护区、水功能一级区的保护区</w:t>
      </w:r>
      <w:r>
        <w:rPr>
          <w:rFonts w:ascii="仿宋" w:hAnsi="仿宋" w:eastAsia="仿宋" w:cs="仿宋"/>
          <w:spacing w:val="-4"/>
          <w:position w:val="17"/>
          <w:sz w:val="24"/>
          <w:szCs w:val="24"/>
        </w:rPr>
        <w:t>和保留区、自然保</w:t>
      </w:r>
    </w:p>
    <w:p w14:paraId="69E59C95">
      <w:pPr>
        <w:spacing w:line="217" w:lineRule="auto"/>
        <w:jc w:val="right"/>
        <w:rPr>
          <w:rFonts w:ascii="仿宋" w:hAnsi="仿宋" w:eastAsia="仿宋" w:cs="仿宋"/>
          <w:sz w:val="24"/>
          <w:szCs w:val="24"/>
        </w:rPr>
      </w:pPr>
      <w:r>
        <w:rPr>
          <w:rFonts w:ascii="仿宋" w:hAnsi="仿宋" w:eastAsia="仿宋" w:cs="仿宋"/>
          <w:spacing w:val="-8"/>
          <w:sz w:val="24"/>
          <w:szCs w:val="24"/>
        </w:rPr>
        <w:t>护区、世界文化和自然遗产地、风景名胜区、地质公园、森林公园、重要湿地等。</w:t>
      </w:r>
    </w:p>
    <w:p w14:paraId="3B835BCC">
      <w:pPr>
        <w:spacing w:before="186" w:line="360" w:lineRule="auto"/>
        <w:ind w:left="22" w:right="114" w:firstLine="477"/>
        <w:rPr>
          <w:rFonts w:ascii="Times New Roman" w:hAnsi="Times New Roman" w:eastAsia="Times New Roman" w:cs="Times New Roman"/>
          <w:sz w:val="24"/>
          <w:szCs w:val="24"/>
        </w:rPr>
      </w:pPr>
      <w:r>
        <w:rPr>
          <w:rFonts w:ascii="仿宋" w:hAnsi="仿宋" w:eastAsia="仿宋" w:cs="仿宋"/>
          <w:spacing w:val="2"/>
          <w:sz w:val="24"/>
          <w:szCs w:val="24"/>
        </w:rPr>
        <w:t>依据《水利部办公厅关于印发</w:t>
      </w:r>
      <w:r>
        <w:rPr>
          <w:rFonts w:ascii="Times New Roman" w:hAnsi="Times New Roman" w:eastAsia="Times New Roman" w:cs="Times New Roman"/>
          <w:spacing w:val="2"/>
          <w:sz w:val="24"/>
          <w:szCs w:val="24"/>
        </w:rPr>
        <w:t>&lt;</w:t>
      </w:r>
      <w:r>
        <w:rPr>
          <w:rFonts w:ascii="仿宋" w:hAnsi="仿宋" w:eastAsia="仿宋" w:cs="仿宋"/>
          <w:spacing w:val="2"/>
          <w:sz w:val="24"/>
          <w:szCs w:val="24"/>
        </w:rPr>
        <w:t>全国水土保持区划（试行）</w:t>
      </w:r>
      <w:r>
        <w:rPr>
          <w:rFonts w:ascii="Times New Roman" w:hAnsi="Times New Roman" w:eastAsia="Times New Roman" w:cs="Times New Roman"/>
          <w:spacing w:val="2"/>
          <w:sz w:val="24"/>
          <w:szCs w:val="24"/>
        </w:rPr>
        <w:t>&gt;</w:t>
      </w:r>
      <w:r>
        <w:rPr>
          <w:rFonts w:ascii="Times New Roman" w:hAnsi="Times New Roman" w:eastAsia="Times New Roman" w:cs="Times New Roman"/>
          <w:spacing w:val="-20"/>
          <w:sz w:val="24"/>
          <w:szCs w:val="24"/>
        </w:rPr>
        <w:t xml:space="preserve"> </w:t>
      </w:r>
      <w:r>
        <w:rPr>
          <w:rFonts w:ascii="仿宋" w:hAnsi="仿宋" w:eastAsia="仿宋" w:cs="仿宋"/>
          <w:spacing w:val="2"/>
          <w:sz w:val="24"/>
          <w:szCs w:val="24"/>
        </w:rPr>
        <w:t>的通知》（办</w:t>
      </w:r>
      <w:r>
        <w:rPr>
          <w:rFonts w:ascii="仿宋" w:hAnsi="仿宋" w:eastAsia="仿宋" w:cs="仿宋"/>
          <w:sz w:val="24"/>
          <w:szCs w:val="24"/>
        </w:rPr>
        <w:t xml:space="preserve"> </w:t>
      </w:r>
      <w:r>
        <w:rPr>
          <w:rFonts w:ascii="仿宋" w:hAnsi="仿宋" w:eastAsia="仿宋" w:cs="仿宋"/>
          <w:spacing w:val="-2"/>
          <w:sz w:val="24"/>
          <w:szCs w:val="24"/>
        </w:rPr>
        <w:t>水保〔</w:t>
      </w:r>
      <w:r>
        <w:rPr>
          <w:rFonts w:ascii="Times New Roman" w:hAnsi="Times New Roman" w:eastAsia="Times New Roman" w:cs="Times New Roman"/>
          <w:spacing w:val="-2"/>
          <w:sz w:val="24"/>
          <w:szCs w:val="24"/>
        </w:rPr>
        <w:t>2012</w:t>
      </w:r>
      <w:r>
        <w:rPr>
          <w:rFonts w:ascii="仿宋" w:hAnsi="仿宋" w:eastAsia="仿宋" w:cs="仿宋"/>
          <w:spacing w:val="-2"/>
          <w:sz w:val="24"/>
          <w:szCs w:val="24"/>
        </w:rPr>
        <w:t>〕</w:t>
      </w:r>
      <w:r>
        <w:rPr>
          <w:rFonts w:ascii="Times New Roman" w:hAnsi="Times New Roman" w:eastAsia="Times New Roman" w:cs="Times New Roman"/>
          <w:spacing w:val="-2"/>
          <w:sz w:val="24"/>
          <w:szCs w:val="24"/>
        </w:rPr>
        <w:t>512</w:t>
      </w:r>
      <w:r>
        <w:rPr>
          <w:rFonts w:ascii="Times New Roman" w:hAnsi="Times New Roman" w:eastAsia="Times New Roman" w:cs="Times New Roman"/>
          <w:spacing w:val="20"/>
          <w:w w:val="101"/>
          <w:sz w:val="24"/>
          <w:szCs w:val="24"/>
        </w:rPr>
        <w:t xml:space="preserve"> </w:t>
      </w:r>
      <w:r>
        <w:rPr>
          <w:rFonts w:ascii="仿宋" w:hAnsi="仿宋" w:eastAsia="仿宋" w:cs="仿宋"/>
          <w:spacing w:val="-2"/>
          <w:sz w:val="24"/>
          <w:szCs w:val="24"/>
        </w:rPr>
        <w:t>号</w:t>
      </w:r>
      <w:r>
        <w:rPr>
          <w:rFonts w:ascii="仿宋" w:hAnsi="仿宋" w:eastAsia="仿宋" w:cs="仿宋"/>
          <w:spacing w:val="4"/>
          <w:sz w:val="24"/>
          <w:szCs w:val="24"/>
        </w:rPr>
        <w:t>），</w:t>
      </w:r>
      <w:r>
        <w:rPr>
          <w:rFonts w:ascii="仿宋" w:hAnsi="仿宋" w:eastAsia="仿宋" w:cs="仿宋"/>
          <w:spacing w:val="-2"/>
          <w:sz w:val="24"/>
          <w:szCs w:val="24"/>
        </w:rPr>
        <w:t>项目区位于南方红壤区。按照全国土壤侵蚀类型分区标</w:t>
      </w:r>
      <w:r>
        <w:rPr>
          <w:rFonts w:ascii="仿宋" w:hAnsi="仿宋" w:eastAsia="仿宋" w:cs="仿宋"/>
          <w:sz w:val="24"/>
          <w:szCs w:val="24"/>
        </w:rPr>
        <w:t xml:space="preserve"> </w:t>
      </w:r>
      <w:r>
        <w:rPr>
          <w:rFonts w:ascii="仿宋" w:hAnsi="仿宋" w:eastAsia="仿宋" w:cs="仿宋"/>
          <w:spacing w:val="3"/>
          <w:sz w:val="24"/>
          <w:szCs w:val="24"/>
        </w:rPr>
        <w:t>准，项目区属于我国</w:t>
      </w:r>
      <w:r>
        <w:rPr>
          <w:rFonts w:ascii="仿宋" w:hAnsi="仿宋" w:eastAsia="仿宋" w:cs="仿宋"/>
          <w:spacing w:val="-52"/>
          <w:sz w:val="24"/>
          <w:szCs w:val="24"/>
        </w:rPr>
        <w:t xml:space="preserve"> </w:t>
      </w:r>
      <w:r>
        <w:rPr>
          <w:rFonts w:ascii="Times New Roman" w:hAnsi="Times New Roman" w:eastAsia="Times New Roman" w:cs="Times New Roman"/>
          <w:spacing w:val="3"/>
          <w:sz w:val="24"/>
          <w:szCs w:val="24"/>
        </w:rPr>
        <w:t>I4-</w:t>
      </w:r>
      <w:r>
        <w:rPr>
          <w:rFonts w:ascii="Times New Roman" w:hAnsi="Times New Roman" w:eastAsia="Times New Roman" w:cs="Times New Roman"/>
          <w:spacing w:val="-31"/>
          <w:sz w:val="24"/>
          <w:szCs w:val="24"/>
        </w:rPr>
        <w:t xml:space="preserve"> </w:t>
      </w:r>
      <w:r>
        <w:rPr>
          <w:rFonts w:ascii="仿宋" w:hAnsi="仿宋" w:eastAsia="仿宋" w:cs="仿宋"/>
          <w:spacing w:val="3"/>
          <w:sz w:val="24"/>
          <w:szCs w:val="24"/>
        </w:rPr>
        <w:t>南方红壤丘陵区，土壤侵蚀以水力侵蚀为主，属微弱</w:t>
      </w:r>
      <w:r>
        <w:rPr>
          <w:rFonts w:ascii="Times New Roman" w:hAnsi="Times New Roman" w:eastAsia="Times New Roman" w:cs="Times New Roman"/>
          <w:spacing w:val="3"/>
          <w:sz w:val="24"/>
          <w:szCs w:val="24"/>
        </w:rPr>
        <w:t>~</w:t>
      </w:r>
    </w:p>
    <w:p w14:paraId="66C83911">
      <w:pPr>
        <w:spacing w:line="217" w:lineRule="auto"/>
        <w:ind w:left="51"/>
        <w:rPr>
          <w:rFonts w:ascii="仿宋" w:hAnsi="仿宋" w:eastAsia="仿宋" w:cs="仿宋"/>
          <w:sz w:val="24"/>
          <w:szCs w:val="24"/>
        </w:rPr>
      </w:pPr>
      <w:r>
        <w:rPr>
          <w:rFonts w:ascii="仿宋" w:hAnsi="仿宋" w:eastAsia="仿宋" w:cs="仿宋"/>
          <w:spacing w:val="-3"/>
          <w:sz w:val="24"/>
          <w:szCs w:val="24"/>
        </w:rPr>
        <w:t>中度水土流失类型，容许土壤流失量为</w:t>
      </w:r>
      <w:r>
        <w:rPr>
          <w:rFonts w:ascii="仿宋" w:hAnsi="仿宋" w:eastAsia="仿宋" w:cs="仿宋"/>
          <w:spacing w:val="-43"/>
          <w:sz w:val="24"/>
          <w:szCs w:val="24"/>
        </w:rPr>
        <w:t xml:space="preserve"> </w:t>
      </w:r>
      <w:r>
        <w:rPr>
          <w:rFonts w:ascii="Times New Roman" w:hAnsi="Times New Roman" w:eastAsia="Times New Roman" w:cs="Times New Roman"/>
          <w:spacing w:val="-3"/>
          <w:sz w:val="24"/>
          <w:szCs w:val="24"/>
        </w:rPr>
        <w:t>500t/</w:t>
      </w:r>
      <w:r>
        <w:rPr>
          <w:rFonts w:ascii="仿宋" w:hAnsi="仿宋" w:eastAsia="仿宋" w:cs="仿宋"/>
          <w:spacing w:val="-3"/>
          <w:sz w:val="24"/>
          <w:szCs w:val="24"/>
        </w:rPr>
        <w:t>（</w:t>
      </w:r>
      <w:r>
        <w:rPr>
          <w:rFonts w:ascii="Times New Roman" w:hAnsi="Times New Roman" w:eastAsia="Times New Roman" w:cs="Times New Roman"/>
          <w:spacing w:val="-3"/>
          <w:sz w:val="24"/>
          <w:szCs w:val="24"/>
        </w:rPr>
        <w:t>km²</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8"/>
          <w:sz w:val="24"/>
          <w:szCs w:val="24"/>
        </w:rPr>
        <w:t xml:space="preserve"> </w:t>
      </w:r>
      <w:r>
        <w:rPr>
          <w:rFonts w:ascii="仿宋" w:hAnsi="仿宋" w:eastAsia="仿宋" w:cs="仿宋"/>
          <w:spacing w:val="-3"/>
          <w:sz w:val="24"/>
          <w:szCs w:val="24"/>
        </w:rPr>
        <w:t>）。</w:t>
      </w:r>
    </w:p>
    <w:p w14:paraId="7A7310D9">
      <w:pPr>
        <w:spacing w:before="185" w:line="360" w:lineRule="auto"/>
        <w:ind w:left="29" w:right="114" w:firstLine="471"/>
        <w:rPr>
          <w:rFonts w:ascii="仿宋" w:hAnsi="仿宋" w:eastAsia="仿宋" w:cs="仿宋"/>
          <w:sz w:val="24"/>
          <w:szCs w:val="24"/>
        </w:rPr>
      </w:pPr>
      <w:r>
        <w:rPr>
          <w:rFonts w:ascii="仿宋" w:hAnsi="仿宋" w:eastAsia="仿宋" w:cs="仿宋"/>
          <w:spacing w:val="-3"/>
          <w:sz w:val="24"/>
          <w:szCs w:val="24"/>
        </w:rPr>
        <w:t>根据水利部办公厅关于印发《全国水土保持规划国家级水土流失重点</w:t>
      </w:r>
      <w:r>
        <w:rPr>
          <w:rFonts w:ascii="仿宋" w:hAnsi="仿宋" w:eastAsia="仿宋" w:cs="仿宋"/>
          <w:spacing w:val="-4"/>
          <w:sz w:val="24"/>
          <w:szCs w:val="24"/>
        </w:rPr>
        <w:t>预防区</w:t>
      </w:r>
      <w:r>
        <w:rPr>
          <w:rFonts w:ascii="仿宋" w:hAnsi="仿宋" w:eastAsia="仿宋" w:cs="仿宋"/>
          <w:sz w:val="24"/>
          <w:szCs w:val="24"/>
        </w:rPr>
        <w:t xml:space="preserve"> </w:t>
      </w:r>
      <w:r>
        <w:rPr>
          <w:rFonts w:ascii="仿宋" w:hAnsi="仿宋" w:eastAsia="仿宋" w:cs="仿宋"/>
          <w:spacing w:val="-2"/>
          <w:sz w:val="24"/>
          <w:szCs w:val="24"/>
        </w:rPr>
        <w:t>和重点治理区复核划分成果》的通知（办水保〔</w:t>
      </w:r>
      <w:r>
        <w:rPr>
          <w:rFonts w:ascii="Times New Roman" w:hAnsi="Times New Roman" w:eastAsia="Times New Roman" w:cs="Times New Roman"/>
          <w:spacing w:val="-2"/>
          <w:sz w:val="24"/>
          <w:szCs w:val="24"/>
        </w:rPr>
        <w:t>2013</w:t>
      </w:r>
      <w:r>
        <w:rPr>
          <w:rFonts w:ascii="仿宋" w:hAnsi="仿宋" w:eastAsia="仿宋" w:cs="仿宋"/>
          <w:spacing w:val="-2"/>
          <w:sz w:val="24"/>
          <w:szCs w:val="24"/>
        </w:rPr>
        <w:t>〕</w:t>
      </w:r>
      <w:r>
        <w:rPr>
          <w:rFonts w:ascii="Times New Roman" w:hAnsi="Times New Roman" w:eastAsia="Times New Roman" w:cs="Times New Roman"/>
          <w:spacing w:val="-2"/>
          <w:sz w:val="24"/>
          <w:szCs w:val="24"/>
        </w:rPr>
        <w:t>188</w:t>
      </w:r>
      <w:r>
        <w:rPr>
          <w:rFonts w:ascii="Times New Roman" w:hAnsi="Times New Roman" w:eastAsia="Times New Roman" w:cs="Times New Roman"/>
          <w:spacing w:val="26"/>
          <w:sz w:val="24"/>
          <w:szCs w:val="24"/>
        </w:rPr>
        <w:t xml:space="preserve"> </w:t>
      </w:r>
      <w:r>
        <w:rPr>
          <w:rFonts w:ascii="仿宋" w:hAnsi="仿宋" w:eastAsia="仿宋" w:cs="仿宋"/>
          <w:spacing w:val="-2"/>
          <w:sz w:val="24"/>
          <w:szCs w:val="24"/>
        </w:rPr>
        <w:t>号）和《海南省人民</w:t>
      </w:r>
    </w:p>
    <w:p w14:paraId="36199CA7">
      <w:pPr>
        <w:spacing w:before="1" w:line="215" w:lineRule="auto"/>
        <w:jc w:val="right"/>
        <w:rPr>
          <w:rFonts w:ascii="仿宋" w:hAnsi="仿宋" w:eastAsia="仿宋" w:cs="仿宋"/>
          <w:sz w:val="24"/>
          <w:szCs w:val="24"/>
        </w:rPr>
      </w:pPr>
      <w:r>
        <w:rPr>
          <w:rFonts w:ascii="仿宋" w:hAnsi="仿宋" w:eastAsia="仿宋" w:cs="仿宋"/>
          <w:spacing w:val="-9"/>
          <w:sz w:val="24"/>
          <w:szCs w:val="24"/>
        </w:rPr>
        <w:t>政府办公厅关于海南省水土保持规划（</w:t>
      </w:r>
      <w:r>
        <w:rPr>
          <w:rFonts w:ascii="Times New Roman" w:hAnsi="Times New Roman" w:eastAsia="Times New Roman" w:cs="Times New Roman"/>
          <w:spacing w:val="-9"/>
          <w:sz w:val="24"/>
          <w:szCs w:val="24"/>
        </w:rPr>
        <w:t>2016-2030</w:t>
      </w:r>
      <w:r>
        <w:rPr>
          <w:rFonts w:ascii="Times New Roman" w:hAnsi="Times New Roman" w:eastAsia="Times New Roman" w:cs="Times New Roman"/>
          <w:spacing w:val="15"/>
          <w:sz w:val="24"/>
          <w:szCs w:val="24"/>
        </w:rPr>
        <w:t xml:space="preserve"> </w:t>
      </w:r>
      <w:r>
        <w:rPr>
          <w:rFonts w:ascii="仿宋" w:hAnsi="仿宋" w:eastAsia="仿宋" w:cs="仿宋"/>
          <w:spacing w:val="-9"/>
          <w:sz w:val="24"/>
          <w:szCs w:val="24"/>
        </w:rPr>
        <w:t>年）的复函》（琼府办函〔</w:t>
      </w:r>
      <w:r>
        <w:rPr>
          <w:rFonts w:ascii="Times New Roman" w:hAnsi="Times New Roman" w:eastAsia="Times New Roman" w:cs="Times New Roman"/>
          <w:spacing w:val="-9"/>
          <w:sz w:val="24"/>
          <w:szCs w:val="24"/>
        </w:rPr>
        <w:t>20</w:t>
      </w:r>
      <w:r>
        <w:rPr>
          <w:rFonts w:ascii="Times New Roman" w:hAnsi="Times New Roman" w:eastAsia="Times New Roman" w:cs="Times New Roman"/>
          <w:spacing w:val="-10"/>
          <w:sz w:val="24"/>
          <w:szCs w:val="24"/>
        </w:rPr>
        <w:t>17</w:t>
      </w:r>
      <w:r>
        <w:rPr>
          <w:rFonts w:ascii="仿宋" w:hAnsi="仿宋" w:eastAsia="仿宋" w:cs="仿宋"/>
          <w:spacing w:val="-10"/>
          <w:sz w:val="24"/>
          <w:szCs w:val="24"/>
        </w:rPr>
        <w:t>〕</w:t>
      </w:r>
    </w:p>
    <w:p w14:paraId="6B8363A4">
      <w:pPr>
        <w:pStyle w:val="2"/>
        <w:spacing w:line="247" w:lineRule="auto"/>
      </w:pPr>
    </w:p>
    <w:p w14:paraId="74CCF606">
      <w:pPr>
        <w:pStyle w:val="2"/>
        <w:spacing w:line="247" w:lineRule="auto"/>
      </w:pPr>
    </w:p>
    <w:p w14:paraId="532E304F">
      <w:pPr>
        <w:pStyle w:val="2"/>
        <w:spacing w:line="247" w:lineRule="auto"/>
      </w:pPr>
    </w:p>
    <w:p w14:paraId="2EFA1017">
      <w:pPr>
        <w:pStyle w:val="2"/>
        <w:spacing w:line="247" w:lineRule="auto"/>
      </w:pPr>
    </w:p>
    <w:p w14:paraId="199BC2C1">
      <w:pPr>
        <w:spacing w:before="59" w:line="220" w:lineRule="auto"/>
        <w:ind w:left="4081"/>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27                                         </w:t>
      </w:r>
    </w:p>
    <w:p w14:paraId="5A768B1B">
      <w:pPr>
        <w:spacing w:line="220" w:lineRule="auto"/>
        <w:rPr>
          <w:rFonts w:ascii="仿宋" w:hAnsi="仿宋" w:eastAsia="仿宋" w:cs="仿宋"/>
          <w:sz w:val="18"/>
          <w:szCs w:val="18"/>
        </w:rPr>
        <w:sectPr>
          <w:headerReference r:id="rId24" w:type="default"/>
          <w:pgSz w:w="11906" w:h="16839"/>
          <w:pgMar w:top="1070" w:right="1685" w:bottom="0" w:left="1785" w:header="891" w:footer="0" w:gutter="0"/>
          <w:cols w:space="720" w:num="1"/>
        </w:sectPr>
      </w:pPr>
    </w:p>
    <w:p w14:paraId="44667BBD">
      <w:pPr>
        <w:pStyle w:val="2"/>
        <w:spacing w:line="404" w:lineRule="auto"/>
      </w:pPr>
    </w:p>
    <w:p w14:paraId="044F8E43">
      <w:pPr>
        <w:spacing w:before="78" w:line="468" w:lineRule="exact"/>
        <w:ind w:left="23"/>
        <w:rPr>
          <w:rFonts w:ascii="仿宋" w:hAnsi="仿宋" w:eastAsia="仿宋" w:cs="仿宋"/>
          <w:sz w:val="24"/>
          <w:szCs w:val="24"/>
        </w:rPr>
      </w:pPr>
      <w:r>
        <w:rPr>
          <w:rFonts w:ascii="Times New Roman" w:hAnsi="Times New Roman" w:eastAsia="Times New Roman" w:cs="Times New Roman"/>
          <w:spacing w:val="-2"/>
          <w:position w:val="17"/>
          <w:sz w:val="24"/>
          <w:szCs w:val="24"/>
        </w:rPr>
        <w:t>375</w:t>
      </w:r>
      <w:r>
        <w:rPr>
          <w:rFonts w:ascii="Times New Roman" w:hAnsi="Times New Roman" w:eastAsia="Times New Roman" w:cs="Times New Roman"/>
          <w:spacing w:val="21"/>
          <w:position w:val="17"/>
          <w:sz w:val="24"/>
          <w:szCs w:val="24"/>
        </w:rPr>
        <w:t xml:space="preserve"> </w:t>
      </w:r>
      <w:r>
        <w:rPr>
          <w:rFonts w:ascii="仿宋" w:hAnsi="仿宋" w:eastAsia="仿宋" w:cs="仿宋"/>
          <w:spacing w:val="-2"/>
          <w:position w:val="17"/>
          <w:sz w:val="24"/>
          <w:szCs w:val="24"/>
        </w:rPr>
        <w:t>号</w:t>
      </w:r>
      <w:r>
        <w:rPr>
          <w:rFonts w:ascii="仿宋" w:hAnsi="仿宋" w:eastAsia="仿宋" w:cs="仿宋"/>
          <w:spacing w:val="1"/>
          <w:position w:val="17"/>
          <w:sz w:val="24"/>
          <w:szCs w:val="24"/>
        </w:rPr>
        <w:t>），</w:t>
      </w:r>
      <w:r>
        <w:rPr>
          <w:rFonts w:ascii="仿宋" w:hAnsi="仿宋" w:eastAsia="仿宋" w:cs="仿宋"/>
          <w:spacing w:val="-2"/>
          <w:position w:val="17"/>
          <w:sz w:val="24"/>
          <w:szCs w:val="24"/>
        </w:rPr>
        <w:t>本项目位于澄迈县老城镇和永发镇，项目区不属于国家级水土流失重</w:t>
      </w:r>
    </w:p>
    <w:p w14:paraId="78FEFF27">
      <w:pPr>
        <w:spacing w:line="217" w:lineRule="auto"/>
        <w:ind w:left="44"/>
        <w:rPr>
          <w:rFonts w:ascii="仿宋" w:hAnsi="仿宋" w:eastAsia="仿宋" w:cs="仿宋"/>
          <w:sz w:val="24"/>
          <w:szCs w:val="24"/>
        </w:rPr>
      </w:pPr>
      <w:r>
        <w:rPr>
          <w:rFonts w:ascii="仿宋" w:hAnsi="仿宋" w:eastAsia="仿宋" w:cs="仿宋"/>
          <w:spacing w:val="-1"/>
          <w:sz w:val="24"/>
          <w:szCs w:val="24"/>
        </w:rPr>
        <w:t>点防治区，项目局部（老城镇）属于海南省水土流失重点防</w:t>
      </w:r>
      <w:r>
        <w:rPr>
          <w:rFonts w:ascii="仿宋" w:hAnsi="仿宋" w:eastAsia="仿宋" w:cs="仿宋"/>
          <w:spacing w:val="-2"/>
          <w:sz w:val="24"/>
          <w:szCs w:val="24"/>
        </w:rPr>
        <w:t>治区。</w:t>
      </w:r>
    </w:p>
    <w:p w14:paraId="2E1DA4B1">
      <w:pPr>
        <w:pStyle w:val="2"/>
        <w:spacing w:line="242" w:lineRule="auto"/>
      </w:pPr>
    </w:p>
    <w:p w14:paraId="6B6BD99C">
      <w:pPr>
        <w:pStyle w:val="2"/>
        <w:spacing w:line="242" w:lineRule="auto"/>
      </w:pPr>
    </w:p>
    <w:p w14:paraId="61EAA25E">
      <w:pPr>
        <w:pStyle w:val="2"/>
        <w:spacing w:line="242" w:lineRule="auto"/>
      </w:pPr>
    </w:p>
    <w:p w14:paraId="4E990481">
      <w:pPr>
        <w:pStyle w:val="2"/>
        <w:spacing w:line="242" w:lineRule="auto"/>
      </w:pPr>
    </w:p>
    <w:p w14:paraId="4AF079EC">
      <w:pPr>
        <w:pStyle w:val="2"/>
        <w:spacing w:line="242" w:lineRule="auto"/>
      </w:pPr>
    </w:p>
    <w:p w14:paraId="5FEC1932">
      <w:pPr>
        <w:pStyle w:val="2"/>
        <w:spacing w:line="242" w:lineRule="auto"/>
      </w:pPr>
    </w:p>
    <w:p w14:paraId="0F324DB1">
      <w:pPr>
        <w:pStyle w:val="2"/>
        <w:spacing w:line="242" w:lineRule="auto"/>
      </w:pPr>
    </w:p>
    <w:p w14:paraId="560FDE38">
      <w:pPr>
        <w:pStyle w:val="2"/>
        <w:spacing w:line="242" w:lineRule="auto"/>
      </w:pPr>
    </w:p>
    <w:p w14:paraId="0595E0A6">
      <w:pPr>
        <w:pStyle w:val="2"/>
        <w:spacing w:line="242" w:lineRule="auto"/>
      </w:pPr>
    </w:p>
    <w:p w14:paraId="79DDCAAB">
      <w:pPr>
        <w:pStyle w:val="2"/>
        <w:spacing w:line="242" w:lineRule="auto"/>
      </w:pPr>
    </w:p>
    <w:p w14:paraId="06359222">
      <w:pPr>
        <w:pStyle w:val="2"/>
        <w:spacing w:line="242" w:lineRule="auto"/>
      </w:pPr>
    </w:p>
    <w:p w14:paraId="4211D1FD">
      <w:pPr>
        <w:pStyle w:val="2"/>
        <w:spacing w:line="242" w:lineRule="auto"/>
      </w:pPr>
    </w:p>
    <w:p w14:paraId="519CFA55">
      <w:pPr>
        <w:pStyle w:val="2"/>
        <w:spacing w:line="242" w:lineRule="auto"/>
      </w:pPr>
    </w:p>
    <w:p w14:paraId="417986BB">
      <w:pPr>
        <w:pStyle w:val="2"/>
        <w:spacing w:line="242" w:lineRule="auto"/>
      </w:pPr>
    </w:p>
    <w:p w14:paraId="241D2F95">
      <w:pPr>
        <w:pStyle w:val="2"/>
        <w:spacing w:line="242" w:lineRule="auto"/>
      </w:pPr>
    </w:p>
    <w:p w14:paraId="13EA1880">
      <w:pPr>
        <w:pStyle w:val="2"/>
        <w:spacing w:line="242" w:lineRule="auto"/>
      </w:pPr>
    </w:p>
    <w:p w14:paraId="44C0E7FE">
      <w:pPr>
        <w:pStyle w:val="2"/>
        <w:spacing w:line="242" w:lineRule="auto"/>
      </w:pPr>
    </w:p>
    <w:p w14:paraId="44911E10">
      <w:pPr>
        <w:pStyle w:val="2"/>
        <w:spacing w:line="242" w:lineRule="auto"/>
      </w:pPr>
    </w:p>
    <w:p w14:paraId="6CD179F4">
      <w:pPr>
        <w:pStyle w:val="2"/>
        <w:spacing w:line="242" w:lineRule="auto"/>
      </w:pPr>
    </w:p>
    <w:p w14:paraId="7AD2603D">
      <w:pPr>
        <w:pStyle w:val="2"/>
        <w:spacing w:line="242" w:lineRule="auto"/>
      </w:pPr>
    </w:p>
    <w:p w14:paraId="411CCFB3">
      <w:pPr>
        <w:pStyle w:val="2"/>
        <w:spacing w:line="242" w:lineRule="auto"/>
      </w:pPr>
    </w:p>
    <w:p w14:paraId="70BE705A">
      <w:pPr>
        <w:pStyle w:val="2"/>
        <w:spacing w:line="242" w:lineRule="auto"/>
      </w:pPr>
    </w:p>
    <w:p w14:paraId="34B804EB">
      <w:pPr>
        <w:pStyle w:val="2"/>
        <w:spacing w:line="242" w:lineRule="auto"/>
      </w:pPr>
    </w:p>
    <w:p w14:paraId="69D3C96A">
      <w:pPr>
        <w:pStyle w:val="2"/>
        <w:spacing w:line="242" w:lineRule="auto"/>
      </w:pPr>
    </w:p>
    <w:p w14:paraId="5A95A065">
      <w:pPr>
        <w:pStyle w:val="2"/>
        <w:spacing w:line="242" w:lineRule="auto"/>
      </w:pPr>
    </w:p>
    <w:p w14:paraId="2CF92352">
      <w:pPr>
        <w:pStyle w:val="2"/>
        <w:spacing w:line="242" w:lineRule="auto"/>
      </w:pPr>
    </w:p>
    <w:p w14:paraId="22054F47">
      <w:pPr>
        <w:pStyle w:val="2"/>
        <w:spacing w:line="242" w:lineRule="auto"/>
      </w:pPr>
    </w:p>
    <w:p w14:paraId="70388D82">
      <w:pPr>
        <w:pStyle w:val="2"/>
        <w:spacing w:line="242" w:lineRule="auto"/>
      </w:pPr>
    </w:p>
    <w:p w14:paraId="3EA6E352">
      <w:pPr>
        <w:pStyle w:val="2"/>
        <w:spacing w:line="242" w:lineRule="auto"/>
      </w:pPr>
    </w:p>
    <w:p w14:paraId="29D24FF1">
      <w:pPr>
        <w:pStyle w:val="2"/>
        <w:spacing w:line="242" w:lineRule="auto"/>
      </w:pPr>
    </w:p>
    <w:p w14:paraId="662AD7C4">
      <w:pPr>
        <w:pStyle w:val="2"/>
        <w:spacing w:line="242" w:lineRule="auto"/>
      </w:pPr>
    </w:p>
    <w:p w14:paraId="20284FFA">
      <w:pPr>
        <w:pStyle w:val="2"/>
        <w:spacing w:line="242" w:lineRule="auto"/>
      </w:pPr>
    </w:p>
    <w:p w14:paraId="6424B571">
      <w:pPr>
        <w:pStyle w:val="2"/>
        <w:spacing w:line="242" w:lineRule="auto"/>
      </w:pPr>
    </w:p>
    <w:p w14:paraId="0AC29B83">
      <w:pPr>
        <w:pStyle w:val="2"/>
        <w:spacing w:line="242" w:lineRule="auto"/>
      </w:pPr>
    </w:p>
    <w:p w14:paraId="2A4A7810">
      <w:pPr>
        <w:pStyle w:val="2"/>
        <w:spacing w:line="242" w:lineRule="auto"/>
      </w:pPr>
    </w:p>
    <w:p w14:paraId="29064C9F">
      <w:pPr>
        <w:pStyle w:val="2"/>
        <w:spacing w:line="242" w:lineRule="auto"/>
      </w:pPr>
    </w:p>
    <w:p w14:paraId="4B818680">
      <w:pPr>
        <w:pStyle w:val="2"/>
        <w:spacing w:line="242" w:lineRule="auto"/>
      </w:pPr>
    </w:p>
    <w:p w14:paraId="48CA9FED">
      <w:pPr>
        <w:pStyle w:val="2"/>
        <w:spacing w:line="242" w:lineRule="auto"/>
      </w:pPr>
    </w:p>
    <w:p w14:paraId="4AAB760C">
      <w:pPr>
        <w:pStyle w:val="2"/>
        <w:spacing w:line="242" w:lineRule="auto"/>
      </w:pPr>
    </w:p>
    <w:p w14:paraId="18CA50FB">
      <w:pPr>
        <w:pStyle w:val="2"/>
        <w:spacing w:line="242" w:lineRule="auto"/>
      </w:pPr>
    </w:p>
    <w:p w14:paraId="566A5A5F">
      <w:pPr>
        <w:pStyle w:val="2"/>
        <w:spacing w:line="242" w:lineRule="auto"/>
      </w:pPr>
    </w:p>
    <w:p w14:paraId="71C0AB97">
      <w:pPr>
        <w:pStyle w:val="2"/>
        <w:spacing w:line="242" w:lineRule="auto"/>
      </w:pPr>
    </w:p>
    <w:p w14:paraId="279B2FD7">
      <w:pPr>
        <w:pStyle w:val="2"/>
        <w:spacing w:line="242" w:lineRule="auto"/>
      </w:pPr>
    </w:p>
    <w:p w14:paraId="49A749E0">
      <w:pPr>
        <w:pStyle w:val="2"/>
        <w:spacing w:line="243" w:lineRule="auto"/>
      </w:pPr>
    </w:p>
    <w:p w14:paraId="402246D6">
      <w:pPr>
        <w:pStyle w:val="2"/>
        <w:spacing w:line="243" w:lineRule="auto"/>
      </w:pPr>
    </w:p>
    <w:p w14:paraId="488D342B">
      <w:pPr>
        <w:pStyle w:val="2"/>
        <w:spacing w:line="243" w:lineRule="auto"/>
      </w:pPr>
    </w:p>
    <w:p w14:paraId="09951AB1">
      <w:pPr>
        <w:pStyle w:val="2"/>
        <w:spacing w:line="243" w:lineRule="auto"/>
      </w:pPr>
    </w:p>
    <w:p w14:paraId="215BA258">
      <w:pPr>
        <w:pStyle w:val="2"/>
        <w:spacing w:line="243" w:lineRule="auto"/>
      </w:pPr>
    </w:p>
    <w:p w14:paraId="3372116D">
      <w:pPr>
        <w:pStyle w:val="2"/>
        <w:spacing w:line="243" w:lineRule="auto"/>
      </w:pPr>
    </w:p>
    <w:p w14:paraId="1AAB118B">
      <w:pPr>
        <w:pStyle w:val="2"/>
        <w:spacing w:line="243" w:lineRule="auto"/>
      </w:pPr>
    </w:p>
    <w:p w14:paraId="5CA95172">
      <w:pPr>
        <w:pStyle w:val="2"/>
        <w:spacing w:line="243" w:lineRule="auto"/>
      </w:pPr>
    </w:p>
    <w:p w14:paraId="2E9677C6">
      <w:pPr>
        <w:pStyle w:val="2"/>
        <w:spacing w:line="243" w:lineRule="auto"/>
      </w:pPr>
    </w:p>
    <w:p w14:paraId="5F9EFA4A">
      <w:pPr>
        <w:pStyle w:val="2"/>
        <w:spacing w:line="243" w:lineRule="auto"/>
      </w:pPr>
    </w:p>
    <w:p w14:paraId="677F101B">
      <w:pPr>
        <w:pStyle w:val="2"/>
        <w:spacing w:line="243" w:lineRule="auto"/>
      </w:pPr>
    </w:p>
    <w:p w14:paraId="7701F02E">
      <w:pPr>
        <w:spacing w:before="59" w:line="220"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28                                         </w:t>
      </w:r>
    </w:p>
    <w:p w14:paraId="1AC7F057">
      <w:pPr>
        <w:spacing w:line="220" w:lineRule="auto"/>
        <w:rPr>
          <w:rFonts w:ascii="仿宋" w:hAnsi="仿宋" w:eastAsia="仿宋" w:cs="仿宋"/>
          <w:sz w:val="18"/>
          <w:szCs w:val="18"/>
        </w:rPr>
        <w:sectPr>
          <w:headerReference r:id="rId25" w:type="default"/>
          <w:pgSz w:w="11906" w:h="16839"/>
          <w:pgMar w:top="1070" w:right="1785" w:bottom="0" w:left="1785" w:header="891" w:footer="0" w:gutter="0"/>
          <w:cols w:space="720" w:num="1"/>
        </w:sectPr>
      </w:pPr>
    </w:p>
    <w:p w14:paraId="2EC8C70D">
      <w:pPr>
        <w:pStyle w:val="2"/>
        <w:spacing w:line="411" w:lineRule="auto"/>
      </w:pPr>
    </w:p>
    <w:p w14:paraId="20B721ED">
      <w:pPr>
        <w:spacing w:before="97" w:line="216" w:lineRule="auto"/>
        <w:ind w:left="3026"/>
        <w:outlineLvl w:val="0"/>
        <w:rPr>
          <w:rFonts w:ascii="仿宋" w:hAnsi="仿宋" w:eastAsia="仿宋" w:cs="仿宋"/>
          <w:sz w:val="30"/>
          <w:szCs w:val="30"/>
        </w:rPr>
      </w:pPr>
      <w:bookmarkStart w:id="10" w:name="bookmark12"/>
      <w:bookmarkEnd w:id="10"/>
      <w:bookmarkStart w:id="11" w:name="bookmark11"/>
      <w:bookmarkEnd w:id="11"/>
      <w:r>
        <w:rPr>
          <w:rFonts w:ascii="Times New Roman" w:hAnsi="Times New Roman" w:eastAsia="Times New Roman" w:cs="Times New Roman"/>
          <w:b/>
          <w:bCs/>
          <w:spacing w:val="-1"/>
          <w:sz w:val="30"/>
          <w:szCs w:val="30"/>
        </w:rPr>
        <w:t xml:space="preserve">2 </w:t>
      </w:r>
      <w:r>
        <w:rPr>
          <w:rFonts w:ascii="仿宋" w:hAnsi="仿宋" w:eastAsia="仿宋" w:cs="仿宋"/>
          <w:spacing w:val="-1"/>
          <w:sz w:val="30"/>
          <w:szCs w:val="30"/>
          <w14:textOutline w14:w="5448" w14:cap="sq" w14:cmpd="sng">
            <w14:solidFill>
              <w14:srgbClr w14:val="000000"/>
            </w14:solidFill>
            <w14:prstDash w14:val="solid"/>
            <w14:bevel/>
          </w14:textOutline>
        </w:rPr>
        <w:t>项目水土保持评价</w:t>
      </w:r>
    </w:p>
    <w:p w14:paraId="4539F059">
      <w:pPr>
        <w:spacing w:before="294" w:line="217" w:lineRule="auto"/>
        <w:ind w:left="189"/>
        <w:outlineLvl w:val="1"/>
        <w:rPr>
          <w:rFonts w:ascii="仿宋" w:hAnsi="仿宋" w:eastAsia="仿宋" w:cs="仿宋"/>
          <w:sz w:val="28"/>
          <w:szCs w:val="28"/>
        </w:rPr>
      </w:pPr>
      <w:r>
        <w:rPr>
          <w:rFonts w:ascii="Times New Roman" w:hAnsi="Times New Roman" w:eastAsia="Times New Roman" w:cs="Times New Roman"/>
          <w:b/>
          <w:bCs/>
          <w:sz w:val="28"/>
          <w:szCs w:val="28"/>
        </w:rPr>
        <w:t xml:space="preserve">2.1 </w:t>
      </w:r>
      <w:r>
        <w:rPr>
          <w:rFonts w:ascii="仿宋" w:hAnsi="仿宋" w:eastAsia="仿宋" w:cs="仿宋"/>
          <w:sz w:val="28"/>
          <w:szCs w:val="28"/>
          <w14:textOutline w14:w="5103" w14:cap="sq" w14:cmpd="sng">
            <w14:solidFill>
              <w14:srgbClr w14:val="000000"/>
            </w14:solidFill>
            <w14:prstDash w14:val="solid"/>
            <w14:bevel/>
          </w14:textOutline>
        </w:rPr>
        <w:t>项目选址分析</w:t>
      </w:r>
    </w:p>
    <w:p w14:paraId="1FED71DA">
      <w:pPr>
        <w:pStyle w:val="2"/>
        <w:spacing w:line="266" w:lineRule="auto"/>
      </w:pPr>
    </w:p>
    <w:p w14:paraId="5896BF96">
      <w:pPr>
        <w:spacing w:before="78" w:line="360" w:lineRule="auto"/>
        <w:ind w:left="187" w:right="93" w:firstLine="481"/>
        <w:jc w:val="both"/>
        <w:rPr>
          <w:rFonts w:ascii="仿宋" w:hAnsi="仿宋" w:eastAsia="仿宋" w:cs="仿宋"/>
          <w:sz w:val="24"/>
          <w:szCs w:val="24"/>
        </w:rPr>
      </w:pPr>
      <w:r>
        <w:rPr>
          <w:rFonts w:ascii="仿宋" w:hAnsi="仿宋" w:eastAsia="仿宋" w:cs="仿宋"/>
          <w:sz w:val="24"/>
          <w:szCs w:val="24"/>
        </w:rPr>
        <w:t>根据《中华人民共和国水土保持法》和《生产</w:t>
      </w:r>
      <w:r>
        <w:rPr>
          <w:rFonts w:ascii="仿宋" w:hAnsi="仿宋" w:eastAsia="仿宋" w:cs="仿宋"/>
          <w:spacing w:val="-1"/>
          <w:sz w:val="24"/>
          <w:szCs w:val="24"/>
        </w:rPr>
        <w:t>建设项目水土保持技术标准》</w:t>
      </w:r>
      <w:r>
        <w:rPr>
          <w:rFonts w:ascii="仿宋" w:hAnsi="仿宋" w:eastAsia="仿宋" w:cs="仿宋"/>
          <w:sz w:val="24"/>
          <w:szCs w:val="24"/>
        </w:rPr>
        <w:t xml:space="preserve"> </w:t>
      </w:r>
      <w:r>
        <w:rPr>
          <w:rFonts w:ascii="仿宋" w:hAnsi="仿宋" w:eastAsia="仿宋" w:cs="仿宋"/>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rFonts w:ascii="仿宋" w:hAnsi="仿宋" w:eastAsia="仿宋" w:cs="仿宋"/>
          <w:spacing w:val="2"/>
          <w:sz w:val="24"/>
          <w:szCs w:val="24"/>
        </w:rPr>
        <w:t>）的要求，从水土保持技术方面对本项目选址（线）水土保持</w:t>
      </w:r>
    </w:p>
    <w:p w14:paraId="50AB3F21">
      <w:pPr>
        <w:spacing w:before="1" w:line="214" w:lineRule="auto"/>
        <w:ind w:left="199"/>
        <w:rPr>
          <w:rFonts w:ascii="仿宋" w:hAnsi="仿宋" w:eastAsia="仿宋" w:cs="仿宋"/>
          <w:sz w:val="24"/>
          <w:szCs w:val="24"/>
        </w:rPr>
      </w:pPr>
      <w:r>
        <w:rPr>
          <w:rFonts w:ascii="仿宋" w:hAnsi="仿宋" w:eastAsia="仿宋" w:cs="仿宋"/>
          <w:spacing w:val="-3"/>
          <w:sz w:val="24"/>
          <w:szCs w:val="24"/>
        </w:rPr>
        <w:t>制约性因素进行了对比分析，详见下表</w:t>
      </w:r>
      <w:r>
        <w:rPr>
          <w:rFonts w:ascii="仿宋" w:hAnsi="仿宋" w:eastAsia="仿宋" w:cs="仿宋"/>
          <w:spacing w:val="-43"/>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rFonts w:ascii="仿宋" w:hAnsi="仿宋" w:eastAsia="仿宋" w:cs="仿宋"/>
          <w:spacing w:val="-3"/>
          <w:sz w:val="24"/>
          <w:szCs w:val="24"/>
        </w:rPr>
        <w:t>。</w:t>
      </w:r>
    </w:p>
    <w:p w14:paraId="186EE0D0">
      <w:pPr>
        <w:spacing w:before="188" w:line="216" w:lineRule="auto"/>
        <w:ind w:left="2054"/>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51"/>
          <w:sz w:val="24"/>
          <w:szCs w:val="24"/>
        </w:rPr>
        <w:t xml:space="preserve"> </w:t>
      </w:r>
      <w:r>
        <w:rPr>
          <w:rFonts w:ascii="Times New Roman" w:hAnsi="Times New Roman" w:eastAsia="Times New Roman" w:cs="Times New Roman"/>
          <w:b/>
          <w:bCs/>
          <w:spacing w:val="-2"/>
          <w:sz w:val="24"/>
          <w:szCs w:val="24"/>
        </w:rPr>
        <w:t>2- 1</w:t>
      </w:r>
      <w:r>
        <w:rPr>
          <w:rFonts w:ascii="Times New Roman" w:hAnsi="Times New Roman" w:eastAsia="Times New Roman" w:cs="Times New Roman"/>
          <w:b/>
          <w:bCs/>
          <w:spacing w:val="25"/>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主体工程选址（线）水土保持评价分析表</w:t>
      </w:r>
    </w:p>
    <w:p w14:paraId="4BE6B66C">
      <w:pPr>
        <w:spacing w:line="72" w:lineRule="exact"/>
      </w:pPr>
    </w:p>
    <w:tbl>
      <w:tblPr>
        <w:tblStyle w:val="7"/>
        <w:tblW w:w="864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575"/>
        <w:gridCol w:w="1300"/>
        <w:gridCol w:w="2505"/>
        <w:gridCol w:w="1684"/>
        <w:gridCol w:w="944"/>
      </w:tblGrid>
      <w:tr w14:paraId="73CE5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37" w:type="dxa"/>
            <w:tcBorders>
              <w:top w:val="single" w:color="000000" w:sz="10" w:space="0"/>
              <w:left w:val="single" w:color="000000" w:sz="10" w:space="0"/>
            </w:tcBorders>
            <w:textDirection w:val="tbRlV"/>
            <w:vAlign w:val="top"/>
          </w:tcPr>
          <w:p w14:paraId="3F7BBA76">
            <w:pPr>
              <w:pStyle w:val="8"/>
              <w:spacing w:before="216" w:line="216" w:lineRule="auto"/>
              <w:ind w:left="57"/>
              <w:rPr>
                <w:sz w:val="20"/>
                <w:szCs w:val="20"/>
              </w:rPr>
            </w:pPr>
            <w:r>
              <w:rPr>
                <w:spacing w:val="6"/>
                <w:sz w:val="20"/>
                <w:szCs w:val="20"/>
                <w14:textOutline w14:w="3795" w14:cap="sq" w14:cmpd="sng">
                  <w14:solidFill>
                    <w14:srgbClr w14:val="000000"/>
                  </w14:solidFill>
                  <w14:prstDash w14:val="solid"/>
                  <w14:bevel/>
                </w14:textOutline>
              </w:rPr>
              <w:t>序</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号</w:t>
            </w:r>
          </w:p>
        </w:tc>
        <w:tc>
          <w:tcPr>
            <w:tcW w:w="1575" w:type="dxa"/>
            <w:tcBorders>
              <w:top w:val="single" w:color="000000" w:sz="10" w:space="0"/>
            </w:tcBorders>
            <w:vAlign w:val="top"/>
          </w:tcPr>
          <w:p w14:paraId="49C7BD19">
            <w:pPr>
              <w:pStyle w:val="8"/>
              <w:spacing w:before="214" w:line="225" w:lineRule="auto"/>
              <w:ind w:left="364"/>
              <w:rPr>
                <w:sz w:val="20"/>
                <w:szCs w:val="20"/>
              </w:rPr>
            </w:pPr>
            <w:r>
              <w:rPr>
                <w:spacing w:val="8"/>
                <w:sz w:val="20"/>
                <w:szCs w:val="20"/>
                <w14:textOutline w14:w="3795" w14:cap="sq" w14:cmpd="sng">
                  <w14:solidFill>
                    <w14:srgbClr w14:val="000000"/>
                  </w14:solidFill>
                  <w14:prstDash w14:val="solid"/>
                  <w14:bevel/>
                </w14:textOutline>
              </w:rPr>
              <w:t>评价内容</w:t>
            </w:r>
          </w:p>
        </w:tc>
        <w:tc>
          <w:tcPr>
            <w:tcW w:w="1300" w:type="dxa"/>
            <w:tcBorders>
              <w:top w:val="single" w:color="000000" w:sz="10" w:space="0"/>
            </w:tcBorders>
            <w:vAlign w:val="top"/>
          </w:tcPr>
          <w:p w14:paraId="6EA508DB">
            <w:pPr>
              <w:pStyle w:val="8"/>
              <w:spacing w:before="213" w:line="225" w:lineRule="auto"/>
              <w:ind w:left="229"/>
              <w:rPr>
                <w:sz w:val="20"/>
                <w:szCs w:val="20"/>
              </w:rPr>
            </w:pPr>
            <w:r>
              <w:rPr>
                <w:spacing w:val="9"/>
                <w:sz w:val="20"/>
                <w:szCs w:val="20"/>
                <w14:textOutline w14:w="3795" w14:cap="sq" w14:cmpd="sng">
                  <w14:solidFill>
                    <w14:srgbClr w14:val="000000"/>
                  </w14:solidFill>
                  <w14:prstDash w14:val="solid"/>
                  <w14:bevel/>
                </w14:textOutline>
              </w:rPr>
              <w:t>相关法规</w:t>
            </w:r>
          </w:p>
        </w:tc>
        <w:tc>
          <w:tcPr>
            <w:tcW w:w="2505" w:type="dxa"/>
            <w:tcBorders>
              <w:top w:val="single" w:color="000000" w:sz="10" w:space="0"/>
            </w:tcBorders>
            <w:vAlign w:val="top"/>
          </w:tcPr>
          <w:p w14:paraId="398BA763">
            <w:pPr>
              <w:pStyle w:val="8"/>
              <w:spacing w:before="213" w:line="225" w:lineRule="auto"/>
              <w:ind w:left="837"/>
              <w:rPr>
                <w:sz w:val="20"/>
                <w:szCs w:val="20"/>
              </w:rPr>
            </w:pPr>
            <w:r>
              <w:rPr>
                <w:spacing w:val="9"/>
                <w:sz w:val="20"/>
                <w:szCs w:val="20"/>
                <w14:textOutline w14:w="3795" w14:cap="sq" w14:cmpd="sng">
                  <w14:solidFill>
                    <w14:srgbClr w14:val="000000"/>
                  </w14:solidFill>
                  <w14:prstDash w14:val="solid"/>
                  <w14:bevel/>
                </w14:textOutline>
              </w:rPr>
              <w:t>相关要求</w:t>
            </w:r>
          </w:p>
        </w:tc>
        <w:tc>
          <w:tcPr>
            <w:tcW w:w="1684" w:type="dxa"/>
            <w:tcBorders>
              <w:top w:val="single" w:color="000000" w:sz="10" w:space="0"/>
            </w:tcBorders>
            <w:vAlign w:val="top"/>
          </w:tcPr>
          <w:p w14:paraId="47329D3D">
            <w:pPr>
              <w:pStyle w:val="8"/>
              <w:spacing w:before="214" w:line="225" w:lineRule="auto"/>
              <w:ind w:left="328"/>
              <w:rPr>
                <w:sz w:val="20"/>
                <w:szCs w:val="20"/>
              </w:rPr>
            </w:pPr>
            <w:r>
              <w:rPr>
                <w:spacing w:val="8"/>
                <w:sz w:val="20"/>
                <w:szCs w:val="20"/>
                <w14:textOutline w14:w="3795" w14:cap="sq" w14:cmpd="sng">
                  <w14:solidFill>
                    <w14:srgbClr w14:val="000000"/>
                  </w14:solidFill>
                  <w14:prstDash w14:val="solid"/>
                  <w14:bevel/>
                </w14:textOutline>
              </w:rPr>
              <w:t>本项目情况</w:t>
            </w:r>
          </w:p>
        </w:tc>
        <w:tc>
          <w:tcPr>
            <w:tcW w:w="944" w:type="dxa"/>
            <w:tcBorders>
              <w:top w:val="single" w:color="000000" w:sz="10" w:space="0"/>
              <w:right w:val="single" w:color="000000" w:sz="10" w:space="0"/>
            </w:tcBorders>
            <w:vAlign w:val="top"/>
          </w:tcPr>
          <w:p w14:paraId="18D044F5">
            <w:pPr>
              <w:pStyle w:val="8"/>
              <w:spacing w:before="213" w:line="223" w:lineRule="auto"/>
              <w:ind w:left="184"/>
              <w:rPr>
                <w:sz w:val="20"/>
                <w:szCs w:val="20"/>
              </w:rPr>
            </w:pPr>
            <w:r>
              <w:rPr>
                <w:sz w:val="20"/>
                <w:szCs w:val="20"/>
                <w14:textOutline w14:w="3795" w14:cap="sq" w14:cmpd="sng">
                  <w14:solidFill>
                    <w14:srgbClr w14:val="000000"/>
                  </w14:solidFill>
                  <w14:prstDash w14:val="solid"/>
                  <w14:bevel/>
                </w14:textOutline>
              </w:rPr>
              <w:t>符合性</w:t>
            </w:r>
          </w:p>
        </w:tc>
      </w:tr>
      <w:tr w14:paraId="3D960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5" w:hRule="atLeast"/>
        </w:trPr>
        <w:tc>
          <w:tcPr>
            <w:tcW w:w="637" w:type="dxa"/>
            <w:vMerge w:val="restart"/>
            <w:tcBorders>
              <w:left w:val="single" w:color="000000" w:sz="10" w:space="0"/>
              <w:bottom w:val="nil"/>
            </w:tcBorders>
            <w:vAlign w:val="top"/>
          </w:tcPr>
          <w:p w14:paraId="7CC7ED03">
            <w:pPr>
              <w:spacing w:line="257" w:lineRule="auto"/>
              <w:rPr>
                <w:rFonts w:ascii="Arial"/>
                <w:sz w:val="21"/>
              </w:rPr>
            </w:pPr>
          </w:p>
          <w:p w14:paraId="04812845">
            <w:pPr>
              <w:spacing w:line="257" w:lineRule="auto"/>
              <w:rPr>
                <w:rFonts w:ascii="Arial"/>
                <w:sz w:val="21"/>
              </w:rPr>
            </w:pPr>
          </w:p>
          <w:p w14:paraId="6102446D">
            <w:pPr>
              <w:spacing w:line="257" w:lineRule="auto"/>
              <w:rPr>
                <w:rFonts w:ascii="Arial"/>
                <w:sz w:val="21"/>
              </w:rPr>
            </w:pPr>
          </w:p>
          <w:p w14:paraId="1F25CD1C">
            <w:pPr>
              <w:spacing w:line="257" w:lineRule="auto"/>
              <w:rPr>
                <w:rFonts w:ascii="Arial"/>
                <w:sz w:val="21"/>
              </w:rPr>
            </w:pPr>
          </w:p>
          <w:p w14:paraId="098AF7BD">
            <w:pPr>
              <w:spacing w:line="257" w:lineRule="auto"/>
              <w:rPr>
                <w:rFonts w:ascii="Arial"/>
                <w:sz w:val="21"/>
              </w:rPr>
            </w:pPr>
          </w:p>
          <w:p w14:paraId="2FB90C3A">
            <w:pPr>
              <w:spacing w:line="257" w:lineRule="auto"/>
              <w:rPr>
                <w:rFonts w:ascii="Arial"/>
                <w:sz w:val="21"/>
              </w:rPr>
            </w:pPr>
          </w:p>
          <w:p w14:paraId="2D20423A">
            <w:pPr>
              <w:spacing w:line="258" w:lineRule="auto"/>
              <w:rPr>
                <w:rFonts w:ascii="Arial"/>
                <w:sz w:val="21"/>
              </w:rPr>
            </w:pPr>
          </w:p>
          <w:p w14:paraId="51943AA5">
            <w:pPr>
              <w:spacing w:line="258" w:lineRule="auto"/>
              <w:rPr>
                <w:rFonts w:ascii="Arial"/>
                <w:sz w:val="21"/>
              </w:rPr>
            </w:pPr>
          </w:p>
          <w:p w14:paraId="0977383E">
            <w:pPr>
              <w:spacing w:line="258" w:lineRule="auto"/>
              <w:rPr>
                <w:rFonts w:ascii="Arial"/>
                <w:sz w:val="21"/>
              </w:rPr>
            </w:pPr>
          </w:p>
          <w:p w14:paraId="57D232CA">
            <w:pPr>
              <w:spacing w:line="258" w:lineRule="auto"/>
              <w:rPr>
                <w:rFonts w:ascii="Arial"/>
                <w:sz w:val="21"/>
              </w:rPr>
            </w:pPr>
          </w:p>
          <w:p w14:paraId="21D6495B">
            <w:pPr>
              <w:spacing w:line="258" w:lineRule="auto"/>
              <w:rPr>
                <w:rFonts w:ascii="Arial"/>
                <w:sz w:val="21"/>
              </w:rPr>
            </w:pPr>
          </w:p>
          <w:p w14:paraId="1441C81D">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75" w:type="dxa"/>
            <w:vMerge w:val="restart"/>
            <w:tcBorders>
              <w:bottom w:val="nil"/>
            </w:tcBorders>
            <w:vAlign w:val="top"/>
          </w:tcPr>
          <w:p w14:paraId="58BEE98A">
            <w:pPr>
              <w:spacing w:line="258" w:lineRule="auto"/>
              <w:rPr>
                <w:rFonts w:ascii="Arial"/>
                <w:sz w:val="21"/>
              </w:rPr>
            </w:pPr>
          </w:p>
          <w:p w14:paraId="4C5D7504">
            <w:pPr>
              <w:spacing w:line="258" w:lineRule="auto"/>
              <w:rPr>
                <w:rFonts w:ascii="Arial"/>
                <w:sz w:val="21"/>
              </w:rPr>
            </w:pPr>
          </w:p>
          <w:p w14:paraId="4EB25638">
            <w:pPr>
              <w:spacing w:line="258" w:lineRule="auto"/>
              <w:rPr>
                <w:rFonts w:ascii="Arial"/>
                <w:sz w:val="21"/>
              </w:rPr>
            </w:pPr>
          </w:p>
          <w:p w14:paraId="21B3AEEB">
            <w:pPr>
              <w:spacing w:line="258" w:lineRule="auto"/>
              <w:rPr>
                <w:rFonts w:ascii="Arial"/>
                <w:sz w:val="21"/>
              </w:rPr>
            </w:pPr>
          </w:p>
          <w:p w14:paraId="57523593">
            <w:pPr>
              <w:spacing w:line="258" w:lineRule="auto"/>
              <w:rPr>
                <w:rFonts w:ascii="Arial"/>
                <w:sz w:val="21"/>
              </w:rPr>
            </w:pPr>
          </w:p>
          <w:p w14:paraId="7C5CBD4E">
            <w:pPr>
              <w:spacing w:line="258" w:lineRule="auto"/>
              <w:rPr>
                <w:rFonts w:ascii="Arial"/>
                <w:sz w:val="21"/>
              </w:rPr>
            </w:pPr>
          </w:p>
          <w:p w14:paraId="48EC82A2">
            <w:pPr>
              <w:spacing w:line="258" w:lineRule="auto"/>
              <w:rPr>
                <w:rFonts w:ascii="Arial"/>
                <w:sz w:val="21"/>
              </w:rPr>
            </w:pPr>
          </w:p>
          <w:p w14:paraId="786B80F4">
            <w:pPr>
              <w:spacing w:line="259" w:lineRule="auto"/>
              <w:rPr>
                <w:rFonts w:ascii="Arial"/>
                <w:sz w:val="21"/>
              </w:rPr>
            </w:pPr>
          </w:p>
          <w:p w14:paraId="4A6D378D">
            <w:pPr>
              <w:spacing w:line="259" w:lineRule="auto"/>
              <w:rPr>
                <w:rFonts w:ascii="Arial"/>
                <w:sz w:val="21"/>
              </w:rPr>
            </w:pPr>
          </w:p>
          <w:p w14:paraId="149E898C">
            <w:pPr>
              <w:pStyle w:val="8"/>
              <w:spacing w:before="65" w:line="226" w:lineRule="auto"/>
              <w:ind w:left="152"/>
              <w:rPr>
                <w:sz w:val="20"/>
                <w:szCs w:val="20"/>
              </w:rPr>
            </w:pPr>
            <w:r>
              <w:rPr>
                <w:spacing w:val="8"/>
                <w:sz w:val="20"/>
                <w:szCs w:val="20"/>
              </w:rPr>
              <w:t>是否避让了水</w:t>
            </w:r>
          </w:p>
          <w:p w14:paraId="57F3964A">
            <w:pPr>
              <w:pStyle w:val="8"/>
              <w:spacing w:before="66" w:line="227" w:lineRule="auto"/>
              <w:ind w:left="157"/>
              <w:rPr>
                <w:sz w:val="20"/>
                <w:szCs w:val="20"/>
              </w:rPr>
            </w:pPr>
            <w:r>
              <w:rPr>
                <w:spacing w:val="7"/>
                <w:sz w:val="20"/>
                <w:szCs w:val="20"/>
              </w:rPr>
              <w:t>土流失重点预</w:t>
            </w:r>
          </w:p>
          <w:p w14:paraId="6523B183">
            <w:pPr>
              <w:pStyle w:val="8"/>
              <w:spacing w:before="66" w:line="225" w:lineRule="auto"/>
              <w:ind w:left="174"/>
              <w:rPr>
                <w:sz w:val="20"/>
                <w:szCs w:val="20"/>
              </w:rPr>
            </w:pPr>
            <w:r>
              <w:rPr>
                <w:spacing w:val="5"/>
                <w:sz w:val="20"/>
                <w:szCs w:val="20"/>
              </w:rPr>
              <w:t>防区和重点治</w:t>
            </w:r>
          </w:p>
          <w:p w14:paraId="60EEAAD4">
            <w:pPr>
              <w:pStyle w:val="8"/>
              <w:spacing w:before="68" w:line="236" w:lineRule="auto"/>
              <w:ind w:left="577"/>
              <w:rPr>
                <w:sz w:val="20"/>
                <w:szCs w:val="20"/>
              </w:rPr>
            </w:pPr>
            <w:r>
              <w:rPr>
                <w:spacing w:val="3"/>
                <w:sz w:val="20"/>
                <w:szCs w:val="20"/>
              </w:rPr>
              <w:t>理区</w:t>
            </w:r>
          </w:p>
        </w:tc>
        <w:tc>
          <w:tcPr>
            <w:tcW w:w="1300" w:type="dxa"/>
            <w:vMerge w:val="restart"/>
            <w:tcBorders>
              <w:bottom w:val="nil"/>
            </w:tcBorders>
            <w:vAlign w:val="top"/>
          </w:tcPr>
          <w:p w14:paraId="05CABBD4">
            <w:pPr>
              <w:spacing w:line="257" w:lineRule="auto"/>
              <w:rPr>
                <w:rFonts w:ascii="Arial"/>
                <w:sz w:val="21"/>
              </w:rPr>
            </w:pPr>
          </w:p>
          <w:p w14:paraId="28610883">
            <w:pPr>
              <w:spacing w:line="257" w:lineRule="auto"/>
              <w:rPr>
                <w:rFonts w:ascii="Arial"/>
                <w:sz w:val="21"/>
              </w:rPr>
            </w:pPr>
          </w:p>
          <w:p w14:paraId="642FDF3F">
            <w:pPr>
              <w:spacing w:line="257" w:lineRule="auto"/>
              <w:rPr>
                <w:rFonts w:ascii="Arial"/>
                <w:sz w:val="21"/>
              </w:rPr>
            </w:pPr>
          </w:p>
          <w:p w14:paraId="01C6BD50">
            <w:pPr>
              <w:spacing w:line="257" w:lineRule="auto"/>
              <w:rPr>
                <w:rFonts w:ascii="Arial"/>
                <w:sz w:val="21"/>
              </w:rPr>
            </w:pPr>
          </w:p>
          <w:p w14:paraId="29BD2570">
            <w:pPr>
              <w:spacing w:line="257" w:lineRule="auto"/>
              <w:rPr>
                <w:rFonts w:ascii="Arial"/>
                <w:sz w:val="21"/>
              </w:rPr>
            </w:pPr>
          </w:p>
          <w:p w14:paraId="5FC8AA17">
            <w:pPr>
              <w:spacing w:line="258" w:lineRule="auto"/>
              <w:rPr>
                <w:rFonts w:ascii="Arial"/>
                <w:sz w:val="21"/>
              </w:rPr>
            </w:pPr>
          </w:p>
          <w:p w14:paraId="7A76B6C1">
            <w:pPr>
              <w:pStyle w:val="8"/>
              <w:spacing w:before="65" w:line="267" w:lineRule="auto"/>
              <w:ind w:left="130" w:right="125" w:hanging="6"/>
              <w:jc w:val="both"/>
              <w:rPr>
                <w:sz w:val="20"/>
                <w:szCs w:val="20"/>
              </w:rPr>
            </w:pPr>
            <w:r>
              <w:rPr>
                <w:spacing w:val="8"/>
                <w:sz w:val="20"/>
                <w:szCs w:val="20"/>
              </w:rPr>
              <w:t>《中华人民</w:t>
            </w:r>
            <w:r>
              <w:rPr>
                <w:spacing w:val="3"/>
                <w:sz w:val="20"/>
                <w:szCs w:val="20"/>
              </w:rPr>
              <w:t xml:space="preserve"> </w:t>
            </w:r>
            <w:r>
              <w:rPr>
                <w:spacing w:val="7"/>
                <w:sz w:val="20"/>
                <w:szCs w:val="20"/>
              </w:rPr>
              <w:t>共和国水土</w:t>
            </w:r>
            <w:r>
              <w:rPr>
                <w:spacing w:val="2"/>
                <w:sz w:val="20"/>
                <w:szCs w:val="20"/>
              </w:rPr>
              <w:t xml:space="preserve"> </w:t>
            </w:r>
            <w:r>
              <w:rPr>
                <w:spacing w:val="31"/>
                <w:sz w:val="20"/>
                <w:szCs w:val="20"/>
              </w:rPr>
              <w:t>保持法》</w:t>
            </w:r>
          </w:p>
        </w:tc>
        <w:tc>
          <w:tcPr>
            <w:tcW w:w="2505" w:type="dxa"/>
            <w:vAlign w:val="top"/>
          </w:tcPr>
          <w:p w14:paraId="657383E8">
            <w:pPr>
              <w:pStyle w:val="8"/>
              <w:spacing w:before="51" w:line="278" w:lineRule="auto"/>
              <w:ind w:left="110" w:right="166" w:firstLine="14"/>
              <w:rPr>
                <w:sz w:val="20"/>
                <w:szCs w:val="20"/>
              </w:rPr>
            </w:pPr>
            <w:r>
              <w:rPr>
                <w:sz w:val="20"/>
                <w:szCs w:val="20"/>
              </w:rPr>
              <w:t>生产建设项目选址、选线</w:t>
            </w:r>
            <w:r>
              <w:rPr>
                <w:spacing w:val="7"/>
                <w:sz w:val="20"/>
                <w:szCs w:val="20"/>
              </w:rPr>
              <w:t xml:space="preserve"> </w:t>
            </w:r>
            <w:r>
              <w:rPr>
                <w:spacing w:val="2"/>
                <w:sz w:val="20"/>
                <w:szCs w:val="20"/>
              </w:rPr>
              <w:t>应当避让水土流失重点预</w:t>
            </w:r>
            <w:r>
              <w:rPr>
                <w:sz w:val="20"/>
                <w:szCs w:val="20"/>
              </w:rPr>
              <w:t xml:space="preserve"> </w:t>
            </w:r>
            <w:r>
              <w:rPr>
                <w:spacing w:val="2"/>
                <w:sz w:val="20"/>
                <w:szCs w:val="20"/>
              </w:rPr>
              <w:t>防区和重点治理区；无法</w:t>
            </w:r>
            <w:r>
              <w:rPr>
                <w:sz w:val="20"/>
                <w:szCs w:val="20"/>
              </w:rPr>
              <w:t xml:space="preserve"> </w:t>
            </w:r>
            <w:r>
              <w:rPr>
                <w:spacing w:val="2"/>
                <w:sz w:val="20"/>
                <w:szCs w:val="20"/>
              </w:rPr>
              <w:t>避让的，应当提高防治标</w:t>
            </w:r>
            <w:r>
              <w:rPr>
                <w:sz w:val="20"/>
                <w:szCs w:val="20"/>
              </w:rPr>
              <w:t xml:space="preserve"> </w:t>
            </w:r>
            <w:r>
              <w:rPr>
                <w:spacing w:val="2"/>
                <w:sz w:val="20"/>
                <w:szCs w:val="20"/>
              </w:rPr>
              <w:t>准，优化施工工艺，减少</w:t>
            </w:r>
            <w:r>
              <w:rPr>
                <w:sz w:val="20"/>
                <w:szCs w:val="20"/>
              </w:rPr>
              <w:t xml:space="preserve"> </w:t>
            </w:r>
            <w:r>
              <w:rPr>
                <w:spacing w:val="1"/>
                <w:sz w:val="20"/>
                <w:szCs w:val="20"/>
              </w:rPr>
              <w:t>地表扰动和植被损坏范</w:t>
            </w:r>
          </w:p>
          <w:p w14:paraId="2E175056">
            <w:pPr>
              <w:pStyle w:val="8"/>
              <w:spacing w:before="67" w:line="257" w:lineRule="auto"/>
              <w:ind w:left="111" w:right="166" w:firstLine="18"/>
              <w:rPr>
                <w:sz w:val="20"/>
                <w:szCs w:val="20"/>
              </w:rPr>
            </w:pPr>
            <w:r>
              <w:rPr>
                <w:sz w:val="20"/>
                <w:szCs w:val="20"/>
              </w:rPr>
              <w:t>围，有效控制可能造成的</w:t>
            </w:r>
            <w:r>
              <w:rPr>
                <w:spacing w:val="2"/>
                <w:sz w:val="20"/>
                <w:szCs w:val="20"/>
              </w:rPr>
              <w:t xml:space="preserve"> </w:t>
            </w:r>
            <w:r>
              <w:rPr>
                <w:spacing w:val="1"/>
                <w:sz w:val="20"/>
                <w:szCs w:val="20"/>
              </w:rPr>
              <w:t>水土流失。</w:t>
            </w:r>
          </w:p>
        </w:tc>
        <w:tc>
          <w:tcPr>
            <w:tcW w:w="1684" w:type="dxa"/>
            <w:vMerge w:val="restart"/>
            <w:tcBorders>
              <w:bottom w:val="nil"/>
            </w:tcBorders>
            <w:vAlign w:val="top"/>
          </w:tcPr>
          <w:p w14:paraId="4DE39910">
            <w:pPr>
              <w:spacing w:line="248" w:lineRule="auto"/>
              <w:rPr>
                <w:rFonts w:ascii="Arial"/>
                <w:sz w:val="21"/>
              </w:rPr>
            </w:pPr>
          </w:p>
          <w:p w14:paraId="6B1AE113">
            <w:pPr>
              <w:spacing w:line="248" w:lineRule="auto"/>
              <w:rPr>
                <w:rFonts w:ascii="Arial"/>
                <w:sz w:val="21"/>
              </w:rPr>
            </w:pPr>
          </w:p>
          <w:p w14:paraId="0072E3FB">
            <w:pPr>
              <w:spacing w:line="248" w:lineRule="auto"/>
              <w:rPr>
                <w:rFonts w:ascii="Arial"/>
                <w:sz w:val="21"/>
              </w:rPr>
            </w:pPr>
          </w:p>
          <w:p w14:paraId="43254C7B">
            <w:pPr>
              <w:spacing w:line="249" w:lineRule="auto"/>
              <w:rPr>
                <w:rFonts w:ascii="Arial"/>
                <w:sz w:val="21"/>
              </w:rPr>
            </w:pPr>
          </w:p>
          <w:p w14:paraId="6260AD30">
            <w:pPr>
              <w:spacing w:line="249" w:lineRule="auto"/>
              <w:rPr>
                <w:rFonts w:ascii="Arial"/>
                <w:sz w:val="21"/>
              </w:rPr>
            </w:pPr>
          </w:p>
          <w:p w14:paraId="649E4388">
            <w:pPr>
              <w:pStyle w:val="8"/>
              <w:spacing w:before="65" w:line="282" w:lineRule="auto"/>
              <w:ind w:left="120" w:right="95" w:firstLine="1"/>
              <w:jc w:val="both"/>
              <w:rPr>
                <w:sz w:val="20"/>
                <w:szCs w:val="20"/>
              </w:rPr>
            </w:pPr>
            <w:r>
              <w:rPr>
                <w:spacing w:val="8"/>
                <w:sz w:val="20"/>
                <w:szCs w:val="20"/>
              </w:rPr>
              <w:t>项目区不涉及国</w:t>
            </w:r>
            <w:r>
              <w:rPr>
                <w:spacing w:val="3"/>
                <w:sz w:val="20"/>
                <w:szCs w:val="20"/>
              </w:rPr>
              <w:t xml:space="preserve"> </w:t>
            </w:r>
            <w:r>
              <w:rPr>
                <w:spacing w:val="8"/>
                <w:sz w:val="20"/>
                <w:szCs w:val="20"/>
              </w:rPr>
              <w:t>家级水土流失重</w:t>
            </w:r>
            <w:r>
              <w:rPr>
                <w:spacing w:val="5"/>
                <w:sz w:val="20"/>
                <w:szCs w:val="20"/>
              </w:rPr>
              <w:t xml:space="preserve"> </w:t>
            </w:r>
            <w:r>
              <w:rPr>
                <w:spacing w:val="8"/>
                <w:sz w:val="20"/>
                <w:szCs w:val="20"/>
              </w:rPr>
              <w:t>点预防区及水土</w:t>
            </w:r>
            <w:r>
              <w:rPr>
                <w:spacing w:val="5"/>
                <w:sz w:val="20"/>
                <w:szCs w:val="20"/>
              </w:rPr>
              <w:t xml:space="preserve"> </w:t>
            </w:r>
            <w:r>
              <w:rPr>
                <w:spacing w:val="-8"/>
                <w:sz w:val="20"/>
                <w:szCs w:val="20"/>
              </w:rPr>
              <w:t>流</w:t>
            </w:r>
            <w:r>
              <w:rPr>
                <w:spacing w:val="-39"/>
                <w:sz w:val="20"/>
                <w:szCs w:val="20"/>
              </w:rPr>
              <w:t xml:space="preserve"> </w:t>
            </w:r>
            <w:r>
              <w:rPr>
                <w:spacing w:val="-8"/>
                <w:sz w:val="20"/>
                <w:szCs w:val="20"/>
              </w:rPr>
              <w:t>失</w:t>
            </w:r>
            <w:r>
              <w:rPr>
                <w:spacing w:val="-40"/>
                <w:sz w:val="20"/>
                <w:szCs w:val="20"/>
              </w:rPr>
              <w:t xml:space="preserve"> </w:t>
            </w:r>
            <w:r>
              <w:rPr>
                <w:spacing w:val="-8"/>
                <w:sz w:val="20"/>
                <w:szCs w:val="20"/>
              </w:rPr>
              <w:t>重</w:t>
            </w:r>
            <w:r>
              <w:rPr>
                <w:spacing w:val="-28"/>
                <w:sz w:val="20"/>
                <w:szCs w:val="20"/>
              </w:rPr>
              <w:t xml:space="preserve"> </w:t>
            </w:r>
            <w:r>
              <w:rPr>
                <w:spacing w:val="-8"/>
                <w:sz w:val="20"/>
                <w:szCs w:val="20"/>
              </w:rPr>
              <w:t>点</w:t>
            </w:r>
            <w:r>
              <w:rPr>
                <w:spacing w:val="-38"/>
                <w:sz w:val="20"/>
                <w:szCs w:val="20"/>
              </w:rPr>
              <w:t xml:space="preserve"> </w:t>
            </w:r>
            <w:r>
              <w:rPr>
                <w:spacing w:val="-8"/>
                <w:sz w:val="20"/>
                <w:szCs w:val="20"/>
              </w:rPr>
              <w:t>治</w:t>
            </w:r>
            <w:r>
              <w:rPr>
                <w:spacing w:val="-46"/>
                <w:sz w:val="20"/>
                <w:szCs w:val="20"/>
              </w:rPr>
              <w:t xml:space="preserve"> </w:t>
            </w:r>
            <w:r>
              <w:rPr>
                <w:spacing w:val="-8"/>
                <w:sz w:val="20"/>
                <w:szCs w:val="20"/>
              </w:rPr>
              <w:t>理</w:t>
            </w:r>
            <w:r>
              <w:rPr>
                <w:sz w:val="20"/>
                <w:szCs w:val="20"/>
              </w:rPr>
              <w:t xml:space="preserve"> </w:t>
            </w:r>
            <w:r>
              <w:rPr>
                <w:spacing w:val="8"/>
                <w:sz w:val="20"/>
                <w:szCs w:val="20"/>
              </w:rPr>
              <w:t>区；涉及海南省</w:t>
            </w:r>
            <w:r>
              <w:rPr>
                <w:spacing w:val="5"/>
                <w:sz w:val="20"/>
                <w:szCs w:val="20"/>
              </w:rPr>
              <w:t xml:space="preserve"> </w:t>
            </w:r>
            <w:r>
              <w:rPr>
                <w:spacing w:val="8"/>
                <w:sz w:val="20"/>
                <w:szCs w:val="20"/>
              </w:rPr>
              <w:t>省级水土流失重</w:t>
            </w:r>
            <w:r>
              <w:rPr>
                <w:spacing w:val="5"/>
                <w:sz w:val="20"/>
                <w:szCs w:val="20"/>
              </w:rPr>
              <w:t xml:space="preserve"> </w:t>
            </w:r>
            <w:r>
              <w:rPr>
                <w:spacing w:val="8"/>
                <w:sz w:val="20"/>
                <w:szCs w:val="20"/>
              </w:rPr>
              <w:t>点预防区，本项</w:t>
            </w:r>
            <w:r>
              <w:rPr>
                <w:spacing w:val="5"/>
                <w:sz w:val="20"/>
                <w:szCs w:val="20"/>
              </w:rPr>
              <w:t xml:space="preserve"> </w:t>
            </w:r>
            <w:r>
              <w:rPr>
                <w:spacing w:val="8"/>
                <w:sz w:val="20"/>
                <w:szCs w:val="20"/>
              </w:rPr>
              <w:t>目严格执行水土</w:t>
            </w:r>
            <w:r>
              <w:rPr>
                <w:spacing w:val="5"/>
                <w:sz w:val="20"/>
                <w:szCs w:val="20"/>
              </w:rPr>
              <w:t xml:space="preserve"> </w:t>
            </w:r>
            <w:r>
              <w:rPr>
                <w:spacing w:val="8"/>
                <w:sz w:val="20"/>
                <w:szCs w:val="20"/>
              </w:rPr>
              <w:t>流失防治一级标</w:t>
            </w:r>
            <w:r>
              <w:rPr>
                <w:spacing w:val="5"/>
                <w:sz w:val="20"/>
                <w:szCs w:val="20"/>
              </w:rPr>
              <w:t xml:space="preserve"> </w:t>
            </w:r>
            <w:r>
              <w:rPr>
                <w:spacing w:val="8"/>
                <w:sz w:val="20"/>
                <w:szCs w:val="20"/>
              </w:rPr>
              <w:t>准，方案提高了</w:t>
            </w:r>
            <w:r>
              <w:rPr>
                <w:spacing w:val="5"/>
                <w:sz w:val="20"/>
                <w:szCs w:val="20"/>
              </w:rPr>
              <w:t xml:space="preserve"> 防治标准。</w:t>
            </w:r>
          </w:p>
        </w:tc>
        <w:tc>
          <w:tcPr>
            <w:tcW w:w="944" w:type="dxa"/>
            <w:vMerge w:val="restart"/>
            <w:tcBorders>
              <w:bottom w:val="nil"/>
              <w:right w:val="single" w:color="000000" w:sz="10" w:space="0"/>
            </w:tcBorders>
            <w:vAlign w:val="top"/>
          </w:tcPr>
          <w:p w14:paraId="6E833249">
            <w:pPr>
              <w:spacing w:line="253" w:lineRule="auto"/>
              <w:rPr>
                <w:rFonts w:ascii="Arial"/>
                <w:sz w:val="21"/>
              </w:rPr>
            </w:pPr>
          </w:p>
          <w:p w14:paraId="21B9DE2E">
            <w:pPr>
              <w:spacing w:line="253" w:lineRule="auto"/>
              <w:rPr>
                <w:rFonts w:ascii="Arial"/>
                <w:sz w:val="21"/>
              </w:rPr>
            </w:pPr>
          </w:p>
          <w:p w14:paraId="0CA6F444">
            <w:pPr>
              <w:spacing w:line="253" w:lineRule="auto"/>
              <w:rPr>
                <w:rFonts w:ascii="Arial"/>
                <w:sz w:val="21"/>
              </w:rPr>
            </w:pPr>
          </w:p>
          <w:p w14:paraId="61F54DA9">
            <w:pPr>
              <w:spacing w:line="253" w:lineRule="auto"/>
              <w:rPr>
                <w:rFonts w:ascii="Arial"/>
                <w:sz w:val="21"/>
              </w:rPr>
            </w:pPr>
          </w:p>
          <w:p w14:paraId="3817ECDE">
            <w:pPr>
              <w:spacing w:line="253" w:lineRule="auto"/>
              <w:rPr>
                <w:rFonts w:ascii="Arial"/>
                <w:sz w:val="21"/>
              </w:rPr>
            </w:pPr>
          </w:p>
          <w:p w14:paraId="1F7A41EA">
            <w:pPr>
              <w:spacing w:line="254" w:lineRule="auto"/>
              <w:rPr>
                <w:rFonts w:ascii="Arial"/>
                <w:sz w:val="21"/>
              </w:rPr>
            </w:pPr>
          </w:p>
          <w:p w14:paraId="14BCC693">
            <w:pPr>
              <w:spacing w:line="254" w:lineRule="auto"/>
              <w:rPr>
                <w:rFonts w:ascii="Arial"/>
                <w:sz w:val="21"/>
              </w:rPr>
            </w:pPr>
          </w:p>
          <w:p w14:paraId="3CA70145">
            <w:pPr>
              <w:spacing w:line="254" w:lineRule="auto"/>
              <w:rPr>
                <w:rFonts w:ascii="Arial"/>
                <w:sz w:val="21"/>
              </w:rPr>
            </w:pPr>
          </w:p>
          <w:p w14:paraId="5326D6C0">
            <w:pPr>
              <w:spacing w:line="254" w:lineRule="auto"/>
              <w:rPr>
                <w:rFonts w:ascii="Arial"/>
                <w:sz w:val="21"/>
              </w:rPr>
            </w:pPr>
          </w:p>
          <w:p w14:paraId="53E3E5D8">
            <w:pPr>
              <w:spacing w:line="254" w:lineRule="auto"/>
              <w:rPr>
                <w:rFonts w:ascii="Arial"/>
                <w:sz w:val="21"/>
              </w:rPr>
            </w:pPr>
          </w:p>
          <w:p w14:paraId="0D4C59DB">
            <w:pPr>
              <w:spacing w:line="254" w:lineRule="auto"/>
              <w:rPr>
                <w:rFonts w:ascii="Arial"/>
                <w:sz w:val="21"/>
              </w:rPr>
            </w:pPr>
          </w:p>
          <w:p w14:paraId="66CD0907">
            <w:pPr>
              <w:pStyle w:val="8"/>
              <w:spacing w:before="65" w:line="224" w:lineRule="auto"/>
              <w:ind w:left="277"/>
              <w:rPr>
                <w:sz w:val="20"/>
                <w:szCs w:val="20"/>
              </w:rPr>
            </w:pPr>
            <w:r>
              <w:rPr>
                <w:spacing w:val="2"/>
                <w:sz w:val="20"/>
                <w:szCs w:val="20"/>
              </w:rPr>
              <w:t>符合</w:t>
            </w:r>
          </w:p>
        </w:tc>
      </w:tr>
      <w:tr w14:paraId="68AEF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637" w:type="dxa"/>
            <w:vMerge w:val="continue"/>
            <w:tcBorders>
              <w:top w:val="nil"/>
              <w:left w:val="single" w:color="000000" w:sz="10" w:space="0"/>
              <w:bottom w:val="nil"/>
            </w:tcBorders>
            <w:vAlign w:val="top"/>
          </w:tcPr>
          <w:p w14:paraId="109C7478">
            <w:pPr>
              <w:rPr>
                <w:rFonts w:ascii="Arial"/>
                <w:sz w:val="21"/>
              </w:rPr>
            </w:pPr>
          </w:p>
        </w:tc>
        <w:tc>
          <w:tcPr>
            <w:tcW w:w="1575" w:type="dxa"/>
            <w:vMerge w:val="continue"/>
            <w:tcBorders>
              <w:top w:val="nil"/>
              <w:bottom w:val="nil"/>
            </w:tcBorders>
            <w:vAlign w:val="top"/>
          </w:tcPr>
          <w:p w14:paraId="1FA41C28">
            <w:pPr>
              <w:rPr>
                <w:rFonts w:ascii="Arial"/>
                <w:sz w:val="21"/>
              </w:rPr>
            </w:pPr>
          </w:p>
        </w:tc>
        <w:tc>
          <w:tcPr>
            <w:tcW w:w="1300" w:type="dxa"/>
            <w:vMerge w:val="continue"/>
            <w:tcBorders>
              <w:top w:val="nil"/>
            </w:tcBorders>
            <w:vAlign w:val="top"/>
          </w:tcPr>
          <w:p w14:paraId="343D5506">
            <w:pPr>
              <w:rPr>
                <w:rFonts w:ascii="Arial"/>
                <w:sz w:val="21"/>
              </w:rPr>
            </w:pPr>
          </w:p>
        </w:tc>
        <w:tc>
          <w:tcPr>
            <w:tcW w:w="2505" w:type="dxa"/>
            <w:vAlign w:val="top"/>
          </w:tcPr>
          <w:p w14:paraId="0E66FB27">
            <w:pPr>
              <w:pStyle w:val="8"/>
              <w:spacing w:before="57" w:line="273" w:lineRule="auto"/>
              <w:ind w:left="150" w:right="130" w:firstLine="4"/>
              <w:jc w:val="both"/>
              <w:rPr>
                <w:sz w:val="20"/>
                <w:szCs w:val="20"/>
              </w:rPr>
            </w:pPr>
            <w:r>
              <w:rPr>
                <w:spacing w:val="1"/>
                <w:sz w:val="20"/>
                <w:szCs w:val="20"/>
              </w:rPr>
              <w:t>禁止毁林、毁草开垦和采</w:t>
            </w:r>
            <w:r>
              <w:rPr>
                <w:spacing w:val="3"/>
                <w:sz w:val="20"/>
                <w:szCs w:val="20"/>
              </w:rPr>
              <w:t xml:space="preserve"> </w:t>
            </w:r>
            <w:r>
              <w:rPr>
                <w:spacing w:val="1"/>
                <w:sz w:val="20"/>
                <w:szCs w:val="20"/>
              </w:rPr>
              <w:t>集发菜。禁止在水土流失</w:t>
            </w:r>
            <w:r>
              <w:rPr>
                <w:spacing w:val="7"/>
                <w:sz w:val="20"/>
                <w:szCs w:val="20"/>
              </w:rPr>
              <w:t xml:space="preserve"> </w:t>
            </w:r>
            <w:r>
              <w:rPr>
                <w:spacing w:val="1"/>
                <w:sz w:val="20"/>
                <w:szCs w:val="20"/>
              </w:rPr>
              <w:t>重点预防区和重点治理区</w:t>
            </w:r>
            <w:r>
              <w:rPr>
                <w:spacing w:val="7"/>
                <w:sz w:val="20"/>
                <w:szCs w:val="20"/>
              </w:rPr>
              <w:t xml:space="preserve"> </w:t>
            </w:r>
            <w:r>
              <w:rPr>
                <w:spacing w:val="1"/>
                <w:sz w:val="20"/>
                <w:szCs w:val="20"/>
              </w:rPr>
              <w:t>铲草皮、挖树兜或者滥挖</w:t>
            </w:r>
          </w:p>
          <w:p w14:paraId="10791270">
            <w:pPr>
              <w:pStyle w:val="8"/>
              <w:spacing w:before="64" w:line="227" w:lineRule="auto"/>
              <w:ind w:left="264"/>
              <w:rPr>
                <w:sz w:val="20"/>
                <w:szCs w:val="20"/>
              </w:rPr>
            </w:pPr>
            <w:r>
              <w:rPr>
                <w:sz w:val="20"/>
                <w:szCs w:val="20"/>
              </w:rPr>
              <w:t>虫草、甘草、麻黄等。</w:t>
            </w:r>
          </w:p>
        </w:tc>
        <w:tc>
          <w:tcPr>
            <w:tcW w:w="1684" w:type="dxa"/>
            <w:vMerge w:val="continue"/>
            <w:tcBorders>
              <w:top w:val="nil"/>
              <w:bottom w:val="nil"/>
            </w:tcBorders>
            <w:vAlign w:val="top"/>
          </w:tcPr>
          <w:p w14:paraId="67A3E4C9">
            <w:pPr>
              <w:rPr>
                <w:rFonts w:ascii="Arial"/>
                <w:sz w:val="21"/>
              </w:rPr>
            </w:pPr>
          </w:p>
        </w:tc>
        <w:tc>
          <w:tcPr>
            <w:tcW w:w="944" w:type="dxa"/>
            <w:vMerge w:val="continue"/>
            <w:tcBorders>
              <w:top w:val="nil"/>
              <w:bottom w:val="nil"/>
              <w:right w:val="single" w:color="000000" w:sz="10" w:space="0"/>
            </w:tcBorders>
            <w:vAlign w:val="top"/>
          </w:tcPr>
          <w:p w14:paraId="75E002F7">
            <w:pPr>
              <w:rPr>
                <w:rFonts w:ascii="Arial"/>
                <w:sz w:val="21"/>
              </w:rPr>
            </w:pPr>
          </w:p>
        </w:tc>
      </w:tr>
      <w:tr w14:paraId="06F14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637" w:type="dxa"/>
            <w:vMerge w:val="continue"/>
            <w:tcBorders>
              <w:top w:val="nil"/>
              <w:left w:val="single" w:color="000000" w:sz="10" w:space="0"/>
            </w:tcBorders>
            <w:vAlign w:val="top"/>
          </w:tcPr>
          <w:p w14:paraId="6D979C85">
            <w:pPr>
              <w:rPr>
                <w:rFonts w:ascii="Arial"/>
                <w:sz w:val="21"/>
              </w:rPr>
            </w:pPr>
          </w:p>
        </w:tc>
        <w:tc>
          <w:tcPr>
            <w:tcW w:w="1575" w:type="dxa"/>
            <w:vMerge w:val="continue"/>
            <w:tcBorders>
              <w:top w:val="nil"/>
            </w:tcBorders>
            <w:vAlign w:val="top"/>
          </w:tcPr>
          <w:p w14:paraId="6DE8626E">
            <w:pPr>
              <w:rPr>
                <w:rFonts w:ascii="Arial"/>
                <w:sz w:val="21"/>
              </w:rPr>
            </w:pPr>
          </w:p>
        </w:tc>
        <w:tc>
          <w:tcPr>
            <w:tcW w:w="1300" w:type="dxa"/>
            <w:vAlign w:val="top"/>
          </w:tcPr>
          <w:p w14:paraId="1C7B0164">
            <w:pPr>
              <w:spacing w:line="309" w:lineRule="auto"/>
              <w:rPr>
                <w:rFonts w:ascii="Arial"/>
                <w:sz w:val="21"/>
              </w:rPr>
            </w:pPr>
          </w:p>
          <w:p w14:paraId="1D66A229">
            <w:pPr>
              <w:pStyle w:val="8"/>
              <w:spacing w:before="65" w:line="267" w:lineRule="auto"/>
              <w:ind w:left="130" w:right="125" w:hanging="6"/>
              <w:jc w:val="both"/>
              <w:rPr>
                <w:sz w:val="20"/>
                <w:szCs w:val="20"/>
              </w:rPr>
            </w:pPr>
            <w:r>
              <w:rPr>
                <w:spacing w:val="8"/>
                <w:sz w:val="20"/>
                <w:szCs w:val="20"/>
              </w:rPr>
              <w:t>《生产建设</w:t>
            </w:r>
            <w:r>
              <w:rPr>
                <w:spacing w:val="3"/>
                <w:sz w:val="20"/>
                <w:szCs w:val="20"/>
              </w:rPr>
              <w:t xml:space="preserve"> </w:t>
            </w:r>
            <w:r>
              <w:rPr>
                <w:spacing w:val="7"/>
                <w:sz w:val="20"/>
                <w:szCs w:val="20"/>
              </w:rPr>
              <w:t>项目水土保</w:t>
            </w:r>
            <w:r>
              <w:rPr>
                <w:spacing w:val="2"/>
                <w:sz w:val="20"/>
                <w:szCs w:val="20"/>
              </w:rPr>
              <w:t xml:space="preserve"> </w:t>
            </w:r>
            <w:r>
              <w:rPr>
                <w:spacing w:val="32"/>
                <w:sz w:val="20"/>
                <w:szCs w:val="20"/>
              </w:rPr>
              <w:t>持技术标</w:t>
            </w:r>
          </w:p>
          <w:p w14:paraId="67017A0B">
            <w:pPr>
              <w:pStyle w:val="8"/>
              <w:spacing w:before="68" w:line="225" w:lineRule="auto"/>
              <w:ind w:left="446"/>
              <w:rPr>
                <w:sz w:val="20"/>
                <w:szCs w:val="20"/>
              </w:rPr>
            </w:pPr>
            <w:r>
              <w:rPr>
                <w:sz w:val="20"/>
                <w:szCs w:val="20"/>
              </w:rPr>
              <w:t>准》</w:t>
            </w:r>
          </w:p>
        </w:tc>
        <w:tc>
          <w:tcPr>
            <w:tcW w:w="2505" w:type="dxa"/>
            <w:vAlign w:val="top"/>
          </w:tcPr>
          <w:p w14:paraId="681D6CFD">
            <w:pPr>
              <w:pStyle w:val="8"/>
              <w:spacing w:before="61" w:line="277" w:lineRule="auto"/>
              <w:ind w:left="110" w:right="84" w:firstLine="4"/>
              <w:jc w:val="both"/>
              <w:rPr>
                <w:sz w:val="20"/>
                <w:szCs w:val="20"/>
              </w:rPr>
            </w:pPr>
            <w:r>
              <w:rPr>
                <w:spacing w:val="-9"/>
                <w:sz w:val="20"/>
                <w:szCs w:val="20"/>
              </w:rPr>
              <w:t>选址（线）宜避开生态脆弱</w:t>
            </w:r>
            <w:r>
              <w:rPr>
                <w:spacing w:val="7"/>
                <w:sz w:val="20"/>
                <w:szCs w:val="20"/>
              </w:rPr>
              <w:t xml:space="preserve"> </w:t>
            </w:r>
            <w:r>
              <w:rPr>
                <w:spacing w:val="-8"/>
                <w:sz w:val="20"/>
                <w:szCs w:val="20"/>
              </w:rPr>
              <w:t>区、固定半固定沙丘区、国</w:t>
            </w:r>
            <w:r>
              <w:rPr>
                <w:sz w:val="20"/>
                <w:szCs w:val="20"/>
              </w:rPr>
              <w:t xml:space="preserve"> </w:t>
            </w:r>
            <w:r>
              <w:rPr>
                <w:spacing w:val="2"/>
                <w:sz w:val="20"/>
                <w:szCs w:val="20"/>
              </w:rPr>
              <w:t>家划定的水土保持重点预</w:t>
            </w:r>
            <w:r>
              <w:rPr>
                <w:sz w:val="20"/>
                <w:szCs w:val="20"/>
              </w:rPr>
              <w:t xml:space="preserve">  </w:t>
            </w:r>
            <w:r>
              <w:rPr>
                <w:spacing w:val="2"/>
                <w:sz w:val="20"/>
                <w:szCs w:val="20"/>
              </w:rPr>
              <w:t>防保护区和重点治理成果</w:t>
            </w:r>
            <w:r>
              <w:rPr>
                <w:sz w:val="20"/>
                <w:szCs w:val="20"/>
              </w:rPr>
              <w:t xml:space="preserve">  </w:t>
            </w:r>
            <w:r>
              <w:rPr>
                <w:spacing w:val="-9"/>
                <w:sz w:val="20"/>
                <w:szCs w:val="20"/>
              </w:rPr>
              <w:t>区，最大限度地保护现有土</w:t>
            </w:r>
            <w:r>
              <w:rPr>
                <w:spacing w:val="9"/>
                <w:sz w:val="20"/>
                <w:szCs w:val="20"/>
              </w:rPr>
              <w:t xml:space="preserve"> </w:t>
            </w:r>
            <w:r>
              <w:rPr>
                <w:spacing w:val="-10"/>
                <w:sz w:val="20"/>
                <w:szCs w:val="20"/>
              </w:rPr>
              <w:t>地和植被的水土保持功能。</w:t>
            </w:r>
          </w:p>
        </w:tc>
        <w:tc>
          <w:tcPr>
            <w:tcW w:w="1684" w:type="dxa"/>
            <w:vMerge w:val="continue"/>
            <w:tcBorders>
              <w:top w:val="nil"/>
            </w:tcBorders>
            <w:vAlign w:val="top"/>
          </w:tcPr>
          <w:p w14:paraId="7A90B73F">
            <w:pPr>
              <w:rPr>
                <w:rFonts w:ascii="Arial"/>
                <w:sz w:val="21"/>
              </w:rPr>
            </w:pPr>
          </w:p>
        </w:tc>
        <w:tc>
          <w:tcPr>
            <w:tcW w:w="944" w:type="dxa"/>
            <w:vMerge w:val="continue"/>
            <w:tcBorders>
              <w:top w:val="nil"/>
              <w:right w:val="single" w:color="000000" w:sz="10" w:space="0"/>
            </w:tcBorders>
            <w:vAlign w:val="top"/>
          </w:tcPr>
          <w:p w14:paraId="7CCCD334">
            <w:pPr>
              <w:rPr>
                <w:rFonts w:ascii="Arial"/>
                <w:sz w:val="21"/>
              </w:rPr>
            </w:pPr>
          </w:p>
        </w:tc>
      </w:tr>
      <w:tr w14:paraId="3AA99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637" w:type="dxa"/>
            <w:vMerge w:val="restart"/>
            <w:tcBorders>
              <w:left w:val="single" w:color="000000" w:sz="10" w:space="0"/>
              <w:bottom w:val="nil"/>
            </w:tcBorders>
            <w:vAlign w:val="top"/>
          </w:tcPr>
          <w:p w14:paraId="1D5E2216">
            <w:pPr>
              <w:spacing w:line="267" w:lineRule="auto"/>
              <w:rPr>
                <w:rFonts w:ascii="Arial"/>
                <w:sz w:val="21"/>
              </w:rPr>
            </w:pPr>
          </w:p>
          <w:p w14:paraId="3122D0FE">
            <w:pPr>
              <w:spacing w:line="267" w:lineRule="auto"/>
              <w:rPr>
                <w:rFonts w:ascii="Arial"/>
                <w:sz w:val="21"/>
              </w:rPr>
            </w:pPr>
          </w:p>
          <w:p w14:paraId="67B541C3">
            <w:pPr>
              <w:spacing w:line="267" w:lineRule="auto"/>
              <w:rPr>
                <w:rFonts w:ascii="Arial"/>
                <w:sz w:val="21"/>
              </w:rPr>
            </w:pPr>
          </w:p>
          <w:p w14:paraId="171997F8">
            <w:pPr>
              <w:spacing w:line="267" w:lineRule="auto"/>
              <w:rPr>
                <w:rFonts w:ascii="Arial"/>
                <w:sz w:val="21"/>
              </w:rPr>
            </w:pPr>
          </w:p>
          <w:p w14:paraId="122DE6BC">
            <w:pPr>
              <w:spacing w:line="267" w:lineRule="auto"/>
              <w:rPr>
                <w:rFonts w:ascii="Arial"/>
                <w:sz w:val="21"/>
              </w:rPr>
            </w:pPr>
          </w:p>
          <w:p w14:paraId="19678B10">
            <w:pPr>
              <w:spacing w:line="268" w:lineRule="auto"/>
              <w:rPr>
                <w:rFonts w:ascii="Arial"/>
                <w:sz w:val="21"/>
              </w:rPr>
            </w:pPr>
          </w:p>
          <w:p w14:paraId="213F0FBF">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75" w:type="dxa"/>
            <w:vMerge w:val="restart"/>
            <w:tcBorders>
              <w:bottom w:val="nil"/>
            </w:tcBorders>
            <w:vAlign w:val="top"/>
          </w:tcPr>
          <w:p w14:paraId="0B6BC288">
            <w:pPr>
              <w:spacing w:line="250" w:lineRule="auto"/>
              <w:rPr>
                <w:rFonts w:ascii="Arial"/>
                <w:sz w:val="21"/>
              </w:rPr>
            </w:pPr>
          </w:p>
          <w:p w14:paraId="0346BC14">
            <w:pPr>
              <w:spacing w:line="250" w:lineRule="auto"/>
              <w:rPr>
                <w:rFonts w:ascii="Arial"/>
                <w:sz w:val="21"/>
              </w:rPr>
            </w:pPr>
          </w:p>
          <w:p w14:paraId="6C153D99">
            <w:pPr>
              <w:spacing w:line="250" w:lineRule="auto"/>
              <w:rPr>
                <w:rFonts w:ascii="Arial"/>
                <w:sz w:val="21"/>
              </w:rPr>
            </w:pPr>
          </w:p>
          <w:p w14:paraId="7B4A88F2">
            <w:pPr>
              <w:spacing w:line="250" w:lineRule="auto"/>
              <w:rPr>
                <w:rFonts w:ascii="Arial"/>
                <w:sz w:val="21"/>
              </w:rPr>
            </w:pPr>
          </w:p>
          <w:p w14:paraId="09CD8922">
            <w:pPr>
              <w:spacing w:line="251" w:lineRule="auto"/>
              <w:rPr>
                <w:rFonts w:ascii="Arial"/>
                <w:sz w:val="21"/>
              </w:rPr>
            </w:pPr>
          </w:p>
          <w:p w14:paraId="0C760AA2">
            <w:pPr>
              <w:pStyle w:val="8"/>
              <w:spacing w:before="65" w:line="267" w:lineRule="auto"/>
              <w:ind w:left="156" w:right="165" w:hanging="4"/>
              <w:jc w:val="both"/>
              <w:rPr>
                <w:sz w:val="20"/>
                <w:szCs w:val="20"/>
              </w:rPr>
            </w:pPr>
            <w:r>
              <w:rPr>
                <w:spacing w:val="8"/>
                <w:sz w:val="20"/>
                <w:szCs w:val="20"/>
              </w:rPr>
              <w:t>是否处于水土</w:t>
            </w:r>
            <w:r>
              <w:rPr>
                <w:spacing w:val="3"/>
                <w:sz w:val="20"/>
                <w:szCs w:val="20"/>
              </w:rPr>
              <w:t xml:space="preserve"> </w:t>
            </w:r>
            <w:r>
              <w:rPr>
                <w:spacing w:val="8"/>
                <w:sz w:val="20"/>
                <w:szCs w:val="20"/>
              </w:rPr>
              <w:t>流失严重、生</w:t>
            </w:r>
            <w:r>
              <w:rPr>
                <w:sz w:val="20"/>
                <w:szCs w:val="20"/>
              </w:rPr>
              <w:t xml:space="preserve"> </w:t>
            </w:r>
            <w:r>
              <w:rPr>
                <w:spacing w:val="8"/>
                <w:sz w:val="20"/>
                <w:szCs w:val="20"/>
              </w:rPr>
              <w:t>态脆弱的地区</w:t>
            </w:r>
          </w:p>
        </w:tc>
        <w:tc>
          <w:tcPr>
            <w:tcW w:w="1300" w:type="dxa"/>
            <w:vAlign w:val="top"/>
          </w:tcPr>
          <w:p w14:paraId="2A793C20">
            <w:pPr>
              <w:spacing w:line="312" w:lineRule="auto"/>
              <w:rPr>
                <w:rFonts w:ascii="Arial"/>
                <w:sz w:val="21"/>
              </w:rPr>
            </w:pPr>
          </w:p>
          <w:p w14:paraId="3F198794">
            <w:pPr>
              <w:pStyle w:val="8"/>
              <w:spacing w:before="65" w:line="267" w:lineRule="auto"/>
              <w:ind w:left="130" w:right="125" w:hanging="6"/>
              <w:jc w:val="both"/>
              <w:rPr>
                <w:sz w:val="20"/>
                <w:szCs w:val="20"/>
              </w:rPr>
            </w:pPr>
            <w:r>
              <w:rPr>
                <w:spacing w:val="8"/>
                <w:sz w:val="20"/>
                <w:szCs w:val="20"/>
              </w:rPr>
              <w:t>《中华人民</w:t>
            </w:r>
            <w:r>
              <w:rPr>
                <w:spacing w:val="3"/>
                <w:sz w:val="20"/>
                <w:szCs w:val="20"/>
              </w:rPr>
              <w:t xml:space="preserve"> </w:t>
            </w:r>
            <w:r>
              <w:rPr>
                <w:spacing w:val="7"/>
                <w:sz w:val="20"/>
                <w:szCs w:val="20"/>
              </w:rPr>
              <w:t>共和国水土</w:t>
            </w:r>
            <w:r>
              <w:rPr>
                <w:spacing w:val="2"/>
                <w:sz w:val="20"/>
                <w:szCs w:val="20"/>
              </w:rPr>
              <w:t xml:space="preserve"> </w:t>
            </w:r>
            <w:r>
              <w:rPr>
                <w:spacing w:val="31"/>
                <w:sz w:val="20"/>
                <w:szCs w:val="20"/>
              </w:rPr>
              <w:t>保持法》</w:t>
            </w:r>
          </w:p>
        </w:tc>
        <w:tc>
          <w:tcPr>
            <w:tcW w:w="2505" w:type="dxa"/>
            <w:vAlign w:val="top"/>
          </w:tcPr>
          <w:p w14:paraId="22AD4350">
            <w:pPr>
              <w:pStyle w:val="8"/>
              <w:spacing w:before="66" w:line="274" w:lineRule="auto"/>
              <w:ind w:left="118" w:right="37" w:firstLine="28"/>
              <w:jc w:val="both"/>
              <w:rPr>
                <w:sz w:val="20"/>
                <w:szCs w:val="20"/>
              </w:rPr>
            </w:pPr>
            <w:r>
              <w:rPr>
                <w:spacing w:val="2"/>
                <w:sz w:val="20"/>
                <w:szCs w:val="20"/>
              </w:rPr>
              <w:t>水土流失严重、生态脆弱</w:t>
            </w:r>
            <w:r>
              <w:rPr>
                <w:sz w:val="20"/>
                <w:szCs w:val="20"/>
              </w:rPr>
              <w:t xml:space="preserve">  </w:t>
            </w:r>
            <w:r>
              <w:rPr>
                <w:spacing w:val="4"/>
                <w:sz w:val="20"/>
                <w:szCs w:val="20"/>
              </w:rPr>
              <w:t>的地区，应当限制或者禁</w:t>
            </w:r>
            <w:r>
              <w:rPr>
                <w:spacing w:val="3"/>
                <w:sz w:val="20"/>
                <w:szCs w:val="20"/>
              </w:rPr>
              <w:t xml:space="preserve">  </w:t>
            </w:r>
            <w:r>
              <w:rPr>
                <w:spacing w:val="4"/>
                <w:sz w:val="20"/>
                <w:szCs w:val="20"/>
              </w:rPr>
              <w:t>止可能造成水土流失的生</w:t>
            </w:r>
            <w:r>
              <w:rPr>
                <w:spacing w:val="3"/>
                <w:sz w:val="20"/>
                <w:szCs w:val="20"/>
              </w:rPr>
              <w:t xml:space="preserve">  </w:t>
            </w:r>
            <w:r>
              <w:rPr>
                <w:spacing w:val="4"/>
                <w:sz w:val="20"/>
                <w:szCs w:val="20"/>
              </w:rPr>
              <w:t>产建设活动，严格保护植</w:t>
            </w:r>
            <w:r>
              <w:rPr>
                <w:spacing w:val="3"/>
                <w:sz w:val="20"/>
                <w:szCs w:val="20"/>
              </w:rPr>
              <w:t xml:space="preserve">  </w:t>
            </w:r>
            <w:r>
              <w:rPr>
                <w:spacing w:val="-5"/>
                <w:sz w:val="20"/>
                <w:szCs w:val="20"/>
              </w:rPr>
              <w:t>物、沙壳、结皮、地衣等。</w:t>
            </w:r>
          </w:p>
        </w:tc>
        <w:tc>
          <w:tcPr>
            <w:tcW w:w="1684" w:type="dxa"/>
            <w:vMerge w:val="restart"/>
            <w:tcBorders>
              <w:bottom w:val="nil"/>
            </w:tcBorders>
            <w:vAlign w:val="top"/>
          </w:tcPr>
          <w:p w14:paraId="6AE07534">
            <w:pPr>
              <w:spacing w:line="250" w:lineRule="auto"/>
              <w:rPr>
                <w:rFonts w:ascii="Arial"/>
                <w:sz w:val="21"/>
              </w:rPr>
            </w:pPr>
          </w:p>
          <w:p w14:paraId="0688213E">
            <w:pPr>
              <w:spacing w:line="250" w:lineRule="auto"/>
              <w:rPr>
                <w:rFonts w:ascii="Arial"/>
                <w:sz w:val="21"/>
              </w:rPr>
            </w:pPr>
          </w:p>
          <w:p w14:paraId="5323E78F">
            <w:pPr>
              <w:spacing w:line="250" w:lineRule="auto"/>
              <w:rPr>
                <w:rFonts w:ascii="Arial"/>
                <w:sz w:val="21"/>
              </w:rPr>
            </w:pPr>
          </w:p>
          <w:p w14:paraId="662B7F56">
            <w:pPr>
              <w:spacing w:line="250" w:lineRule="auto"/>
              <w:rPr>
                <w:rFonts w:ascii="Arial"/>
                <w:sz w:val="21"/>
              </w:rPr>
            </w:pPr>
          </w:p>
          <w:p w14:paraId="4EAE0266">
            <w:pPr>
              <w:spacing w:line="250" w:lineRule="auto"/>
              <w:rPr>
                <w:rFonts w:ascii="Arial"/>
                <w:sz w:val="21"/>
              </w:rPr>
            </w:pPr>
          </w:p>
          <w:p w14:paraId="3DAA3D3E">
            <w:pPr>
              <w:pStyle w:val="8"/>
              <w:spacing w:before="65" w:line="226" w:lineRule="auto"/>
              <w:ind w:left="124"/>
              <w:rPr>
                <w:sz w:val="20"/>
                <w:szCs w:val="20"/>
              </w:rPr>
            </w:pPr>
            <w:r>
              <w:rPr>
                <w:spacing w:val="8"/>
                <w:sz w:val="20"/>
                <w:szCs w:val="20"/>
              </w:rPr>
              <w:t>不涉及水土流失</w:t>
            </w:r>
          </w:p>
          <w:p w14:paraId="6EE7E735">
            <w:pPr>
              <w:pStyle w:val="8"/>
              <w:spacing w:before="67" w:line="226" w:lineRule="auto"/>
              <w:ind w:left="116"/>
              <w:rPr>
                <w:sz w:val="20"/>
                <w:szCs w:val="20"/>
              </w:rPr>
            </w:pPr>
            <w:r>
              <w:rPr>
                <w:spacing w:val="9"/>
                <w:sz w:val="20"/>
                <w:szCs w:val="20"/>
              </w:rPr>
              <w:t>严重、生态脆弱</w:t>
            </w:r>
          </w:p>
          <w:p w14:paraId="31E01907">
            <w:pPr>
              <w:pStyle w:val="8"/>
              <w:spacing w:before="66" w:line="230" w:lineRule="auto"/>
              <w:ind w:left="558"/>
              <w:rPr>
                <w:sz w:val="20"/>
                <w:szCs w:val="20"/>
              </w:rPr>
            </w:pPr>
            <w:r>
              <w:rPr>
                <w:sz w:val="20"/>
                <w:szCs w:val="20"/>
              </w:rPr>
              <w:t>的地区</w:t>
            </w:r>
          </w:p>
        </w:tc>
        <w:tc>
          <w:tcPr>
            <w:tcW w:w="944" w:type="dxa"/>
            <w:vMerge w:val="restart"/>
            <w:tcBorders>
              <w:bottom w:val="nil"/>
              <w:right w:val="single" w:color="000000" w:sz="10" w:space="0"/>
            </w:tcBorders>
            <w:vAlign w:val="top"/>
          </w:tcPr>
          <w:p w14:paraId="40DA529F">
            <w:pPr>
              <w:spacing w:line="260" w:lineRule="auto"/>
              <w:rPr>
                <w:rFonts w:ascii="Arial"/>
                <w:sz w:val="21"/>
              </w:rPr>
            </w:pPr>
          </w:p>
          <w:p w14:paraId="5BA02355">
            <w:pPr>
              <w:spacing w:line="260" w:lineRule="auto"/>
              <w:rPr>
                <w:rFonts w:ascii="Arial"/>
                <w:sz w:val="21"/>
              </w:rPr>
            </w:pPr>
          </w:p>
          <w:p w14:paraId="7310AB9F">
            <w:pPr>
              <w:spacing w:line="260" w:lineRule="auto"/>
              <w:rPr>
                <w:rFonts w:ascii="Arial"/>
                <w:sz w:val="21"/>
              </w:rPr>
            </w:pPr>
          </w:p>
          <w:p w14:paraId="5060EE8B">
            <w:pPr>
              <w:spacing w:line="260" w:lineRule="auto"/>
              <w:rPr>
                <w:rFonts w:ascii="Arial"/>
                <w:sz w:val="21"/>
              </w:rPr>
            </w:pPr>
          </w:p>
          <w:p w14:paraId="1BC3206B">
            <w:pPr>
              <w:spacing w:line="260" w:lineRule="auto"/>
              <w:rPr>
                <w:rFonts w:ascii="Arial"/>
                <w:sz w:val="21"/>
              </w:rPr>
            </w:pPr>
          </w:p>
          <w:p w14:paraId="677A4520">
            <w:pPr>
              <w:spacing w:line="260" w:lineRule="auto"/>
              <w:rPr>
                <w:rFonts w:ascii="Arial"/>
                <w:sz w:val="21"/>
              </w:rPr>
            </w:pPr>
          </w:p>
          <w:p w14:paraId="06F85807">
            <w:pPr>
              <w:pStyle w:val="8"/>
              <w:spacing w:before="65" w:line="224" w:lineRule="auto"/>
              <w:ind w:left="277"/>
              <w:rPr>
                <w:sz w:val="20"/>
                <w:szCs w:val="20"/>
              </w:rPr>
            </w:pPr>
            <w:r>
              <w:rPr>
                <w:spacing w:val="2"/>
                <w:sz w:val="20"/>
                <w:szCs w:val="20"/>
              </w:rPr>
              <w:t>符合</w:t>
            </w:r>
          </w:p>
        </w:tc>
      </w:tr>
      <w:tr w14:paraId="6AFC3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4" w:hRule="atLeast"/>
        </w:trPr>
        <w:tc>
          <w:tcPr>
            <w:tcW w:w="637" w:type="dxa"/>
            <w:vMerge w:val="continue"/>
            <w:tcBorders>
              <w:top w:val="nil"/>
              <w:left w:val="single" w:color="000000" w:sz="10" w:space="0"/>
              <w:bottom w:val="single" w:color="000000" w:sz="10" w:space="0"/>
            </w:tcBorders>
            <w:vAlign w:val="top"/>
          </w:tcPr>
          <w:p w14:paraId="517A57DC">
            <w:pPr>
              <w:rPr>
                <w:rFonts w:ascii="Arial"/>
                <w:sz w:val="21"/>
              </w:rPr>
            </w:pPr>
          </w:p>
        </w:tc>
        <w:tc>
          <w:tcPr>
            <w:tcW w:w="1575" w:type="dxa"/>
            <w:vMerge w:val="continue"/>
            <w:tcBorders>
              <w:top w:val="nil"/>
              <w:bottom w:val="single" w:color="000000" w:sz="10" w:space="0"/>
            </w:tcBorders>
            <w:vAlign w:val="top"/>
          </w:tcPr>
          <w:p w14:paraId="4903DAA7">
            <w:pPr>
              <w:rPr>
                <w:rFonts w:ascii="Arial"/>
                <w:sz w:val="21"/>
              </w:rPr>
            </w:pPr>
          </w:p>
        </w:tc>
        <w:tc>
          <w:tcPr>
            <w:tcW w:w="1300" w:type="dxa"/>
            <w:tcBorders>
              <w:bottom w:val="single" w:color="000000" w:sz="10" w:space="0"/>
            </w:tcBorders>
            <w:vAlign w:val="top"/>
          </w:tcPr>
          <w:p w14:paraId="4C18BC35">
            <w:pPr>
              <w:spacing w:line="319" w:lineRule="auto"/>
              <w:rPr>
                <w:rFonts w:ascii="Arial"/>
                <w:sz w:val="21"/>
              </w:rPr>
            </w:pPr>
          </w:p>
          <w:p w14:paraId="4F18C65B">
            <w:pPr>
              <w:pStyle w:val="8"/>
              <w:spacing w:before="65" w:line="267" w:lineRule="auto"/>
              <w:ind w:left="130" w:right="125" w:hanging="6"/>
              <w:jc w:val="both"/>
              <w:rPr>
                <w:sz w:val="20"/>
                <w:szCs w:val="20"/>
              </w:rPr>
            </w:pPr>
            <w:r>
              <w:rPr>
                <w:spacing w:val="8"/>
                <w:sz w:val="20"/>
                <w:szCs w:val="20"/>
              </w:rPr>
              <w:t>《生产建设</w:t>
            </w:r>
            <w:r>
              <w:rPr>
                <w:spacing w:val="3"/>
                <w:sz w:val="20"/>
                <w:szCs w:val="20"/>
              </w:rPr>
              <w:t xml:space="preserve"> </w:t>
            </w:r>
            <w:r>
              <w:rPr>
                <w:spacing w:val="7"/>
                <w:sz w:val="20"/>
                <w:szCs w:val="20"/>
              </w:rPr>
              <w:t>项目水土保</w:t>
            </w:r>
            <w:r>
              <w:rPr>
                <w:spacing w:val="2"/>
                <w:sz w:val="20"/>
                <w:szCs w:val="20"/>
              </w:rPr>
              <w:t xml:space="preserve"> </w:t>
            </w:r>
            <w:r>
              <w:rPr>
                <w:spacing w:val="32"/>
                <w:sz w:val="20"/>
                <w:szCs w:val="20"/>
              </w:rPr>
              <w:t>持技术标</w:t>
            </w:r>
          </w:p>
          <w:p w14:paraId="6FF4B947">
            <w:pPr>
              <w:pStyle w:val="8"/>
              <w:spacing w:before="68" w:line="225" w:lineRule="auto"/>
              <w:ind w:left="446"/>
              <w:rPr>
                <w:sz w:val="20"/>
                <w:szCs w:val="20"/>
              </w:rPr>
            </w:pPr>
            <w:r>
              <w:rPr>
                <w:sz w:val="20"/>
                <w:szCs w:val="20"/>
              </w:rPr>
              <w:t>准》</w:t>
            </w:r>
          </w:p>
        </w:tc>
        <w:tc>
          <w:tcPr>
            <w:tcW w:w="2505" w:type="dxa"/>
            <w:tcBorders>
              <w:bottom w:val="single" w:color="000000" w:sz="10" w:space="0"/>
            </w:tcBorders>
            <w:vAlign w:val="top"/>
          </w:tcPr>
          <w:p w14:paraId="455030AC">
            <w:pPr>
              <w:pStyle w:val="8"/>
              <w:spacing w:before="76" w:line="277" w:lineRule="auto"/>
              <w:ind w:left="110" w:right="84" w:firstLine="4"/>
              <w:jc w:val="both"/>
              <w:rPr>
                <w:sz w:val="20"/>
                <w:szCs w:val="20"/>
              </w:rPr>
            </w:pPr>
            <w:r>
              <w:rPr>
                <w:spacing w:val="-9"/>
                <w:sz w:val="20"/>
                <w:szCs w:val="20"/>
              </w:rPr>
              <w:t>选址（线）宜避开生态脆弱</w:t>
            </w:r>
            <w:r>
              <w:rPr>
                <w:spacing w:val="7"/>
                <w:sz w:val="20"/>
                <w:szCs w:val="20"/>
              </w:rPr>
              <w:t xml:space="preserve"> </w:t>
            </w:r>
            <w:r>
              <w:rPr>
                <w:spacing w:val="-8"/>
                <w:sz w:val="20"/>
                <w:szCs w:val="20"/>
              </w:rPr>
              <w:t>区、固定半固定沙丘区、国</w:t>
            </w:r>
            <w:r>
              <w:rPr>
                <w:sz w:val="20"/>
                <w:szCs w:val="20"/>
              </w:rPr>
              <w:t xml:space="preserve"> </w:t>
            </w:r>
            <w:r>
              <w:rPr>
                <w:spacing w:val="2"/>
                <w:sz w:val="20"/>
                <w:szCs w:val="20"/>
              </w:rPr>
              <w:t>家划定的水土保持重点预</w:t>
            </w:r>
            <w:r>
              <w:rPr>
                <w:sz w:val="20"/>
                <w:szCs w:val="20"/>
              </w:rPr>
              <w:t xml:space="preserve">  </w:t>
            </w:r>
            <w:r>
              <w:rPr>
                <w:spacing w:val="2"/>
                <w:sz w:val="20"/>
                <w:szCs w:val="20"/>
              </w:rPr>
              <w:t>防保护区和重点治理成果</w:t>
            </w:r>
            <w:r>
              <w:rPr>
                <w:sz w:val="20"/>
                <w:szCs w:val="20"/>
              </w:rPr>
              <w:t xml:space="preserve">  </w:t>
            </w:r>
            <w:r>
              <w:rPr>
                <w:spacing w:val="-9"/>
                <w:sz w:val="20"/>
                <w:szCs w:val="20"/>
              </w:rPr>
              <w:t>区，最大限度地保护现有土</w:t>
            </w:r>
            <w:r>
              <w:rPr>
                <w:spacing w:val="9"/>
                <w:sz w:val="20"/>
                <w:szCs w:val="20"/>
              </w:rPr>
              <w:t xml:space="preserve"> </w:t>
            </w:r>
            <w:r>
              <w:rPr>
                <w:spacing w:val="-10"/>
                <w:sz w:val="20"/>
                <w:szCs w:val="20"/>
              </w:rPr>
              <w:t>地和植被的水土保持功能。</w:t>
            </w:r>
          </w:p>
        </w:tc>
        <w:tc>
          <w:tcPr>
            <w:tcW w:w="1684" w:type="dxa"/>
            <w:vMerge w:val="continue"/>
            <w:tcBorders>
              <w:top w:val="nil"/>
              <w:bottom w:val="single" w:color="000000" w:sz="10" w:space="0"/>
            </w:tcBorders>
            <w:vAlign w:val="top"/>
          </w:tcPr>
          <w:p w14:paraId="7F99996C">
            <w:pPr>
              <w:rPr>
                <w:rFonts w:ascii="Arial"/>
                <w:sz w:val="21"/>
              </w:rPr>
            </w:pPr>
          </w:p>
        </w:tc>
        <w:tc>
          <w:tcPr>
            <w:tcW w:w="944" w:type="dxa"/>
            <w:vMerge w:val="continue"/>
            <w:tcBorders>
              <w:top w:val="nil"/>
              <w:bottom w:val="single" w:color="000000" w:sz="10" w:space="0"/>
              <w:right w:val="single" w:color="000000" w:sz="10" w:space="0"/>
            </w:tcBorders>
            <w:vAlign w:val="top"/>
          </w:tcPr>
          <w:p w14:paraId="5F67188F">
            <w:pPr>
              <w:rPr>
                <w:rFonts w:ascii="Arial"/>
                <w:sz w:val="21"/>
              </w:rPr>
            </w:pPr>
          </w:p>
        </w:tc>
      </w:tr>
    </w:tbl>
    <w:p w14:paraId="53C9F27E">
      <w:pPr>
        <w:pStyle w:val="2"/>
        <w:spacing w:line="324" w:lineRule="auto"/>
      </w:pPr>
    </w:p>
    <w:p w14:paraId="58EF6506">
      <w:pPr>
        <w:pStyle w:val="2"/>
        <w:spacing w:line="324" w:lineRule="auto"/>
      </w:pPr>
    </w:p>
    <w:p w14:paraId="3F1D3C39">
      <w:pPr>
        <w:spacing w:before="59" w:line="220" w:lineRule="auto"/>
        <w:ind w:left="4249"/>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29                                         </w:t>
      </w:r>
    </w:p>
    <w:p w14:paraId="20B27245">
      <w:pPr>
        <w:spacing w:line="220" w:lineRule="auto"/>
        <w:rPr>
          <w:rFonts w:ascii="仿宋" w:hAnsi="仿宋" w:eastAsia="仿宋" w:cs="仿宋"/>
          <w:sz w:val="18"/>
          <w:szCs w:val="18"/>
        </w:rPr>
        <w:sectPr>
          <w:headerReference r:id="rId26" w:type="default"/>
          <w:pgSz w:w="11906" w:h="16839"/>
          <w:pgMar w:top="1133" w:right="1617" w:bottom="0" w:left="1617" w:header="898" w:footer="0" w:gutter="0"/>
          <w:cols w:space="720" w:num="1"/>
        </w:sectPr>
      </w:pPr>
    </w:p>
    <w:p w14:paraId="2FE26E2E">
      <w:pPr>
        <w:spacing w:before="64"/>
      </w:pPr>
    </w:p>
    <w:tbl>
      <w:tblPr>
        <w:tblStyle w:val="7"/>
        <w:tblW w:w="864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575"/>
        <w:gridCol w:w="1300"/>
        <w:gridCol w:w="2505"/>
        <w:gridCol w:w="1684"/>
        <w:gridCol w:w="944"/>
      </w:tblGrid>
      <w:tr w14:paraId="534EE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37" w:type="dxa"/>
            <w:tcBorders>
              <w:top w:val="single" w:color="000000" w:sz="10" w:space="0"/>
              <w:left w:val="single" w:color="000000" w:sz="10" w:space="0"/>
            </w:tcBorders>
            <w:textDirection w:val="tbRlV"/>
            <w:vAlign w:val="top"/>
          </w:tcPr>
          <w:p w14:paraId="109549A9">
            <w:pPr>
              <w:pStyle w:val="8"/>
              <w:spacing w:before="216" w:line="216" w:lineRule="auto"/>
              <w:ind w:left="56"/>
              <w:rPr>
                <w:sz w:val="20"/>
                <w:szCs w:val="20"/>
              </w:rPr>
            </w:pPr>
            <w:r>
              <w:rPr>
                <w:spacing w:val="6"/>
                <w:sz w:val="20"/>
                <w:szCs w:val="20"/>
                <w14:textOutline w14:w="3795" w14:cap="sq" w14:cmpd="sng">
                  <w14:solidFill>
                    <w14:srgbClr w14:val="000000"/>
                  </w14:solidFill>
                  <w14:prstDash w14:val="solid"/>
                  <w14:bevel/>
                </w14:textOutline>
              </w:rPr>
              <w:t>序</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号</w:t>
            </w:r>
          </w:p>
        </w:tc>
        <w:tc>
          <w:tcPr>
            <w:tcW w:w="1575" w:type="dxa"/>
            <w:tcBorders>
              <w:top w:val="single" w:color="000000" w:sz="10" w:space="0"/>
            </w:tcBorders>
            <w:vAlign w:val="top"/>
          </w:tcPr>
          <w:p w14:paraId="2D46F176">
            <w:pPr>
              <w:pStyle w:val="8"/>
              <w:spacing w:before="212" w:line="225" w:lineRule="auto"/>
              <w:ind w:left="364"/>
              <w:rPr>
                <w:sz w:val="20"/>
                <w:szCs w:val="20"/>
              </w:rPr>
            </w:pPr>
            <w:r>
              <w:rPr>
                <w:spacing w:val="8"/>
                <w:sz w:val="20"/>
                <w:szCs w:val="20"/>
                <w14:textOutline w14:w="3795" w14:cap="sq" w14:cmpd="sng">
                  <w14:solidFill>
                    <w14:srgbClr w14:val="000000"/>
                  </w14:solidFill>
                  <w14:prstDash w14:val="solid"/>
                  <w14:bevel/>
                </w14:textOutline>
              </w:rPr>
              <w:t>评价内容</w:t>
            </w:r>
          </w:p>
        </w:tc>
        <w:tc>
          <w:tcPr>
            <w:tcW w:w="1300" w:type="dxa"/>
            <w:tcBorders>
              <w:top w:val="single" w:color="000000" w:sz="10" w:space="0"/>
            </w:tcBorders>
            <w:vAlign w:val="top"/>
          </w:tcPr>
          <w:p w14:paraId="46B86088">
            <w:pPr>
              <w:pStyle w:val="8"/>
              <w:spacing w:before="212" w:line="225" w:lineRule="auto"/>
              <w:ind w:left="229"/>
              <w:rPr>
                <w:sz w:val="20"/>
                <w:szCs w:val="20"/>
              </w:rPr>
            </w:pPr>
            <w:r>
              <w:rPr>
                <w:spacing w:val="9"/>
                <w:sz w:val="20"/>
                <w:szCs w:val="20"/>
                <w14:textOutline w14:w="3795" w14:cap="sq" w14:cmpd="sng">
                  <w14:solidFill>
                    <w14:srgbClr w14:val="000000"/>
                  </w14:solidFill>
                  <w14:prstDash w14:val="solid"/>
                  <w14:bevel/>
                </w14:textOutline>
              </w:rPr>
              <w:t>相关法规</w:t>
            </w:r>
          </w:p>
        </w:tc>
        <w:tc>
          <w:tcPr>
            <w:tcW w:w="2505" w:type="dxa"/>
            <w:tcBorders>
              <w:top w:val="single" w:color="000000" w:sz="10" w:space="0"/>
            </w:tcBorders>
            <w:vAlign w:val="top"/>
          </w:tcPr>
          <w:p w14:paraId="6D59E6C7">
            <w:pPr>
              <w:pStyle w:val="8"/>
              <w:spacing w:before="212" w:line="225" w:lineRule="auto"/>
              <w:ind w:left="837"/>
              <w:rPr>
                <w:sz w:val="20"/>
                <w:szCs w:val="20"/>
              </w:rPr>
            </w:pPr>
            <w:r>
              <w:rPr>
                <w:spacing w:val="9"/>
                <w:sz w:val="20"/>
                <w:szCs w:val="20"/>
                <w14:textOutline w14:w="3795" w14:cap="sq" w14:cmpd="sng">
                  <w14:solidFill>
                    <w14:srgbClr w14:val="000000"/>
                  </w14:solidFill>
                  <w14:prstDash w14:val="solid"/>
                  <w14:bevel/>
                </w14:textOutline>
              </w:rPr>
              <w:t>相关要求</w:t>
            </w:r>
          </w:p>
        </w:tc>
        <w:tc>
          <w:tcPr>
            <w:tcW w:w="1684" w:type="dxa"/>
            <w:tcBorders>
              <w:top w:val="single" w:color="000000" w:sz="10" w:space="0"/>
            </w:tcBorders>
            <w:vAlign w:val="top"/>
          </w:tcPr>
          <w:p w14:paraId="2C11DBC6">
            <w:pPr>
              <w:pStyle w:val="8"/>
              <w:spacing w:before="212" w:line="225" w:lineRule="auto"/>
              <w:ind w:left="328"/>
              <w:rPr>
                <w:sz w:val="20"/>
                <w:szCs w:val="20"/>
              </w:rPr>
            </w:pPr>
            <w:r>
              <w:rPr>
                <w:spacing w:val="8"/>
                <w:sz w:val="20"/>
                <w:szCs w:val="20"/>
                <w14:textOutline w14:w="3795" w14:cap="sq" w14:cmpd="sng">
                  <w14:solidFill>
                    <w14:srgbClr w14:val="000000"/>
                  </w14:solidFill>
                  <w14:prstDash w14:val="solid"/>
                  <w14:bevel/>
                </w14:textOutline>
              </w:rPr>
              <w:t>本项目情况</w:t>
            </w:r>
          </w:p>
        </w:tc>
        <w:tc>
          <w:tcPr>
            <w:tcW w:w="944" w:type="dxa"/>
            <w:tcBorders>
              <w:top w:val="single" w:color="000000" w:sz="10" w:space="0"/>
              <w:right w:val="single" w:color="000000" w:sz="10" w:space="0"/>
            </w:tcBorders>
            <w:vAlign w:val="top"/>
          </w:tcPr>
          <w:p w14:paraId="09675FAF">
            <w:pPr>
              <w:pStyle w:val="8"/>
              <w:spacing w:before="212" w:line="223" w:lineRule="auto"/>
              <w:ind w:left="184"/>
              <w:rPr>
                <w:sz w:val="20"/>
                <w:szCs w:val="20"/>
              </w:rPr>
            </w:pPr>
            <w:r>
              <w:rPr>
                <w:sz w:val="20"/>
                <w:szCs w:val="20"/>
                <w14:textOutline w14:w="3795" w14:cap="sq" w14:cmpd="sng">
                  <w14:solidFill>
                    <w14:srgbClr w14:val="000000"/>
                  </w14:solidFill>
                  <w14:prstDash w14:val="solid"/>
                  <w14:bevel/>
                </w14:textOutline>
              </w:rPr>
              <w:t>符合性</w:t>
            </w:r>
          </w:p>
        </w:tc>
      </w:tr>
      <w:tr w14:paraId="64F46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637" w:type="dxa"/>
            <w:vMerge w:val="restart"/>
            <w:tcBorders>
              <w:left w:val="single" w:color="000000" w:sz="10" w:space="0"/>
              <w:bottom w:val="nil"/>
            </w:tcBorders>
            <w:vAlign w:val="top"/>
          </w:tcPr>
          <w:p w14:paraId="6747C61F">
            <w:pPr>
              <w:spacing w:line="271" w:lineRule="auto"/>
              <w:rPr>
                <w:rFonts w:ascii="Arial"/>
                <w:sz w:val="21"/>
              </w:rPr>
            </w:pPr>
          </w:p>
          <w:p w14:paraId="5F38B0CE">
            <w:pPr>
              <w:spacing w:line="272" w:lineRule="auto"/>
              <w:rPr>
                <w:rFonts w:ascii="Arial"/>
                <w:sz w:val="21"/>
              </w:rPr>
            </w:pPr>
          </w:p>
          <w:p w14:paraId="502493F9">
            <w:pPr>
              <w:spacing w:line="272" w:lineRule="auto"/>
              <w:rPr>
                <w:rFonts w:ascii="Arial"/>
                <w:sz w:val="21"/>
              </w:rPr>
            </w:pPr>
          </w:p>
          <w:p w14:paraId="6DADDC70">
            <w:pPr>
              <w:spacing w:line="272" w:lineRule="auto"/>
              <w:rPr>
                <w:rFonts w:ascii="Arial"/>
                <w:sz w:val="21"/>
              </w:rPr>
            </w:pPr>
          </w:p>
          <w:p w14:paraId="0A277364">
            <w:pPr>
              <w:spacing w:line="272" w:lineRule="auto"/>
              <w:rPr>
                <w:rFonts w:ascii="Arial"/>
                <w:sz w:val="21"/>
              </w:rPr>
            </w:pPr>
          </w:p>
          <w:p w14:paraId="1534A85A">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75" w:type="dxa"/>
            <w:vMerge w:val="restart"/>
            <w:tcBorders>
              <w:bottom w:val="nil"/>
            </w:tcBorders>
            <w:vAlign w:val="top"/>
          </w:tcPr>
          <w:p w14:paraId="7E1AA114">
            <w:pPr>
              <w:spacing w:line="383" w:lineRule="auto"/>
              <w:rPr>
                <w:rFonts w:ascii="Arial"/>
                <w:sz w:val="21"/>
              </w:rPr>
            </w:pPr>
          </w:p>
          <w:p w14:paraId="76383618">
            <w:pPr>
              <w:pStyle w:val="8"/>
              <w:spacing w:before="65" w:line="278" w:lineRule="auto"/>
              <w:ind w:left="151" w:right="165"/>
              <w:rPr>
                <w:sz w:val="20"/>
                <w:szCs w:val="20"/>
              </w:rPr>
            </w:pPr>
            <w:r>
              <w:rPr>
                <w:spacing w:val="8"/>
                <w:sz w:val="20"/>
                <w:szCs w:val="20"/>
              </w:rPr>
              <w:t>是否避开了泥</w:t>
            </w:r>
            <w:r>
              <w:rPr>
                <w:spacing w:val="3"/>
                <w:sz w:val="20"/>
                <w:szCs w:val="20"/>
              </w:rPr>
              <w:t xml:space="preserve"> </w:t>
            </w:r>
            <w:r>
              <w:rPr>
                <w:spacing w:val="8"/>
                <w:sz w:val="20"/>
                <w:szCs w:val="20"/>
              </w:rPr>
              <w:t>石流易发区、</w:t>
            </w:r>
            <w:r>
              <w:rPr>
                <w:spacing w:val="4"/>
                <w:sz w:val="20"/>
                <w:szCs w:val="20"/>
              </w:rPr>
              <w:t xml:space="preserve"> </w:t>
            </w:r>
            <w:r>
              <w:rPr>
                <w:spacing w:val="8"/>
                <w:sz w:val="20"/>
                <w:szCs w:val="20"/>
              </w:rPr>
              <w:t>崩塌滑坡危险</w:t>
            </w:r>
            <w:r>
              <w:rPr>
                <w:spacing w:val="4"/>
                <w:sz w:val="20"/>
                <w:szCs w:val="20"/>
              </w:rPr>
              <w:t xml:space="preserve"> </w:t>
            </w:r>
            <w:r>
              <w:rPr>
                <w:spacing w:val="8"/>
                <w:sz w:val="20"/>
                <w:szCs w:val="20"/>
              </w:rPr>
              <w:t>区以及易引起</w:t>
            </w:r>
            <w:r>
              <w:rPr>
                <w:spacing w:val="4"/>
                <w:sz w:val="20"/>
                <w:szCs w:val="20"/>
              </w:rPr>
              <w:t xml:space="preserve"> </w:t>
            </w:r>
            <w:r>
              <w:rPr>
                <w:spacing w:val="8"/>
                <w:sz w:val="20"/>
                <w:szCs w:val="20"/>
              </w:rPr>
              <w:t>严重水土流失</w:t>
            </w:r>
            <w:r>
              <w:rPr>
                <w:spacing w:val="4"/>
                <w:sz w:val="20"/>
                <w:szCs w:val="20"/>
              </w:rPr>
              <w:t xml:space="preserve"> </w:t>
            </w:r>
            <w:r>
              <w:rPr>
                <w:spacing w:val="8"/>
                <w:sz w:val="20"/>
                <w:szCs w:val="20"/>
              </w:rPr>
              <w:t>和生态恶化的</w:t>
            </w:r>
          </w:p>
          <w:p w14:paraId="15686C6B">
            <w:pPr>
              <w:pStyle w:val="8"/>
              <w:spacing w:before="67" w:line="235" w:lineRule="auto"/>
              <w:ind w:left="573"/>
              <w:rPr>
                <w:sz w:val="20"/>
                <w:szCs w:val="20"/>
              </w:rPr>
            </w:pPr>
            <w:r>
              <w:rPr>
                <w:spacing w:val="5"/>
                <w:sz w:val="20"/>
                <w:szCs w:val="20"/>
              </w:rPr>
              <w:t>地区</w:t>
            </w:r>
          </w:p>
        </w:tc>
        <w:tc>
          <w:tcPr>
            <w:tcW w:w="1300" w:type="dxa"/>
            <w:vAlign w:val="top"/>
          </w:tcPr>
          <w:p w14:paraId="32B99AA8">
            <w:pPr>
              <w:pStyle w:val="8"/>
              <w:spacing w:before="291" w:line="267" w:lineRule="auto"/>
              <w:ind w:left="130" w:right="125" w:hanging="6"/>
              <w:jc w:val="both"/>
              <w:rPr>
                <w:sz w:val="20"/>
                <w:szCs w:val="20"/>
              </w:rPr>
            </w:pPr>
            <w:r>
              <w:rPr>
                <w:spacing w:val="8"/>
                <w:sz w:val="20"/>
                <w:szCs w:val="20"/>
              </w:rPr>
              <w:t>《中华人民</w:t>
            </w:r>
            <w:r>
              <w:rPr>
                <w:spacing w:val="3"/>
                <w:sz w:val="20"/>
                <w:szCs w:val="20"/>
              </w:rPr>
              <w:t xml:space="preserve"> </w:t>
            </w:r>
            <w:r>
              <w:rPr>
                <w:spacing w:val="7"/>
                <w:sz w:val="20"/>
                <w:szCs w:val="20"/>
              </w:rPr>
              <w:t>共和国水土</w:t>
            </w:r>
            <w:r>
              <w:rPr>
                <w:spacing w:val="2"/>
                <w:sz w:val="20"/>
                <w:szCs w:val="20"/>
              </w:rPr>
              <w:t xml:space="preserve"> </w:t>
            </w:r>
            <w:r>
              <w:rPr>
                <w:spacing w:val="31"/>
                <w:sz w:val="20"/>
                <w:szCs w:val="20"/>
              </w:rPr>
              <w:t>保持法》</w:t>
            </w:r>
          </w:p>
        </w:tc>
        <w:tc>
          <w:tcPr>
            <w:tcW w:w="2505" w:type="dxa"/>
            <w:vAlign w:val="top"/>
          </w:tcPr>
          <w:p w14:paraId="3D6934CC">
            <w:pPr>
              <w:pStyle w:val="8"/>
              <w:spacing w:before="136" w:line="257" w:lineRule="auto"/>
              <w:ind w:left="255" w:right="130" w:hanging="101"/>
              <w:rPr>
                <w:sz w:val="20"/>
                <w:szCs w:val="20"/>
              </w:rPr>
            </w:pPr>
            <w:r>
              <w:rPr>
                <w:spacing w:val="1"/>
                <w:sz w:val="20"/>
                <w:szCs w:val="20"/>
              </w:rPr>
              <w:t>禁止在崩塌、滑坡危险区</w:t>
            </w:r>
            <w:r>
              <w:rPr>
                <w:spacing w:val="3"/>
                <w:sz w:val="20"/>
                <w:szCs w:val="20"/>
              </w:rPr>
              <w:t xml:space="preserve"> </w:t>
            </w:r>
            <w:r>
              <w:rPr>
                <w:spacing w:val="1"/>
                <w:sz w:val="20"/>
                <w:szCs w:val="20"/>
              </w:rPr>
              <w:t>和泥石流易发区从事取</w:t>
            </w:r>
          </w:p>
          <w:p w14:paraId="55C2625A">
            <w:pPr>
              <w:pStyle w:val="8"/>
              <w:spacing w:before="67" w:line="257" w:lineRule="auto"/>
              <w:ind w:left="356" w:right="130" w:hanging="206"/>
              <w:rPr>
                <w:sz w:val="20"/>
                <w:szCs w:val="20"/>
              </w:rPr>
            </w:pPr>
            <w:r>
              <w:rPr>
                <w:spacing w:val="1"/>
                <w:sz w:val="20"/>
                <w:szCs w:val="20"/>
              </w:rPr>
              <w:t>土、挖砂、采石等可能造</w:t>
            </w:r>
            <w:r>
              <w:rPr>
                <w:spacing w:val="7"/>
                <w:sz w:val="20"/>
                <w:szCs w:val="20"/>
              </w:rPr>
              <w:t xml:space="preserve"> </w:t>
            </w:r>
            <w:r>
              <w:rPr>
                <w:spacing w:val="1"/>
                <w:sz w:val="20"/>
                <w:szCs w:val="20"/>
              </w:rPr>
              <w:t>成水土流失的活动。</w:t>
            </w:r>
          </w:p>
        </w:tc>
        <w:tc>
          <w:tcPr>
            <w:tcW w:w="1684" w:type="dxa"/>
            <w:vMerge w:val="restart"/>
            <w:tcBorders>
              <w:bottom w:val="nil"/>
            </w:tcBorders>
            <w:vAlign w:val="top"/>
          </w:tcPr>
          <w:p w14:paraId="402BA08E">
            <w:pPr>
              <w:spacing w:line="349" w:lineRule="auto"/>
              <w:rPr>
                <w:rFonts w:ascii="Arial"/>
                <w:sz w:val="21"/>
              </w:rPr>
            </w:pPr>
          </w:p>
          <w:p w14:paraId="50577078">
            <w:pPr>
              <w:spacing w:line="350" w:lineRule="auto"/>
              <w:rPr>
                <w:rFonts w:ascii="Arial"/>
                <w:sz w:val="21"/>
              </w:rPr>
            </w:pPr>
          </w:p>
          <w:p w14:paraId="63BDEC0E">
            <w:pPr>
              <w:pStyle w:val="8"/>
              <w:spacing w:before="65" w:line="275" w:lineRule="auto"/>
              <w:ind w:left="116" w:right="95" w:firstLine="8"/>
              <w:jc w:val="both"/>
              <w:rPr>
                <w:sz w:val="20"/>
                <w:szCs w:val="20"/>
              </w:rPr>
            </w:pPr>
            <w:r>
              <w:rPr>
                <w:spacing w:val="8"/>
                <w:sz w:val="20"/>
                <w:szCs w:val="20"/>
              </w:rPr>
              <w:t>不在泥石流易发</w:t>
            </w:r>
            <w:r>
              <w:rPr>
                <w:spacing w:val="2"/>
                <w:sz w:val="20"/>
                <w:szCs w:val="20"/>
              </w:rPr>
              <w:t xml:space="preserve"> </w:t>
            </w:r>
            <w:r>
              <w:rPr>
                <w:spacing w:val="9"/>
                <w:sz w:val="20"/>
                <w:szCs w:val="20"/>
              </w:rPr>
              <w:t>区、崩塌滑坡危</w:t>
            </w:r>
            <w:r>
              <w:rPr>
                <w:spacing w:val="3"/>
                <w:sz w:val="20"/>
                <w:szCs w:val="20"/>
              </w:rPr>
              <w:t xml:space="preserve"> </w:t>
            </w:r>
            <w:r>
              <w:rPr>
                <w:spacing w:val="9"/>
                <w:sz w:val="20"/>
                <w:szCs w:val="20"/>
              </w:rPr>
              <w:t>险区以及易引起</w:t>
            </w:r>
            <w:r>
              <w:rPr>
                <w:spacing w:val="3"/>
                <w:sz w:val="20"/>
                <w:szCs w:val="20"/>
              </w:rPr>
              <w:t xml:space="preserve"> </w:t>
            </w:r>
            <w:r>
              <w:rPr>
                <w:spacing w:val="9"/>
                <w:sz w:val="20"/>
                <w:szCs w:val="20"/>
              </w:rPr>
              <w:t>严重水土流失和</w:t>
            </w:r>
            <w:r>
              <w:rPr>
                <w:spacing w:val="3"/>
                <w:sz w:val="20"/>
                <w:szCs w:val="20"/>
              </w:rPr>
              <w:t xml:space="preserve"> </w:t>
            </w:r>
            <w:r>
              <w:rPr>
                <w:spacing w:val="9"/>
                <w:sz w:val="20"/>
                <w:szCs w:val="20"/>
              </w:rPr>
              <w:t>生态恶化的地区</w:t>
            </w:r>
          </w:p>
        </w:tc>
        <w:tc>
          <w:tcPr>
            <w:tcW w:w="944" w:type="dxa"/>
            <w:vMerge w:val="restart"/>
            <w:tcBorders>
              <w:bottom w:val="nil"/>
              <w:right w:val="single" w:color="000000" w:sz="10" w:space="0"/>
            </w:tcBorders>
            <w:vAlign w:val="top"/>
          </w:tcPr>
          <w:p w14:paraId="31CDD988">
            <w:pPr>
              <w:spacing w:line="263" w:lineRule="auto"/>
              <w:rPr>
                <w:rFonts w:ascii="Arial"/>
                <w:sz w:val="21"/>
              </w:rPr>
            </w:pPr>
          </w:p>
          <w:p w14:paraId="78E57C03">
            <w:pPr>
              <w:spacing w:line="263" w:lineRule="auto"/>
              <w:rPr>
                <w:rFonts w:ascii="Arial"/>
                <w:sz w:val="21"/>
              </w:rPr>
            </w:pPr>
          </w:p>
          <w:p w14:paraId="4970A093">
            <w:pPr>
              <w:spacing w:line="263" w:lineRule="auto"/>
              <w:rPr>
                <w:rFonts w:ascii="Arial"/>
                <w:sz w:val="21"/>
              </w:rPr>
            </w:pPr>
          </w:p>
          <w:p w14:paraId="3575F7D7">
            <w:pPr>
              <w:spacing w:line="263" w:lineRule="auto"/>
              <w:rPr>
                <w:rFonts w:ascii="Arial"/>
                <w:sz w:val="21"/>
              </w:rPr>
            </w:pPr>
          </w:p>
          <w:p w14:paraId="10D63F38">
            <w:pPr>
              <w:spacing w:line="264" w:lineRule="auto"/>
              <w:rPr>
                <w:rFonts w:ascii="Arial"/>
                <w:sz w:val="21"/>
              </w:rPr>
            </w:pPr>
          </w:p>
          <w:p w14:paraId="55932FA9">
            <w:pPr>
              <w:pStyle w:val="8"/>
              <w:spacing w:before="65" w:line="224" w:lineRule="auto"/>
              <w:ind w:left="277"/>
              <w:rPr>
                <w:sz w:val="20"/>
                <w:szCs w:val="20"/>
              </w:rPr>
            </w:pPr>
            <w:r>
              <w:rPr>
                <w:spacing w:val="2"/>
                <w:sz w:val="20"/>
                <w:szCs w:val="20"/>
              </w:rPr>
              <w:t>符合</w:t>
            </w:r>
          </w:p>
        </w:tc>
      </w:tr>
      <w:tr w14:paraId="1CF8D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637" w:type="dxa"/>
            <w:vMerge w:val="continue"/>
            <w:tcBorders>
              <w:top w:val="nil"/>
              <w:left w:val="single" w:color="000000" w:sz="10" w:space="0"/>
            </w:tcBorders>
            <w:vAlign w:val="top"/>
          </w:tcPr>
          <w:p w14:paraId="6465D47F">
            <w:pPr>
              <w:rPr>
                <w:rFonts w:ascii="Arial"/>
                <w:sz w:val="21"/>
              </w:rPr>
            </w:pPr>
          </w:p>
        </w:tc>
        <w:tc>
          <w:tcPr>
            <w:tcW w:w="1575" w:type="dxa"/>
            <w:vMerge w:val="continue"/>
            <w:tcBorders>
              <w:top w:val="nil"/>
            </w:tcBorders>
            <w:vAlign w:val="top"/>
          </w:tcPr>
          <w:p w14:paraId="1368C302">
            <w:pPr>
              <w:rPr>
                <w:rFonts w:ascii="Arial"/>
                <w:sz w:val="21"/>
              </w:rPr>
            </w:pPr>
          </w:p>
        </w:tc>
        <w:tc>
          <w:tcPr>
            <w:tcW w:w="1300" w:type="dxa"/>
            <w:vAlign w:val="top"/>
          </w:tcPr>
          <w:p w14:paraId="24A3344E">
            <w:pPr>
              <w:pStyle w:val="8"/>
              <w:spacing w:before="213" w:line="267" w:lineRule="auto"/>
              <w:ind w:left="130" w:right="125" w:hanging="6"/>
              <w:jc w:val="both"/>
              <w:rPr>
                <w:sz w:val="20"/>
                <w:szCs w:val="20"/>
              </w:rPr>
            </w:pPr>
            <w:r>
              <w:rPr>
                <w:spacing w:val="8"/>
                <w:sz w:val="20"/>
                <w:szCs w:val="20"/>
              </w:rPr>
              <w:t>《生产建设</w:t>
            </w:r>
            <w:r>
              <w:rPr>
                <w:spacing w:val="3"/>
                <w:sz w:val="20"/>
                <w:szCs w:val="20"/>
              </w:rPr>
              <w:t xml:space="preserve"> </w:t>
            </w:r>
            <w:r>
              <w:rPr>
                <w:spacing w:val="7"/>
                <w:sz w:val="20"/>
                <w:szCs w:val="20"/>
              </w:rPr>
              <w:t>项目水土保</w:t>
            </w:r>
            <w:r>
              <w:rPr>
                <w:spacing w:val="2"/>
                <w:sz w:val="20"/>
                <w:szCs w:val="20"/>
              </w:rPr>
              <w:t xml:space="preserve"> </w:t>
            </w:r>
            <w:r>
              <w:rPr>
                <w:spacing w:val="32"/>
                <w:sz w:val="20"/>
                <w:szCs w:val="20"/>
              </w:rPr>
              <w:t>持技术标</w:t>
            </w:r>
          </w:p>
          <w:p w14:paraId="37B66ACC">
            <w:pPr>
              <w:pStyle w:val="8"/>
              <w:spacing w:before="68" w:line="225" w:lineRule="auto"/>
              <w:ind w:left="446"/>
              <w:rPr>
                <w:sz w:val="20"/>
                <w:szCs w:val="20"/>
              </w:rPr>
            </w:pPr>
            <w:r>
              <w:rPr>
                <w:sz w:val="20"/>
                <w:szCs w:val="20"/>
              </w:rPr>
              <w:t>准》</w:t>
            </w:r>
          </w:p>
        </w:tc>
        <w:tc>
          <w:tcPr>
            <w:tcW w:w="2505" w:type="dxa"/>
            <w:vAlign w:val="top"/>
          </w:tcPr>
          <w:p w14:paraId="2B89CBF6">
            <w:pPr>
              <w:pStyle w:val="8"/>
              <w:spacing w:before="57" w:line="267" w:lineRule="auto"/>
              <w:ind w:left="145" w:right="130" w:firstLine="5"/>
              <w:jc w:val="both"/>
              <w:rPr>
                <w:sz w:val="20"/>
                <w:szCs w:val="20"/>
              </w:rPr>
            </w:pPr>
            <w:r>
              <w:rPr>
                <w:spacing w:val="1"/>
                <w:sz w:val="20"/>
                <w:szCs w:val="20"/>
              </w:rPr>
              <w:t>选址（线）必须兼顾水土</w:t>
            </w:r>
            <w:r>
              <w:rPr>
                <w:spacing w:val="7"/>
                <w:sz w:val="20"/>
                <w:szCs w:val="20"/>
              </w:rPr>
              <w:t xml:space="preserve"> </w:t>
            </w:r>
            <w:r>
              <w:rPr>
                <w:spacing w:val="2"/>
                <w:sz w:val="20"/>
                <w:szCs w:val="20"/>
              </w:rPr>
              <w:t>保持要求，应避开泥石流</w:t>
            </w:r>
            <w:r>
              <w:rPr>
                <w:spacing w:val="1"/>
                <w:sz w:val="20"/>
                <w:szCs w:val="20"/>
              </w:rPr>
              <w:t xml:space="preserve"> </w:t>
            </w:r>
            <w:r>
              <w:rPr>
                <w:spacing w:val="2"/>
                <w:sz w:val="20"/>
                <w:szCs w:val="20"/>
              </w:rPr>
              <w:t>易发区、崩塌滑坡危险区</w:t>
            </w:r>
          </w:p>
          <w:p w14:paraId="7F16B70C">
            <w:pPr>
              <w:pStyle w:val="8"/>
              <w:spacing w:before="67" w:line="257" w:lineRule="auto"/>
              <w:ind w:left="356" w:right="130" w:hanging="180"/>
              <w:rPr>
                <w:sz w:val="20"/>
                <w:szCs w:val="20"/>
              </w:rPr>
            </w:pPr>
            <w:r>
              <w:rPr>
                <w:spacing w:val="-1"/>
                <w:sz w:val="20"/>
                <w:szCs w:val="20"/>
              </w:rPr>
              <w:t>以及易引起严重水土流失</w:t>
            </w:r>
            <w:r>
              <w:rPr>
                <w:spacing w:val="2"/>
                <w:sz w:val="20"/>
                <w:szCs w:val="20"/>
              </w:rPr>
              <w:t xml:space="preserve"> </w:t>
            </w:r>
            <w:r>
              <w:rPr>
                <w:spacing w:val="1"/>
                <w:sz w:val="20"/>
                <w:szCs w:val="20"/>
              </w:rPr>
              <w:t>和生态恶化的地区。</w:t>
            </w:r>
          </w:p>
        </w:tc>
        <w:tc>
          <w:tcPr>
            <w:tcW w:w="1684" w:type="dxa"/>
            <w:vMerge w:val="continue"/>
            <w:tcBorders>
              <w:top w:val="nil"/>
            </w:tcBorders>
            <w:vAlign w:val="top"/>
          </w:tcPr>
          <w:p w14:paraId="76D09E6E">
            <w:pPr>
              <w:rPr>
                <w:rFonts w:ascii="Arial"/>
                <w:sz w:val="21"/>
              </w:rPr>
            </w:pPr>
          </w:p>
        </w:tc>
        <w:tc>
          <w:tcPr>
            <w:tcW w:w="944" w:type="dxa"/>
            <w:vMerge w:val="continue"/>
            <w:tcBorders>
              <w:top w:val="nil"/>
              <w:right w:val="single" w:color="000000" w:sz="10" w:space="0"/>
            </w:tcBorders>
            <w:vAlign w:val="top"/>
          </w:tcPr>
          <w:p w14:paraId="43C95603">
            <w:pPr>
              <w:rPr>
                <w:rFonts w:ascii="Arial"/>
                <w:sz w:val="21"/>
              </w:rPr>
            </w:pPr>
          </w:p>
        </w:tc>
      </w:tr>
      <w:tr w14:paraId="7540E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7" w:hRule="atLeast"/>
        </w:trPr>
        <w:tc>
          <w:tcPr>
            <w:tcW w:w="637" w:type="dxa"/>
            <w:tcBorders>
              <w:left w:val="single" w:color="000000" w:sz="10" w:space="0"/>
            </w:tcBorders>
            <w:vAlign w:val="top"/>
          </w:tcPr>
          <w:p w14:paraId="6ECB7BBA">
            <w:pPr>
              <w:spacing w:line="255" w:lineRule="auto"/>
              <w:rPr>
                <w:rFonts w:ascii="Arial"/>
                <w:sz w:val="21"/>
              </w:rPr>
            </w:pPr>
          </w:p>
          <w:p w14:paraId="6C6260CD">
            <w:pPr>
              <w:spacing w:line="255" w:lineRule="auto"/>
              <w:rPr>
                <w:rFonts w:ascii="Arial"/>
                <w:sz w:val="21"/>
              </w:rPr>
            </w:pPr>
          </w:p>
          <w:p w14:paraId="64B2EC7A">
            <w:pPr>
              <w:spacing w:line="256" w:lineRule="auto"/>
              <w:rPr>
                <w:rFonts w:ascii="Arial"/>
                <w:sz w:val="21"/>
              </w:rPr>
            </w:pPr>
          </w:p>
          <w:p w14:paraId="3048B4A0">
            <w:pPr>
              <w:spacing w:line="256" w:lineRule="auto"/>
              <w:rPr>
                <w:rFonts w:ascii="Arial"/>
                <w:sz w:val="21"/>
              </w:rPr>
            </w:pPr>
          </w:p>
          <w:p w14:paraId="0BA604ED">
            <w:pPr>
              <w:spacing w:line="256" w:lineRule="auto"/>
              <w:rPr>
                <w:rFonts w:ascii="Arial"/>
                <w:sz w:val="21"/>
              </w:rPr>
            </w:pPr>
          </w:p>
          <w:p w14:paraId="55AA8649">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75" w:type="dxa"/>
            <w:vAlign w:val="top"/>
          </w:tcPr>
          <w:p w14:paraId="0C9EA8C6">
            <w:pPr>
              <w:pStyle w:val="8"/>
              <w:spacing w:before="60" w:line="225" w:lineRule="auto"/>
              <w:ind w:left="152"/>
              <w:rPr>
                <w:sz w:val="20"/>
                <w:szCs w:val="20"/>
              </w:rPr>
            </w:pPr>
            <w:r>
              <w:rPr>
                <w:spacing w:val="8"/>
                <w:sz w:val="20"/>
                <w:szCs w:val="20"/>
              </w:rPr>
              <w:t>是否避开了全</w:t>
            </w:r>
          </w:p>
          <w:p w14:paraId="3C31D4F9">
            <w:pPr>
              <w:pStyle w:val="8"/>
              <w:spacing w:before="67" w:line="224" w:lineRule="auto"/>
              <w:ind w:left="173"/>
              <w:rPr>
                <w:sz w:val="20"/>
                <w:szCs w:val="20"/>
              </w:rPr>
            </w:pPr>
            <w:r>
              <w:rPr>
                <w:spacing w:val="5"/>
                <w:sz w:val="20"/>
                <w:szCs w:val="20"/>
              </w:rPr>
              <w:t>国水土保持监</w:t>
            </w:r>
          </w:p>
          <w:p w14:paraId="2871DEB5">
            <w:pPr>
              <w:pStyle w:val="8"/>
              <w:spacing w:before="69" w:line="225" w:lineRule="auto"/>
              <w:ind w:left="161"/>
              <w:rPr>
                <w:sz w:val="20"/>
                <w:szCs w:val="20"/>
              </w:rPr>
            </w:pPr>
            <w:r>
              <w:rPr>
                <w:spacing w:val="7"/>
                <w:sz w:val="20"/>
                <w:szCs w:val="20"/>
              </w:rPr>
              <w:t>测网络中的水</w:t>
            </w:r>
          </w:p>
          <w:p w14:paraId="4C0F2C8E">
            <w:pPr>
              <w:pStyle w:val="8"/>
              <w:spacing w:before="68" w:line="224" w:lineRule="auto"/>
              <w:ind w:left="157"/>
              <w:rPr>
                <w:sz w:val="20"/>
                <w:szCs w:val="20"/>
              </w:rPr>
            </w:pPr>
            <w:r>
              <w:rPr>
                <w:spacing w:val="7"/>
                <w:sz w:val="20"/>
                <w:szCs w:val="20"/>
              </w:rPr>
              <w:t>土保持监测站</w:t>
            </w:r>
          </w:p>
          <w:p w14:paraId="2E24C118">
            <w:pPr>
              <w:pStyle w:val="8"/>
              <w:spacing w:before="69" w:line="225" w:lineRule="auto"/>
              <w:ind w:left="173"/>
              <w:rPr>
                <w:sz w:val="20"/>
                <w:szCs w:val="20"/>
              </w:rPr>
            </w:pPr>
            <w:r>
              <w:rPr>
                <w:spacing w:val="5"/>
                <w:sz w:val="20"/>
                <w:szCs w:val="20"/>
              </w:rPr>
              <w:t>点、重点实验</w:t>
            </w:r>
          </w:p>
          <w:p w14:paraId="49C3349E">
            <w:pPr>
              <w:pStyle w:val="8"/>
              <w:spacing w:before="68" w:line="227" w:lineRule="auto"/>
              <w:ind w:left="183"/>
              <w:rPr>
                <w:sz w:val="20"/>
                <w:szCs w:val="20"/>
              </w:rPr>
            </w:pPr>
            <w:r>
              <w:rPr>
                <w:spacing w:val="3"/>
                <w:sz w:val="20"/>
                <w:szCs w:val="20"/>
              </w:rPr>
              <w:t>区，是否占用</w:t>
            </w:r>
          </w:p>
          <w:p w14:paraId="6B6CB723">
            <w:pPr>
              <w:pStyle w:val="8"/>
              <w:spacing w:before="66" w:line="226" w:lineRule="auto"/>
              <w:ind w:left="190"/>
              <w:rPr>
                <w:sz w:val="20"/>
                <w:szCs w:val="20"/>
              </w:rPr>
            </w:pPr>
            <w:r>
              <w:rPr>
                <w:spacing w:val="2"/>
                <w:sz w:val="20"/>
                <w:szCs w:val="20"/>
              </w:rPr>
              <w:t>了国家确定的</w:t>
            </w:r>
          </w:p>
          <w:p w14:paraId="4FC25870">
            <w:pPr>
              <w:pStyle w:val="8"/>
              <w:spacing w:before="67" w:line="224" w:lineRule="auto"/>
              <w:ind w:left="154"/>
              <w:rPr>
                <w:sz w:val="20"/>
                <w:szCs w:val="20"/>
              </w:rPr>
            </w:pPr>
            <w:r>
              <w:rPr>
                <w:spacing w:val="8"/>
                <w:sz w:val="20"/>
                <w:szCs w:val="20"/>
              </w:rPr>
              <w:t>水土保持长期</w:t>
            </w:r>
          </w:p>
          <w:p w14:paraId="5712D2C4">
            <w:pPr>
              <w:pStyle w:val="8"/>
              <w:spacing w:before="70" w:line="222" w:lineRule="auto"/>
              <w:ind w:left="263"/>
              <w:rPr>
                <w:sz w:val="20"/>
                <w:szCs w:val="20"/>
              </w:rPr>
            </w:pPr>
            <w:r>
              <w:rPr>
                <w:spacing w:val="7"/>
                <w:sz w:val="20"/>
                <w:szCs w:val="20"/>
              </w:rPr>
              <w:t>定位观测站</w:t>
            </w:r>
          </w:p>
        </w:tc>
        <w:tc>
          <w:tcPr>
            <w:tcW w:w="1300" w:type="dxa"/>
            <w:vAlign w:val="top"/>
          </w:tcPr>
          <w:p w14:paraId="26CD2ECD">
            <w:pPr>
              <w:spacing w:line="257" w:lineRule="auto"/>
              <w:rPr>
                <w:rFonts w:ascii="Arial"/>
                <w:sz w:val="21"/>
              </w:rPr>
            </w:pPr>
          </w:p>
          <w:p w14:paraId="2D95D37F">
            <w:pPr>
              <w:spacing w:line="257" w:lineRule="auto"/>
              <w:rPr>
                <w:rFonts w:ascii="Arial"/>
                <w:sz w:val="21"/>
              </w:rPr>
            </w:pPr>
          </w:p>
          <w:p w14:paraId="50F4C0BD">
            <w:pPr>
              <w:spacing w:line="257" w:lineRule="auto"/>
              <w:rPr>
                <w:rFonts w:ascii="Arial"/>
                <w:sz w:val="21"/>
              </w:rPr>
            </w:pPr>
          </w:p>
          <w:p w14:paraId="171BDB70">
            <w:pPr>
              <w:pStyle w:val="8"/>
              <w:spacing w:before="65" w:line="267" w:lineRule="auto"/>
              <w:ind w:left="130" w:right="125" w:hanging="6"/>
              <w:jc w:val="both"/>
              <w:rPr>
                <w:sz w:val="20"/>
                <w:szCs w:val="20"/>
              </w:rPr>
            </w:pPr>
            <w:r>
              <w:rPr>
                <w:spacing w:val="8"/>
                <w:sz w:val="20"/>
                <w:szCs w:val="20"/>
              </w:rPr>
              <w:t>《生产建设</w:t>
            </w:r>
            <w:r>
              <w:rPr>
                <w:spacing w:val="3"/>
                <w:sz w:val="20"/>
                <w:szCs w:val="20"/>
              </w:rPr>
              <w:t xml:space="preserve"> </w:t>
            </w:r>
            <w:r>
              <w:rPr>
                <w:spacing w:val="7"/>
                <w:sz w:val="20"/>
                <w:szCs w:val="20"/>
              </w:rPr>
              <w:t>项目水土保</w:t>
            </w:r>
            <w:r>
              <w:rPr>
                <w:spacing w:val="2"/>
                <w:sz w:val="20"/>
                <w:szCs w:val="20"/>
              </w:rPr>
              <w:t xml:space="preserve"> </w:t>
            </w:r>
            <w:r>
              <w:rPr>
                <w:spacing w:val="32"/>
                <w:sz w:val="20"/>
                <w:szCs w:val="20"/>
              </w:rPr>
              <w:t>持技术标</w:t>
            </w:r>
          </w:p>
          <w:p w14:paraId="1E6549F2">
            <w:pPr>
              <w:pStyle w:val="8"/>
              <w:spacing w:before="68" w:line="225" w:lineRule="auto"/>
              <w:ind w:left="446"/>
              <w:rPr>
                <w:sz w:val="20"/>
                <w:szCs w:val="20"/>
              </w:rPr>
            </w:pPr>
            <w:r>
              <w:rPr>
                <w:sz w:val="20"/>
                <w:szCs w:val="20"/>
              </w:rPr>
              <w:t>准》</w:t>
            </w:r>
          </w:p>
        </w:tc>
        <w:tc>
          <w:tcPr>
            <w:tcW w:w="2505" w:type="dxa"/>
            <w:vAlign w:val="top"/>
          </w:tcPr>
          <w:p w14:paraId="4CB6AC38">
            <w:pPr>
              <w:spacing w:line="461" w:lineRule="auto"/>
              <w:rPr>
                <w:rFonts w:ascii="Arial"/>
                <w:sz w:val="21"/>
              </w:rPr>
            </w:pPr>
          </w:p>
          <w:p w14:paraId="4138B252">
            <w:pPr>
              <w:pStyle w:val="8"/>
              <w:spacing w:before="65" w:line="275" w:lineRule="auto"/>
              <w:ind w:left="113" w:right="101" w:firstLine="1"/>
              <w:jc w:val="right"/>
              <w:rPr>
                <w:sz w:val="20"/>
                <w:szCs w:val="20"/>
              </w:rPr>
            </w:pPr>
            <w:r>
              <w:rPr>
                <w:spacing w:val="7"/>
                <w:sz w:val="20"/>
                <w:szCs w:val="20"/>
              </w:rPr>
              <w:t>选址（线）应避开全国水</w:t>
            </w:r>
            <w:r>
              <w:rPr>
                <w:spacing w:val="5"/>
                <w:sz w:val="20"/>
                <w:szCs w:val="20"/>
              </w:rPr>
              <w:t xml:space="preserve"> </w:t>
            </w:r>
            <w:r>
              <w:rPr>
                <w:spacing w:val="18"/>
                <w:sz w:val="20"/>
                <w:szCs w:val="20"/>
              </w:rPr>
              <w:t>土保持监测网络中的水</w:t>
            </w:r>
            <w:r>
              <w:rPr>
                <w:spacing w:val="3"/>
                <w:sz w:val="20"/>
                <w:szCs w:val="20"/>
              </w:rPr>
              <w:t xml:space="preserve">  </w:t>
            </w:r>
            <w:r>
              <w:rPr>
                <w:spacing w:val="7"/>
                <w:sz w:val="20"/>
                <w:szCs w:val="20"/>
              </w:rPr>
              <w:t>土保持监测站点、重点实 验区，不得占用国家确定 的水土保持长期定位观</w:t>
            </w:r>
          </w:p>
          <w:p w14:paraId="18797E98">
            <w:pPr>
              <w:pStyle w:val="8"/>
              <w:spacing w:before="69" w:line="226" w:lineRule="auto"/>
              <w:ind w:left="951"/>
              <w:rPr>
                <w:sz w:val="20"/>
                <w:szCs w:val="20"/>
              </w:rPr>
            </w:pPr>
            <w:r>
              <w:rPr>
                <w:spacing w:val="1"/>
                <w:sz w:val="20"/>
                <w:szCs w:val="20"/>
              </w:rPr>
              <w:t>测站。</w:t>
            </w:r>
          </w:p>
        </w:tc>
        <w:tc>
          <w:tcPr>
            <w:tcW w:w="1684" w:type="dxa"/>
            <w:vAlign w:val="top"/>
          </w:tcPr>
          <w:p w14:paraId="7991A5B3">
            <w:pPr>
              <w:spacing w:line="305" w:lineRule="auto"/>
              <w:rPr>
                <w:rFonts w:ascii="Arial"/>
                <w:sz w:val="21"/>
              </w:rPr>
            </w:pPr>
          </w:p>
          <w:p w14:paraId="4FBD03D7">
            <w:pPr>
              <w:pStyle w:val="8"/>
              <w:spacing w:before="65" w:line="279" w:lineRule="auto"/>
              <w:ind w:left="117" w:right="95"/>
              <w:jc w:val="both"/>
              <w:rPr>
                <w:sz w:val="20"/>
                <w:szCs w:val="20"/>
              </w:rPr>
            </w:pPr>
            <w:r>
              <w:rPr>
                <w:spacing w:val="9"/>
                <w:sz w:val="20"/>
                <w:szCs w:val="20"/>
              </w:rPr>
              <w:t>避开了全国水土</w:t>
            </w:r>
            <w:r>
              <w:rPr>
                <w:sz w:val="20"/>
                <w:szCs w:val="20"/>
              </w:rPr>
              <w:t xml:space="preserve"> </w:t>
            </w:r>
            <w:r>
              <w:rPr>
                <w:spacing w:val="9"/>
                <w:sz w:val="20"/>
                <w:szCs w:val="20"/>
              </w:rPr>
              <w:t>保持监测网络中</w:t>
            </w:r>
            <w:r>
              <w:rPr>
                <w:spacing w:val="1"/>
                <w:sz w:val="20"/>
                <w:szCs w:val="20"/>
              </w:rPr>
              <w:t xml:space="preserve"> </w:t>
            </w:r>
            <w:r>
              <w:rPr>
                <w:spacing w:val="9"/>
                <w:sz w:val="20"/>
                <w:szCs w:val="20"/>
              </w:rPr>
              <w:t>的水土保持监测</w:t>
            </w:r>
            <w:r>
              <w:rPr>
                <w:spacing w:val="1"/>
                <w:sz w:val="20"/>
                <w:szCs w:val="20"/>
              </w:rPr>
              <w:t xml:space="preserve"> </w:t>
            </w:r>
            <w:r>
              <w:rPr>
                <w:spacing w:val="9"/>
                <w:sz w:val="20"/>
                <w:szCs w:val="20"/>
              </w:rPr>
              <w:t>站点、重点实验</w:t>
            </w:r>
            <w:r>
              <w:rPr>
                <w:spacing w:val="1"/>
                <w:sz w:val="20"/>
                <w:szCs w:val="20"/>
              </w:rPr>
              <w:t xml:space="preserve"> </w:t>
            </w:r>
            <w:r>
              <w:rPr>
                <w:spacing w:val="9"/>
                <w:sz w:val="20"/>
                <w:szCs w:val="20"/>
              </w:rPr>
              <w:t>区，不占用国家</w:t>
            </w:r>
            <w:r>
              <w:rPr>
                <w:spacing w:val="1"/>
                <w:sz w:val="20"/>
                <w:szCs w:val="20"/>
              </w:rPr>
              <w:t xml:space="preserve"> </w:t>
            </w:r>
            <w:r>
              <w:rPr>
                <w:spacing w:val="9"/>
                <w:sz w:val="20"/>
                <w:szCs w:val="20"/>
              </w:rPr>
              <w:t>确定的水土保持</w:t>
            </w:r>
            <w:r>
              <w:rPr>
                <w:spacing w:val="1"/>
                <w:sz w:val="20"/>
                <w:szCs w:val="20"/>
              </w:rPr>
              <w:t xml:space="preserve"> </w:t>
            </w:r>
            <w:r>
              <w:rPr>
                <w:spacing w:val="9"/>
                <w:sz w:val="20"/>
                <w:szCs w:val="20"/>
              </w:rPr>
              <w:t>长期定位观测站</w:t>
            </w:r>
          </w:p>
        </w:tc>
        <w:tc>
          <w:tcPr>
            <w:tcW w:w="944" w:type="dxa"/>
            <w:tcBorders>
              <w:right w:val="single" w:color="000000" w:sz="10" w:space="0"/>
            </w:tcBorders>
            <w:vAlign w:val="top"/>
          </w:tcPr>
          <w:p w14:paraId="4C2C8D1A">
            <w:pPr>
              <w:spacing w:line="247" w:lineRule="auto"/>
              <w:rPr>
                <w:rFonts w:ascii="Arial"/>
                <w:sz w:val="21"/>
              </w:rPr>
            </w:pPr>
          </w:p>
          <w:p w14:paraId="399B3116">
            <w:pPr>
              <w:spacing w:line="247" w:lineRule="auto"/>
              <w:rPr>
                <w:rFonts w:ascii="Arial"/>
                <w:sz w:val="21"/>
              </w:rPr>
            </w:pPr>
          </w:p>
          <w:p w14:paraId="1D9C3231">
            <w:pPr>
              <w:spacing w:line="247" w:lineRule="auto"/>
              <w:rPr>
                <w:rFonts w:ascii="Arial"/>
                <w:sz w:val="21"/>
              </w:rPr>
            </w:pPr>
          </w:p>
          <w:p w14:paraId="3F1EEF4A">
            <w:pPr>
              <w:spacing w:line="247" w:lineRule="auto"/>
              <w:rPr>
                <w:rFonts w:ascii="Arial"/>
                <w:sz w:val="21"/>
              </w:rPr>
            </w:pPr>
          </w:p>
          <w:p w14:paraId="440E80AF">
            <w:pPr>
              <w:spacing w:line="247" w:lineRule="auto"/>
              <w:rPr>
                <w:rFonts w:ascii="Arial"/>
                <w:sz w:val="21"/>
              </w:rPr>
            </w:pPr>
          </w:p>
          <w:p w14:paraId="2137F0D2">
            <w:pPr>
              <w:pStyle w:val="8"/>
              <w:spacing w:before="65" w:line="224" w:lineRule="auto"/>
              <w:ind w:left="277"/>
              <w:rPr>
                <w:sz w:val="20"/>
                <w:szCs w:val="20"/>
              </w:rPr>
            </w:pPr>
            <w:r>
              <w:rPr>
                <w:spacing w:val="2"/>
                <w:sz w:val="20"/>
                <w:szCs w:val="20"/>
              </w:rPr>
              <w:t>符合</w:t>
            </w:r>
          </w:p>
        </w:tc>
      </w:tr>
      <w:tr w14:paraId="402F3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8" w:hRule="atLeast"/>
        </w:trPr>
        <w:tc>
          <w:tcPr>
            <w:tcW w:w="637" w:type="dxa"/>
            <w:tcBorders>
              <w:left w:val="single" w:color="000000" w:sz="10" w:space="0"/>
              <w:bottom w:val="single" w:color="000000" w:sz="10" w:space="0"/>
            </w:tcBorders>
            <w:vAlign w:val="top"/>
          </w:tcPr>
          <w:p w14:paraId="3F44CAD8">
            <w:pPr>
              <w:spacing w:line="246" w:lineRule="auto"/>
              <w:rPr>
                <w:rFonts w:ascii="Arial"/>
                <w:sz w:val="21"/>
              </w:rPr>
            </w:pPr>
          </w:p>
          <w:p w14:paraId="7B9B7AA8">
            <w:pPr>
              <w:spacing w:line="246" w:lineRule="auto"/>
              <w:rPr>
                <w:rFonts w:ascii="Arial"/>
                <w:sz w:val="21"/>
              </w:rPr>
            </w:pPr>
          </w:p>
          <w:p w14:paraId="28FA9AA3">
            <w:pPr>
              <w:spacing w:line="246" w:lineRule="auto"/>
              <w:rPr>
                <w:rFonts w:ascii="Arial"/>
                <w:sz w:val="21"/>
              </w:rPr>
            </w:pPr>
          </w:p>
          <w:p w14:paraId="238B3BFB">
            <w:pPr>
              <w:spacing w:line="246" w:lineRule="auto"/>
              <w:rPr>
                <w:rFonts w:ascii="Arial"/>
                <w:sz w:val="21"/>
              </w:rPr>
            </w:pPr>
          </w:p>
          <w:p w14:paraId="459C766E">
            <w:pPr>
              <w:spacing w:line="247" w:lineRule="auto"/>
              <w:rPr>
                <w:rFonts w:ascii="Arial"/>
                <w:sz w:val="21"/>
              </w:rPr>
            </w:pPr>
          </w:p>
          <w:p w14:paraId="6EF4833F">
            <w:pPr>
              <w:spacing w:line="247" w:lineRule="auto"/>
              <w:rPr>
                <w:rFonts w:ascii="Arial"/>
                <w:sz w:val="21"/>
              </w:rPr>
            </w:pPr>
          </w:p>
          <w:p w14:paraId="592398E0">
            <w:pPr>
              <w:spacing w:line="247" w:lineRule="auto"/>
              <w:rPr>
                <w:rFonts w:ascii="Arial"/>
                <w:sz w:val="21"/>
              </w:rPr>
            </w:pPr>
          </w:p>
          <w:p w14:paraId="236B5169">
            <w:pPr>
              <w:spacing w:line="247" w:lineRule="auto"/>
              <w:rPr>
                <w:rFonts w:ascii="Arial"/>
                <w:sz w:val="21"/>
              </w:rPr>
            </w:pPr>
          </w:p>
          <w:p w14:paraId="771B1EF7">
            <w:pPr>
              <w:spacing w:line="247" w:lineRule="auto"/>
              <w:rPr>
                <w:rFonts w:ascii="Arial"/>
                <w:sz w:val="21"/>
              </w:rPr>
            </w:pPr>
          </w:p>
          <w:p w14:paraId="7FEB8708">
            <w:pPr>
              <w:spacing w:before="57" w:line="192"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75" w:type="dxa"/>
            <w:tcBorders>
              <w:bottom w:val="single" w:color="000000" w:sz="10" w:space="0"/>
            </w:tcBorders>
            <w:vAlign w:val="top"/>
          </w:tcPr>
          <w:p w14:paraId="4D587C81">
            <w:pPr>
              <w:pStyle w:val="8"/>
              <w:spacing w:before="67" w:line="279" w:lineRule="auto"/>
              <w:ind w:left="152" w:right="165"/>
              <w:rPr>
                <w:sz w:val="20"/>
                <w:szCs w:val="20"/>
              </w:rPr>
            </w:pPr>
            <w:r>
              <w:rPr>
                <w:spacing w:val="8"/>
                <w:sz w:val="20"/>
                <w:szCs w:val="20"/>
              </w:rPr>
              <w:t>是否处于重要</w:t>
            </w:r>
            <w:r>
              <w:rPr>
                <w:spacing w:val="3"/>
                <w:sz w:val="20"/>
                <w:szCs w:val="20"/>
              </w:rPr>
              <w:t xml:space="preserve"> </w:t>
            </w:r>
            <w:r>
              <w:rPr>
                <w:spacing w:val="8"/>
                <w:sz w:val="20"/>
                <w:szCs w:val="20"/>
              </w:rPr>
              <w:t>江河、湖泊以</w:t>
            </w:r>
            <w:r>
              <w:rPr>
                <w:spacing w:val="3"/>
                <w:sz w:val="20"/>
                <w:szCs w:val="20"/>
              </w:rPr>
              <w:t xml:space="preserve"> </w:t>
            </w:r>
            <w:r>
              <w:rPr>
                <w:spacing w:val="8"/>
                <w:sz w:val="20"/>
                <w:szCs w:val="20"/>
              </w:rPr>
              <w:t>及跨省（自治</w:t>
            </w:r>
            <w:r>
              <w:rPr>
                <w:spacing w:val="3"/>
                <w:sz w:val="20"/>
                <w:szCs w:val="20"/>
              </w:rPr>
              <w:t xml:space="preserve"> </w:t>
            </w:r>
            <w:r>
              <w:rPr>
                <w:spacing w:val="7"/>
                <w:sz w:val="20"/>
                <w:szCs w:val="20"/>
              </w:rPr>
              <w:t>区、直辖市）</w:t>
            </w:r>
            <w:r>
              <w:rPr>
                <w:spacing w:val="4"/>
                <w:sz w:val="20"/>
                <w:szCs w:val="20"/>
              </w:rPr>
              <w:t xml:space="preserve"> </w:t>
            </w:r>
            <w:r>
              <w:rPr>
                <w:spacing w:val="8"/>
                <w:sz w:val="20"/>
                <w:szCs w:val="20"/>
              </w:rPr>
              <w:t>的其他江河、</w:t>
            </w:r>
            <w:r>
              <w:rPr>
                <w:spacing w:val="3"/>
                <w:sz w:val="20"/>
                <w:szCs w:val="20"/>
              </w:rPr>
              <w:t xml:space="preserve"> </w:t>
            </w:r>
            <w:r>
              <w:rPr>
                <w:spacing w:val="8"/>
                <w:sz w:val="20"/>
                <w:szCs w:val="20"/>
              </w:rPr>
              <w:t>湖泊的水功能</w:t>
            </w:r>
            <w:r>
              <w:rPr>
                <w:spacing w:val="3"/>
                <w:sz w:val="20"/>
                <w:szCs w:val="20"/>
              </w:rPr>
              <w:t xml:space="preserve"> </w:t>
            </w:r>
            <w:r>
              <w:rPr>
                <w:spacing w:val="8"/>
                <w:sz w:val="20"/>
                <w:szCs w:val="20"/>
              </w:rPr>
              <w:t>一级区的保护</w:t>
            </w:r>
          </w:p>
          <w:p w14:paraId="193E873C">
            <w:pPr>
              <w:pStyle w:val="8"/>
              <w:spacing w:before="71" w:line="275" w:lineRule="auto"/>
              <w:ind w:left="151" w:right="165" w:firstLine="137"/>
              <w:rPr>
                <w:sz w:val="20"/>
                <w:szCs w:val="20"/>
              </w:rPr>
            </w:pPr>
            <w:r>
              <w:rPr>
                <w:spacing w:val="2"/>
                <w:sz w:val="20"/>
                <w:szCs w:val="20"/>
              </w:rPr>
              <w:t>区和保留区</w:t>
            </w:r>
            <w:r>
              <w:rPr>
                <w:sz w:val="20"/>
                <w:szCs w:val="20"/>
              </w:rPr>
              <w:t xml:space="preserve">  </w:t>
            </w:r>
            <w:r>
              <w:rPr>
                <w:spacing w:val="8"/>
                <w:sz w:val="20"/>
                <w:szCs w:val="20"/>
              </w:rPr>
              <w:t>（可能严重影</w:t>
            </w:r>
            <w:r>
              <w:rPr>
                <w:spacing w:val="4"/>
                <w:sz w:val="20"/>
                <w:szCs w:val="20"/>
              </w:rPr>
              <w:t xml:space="preserve"> </w:t>
            </w:r>
            <w:r>
              <w:rPr>
                <w:spacing w:val="8"/>
                <w:sz w:val="20"/>
                <w:szCs w:val="20"/>
              </w:rPr>
              <w:t>响水质的，应</w:t>
            </w:r>
            <w:r>
              <w:rPr>
                <w:spacing w:val="4"/>
                <w:sz w:val="20"/>
                <w:szCs w:val="20"/>
              </w:rPr>
              <w:t xml:space="preserve"> </w:t>
            </w:r>
            <w:r>
              <w:rPr>
                <w:spacing w:val="-2"/>
                <w:sz w:val="20"/>
                <w:szCs w:val="20"/>
              </w:rPr>
              <w:t>避让</w:t>
            </w:r>
            <w:r>
              <w:rPr>
                <w:spacing w:val="5"/>
                <w:sz w:val="20"/>
                <w:szCs w:val="20"/>
              </w:rPr>
              <w:t>），</w:t>
            </w:r>
            <w:r>
              <w:rPr>
                <w:spacing w:val="-50"/>
                <w:sz w:val="20"/>
                <w:szCs w:val="20"/>
              </w:rPr>
              <w:t xml:space="preserve"> </w:t>
            </w:r>
            <w:r>
              <w:rPr>
                <w:spacing w:val="-2"/>
                <w:sz w:val="20"/>
                <w:szCs w:val="20"/>
              </w:rPr>
              <w:t>以及</w:t>
            </w:r>
            <w:r>
              <w:rPr>
                <w:sz w:val="20"/>
                <w:szCs w:val="20"/>
              </w:rPr>
              <w:t xml:space="preserve"> </w:t>
            </w:r>
            <w:r>
              <w:rPr>
                <w:spacing w:val="8"/>
                <w:sz w:val="20"/>
                <w:szCs w:val="20"/>
              </w:rPr>
              <w:t>水功能二级区</w:t>
            </w:r>
          </w:p>
          <w:p w14:paraId="25A6D833">
            <w:pPr>
              <w:pStyle w:val="8"/>
              <w:spacing w:before="69" w:line="267" w:lineRule="auto"/>
              <w:ind w:left="109" w:right="11" w:firstLine="169"/>
              <w:rPr>
                <w:sz w:val="20"/>
                <w:szCs w:val="20"/>
              </w:rPr>
            </w:pPr>
            <w:r>
              <w:rPr>
                <w:spacing w:val="4"/>
                <w:sz w:val="20"/>
                <w:szCs w:val="20"/>
              </w:rPr>
              <w:t>的饮水源区</w:t>
            </w:r>
            <w:r>
              <w:rPr>
                <w:sz w:val="20"/>
                <w:szCs w:val="20"/>
              </w:rPr>
              <w:t xml:space="preserve">   </w:t>
            </w:r>
            <w:r>
              <w:rPr>
                <w:spacing w:val="15"/>
                <w:sz w:val="20"/>
                <w:szCs w:val="20"/>
              </w:rPr>
              <w:t>（对水质有影</w:t>
            </w:r>
            <w:r>
              <w:rPr>
                <w:spacing w:val="2"/>
                <w:sz w:val="20"/>
                <w:szCs w:val="20"/>
              </w:rPr>
              <w:t xml:space="preserve">  </w:t>
            </w:r>
            <w:r>
              <w:rPr>
                <w:spacing w:val="7"/>
                <w:sz w:val="20"/>
                <w:szCs w:val="20"/>
              </w:rPr>
              <w:t>响的，应避让）</w:t>
            </w:r>
          </w:p>
        </w:tc>
        <w:tc>
          <w:tcPr>
            <w:tcW w:w="1300" w:type="dxa"/>
            <w:tcBorders>
              <w:bottom w:val="single" w:color="000000" w:sz="10" w:space="0"/>
            </w:tcBorders>
            <w:vAlign w:val="top"/>
          </w:tcPr>
          <w:p w14:paraId="22ADF08B">
            <w:pPr>
              <w:spacing w:line="280" w:lineRule="auto"/>
              <w:rPr>
                <w:rFonts w:ascii="Arial"/>
                <w:sz w:val="21"/>
              </w:rPr>
            </w:pPr>
          </w:p>
          <w:p w14:paraId="3DAE8EA4">
            <w:pPr>
              <w:spacing w:line="280" w:lineRule="auto"/>
              <w:rPr>
                <w:rFonts w:ascii="Arial"/>
                <w:sz w:val="21"/>
              </w:rPr>
            </w:pPr>
          </w:p>
          <w:p w14:paraId="3E23CD7B">
            <w:pPr>
              <w:spacing w:line="280" w:lineRule="auto"/>
              <w:rPr>
                <w:rFonts w:ascii="Arial"/>
                <w:sz w:val="21"/>
              </w:rPr>
            </w:pPr>
          </w:p>
          <w:p w14:paraId="1822C9D9">
            <w:pPr>
              <w:spacing w:line="280" w:lineRule="auto"/>
              <w:rPr>
                <w:rFonts w:ascii="Arial"/>
                <w:sz w:val="21"/>
              </w:rPr>
            </w:pPr>
          </w:p>
          <w:p w14:paraId="4F7174E4">
            <w:pPr>
              <w:spacing w:line="280" w:lineRule="auto"/>
              <w:rPr>
                <w:rFonts w:ascii="Arial"/>
                <w:sz w:val="21"/>
              </w:rPr>
            </w:pPr>
          </w:p>
          <w:p w14:paraId="6B90E62D">
            <w:pPr>
              <w:pStyle w:val="8"/>
              <w:spacing w:before="65" w:line="277" w:lineRule="auto"/>
              <w:ind w:left="125" w:right="125" w:hanging="1"/>
              <w:jc w:val="both"/>
              <w:rPr>
                <w:sz w:val="20"/>
                <w:szCs w:val="20"/>
              </w:rPr>
            </w:pPr>
            <w:r>
              <w:rPr>
                <w:spacing w:val="8"/>
                <w:sz w:val="20"/>
                <w:szCs w:val="20"/>
              </w:rPr>
              <w:t>《水利部关</w:t>
            </w:r>
            <w:r>
              <w:rPr>
                <w:spacing w:val="3"/>
                <w:sz w:val="20"/>
                <w:szCs w:val="20"/>
              </w:rPr>
              <w:t xml:space="preserve"> </w:t>
            </w:r>
            <w:r>
              <w:rPr>
                <w:spacing w:val="8"/>
                <w:sz w:val="20"/>
                <w:szCs w:val="20"/>
              </w:rPr>
              <w:t>于严格开发</w:t>
            </w:r>
            <w:r>
              <w:rPr>
                <w:spacing w:val="1"/>
                <w:sz w:val="20"/>
                <w:szCs w:val="20"/>
              </w:rPr>
              <w:t xml:space="preserve"> </w:t>
            </w:r>
            <w:r>
              <w:rPr>
                <w:spacing w:val="8"/>
                <w:sz w:val="20"/>
                <w:szCs w:val="20"/>
              </w:rPr>
              <w:t>建设项目水</w:t>
            </w:r>
            <w:r>
              <w:rPr>
                <w:spacing w:val="1"/>
                <w:sz w:val="20"/>
                <w:szCs w:val="20"/>
              </w:rPr>
              <w:t xml:space="preserve"> </w:t>
            </w:r>
            <w:r>
              <w:rPr>
                <w:spacing w:val="8"/>
                <w:sz w:val="20"/>
                <w:szCs w:val="20"/>
              </w:rPr>
              <w:t>土保持方案</w:t>
            </w:r>
            <w:r>
              <w:rPr>
                <w:spacing w:val="1"/>
                <w:sz w:val="20"/>
                <w:szCs w:val="20"/>
              </w:rPr>
              <w:t xml:space="preserve"> </w:t>
            </w:r>
            <w:r>
              <w:rPr>
                <w:spacing w:val="8"/>
                <w:sz w:val="20"/>
                <w:szCs w:val="20"/>
              </w:rPr>
              <w:t>审查审批工</w:t>
            </w:r>
            <w:r>
              <w:rPr>
                <w:spacing w:val="1"/>
                <w:sz w:val="20"/>
                <w:szCs w:val="20"/>
              </w:rPr>
              <w:t xml:space="preserve"> </w:t>
            </w:r>
            <w:r>
              <w:rPr>
                <w:spacing w:val="7"/>
                <w:sz w:val="20"/>
                <w:szCs w:val="20"/>
              </w:rPr>
              <w:t>作的通知》</w:t>
            </w:r>
          </w:p>
        </w:tc>
        <w:tc>
          <w:tcPr>
            <w:tcW w:w="2505" w:type="dxa"/>
            <w:tcBorders>
              <w:bottom w:val="single" w:color="000000" w:sz="10" w:space="0"/>
            </w:tcBorders>
            <w:vAlign w:val="top"/>
          </w:tcPr>
          <w:p w14:paraId="22EC5C72">
            <w:pPr>
              <w:spacing w:line="311" w:lineRule="auto"/>
              <w:rPr>
                <w:rFonts w:ascii="Arial"/>
                <w:sz w:val="21"/>
              </w:rPr>
            </w:pPr>
          </w:p>
          <w:p w14:paraId="39F8B995">
            <w:pPr>
              <w:spacing w:line="311" w:lineRule="auto"/>
              <w:rPr>
                <w:rFonts w:ascii="Arial"/>
                <w:sz w:val="21"/>
              </w:rPr>
            </w:pPr>
          </w:p>
          <w:p w14:paraId="2B801C54">
            <w:pPr>
              <w:spacing w:line="311" w:lineRule="auto"/>
              <w:rPr>
                <w:rFonts w:ascii="Arial"/>
                <w:sz w:val="21"/>
              </w:rPr>
            </w:pPr>
          </w:p>
          <w:p w14:paraId="2B8AECD0">
            <w:pPr>
              <w:pStyle w:val="8"/>
              <w:spacing w:before="65" w:line="225" w:lineRule="auto"/>
              <w:ind w:left="133"/>
              <w:rPr>
                <w:sz w:val="20"/>
                <w:szCs w:val="20"/>
              </w:rPr>
            </w:pPr>
            <w:r>
              <w:rPr>
                <w:spacing w:val="5"/>
                <w:sz w:val="20"/>
                <w:szCs w:val="20"/>
              </w:rPr>
              <w:t>限制类项目：处于重要河</w:t>
            </w:r>
          </w:p>
          <w:p w14:paraId="33BC5708">
            <w:pPr>
              <w:pStyle w:val="8"/>
              <w:spacing w:before="69" w:line="225" w:lineRule="auto"/>
              <w:ind w:left="113"/>
              <w:rPr>
                <w:sz w:val="20"/>
                <w:szCs w:val="20"/>
              </w:rPr>
            </w:pPr>
            <w:r>
              <w:rPr>
                <w:spacing w:val="7"/>
                <w:sz w:val="20"/>
                <w:szCs w:val="20"/>
              </w:rPr>
              <w:t>流、湖泊以及跨省（自治</w:t>
            </w:r>
          </w:p>
          <w:p w14:paraId="61311D89">
            <w:pPr>
              <w:pStyle w:val="8"/>
              <w:spacing w:before="67" w:line="224" w:lineRule="auto"/>
              <w:ind w:right="6"/>
              <w:jc w:val="right"/>
              <w:rPr>
                <w:sz w:val="20"/>
                <w:szCs w:val="20"/>
              </w:rPr>
            </w:pPr>
            <w:r>
              <w:rPr>
                <w:spacing w:val="-4"/>
                <w:sz w:val="20"/>
                <w:szCs w:val="20"/>
              </w:rPr>
              <w:t>区、直辖市）的其他江河、</w:t>
            </w:r>
          </w:p>
          <w:p w14:paraId="76A161D5">
            <w:pPr>
              <w:pStyle w:val="8"/>
              <w:spacing w:before="69" w:line="225" w:lineRule="auto"/>
              <w:ind w:left="217"/>
              <w:rPr>
                <w:sz w:val="20"/>
                <w:szCs w:val="20"/>
              </w:rPr>
            </w:pPr>
            <w:r>
              <w:rPr>
                <w:spacing w:val="8"/>
                <w:sz w:val="20"/>
                <w:szCs w:val="20"/>
              </w:rPr>
              <w:t>湖泊的水功能一级区的</w:t>
            </w:r>
          </w:p>
          <w:p w14:paraId="27F8D8A0">
            <w:pPr>
              <w:pStyle w:val="8"/>
              <w:spacing w:before="68" w:line="224" w:lineRule="auto"/>
              <w:ind w:left="208"/>
              <w:rPr>
                <w:sz w:val="20"/>
                <w:szCs w:val="20"/>
              </w:rPr>
            </w:pPr>
            <w:r>
              <w:rPr>
                <w:spacing w:val="9"/>
                <w:sz w:val="20"/>
                <w:szCs w:val="20"/>
              </w:rPr>
              <w:t>保护区和保留区内可能</w:t>
            </w:r>
          </w:p>
          <w:p w14:paraId="16038DB3">
            <w:pPr>
              <w:pStyle w:val="8"/>
              <w:spacing w:before="69" w:line="225" w:lineRule="auto"/>
              <w:ind w:left="206"/>
              <w:rPr>
                <w:sz w:val="20"/>
                <w:szCs w:val="20"/>
              </w:rPr>
            </w:pPr>
            <w:r>
              <w:rPr>
                <w:spacing w:val="9"/>
                <w:sz w:val="20"/>
                <w:szCs w:val="20"/>
              </w:rPr>
              <w:t>严重影响水质的开发建</w:t>
            </w:r>
          </w:p>
          <w:p w14:paraId="6EDE847A">
            <w:pPr>
              <w:pStyle w:val="8"/>
              <w:spacing w:before="67" w:line="225" w:lineRule="auto"/>
              <w:ind w:left="112"/>
              <w:rPr>
                <w:sz w:val="20"/>
                <w:szCs w:val="20"/>
              </w:rPr>
            </w:pPr>
            <w:r>
              <w:rPr>
                <w:spacing w:val="7"/>
                <w:sz w:val="20"/>
                <w:szCs w:val="20"/>
              </w:rPr>
              <w:t>设项目，以及对水功能二</w:t>
            </w:r>
          </w:p>
          <w:p w14:paraId="050FF122">
            <w:pPr>
              <w:pStyle w:val="8"/>
              <w:spacing w:before="68" w:line="257" w:lineRule="auto"/>
              <w:ind w:left="117" w:right="133" w:firstLine="102"/>
              <w:rPr>
                <w:sz w:val="20"/>
                <w:szCs w:val="20"/>
              </w:rPr>
            </w:pPr>
            <w:r>
              <w:rPr>
                <w:spacing w:val="8"/>
                <w:sz w:val="20"/>
                <w:szCs w:val="20"/>
              </w:rPr>
              <w:t>级分区的饮水源区水质</w:t>
            </w:r>
            <w:r>
              <w:rPr>
                <w:sz w:val="20"/>
                <w:szCs w:val="20"/>
              </w:rPr>
              <w:t xml:space="preserve"> </w:t>
            </w:r>
            <w:r>
              <w:rPr>
                <w:spacing w:val="4"/>
                <w:sz w:val="20"/>
                <w:szCs w:val="20"/>
              </w:rPr>
              <w:t>有影响的开发建设项目。</w:t>
            </w:r>
          </w:p>
        </w:tc>
        <w:tc>
          <w:tcPr>
            <w:tcW w:w="1684" w:type="dxa"/>
            <w:tcBorders>
              <w:bottom w:val="single" w:color="000000" w:sz="10" w:space="0"/>
            </w:tcBorders>
            <w:vAlign w:val="top"/>
          </w:tcPr>
          <w:p w14:paraId="2F14AC34">
            <w:pPr>
              <w:spacing w:line="319" w:lineRule="auto"/>
              <w:rPr>
                <w:rFonts w:ascii="Arial"/>
                <w:sz w:val="21"/>
              </w:rPr>
            </w:pPr>
          </w:p>
          <w:p w14:paraId="1E6F1A3A">
            <w:pPr>
              <w:pStyle w:val="8"/>
              <w:spacing w:before="65" w:line="283" w:lineRule="auto"/>
              <w:ind w:left="116" w:right="95" w:firstLine="7"/>
              <w:rPr>
                <w:sz w:val="20"/>
                <w:szCs w:val="20"/>
              </w:rPr>
            </w:pPr>
            <w:r>
              <w:rPr>
                <w:spacing w:val="-6"/>
                <w:sz w:val="20"/>
                <w:szCs w:val="20"/>
              </w:rPr>
              <w:t>不</w:t>
            </w:r>
            <w:r>
              <w:rPr>
                <w:spacing w:val="-36"/>
                <w:sz w:val="20"/>
                <w:szCs w:val="20"/>
              </w:rPr>
              <w:t xml:space="preserve"> </w:t>
            </w:r>
            <w:r>
              <w:rPr>
                <w:spacing w:val="-6"/>
                <w:sz w:val="20"/>
                <w:szCs w:val="20"/>
              </w:rPr>
              <w:t>涉</w:t>
            </w:r>
            <w:r>
              <w:rPr>
                <w:spacing w:val="-52"/>
                <w:sz w:val="20"/>
                <w:szCs w:val="20"/>
              </w:rPr>
              <w:t xml:space="preserve"> </w:t>
            </w:r>
            <w:r>
              <w:rPr>
                <w:spacing w:val="-6"/>
                <w:sz w:val="20"/>
                <w:szCs w:val="20"/>
              </w:rPr>
              <w:t>及</w:t>
            </w:r>
            <w:r>
              <w:rPr>
                <w:spacing w:val="-38"/>
                <w:sz w:val="20"/>
                <w:szCs w:val="20"/>
              </w:rPr>
              <w:t xml:space="preserve"> </w:t>
            </w:r>
            <w:r>
              <w:rPr>
                <w:spacing w:val="-6"/>
                <w:sz w:val="20"/>
                <w:szCs w:val="20"/>
              </w:rPr>
              <w:t>重</w:t>
            </w:r>
            <w:r>
              <w:rPr>
                <w:spacing w:val="-42"/>
                <w:sz w:val="20"/>
                <w:szCs w:val="20"/>
              </w:rPr>
              <w:t xml:space="preserve"> </w:t>
            </w:r>
            <w:r>
              <w:rPr>
                <w:spacing w:val="-6"/>
                <w:sz w:val="20"/>
                <w:szCs w:val="20"/>
              </w:rPr>
              <w:t>要</w:t>
            </w:r>
            <w:r>
              <w:rPr>
                <w:spacing w:val="-38"/>
                <w:sz w:val="20"/>
                <w:szCs w:val="20"/>
              </w:rPr>
              <w:t xml:space="preserve"> </w:t>
            </w:r>
            <w:r>
              <w:rPr>
                <w:spacing w:val="-6"/>
                <w:sz w:val="20"/>
                <w:szCs w:val="20"/>
              </w:rPr>
              <w:t>江</w:t>
            </w:r>
            <w:r>
              <w:rPr>
                <w:sz w:val="20"/>
                <w:szCs w:val="20"/>
              </w:rPr>
              <w:t xml:space="preserve"> </w:t>
            </w:r>
            <w:r>
              <w:rPr>
                <w:spacing w:val="9"/>
                <w:sz w:val="20"/>
                <w:szCs w:val="20"/>
              </w:rPr>
              <w:t>河、湖泊以及跨</w:t>
            </w:r>
            <w:r>
              <w:rPr>
                <w:spacing w:val="2"/>
                <w:sz w:val="20"/>
                <w:szCs w:val="20"/>
              </w:rPr>
              <w:t xml:space="preserve"> </w:t>
            </w:r>
            <w:r>
              <w:rPr>
                <w:spacing w:val="9"/>
                <w:sz w:val="20"/>
                <w:szCs w:val="20"/>
              </w:rPr>
              <w:t>省（自治区、直</w:t>
            </w:r>
            <w:r>
              <w:rPr>
                <w:spacing w:val="2"/>
                <w:sz w:val="20"/>
                <w:szCs w:val="20"/>
              </w:rPr>
              <w:t xml:space="preserve"> </w:t>
            </w:r>
            <w:r>
              <w:rPr>
                <w:spacing w:val="9"/>
                <w:sz w:val="20"/>
                <w:szCs w:val="20"/>
              </w:rPr>
              <w:t>辖市）的其他江</w:t>
            </w:r>
            <w:r>
              <w:rPr>
                <w:spacing w:val="2"/>
                <w:sz w:val="20"/>
                <w:szCs w:val="20"/>
              </w:rPr>
              <w:t xml:space="preserve"> </w:t>
            </w:r>
            <w:r>
              <w:rPr>
                <w:spacing w:val="9"/>
                <w:sz w:val="20"/>
                <w:szCs w:val="20"/>
              </w:rPr>
              <w:t>河、湖泊的水功</w:t>
            </w:r>
            <w:r>
              <w:rPr>
                <w:spacing w:val="2"/>
                <w:sz w:val="20"/>
                <w:szCs w:val="20"/>
              </w:rPr>
              <w:t xml:space="preserve"> </w:t>
            </w:r>
            <w:r>
              <w:rPr>
                <w:spacing w:val="9"/>
                <w:sz w:val="20"/>
                <w:szCs w:val="20"/>
              </w:rPr>
              <w:t>能一级区的保护</w:t>
            </w:r>
            <w:r>
              <w:rPr>
                <w:spacing w:val="2"/>
                <w:sz w:val="20"/>
                <w:szCs w:val="20"/>
              </w:rPr>
              <w:t xml:space="preserve"> </w:t>
            </w:r>
            <w:r>
              <w:rPr>
                <w:spacing w:val="9"/>
                <w:sz w:val="20"/>
                <w:szCs w:val="20"/>
              </w:rPr>
              <w:t>区和保留区（可</w:t>
            </w:r>
            <w:r>
              <w:rPr>
                <w:spacing w:val="2"/>
                <w:sz w:val="20"/>
                <w:szCs w:val="20"/>
              </w:rPr>
              <w:t xml:space="preserve"> </w:t>
            </w:r>
            <w:r>
              <w:rPr>
                <w:spacing w:val="9"/>
                <w:sz w:val="20"/>
                <w:szCs w:val="20"/>
              </w:rPr>
              <w:t>能严重影响水质</w:t>
            </w:r>
            <w:r>
              <w:rPr>
                <w:spacing w:val="2"/>
                <w:sz w:val="20"/>
                <w:szCs w:val="20"/>
              </w:rPr>
              <w:t xml:space="preserve"> </w:t>
            </w:r>
            <w:r>
              <w:rPr>
                <w:spacing w:val="9"/>
                <w:sz w:val="20"/>
                <w:szCs w:val="20"/>
              </w:rPr>
              <w:t>的，应避让</w:t>
            </w:r>
            <w:r>
              <w:rPr>
                <w:spacing w:val="10"/>
                <w:sz w:val="20"/>
                <w:szCs w:val="20"/>
              </w:rPr>
              <w:t>），</w:t>
            </w:r>
            <w:r>
              <w:rPr>
                <w:sz w:val="20"/>
                <w:szCs w:val="20"/>
              </w:rPr>
              <w:t xml:space="preserve"> </w:t>
            </w:r>
            <w:r>
              <w:rPr>
                <w:spacing w:val="9"/>
                <w:sz w:val="20"/>
                <w:szCs w:val="20"/>
              </w:rPr>
              <w:t>以及水功能二级</w:t>
            </w:r>
            <w:r>
              <w:rPr>
                <w:spacing w:val="2"/>
                <w:sz w:val="20"/>
                <w:szCs w:val="20"/>
              </w:rPr>
              <w:t xml:space="preserve"> </w:t>
            </w:r>
            <w:r>
              <w:rPr>
                <w:spacing w:val="-8"/>
                <w:sz w:val="20"/>
                <w:szCs w:val="20"/>
              </w:rPr>
              <w:t>区</w:t>
            </w:r>
            <w:r>
              <w:rPr>
                <w:spacing w:val="-30"/>
                <w:sz w:val="20"/>
                <w:szCs w:val="20"/>
              </w:rPr>
              <w:t xml:space="preserve"> </w:t>
            </w:r>
            <w:r>
              <w:rPr>
                <w:spacing w:val="-8"/>
                <w:sz w:val="20"/>
                <w:szCs w:val="20"/>
              </w:rPr>
              <w:t>的</w:t>
            </w:r>
            <w:r>
              <w:rPr>
                <w:spacing w:val="-47"/>
                <w:sz w:val="20"/>
                <w:szCs w:val="20"/>
              </w:rPr>
              <w:t xml:space="preserve"> </w:t>
            </w:r>
            <w:r>
              <w:rPr>
                <w:spacing w:val="-8"/>
                <w:sz w:val="20"/>
                <w:szCs w:val="20"/>
              </w:rPr>
              <w:t>饮</w:t>
            </w:r>
            <w:r>
              <w:rPr>
                <w:spacing w:val="-47"/>
                <w:sz w:val="20"/>
                <w:szCs w:val="20"/>
              </w:rPr>
              <w:t xml:space="preserve"> </w:t>
            </w:r>
            <w:r>
              <w:rPr>
                <w:spacing w:val="-8"/>
                <w:sz w:val="20"/>
                <w:szCs w:val="20"/>
              </w:rPr>
              <w:t>水</w:t>
            </w:r>
            <w:r>
              <w:rPr>
                <w:spacing w:val="-42"/>
                <w:sz w:val="20"/>
                <w:szCs w:val="20"/>
              </w:rPr>
              <w:t xml:space="preserve"> </w:t>
            </w:r>
            <w:r>
              <w:rPr>
                <w:spacing w:val="-8"/>
                <w:sz w:val="20"/>
                <w:szCs w:val="20"/>
              </w:rPr>
              <w:t>源</w:t>
            </w:r>
            <w:r>
              <w:rPr>
                <w:spacing w:val="-21"/>
                <w:sz w:val="20"/>
                <w:szCs w:val="20"/>
              </w:rPr>
              <w:t xml:space="preserve"> </w:t>
            </w:r>
            <w:r>
              <w:rPr>
                <w:spacing w:val="-8"/>
                <w:sz w:val="20"/>
                <w:szCs w:val="20"/>
              </w:rPr>
              <w:t>区</w:t>
            </w:r>
            <w:r>
              <w:rPr>
                <w:sz w:val="20"/>
                <w:szCs w:val="20"/>
              </w:rPr>
              <w:t xml:space="preserve"> </w:t>
            </w:r>
            <w:r>
              <w:rPr>
                <w:spacing w:val="9"/>
                <w:sz w:val="20"/>
                <w:szCs w:val="20"/>
              </w:rPr>
              <w:t>（对水质有影响</w:t>
            </w:r>
            <w:r>
              <w:rPr>
                <w:spacing w:val="2"/>
                <w:sz w:val="20"/>
                <w:szCs w:val="20"/>
              </w:rPr>
              <w:t xml:space="preserve"> </w:t>
            </w:r>
            <w:r>
              <w:rPr>
                <w:spacing w:val="8"/>
                <w:sz w:val="20"/>
                <w:szCs w:val="20"/>
              </w:rPr>
              <w:t>的，应避让）</w:t>
            </w:r>
          </w:p>
        </w:tc>
        <w:tc>
          <w:tcPr>
            <w:tcW w:w="944" w:type="dxa"/>
            <w:tcBorders>
              <w:bottom w:val="single" w:color="000000" w:sz="10" w:space="0"/>
              <w:right w:val="single" w:color="000000" w:sz="10" w:space="0"/>
            </w:tcBorders>
            <w:vAlign w:val="top"/>
          </w:tcPr>
          <w:p w14:paraId="0F8A7342">
            <w:pPr>
              <w:spacing w:line="241" w:lineRule="auto"/>
              <w:rPr>
                <w:rFonts w:ascii="Arial"/>
                <w:sz w:val="21"/>
              </w:rPr>
            </w:pPr>
          </w:p>
          <w:p w14:paraId="2B132FE2">
            <w:pPr>
              <w:spacing w:line="241" w:lineRule="auto"/>
              <w:rPr>
                <w:rFonts w:ascii="Arial"/>
                <w:sz w:val="21"/>
              </w:rPr>
            </w:pPr>
          </w:p>
          <w:p w14:paraId="3C68DEED">
            <w:pPr>
              <w:spacing w:line="241" w:lineRule="auto"/>
              <w:rPr>
                <w:rFonts w:ascii="Arial"/>
                <w:sz w:val="21"/>
              </w:rPr>
            </w:pPr>
          </w:p>
          <w:p w14:paraId="787865DC">
            <w:pPr>
              <w:spacing w:line="241" w:lineRule="auto"/>
              <w:rPr>
                <w:rFonts w:ascii="Arial"/>
                <w:sz w:val="21"/>
              </w:rPr>
            </w:pPr>
          </w:p>
          <w:p w14:paraId="2ADC7AFA">
            <w:pPr>
              <w:spacing w:line="241" w:lineRule="auto"/>
              <w:rPr>
                <w:rFonts w:ascii="Arial"/>
                <w:sz w:val="21"/>
              </w:rPr>
            </w:pPr>
          </w:p>
          <w:p w14:paraId="6852A835">
            <w:pPr>
              <w:spacing w:line="242" w:lineRule="auto"/>
              <w:rPr>
                <w:rFonts w:ascii="Arial"/>
                <w:sz w:val="21"/>
              </w:rPr>
            </w:pPr>
          </w:p>
          <w:p w14:paraId="1A93A5FD">
            <w:pPr>
              <w:spacing w:line="242" w:lineRule="auto"/>
              <w:rPr>
                <w:rFonts w:ascii="Arial"/>
                <w:sz w:val="21"/>
              </w:rPr>
            </w:pPr>
          </w:p>
          <w:p w14:paraId="388903B6">
            <w:pPr>
              <w:spacing w:line="242" w:lineRule="auto"/>
              <w:rPr>
                <w:rFonts w:ascii="Arial"/>
                <w:sz w:val="21"/>
              </w:rPr>
            </w:pPr>
          </w:p>
          <w:p w14:paraId="6785A93E">
            <w:pPr>
              <w:spacing w:line="242" w:lineRule="auto"/>
              <w:rPr>
                <w:rFonts w:ascii="Arial"/>
                <w:sz w:val="21"/>
              </w:rPr>
            </w:pPr>
          </w:p>
          <w:p w14:paraId="457FD5FF">
            <w:pPr>
              <w:pStyle w:val="8"/>
              <w:spacing w:before="65" w:line="224" w:lineRule="auto"/>
              <w:ind w:left="277"/>
              <w:rPr>
                <w:sz w:val="20"/>
                <w:szCs w:val="20"/>
              </w:rPr>
            </w:pPr>
            <w:r>
              <w:rPr>
                <w:spacing w:val="2"/>
                <w:sz w:val="20"/>
                <w:szCs w:val="20"/>
              </w:rPr>
              <w:t>符合</w:t>
            </w:r>
          </w:p>
        </w:tc>
      </w:tr>
    </w:tbl>
    <w:p w14:paraId="098A9FBC">
      <w:pPr>
        <w:spacing w:before="118" w:line="212" w:lineRule="auto"/>
        <w:ind w:left="677"/>
        <w:rPr>
          <w:rFonts w:ascii="仿宋" w:hAnsi="仿宋" w:eastAsia="仿宋" w:cs="仿宋"/>
          <w:sz w:val="24"/>
          <w:szCs w:val="24"/>
        </w:rPr>
      </w:pPr>
      <w:r>
        <w:rPr>
          <w:rFonts w:ascii="仿宋" w:hAnsi="仿宋" w:eastAsia="仿宋" w:cs="仿宋"/>
          <w:spacing w:val="-3"/>
          <w:sz w:val="24"/>
          <w:szCs w:val="24"/>
        </w:rPr>
        <w:t>经分析，本项目位于海南省澄迈县美榔村、龙吉村</w:t>
      </w:r>
      <w:r>
        <w:rPr>
          <w:rFonts w:ascii="仿宋" w:hAnsi="仿宋" w:eastAsia="仿宋" w:cs="仿宋"/>
          <w:spacing w:val="-4"/>
          <w:sz w:val="24"/>
          <w:szCs w:val="24"/>
        </w:rPr>
        <w:t>周边村道。项目区不涉及</w:t>
      </w:r>
    </w:p>
    <w:p w14:paraId="46A6DA0B">
      <w:pPr>
        <w:spacing w:before="190" w:line="356" w:lineRule="auto"/>
        <w:ind w:left="187" w:right="115" w:firstLine="25"/>
        <w:jc w:val="right"/>
        <w:rPr>
          <w:rFonts w:ascii="仿宋" w:hAnsi="仿宋" w:eastAsia="仿宋" w:cs="仿宋"/>
          <w:sz w:val="24"/>
          <w:szCs w:val="24"/>
        </w:rPr>
      </w:pPr>
      <w:r>
        <w:rPr>
          <w:rFonts w:ascii="仿宋" w:hAnsi="仿宋" w:eastAsia="仿宋" w:cs="仿宋"/>
          <w:spacing w:val="-4"/>
          <w:sz w:val="24"/>
          <w:szCs w:val="24"/>
        </w:rPr>
        <w:t>国家级水土流失重点预防区及水土流失重点治理区，涉及海南省水土流失重点防</w:t>
      </w:r>
      <w:r>
        <w:rPr>
          <w:rFonts w:ascii="仿宋" w:hAnsi="仿宋" w:eastAsia="仿宋" w:cs="仿宋"/>
          <w:spacing w:val="15"/>
          <w:sz w:val="24"/>
          <w:szCs w:val="24"/>
        </w:rPr>
        <w:t xml:space="preserve"> </w:t>
      </w:r>
      <w:r>
        <w:rPr>
          <w:rFonts w:ascii="仿宋" w:hAnsi="仿宋" w:eastAsia="仿宋" w:cs="仿宋"/>
          <w:spacing w:val="-3"/>
          <w:sz w:val="24"/>
          <w:szCs w:val="24"/>
        </w:rPr>
        <w:t>治区，由于项目位于澄迈县老城镇和永发镇，局部（老城镇）属于海南省省级水</w:t>
      </w:r>
      <w:r>
        <w:rPr>
          <w:rFonts w:ascii="仿宋" w:hAnsi="仿宋" w:eastAsia="仿宋" w:cs="仿宋"/>
          <w:spacing w:val="5"/>
          <w:sz w:val="24"/>
          <w:szCs w:val="24"/>
        </w:rPr>
        <w:t xml:space="preserve"> </w:t>
      </w:r>
      <w:r>
        <w:rPr>
          <w:rFonts w:ascii="仿宋" w:hAnsi="仿宋" w:eastAsia="仿宋" w:cs="仿宋"/>
          <w:spacing w:val="-3"/>
          <w:sz w:val="24"/>
          <w:szCs w:val="24"/>
        </w:rPr>
        <w:t>土流失重点预防区，本项目严格执行水土流失防治一级标准，控制扰动地表和植</w:t>
      </w:r>
      <w:r>
        <w:rPr>
          <w:rFonts w:ascii="仿宋" w:hAnsi="仿宋" w:eastAsia="仿宋" w:cs="仿宋"/>
          <w:spacing w:val="5"/>
          <w:sz w:val="24"/>
          <w:szCs w:val="24"/>
        </w:rPr>
        <w:t xml:space="preserve"> </w:t>
      </w:r>
      <w:r>
        <w:rPr>
          <w:rFonts w:ascii="仿宋" w:hAnsi="仿宋" w:eastAsia="仿宋" w:cs="仿宋"/>
          <w:spacing w:val="-8"/>
          <w:sz w:val="24"/>
          <w:szCs w:val="24"/>
        </w:rPr>
        <w:t>被损坏范围、减少工程占地、加强工程管理、优化施工工艺，有效控制水土流失。</w:t>
      </w:r>
      <w:r>
        <w:rPr>
          <w:rFonts w:ascii="仿宋" w:hAnsi="仿宋" w:eastAsia="仿宋" w:cs="仿宋"/>
          <w:spacing w:val="14"/>
          <w:sz w:val="24"/>
          <w:szCs w:val="24"/>
        </w:rPr>
        <w:t xml:space="preserve"> </w:t>
      </w:r>
      <w:r>
        <w:rPr>
          <w:rFonts w:ascii="仿宋" w:hAnsi="仿宋" w:eastAsia="仿宋" w:cs="仿宋"/>
          <w:spacing w:val="-3"/>
          <w:sz w:val="24"/>
          <w:szCs w:val="24"/>
        </w:rPr>
        <w:t>方案提高了防治标准。项目不处于水土流失严重、生态脆弱的地区；不在</w:t>
      </w:r>
      <w:r>
        <w:rPr>
          <w:rFonts w:ascii="仿宋" w:hAnsi="仿宋" w:eastAsia="仿宋" w:cs="仿宋"/>
          <w:spacing w:val="-4"/>
          <w:sz w:val="24"/>
          <w:szCs w:val="24"/>
        </w:rPr>
        <w:t>泥石流</w:t>
      </w:r>
    </w:p>
    <w:p w14:paraId="296CDDA3">
      <w:pPr>
        <w:spacing w:line="220" w:lineRule="auto"/>
        <w:ind w:left="4252"/>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30                                         </w:t>
      </w:r>
    </w:p>
    <w:p w14:paraId="1B983693">
      <w:pPr>
        <w:spacing w:line="220" w:lineRule="auto"/>
        <w:rPr>
          <w:rFonts w:ascii="仿宋" w:hAnsi="仿宋" w:eastAsia="仿宋" w:cs="仿宋"/>
          <w:sz w:val="18"/>
          <w:szCs w:val="18"/>
        </w:rPr>
        <w:sectPr>
          <w:pgSz w:w="11906" w:h="16839"/>
          <w:pgMar w:top="1133" w:right="1617" w:bottom="0" w:left="1617" w:header="898" w:footer="0" w:gutter="0"/>
          <w:cols w:space="720" w:num="1"/>
        </w:sectPr>
      </w:pPr>
    </w:p>
    <w:p w14:paraId="1663F8A8">
      <w:pPr>
        <w:pStyle w:val="2"/>
        <w:spacing w:line="341" w:lineRule="auto"/>
      </w:pPr>
    </w:p>
    <w:p w14:paraId="68F8F2D5">
      <w:pPr>
        <w:spacing w:before="78" w:line="360" w:lineRule="auto"/>
        <w:ind w:left="38" w:right="29" w:firstLine="14"/>
        <w:jc w:val="both"/>
        <w:rPr>
          <w:rFonts w:ascii="仿宋" w:hAnsi="仿宋" w:eastAsia="仿宋" w:cs="仿宋"/>
          <w:sz w:val="24"/>
          <w:szCs w:val="24"/>
        </w:rPr>
      </w:pPr>
      <w:r>
        <w:rPr>
          <w:rFonts w:ascii="仿宋" w:hAnsi="仿宋" w:eastAsia="仿宋" w:cs="仿宋"/>
          <w:spacing w:val="-3"/>
          <w:sz w:val="24"/>
          <w:szCs w:val="24"/>
        </w:rPr>
        <w:t>易发区、崩塌滑坡危险区以及易引起严重水土流</w:t>
      </w:r>
      <w:r>
        <w:rPr>
          <w:rFonts w:ascii="仿宋" w:hAnsi="仿宋" w:eastAsia="仿宋" w:cs="仿宋"/>
          <w:spacing w:val="-4"/>
          <w:sz w:val="24"/>
          <w:szCs w:val="24"/>
        </w:rPr>
        <w:t>失和生态恶化的地区；避开了全</w:t>
      </w:r>
      <w:r>
        <w:rPr>
          <w:rFonts w:ascii="仿宋" w:hAnsi="仿宋" w:eastAsia="仿宋" w:cs="仿宋"/>
          <w:sz w:val="24"/>
          <w:szCs w:val="24"/>
        </w:rPr>
        <w:t xml:space="preserve"> </w:t>
      </w:r>
      <w:r>
        <w:rPr>
          <w:rFonts w:ascii="仿宋" w:hAnsi="仿宋" w:eastAsia="仿宋" w:cs="仿宋"/>
          <w:spacing w:val="-3"/>
          <w:sz w:val="24"/>
          <w:szCs w:val="24"/>
        </w:rPr>
        <w:t>国水土保持监测网络中的水土保持监测站点、重点实验区，不占用国家确定的水</w:t>
      </w:r>
      <w:r>
        <w:rPr>
          <w:rFonts w:ascii="仿宋" w:hAnsi="仿宋" w:eastAsia="仿宋" w:cs="仿宋"/>
          <w:spacing w:val="1"/>
          <w:sz w:val="24"/>
          <w:szCs w:val="24"/>
        </w:rPr>
        <w:t xml:space="preserve"> </w:t>
      </w:r>
      <w:r>
        <w:rPr>
          <w:rFonts w:ascii="仿宋" w:hAnsi="仿宋" w:eastAsia="仿宋" w:cs="仿宋"/>
          <w:spacing w:val="-3"/>
          <w:sz w:val="24"/>
          <w:szCs w:val="24"/>
        </w:rPr>
        <w:t>土保持长期定位观测站；不处于重要江河、湖泊以及跨省（自治区、直辖市）的</w:t>
      </w:r>
      <w:r>
        <w:rPr>
          <w:rFonts w:ascii="仿宋" w:hAnsi="仿宋" w:eastAsia="仿宋" w:cs="仿宋"/>
          <w:spacing w:val="1"/>
          <w:sz w:val="24"/>
          <w:szCs w:val="24"/>
        </w:rPr>
        <w:t xml:space="preserve"> </w:t>
      </w:r>
      <w:r>
        <w:rPr>
          <w:rFonts w:ascii="仿宋" w:hAnsi="仿宋" w:eastAsia="仿宋" w:cs="仿宋"/>
          <w:spacing w:val="-3"/>
          <w:sz w:val="24"/>
          <w:szCs w:val="24"/>
        </w:rPr>
        <w:t>其他江河、湖泊的水功能一级区的保护区和保留区，以及水功能二级区的饮水源</w:t>
      </w:r>
    </w:p>
    <w:p w14:paraId="09ACAC6E">
      <w:pPr>
        <w:spacing w:before="1" w:line="227" w:lineRule="auto"/>
        <w:ind w:left="71"/>
        <w:rPr>
          <w:rFonts w:ascii="仿宋" w:hAnsi="仿宋" w:eastAsia="仿宋" w:cs="仿宋"/>
          <w:sz w:val="24"/>
          <w:szCs w:val="24"/>
        </w:rPr>
      </w:pPr>
      <w:r>
        <w:rPr>
          <w:rFonts w:ascii="仿宋" w:hAnsi="仿宋" w:eastAsia="仿宋" w:cs="仿宋"/>
          <w:spacing w:val="-22"/>
          <w:sz w:val="24"/>
          <w:szCs w:val="24"/>
        </w:rPr>
        <w:t>区。</w:t>
      </w:r>
    </w:p>
    <w:p w14:paraId="08763A0C">
      <w:pPr>
        <w:spacing w:before="171" w:line="360" w:lineRule="auto"/>
        <w:ind w:left="81" w:right="29" w:firstLine="447"/>
        <w:jc w:val="both"/>
        <w:rPr>
          <w:rFonts w:ascii="仿宋" w:hAnsi="仿宋" w:eastAsia="仿宋" w:cs="仿宋"/>
          <w:sz w:val="24"/>
          <w:szCs w:val="24"/>
        </w:rPr>
      </w:pPr>
      <w:r>
        <w:rPr>
          <w:rFonts w:ascii="仿宋" w:hAnsi="仿宋" w:eastAsia="仿宋" w:cs="仿宋"/>
          <w:spacing w:val="-4"/>
          <w:sz w:val="24"/>
          <w:szCs w:val="24"/>
        </w:rPr>
        <w:t>综上，工程选址（线）符合《中华人民共和国水土保持法》和《生产建设项</w:t>
      </w:r>
      <w:r>
        <w:rPr>
          <w:rFonts w:ascii="仿宋" w:hAnsi="仿宋" w:eastAsia="仿宋" w:cs="仿宋"/>
          <w:spacing w:val="17"/>
          <w:sz w:val="24"/>
          <w:szCs w:val="24"/>
        </w:rPr>
        <w:t xml:space="preserve"> </w:t>
      </w:r>
      <w:r>
        <w:rPr>
          <w:rFonts w:ascii="仿宋" w:hAnsi="仿宋" w:eastAsia="仿宋" w:cs="仿宋"/>
          <w:spacing w:val="1"/>
          <w:sz w:val="24"/>
          <w:szCs w:val="24"/>
        </w:rPr>
        <w:t>目水土保持技术标准》（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50433-2018</w:t>
      </w:r>
      <w:r>
        <w:rPr>
          <w:rFonts w:ascii="仿宋" w:hAnsi="仿宋" w:eastAsia="仿宋" w:cs="仿宋"/>
          <w:spacing w:val="1"/>
          <w:sz w:val="24"/>
          <w:szCs w:val="24"/>
        </w:rPr>
        <w:t>）的相关要求，从水土保持角度看，主</w:t>
      </w:r>
    </w:p>
    <w:p w14:paraId="553DAAFC">
      <w:pPr>
        <w:spacing w:line="214" w:lineRule="auto"/>
        <w:ind w:left="33"/>
        <w:rPr>
          <w:rFonts w:ascii="仿宋" w:hAnsi="仿宋" w:eastAsia="仿宋" w:cs="仿宋"/>
          <w:sz w:val="24"/>
          <w:szCs w:val="24"/>
        </w:rPr>
      </w:pPr>
      <w:r>
        <w:rPr>
          <w:rFonts w:ascii="仿宋" w:hAnsi="仿宋" w:eastAsia="仿宋" w:cs="仿宋"/>
          <w:sz w:val="24"/>
          <w:szCs w:val="24"/>
        </w:rPr>
        <w:t>体工程选址不存在水土保持制约性因素，工程</w:t>
      </w:r>
      <w:r>
        <w:rPr>
          <w:rFonts w:ascii="仿宋" w:hAnsi="仿宋" w:eastAsia="仿宋" w:cs="仿宋"/>
          <w:spacing w:val="-1"/>
          <w:sz w:val="24"/>
          <w:szCs w:val="24"/>
        </w:rPr>
        <w:t>建设可行。</w:t>
      </w:r>
    </w:p>
    <w:p w14:paraId="19EB1ACC">
      <w:pPr>
        <w:pStyle w:val="2"/>
        <w:spacing w:line="241" w:lineRule="auto"/>
      </w:pPr>
    </w:p>
    <w:p w14:paraId="483864B7">
      <w:pPr>
        <w:spacing w:before="91" w:line="218" w:lineRule="auto"/>
        <w:ind w:left="36"/>
        <w:outlineLvl w:val="1"/>
        <w:rPr>
          <w:rFonts w:ascii="仿宋" w:hAnsi="仿宋" w:eastAsia="仿宋" w:cs="仿宋"/>
          <w:sz w:val="28"/>
          <w:szCs w:val="28"/>
        </w:rPr>
      </w:pPr>
      <w:bookmarkStart w:id="12" w:name="bookmark13"/>
      <w:bookmarkEnd w:id="12"/>
      <w:r>
        <w:rPr>
          <w:rFonts w:ascii="Times New Roman" w:hAnsi="Times New Roman" w:eastAsia="Times New Roman" w:cs="Times New Roman"/>
          <w:b/>
          <w:bCs/>
          <w:sz w:val="28"/>
          <w:szCs w:val="28"/>
        </w:rPr>
        <w:t xml:space="preserve">2.2 </w:t>
      </w:r>
      <w:r>
        <w:rPr>
          <w:rFonts w:ascii="仿宋" w:hAnsi="仿宋" w:eastAsia="仿宋" w:cs="仿宋"/>
          <w:sz w:val="28"/>
          <w:szCs w:val="28"/>
          <w14:textOutline w14:w="5103" w14:cap="sq" w14:cmpd="sng">
            <w14:solidFill>
              <w14:srgbClr w14:val="000000"/>
            </w14:solidFill>
            <w14:prstDash w14:val="solid"/>
            <w14:bevel/>
          </w14:textOutline>
        </w:rPr>
        <w:t>建设方案评价</w:t>
      </w:r>
    </w:p>
    <w:p w14:paraId="3ECBC79C">
      <w:pPr>
        <w:pStyle w:val="2"/>
        <w:spacing w:line="265" w:lineRule="auto"/>
      </w:pPr>
    </w:p>
    <w:p w14:paraId="27E30074">
      <w:pPr>
        <w:spacing w:before="78" w:line="216" w:lineRule="auto"/>
        <w:ind w:right="29"/>
        <w:jc w:val="right"/>
        <w:rPr>
          <w:rFonts w:ascii="仿宋" w:hAnsi="仿宋" w:eastAsia="仿宋" w:cs="仿宋"/>
          <w:sz w:val="24"/>
          <w:szCs w:val="24"/>
        </w:rPr>
      </w:pPr>
      <w:r>
        <w:rPr>
          <w:rFonts w:ascii="仿宋" w:hAnsi="仿宋" w:eastAsia="仿宋" w:cs="仿宋"/>
          <w:spacing w:val="2"/>
          <w:sz w:val="24"/>
          <w:szCs w:val="24"/>
        </w:rPr>
        <w:t>根据《生产建设项目水土保持技术标准》（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rFonts w:ascii="仿宋" w:hAnsi="仿宋" w:eastAsia="仿宋" w:cs="仿宋"/>
          <w:spacing w:val="2"/>
          <w:sz w:val="24"/>
          <w:szCs w:val="24"/>
        </w:rPr>
        <w:t>）对工程建设方</w:t>
      </w:r>
    </w:p>
    <w:p w14:paraId="7DCF1DAA">
      <w:pPr>
        <w:spacing w:before="188" w:line="215" w:lineRule="auto"/>
        <w:ind w:left="44"/>
        <w:rPr>
          <w:rFonts w:ascii="仿宋" w:hAnsi="仿宋" w:eastAsia="仿宋" w:cs="仿宋"/>
          <w:sz w:val="24"/>
          <w:szCs w:val="24"/>
        </w:rPr>
      </w:pPr>
      <w:r>
        <w:rPr>
          <w:rFonts w:ascii="仿宋" w:hAnsi="仿宋" w:eastAsia="仿宋" w:cs="仿宋"/>
          <w:spacing w:val="-2"/>
          <w:sz w:val="24"/>
          <w:szCs w:val="24"/>
        </w:rPr>
        <w:t>案及布局进行分析和评价，详见表</w:t>
      </w:r>
      <w:r>
        <w:rPr>
          <w:rFonts w:ascii="仿宋" w:hAnsi="仿宋" w:eastAsia="仿宋" w:cs="仿宋"/>
          <w:spacing w:val="-39"/>
          <w:sz w:val="24"/>
          <w:szCs w:val="24"/>
        </w:rPr>
        <w:t xml:space="preserve"> </w:t>
      </w:r>
      <w:r>
        <w:rPr>
          <w:rFonts w:ascii="Times New Roman" w:hAnsi="Times New Roman" w:eastAsia="Times New Roman" w:cs="Times New Roman"/>
          <w:spacing w:val="-2"/>
          <w:sz w:val="24"/>
          <w:szCs w:val="24"/>
        </w:rPr>
        <w:t>2-2</w:t>
      </w:r>
      <w:r>
        <w:rPr>
          <w:rFonts w:ascii="仿宋" w:hAnsi="仿宋" w:eastAsia="仿宋" w:cs="仿宋"/>
          <w:spacing w:val="-2"/>
          <w:sz w:val="24"/>
          <w:szCs w:val="24"/>
        </w:rPr>
        <w:t>。</w:t>
      </w:r>
    </w:p>
    <w:p w14:paraId="6F63B224">
      <w:pPr>
        <w:spacing w:before="188" w:line="215" w:lineRule="auto"/>
        <w:ind w:left="1318"/>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36"/>
          <w:sz w:val="24"/>
          <w:szCs w:val="24"/>
        </w:rPr>
        <w:t xml:space="preserve"> </w:t>
      </w:r>
      <w:r>
        <w:rPr>
          <w:rFonts w:ascii="Times New Roman" w:hAnsi="Times New Roman" w:eastAsia="Times New Roman" w:cs="Times New Roman"/>
          <w:b/>
          <w:bCs/>
          <w:spacing w:val="-1"/>
          <w:sz w:val="24"/>
          <w:szCs w:val="24"/>
        </w:rPr>
        <w:t>2-2</w:t>
      </w:r>
      <w:r>
        <w:rPr>
          <w:rFonts w:ascii="Times New Roman" w:hAnsi="Times New Roman" w:eastAsia="Times New Roman" w:cs="Times New Roman"/>
          <w:b/>
          <w:bCs/>
          <w:spacing w:val="15"/>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工程与生产建设项目水土保持技术标准相符性分析表</w:t>
      </w:r>
    </w:p>
    <w:p w14:paraId="7D5E52C6">
      <w:pPr>
        <w:spacing w:line="73" w:lineRule="exact"/>
      </w:pPr>
    </w:p>
    <w:tbl>
      <w:tblPr>
        <w:tblStyle w:val="7"/>
        <w:tblW w:w="83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3655"/>
        <w:gridCol w:w="2844"/>
        <w:gridCol w:w="1215"/>
      </w:tblGrid>
      <w:tr w14:paraId="49899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25" w:type="dxa"/>
            <w:tcBorders>
              <w:top w:val="single" w:color="000000" w:sz="10" w:space="0"/>
              <w:left w:val="single" w:color="000000" w:sz="10" w:space="0"/>
            </w:tcBorders>
            <w:vAlign w:val="top"/>
          </w:tcPr>
          <w:p w14:paraId="129AA91A">
            <w:pPr>
              <w:pStyle w:val="8"/>
              <w:spacing w:before="57" w:line="225" w:lineRule="auto"/>
              <w:ind w:left="94"/>
              <w:rPr>
                <w:sz w:val="20"/>
                <w:szCs w:val="20"/>
              </w:rPr>
            </w:pPr>
            <w:r>
              <w:rPr>
                <w:spacing w:val="6"/>
                <w:sz w:val="20"/>
                <w:szCs w:val="20"/>
                <w14:textOutline w14:w="3795" w14:cap="sq" w14:cmpd="sng">
                  <w14:solidFill>
                    <w14:srgbClr w14:val="000000"/>
                  </w14:solidFill>
                  <w14:prstDash w14:val="solid"/>
                  <w14:bevel/>
                </w14:textOutline>
              </w:rPr>
              <w:t>序号</w:t>
            </w:r>
          </w:p>
        </w:tc>
        <w:tc>
          <w:tcPr>
            <w:tcW w:w="3655" w:type="dxa"/>
            <w:tcBorders>
              <w:top w:val="single" w:color="000000" w:sz="10" w:space="0"/>
            </w:tcBorders>
            <w:vAlign w:val="top"/>
          </w:tcPr>
          <w:p w14:paraId="103CCDE0">
            <w:pPr>
              <w:pStyle w:val="8"/>
              <w:spacing w:before="57" w:line="224" w:lineRule="auto"/>
              <w:ind w:left="137"/>
              <w:rPr>
                <w:sz w:val="20"/>
                <w:szCs w:val="20"/>
              </w:rPr>
            </w:pPr>
            <w:r>
              <w:rPr>
                <w:spacing w:val="10"/>
                <w:sz w:val="20"/>
                <w:szCs w:val="20"/>
                <w14:textOutline w14:w="3795" w14:cap="sq" w14:cmpd="sng">
                  <w14:solidFill>
                    <w14:srgbClr w14:val="000000"/>
                  </w14:solidFill>
                  <w14:prstDash w14:val="solid"/>
                  <w14:bevel/>
                </w14:textOutline>
              </w:rPr>
              <w:t>《生产建设项目水土保持技术标准》</w:t>
            </w:r>
          </w:p>
        </w:tc>
        <w:tc>
          <w:tcPr>
            <w:tcW w:w="2844" w:type="dxa"/>
            <w:tcBorders>
              <w:top w:val="single" w:color="000000" w:sz="10" w:space="0"/>
            </w:tcBorders>
            <w:vAlign w:val="top"/>
          </w:tcPr>
          <w:p w14:paraId="354EA745">
            <w:pPr>
              <w:pStyle w:val="8"/>
              <w:spacing w:before="57" w:line="225" w:lineRule="auto"/>
              <w:ind w:left="904"/>
              <w:rPr>
                <w:sz w:val="20"/>
                <w:szCs w:val="20"/>
              </w:rPr>
            </w:pPr>
            <w:r>
              <w:rPr>
                <w:spacing w:val="8"/>
                <w:sz w:val="20"/>
                <w:szCs w:val="20"/>
                <w14:textOutline w14:w="3795" w14:cap="sq" w14:cmpd="sng">
                  <w14:solidFill>
                    <w14:srgbClr w14:val="000000"/>
                  </w14:solidFill>
                  <w14:prstDash w14:val="solid"/>
                  <w14:bevel/>
                </w14:textOutline>
              </w:rPr>
              <w:t>本项目情况</w:t>
            </w:r>
          </w:p>
        </w:tc>
        <w:tc>
          <w:tcPr>
            <w:tcW w:w="1215" w:type="dxa"/>
            <w:tcBorders>
              <w:top w:val="single" w:color="000000" w:sz="10" w:space="0"/>
              <w:right w:val="single" w:color="000000" w:sz="10" w:space="0"/>
            </w:tcBorders>
            <w:vAlign w:val="top"/>
          </w:tcPr>
          <w:p w14:paraId="48F0C129">
            <w:pPr>
              <w:pStyle w:val="8"/>
              <w:spacing w:before="56" w:line="225" w:lineRule="auto"/>
              <w:ind w:left="196"/>
              <w:rPr>
                <w:sz w:val="20"/>
                <w:szCs w:val="20"/>
              </w:rPr>
            </w:pPr>
            <w:r>
              <w:rPr>
                <w:spacing w:val="6"/>
                <w:sz w:val="20"/>
                <w:szCs w:val="20"/>
                <w14:textOutline w14:w="3795" w14:cap="sq" w14:cmpd="sng">
                  <w14:solidFill>
                    <w14:srgbClr w14:val="000000"/>
                  </w14:solidFill>
                  <w14:prstDash w14:val="solid"/>
                  <w14:bevel/>
                </w14:textOutline>
              </w:rPr>
              <w:t>制约因素</w:t>
            </w:r>
          </w:p>
        </w:tc>
      </w:tr>
      <w:tr w14:paraId="0C54F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625" w:type="dxa"/>
            <w:tcBorders>
              <w:left w:val="single" w:color="000000" w:sz="10" w:space="0"/>
            </w:tcBorders>
            <w:vAlign w:val="top"/>
          </w:tcPr>
          <w:p w14:paraId="4218DB5B">
            <w:pPr>
              <w:spacing w:line="268" w:lineRule="auto"/>
              <w:rPr>
                <w:rFonts w:ascii="Arial"/>
                <w:sz w:val="21"/>
              </w:rPr>
            </w:pPr>
          </w:p>
          <w:p w14:paraId="5CD84EB7">
            <w:pPr>
              <w:spacing w:line="269" w:lineRule="auto"/>
              <w:rPr>
                <w:rFonts w:ascii="Arial"/>
                <w:sz w:val="21"/>
              </w:rPr>
            </w:pPr>
          </w:p>
          <w:p w14:paraId="2A9C180F">
            <w:pPr>
              <w:spacing w:line="269" w:lineRule="auto"/>
              <w:rPr>
                <w:rFonts w:ascii="Arial"/>
                <w:sz w:val="21"/>
              </w:rPr>
            </w:pPr>
          </w:p>
          <w:p w14:paraId="37EABB60">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55" w:type="dxa"/>
            <w:vAlign w:val="top"/>
          </w:tcPr>
          <w:p w14:paraId="7E0A0CB8">
            <w:pPr>
              <w:pStyle w:val="8"/>
              <w:spacing w:before="56" w:line="277" w:lineRule="auto"/>
              <w:jc w:val="both"/>
              <w:rPr>
                <w:sz w:val="20"/>
                <w:szCs w:val="20"/>
              </w:rPr>
            </w:pPr>
            <w:r>
              <w:rPr>
                <w:spacing w:val="12"/>
                <w:sz w:val="20"/>
                <w:szCs w:val="20"/>
              </w:rPr>
              <w:t>公路、铁路工程在高填深挖路段，应采</w:t>
            </w:r>
            <w:r>
              <w:rPr>
                <w:sz w:val="20"/>
                <w:szCs w:val="20"/>
              </w:rPr>
              <w:t xml:space="preserve"> </w:t>
            </w:r>
            <w:r>
              <w:rPr>
                <w:spacing w:val="2"/>
                <w:sz w:val="20"/>
                <w:szCs w:val="20"/>
              </w:rPr>
              <w:t>用加大桥隧比例的方案，减少大填大挖；</w:t>
            </w:r>
            <w:r>
              <w:rPr>
                <w:spacing w:val="12"/>
                <w:sz w:val="20"/>
                <w:szCs w:val="20"/>
              </w:rPr>
              <w:t xml:space="preserve"> </w:t>
            </w:r>
            <w:r>
              <w:rPr>
                <w:spacing w:val="4"/>
                <w:sz w:val="20"/>
                <w:szCs w:val="20"/>
              </w:rPr>
              <w:t>填高大于</w:t>
            </w:r>
            <w:r>
              <w:rPr>
                <w:spacing w:val="-24"/>
                <w:sz w:val="20"/>
                <w:szCs w:val="20"/>
              </w:rPr>
              <w:t xml:space="preserve"> </w:t>
            </w:r>
            <w:r>
              <w:rPr>
                <w:rFonts w:ascii="Times New Roman" w:hAnsi="Times New Roman" w:eastAsia="Times New Roman" w:cs="Times New Roman"/>
                <w:spacing w:val="4"/>
                <w:sz w:val="20"/>
                <w:szCs w:val="20"/>
              </w:rPr>
              <w:t>20m</w:t>
            </w:r>
            <w:r>
              <w:rPr>
                <w:spacing w:val="4"/>
                <w:sz w:val="20"/>
                <w:szCs w:val="20"/>
              </w:rPr>
              <w:t>或挖深大于</w:t>
            </w:r>
            <w:r>
              <w:rPr>
                <w:spacing w:val="-38"/>
                <w:sz w:val="20"/>
                <w:szCs w:val="20"/>
              </w:rPr>
              <w:t xml:space="preserve"> </w:t>
            </w:r>
            <w:r>
              <w:rPr>
                <w:rFonts w:ascii="Times New Roman" w:hAnsi="Times New Roman" w:eastAsia="Times New Roman" w:cs="Times New Roman"/>
                <w:spacing w:val="4"/>
                <w:sz w:val="20"/>
                <w:szCs w:val="20"/>
              </w:rPr>
              <w:t>30m</w:t>
            </w:r>
            <w:r>
              <w:rPr>
                <w:rFonts w:ascii="Times New Roman" w:hAnsi="Times New Roman" w:eastAsia="Times New Roman" w:cs="Times New Roman"/>
                <w:spacing w:val="27"/>
                <w:sz w:val="20"/>
                <w:szCs w:val="20"/>
              </w:rPr>
              <w:t xml:space="preserve"> </w:t>
            </w:r>
            <w:r>
              <w:rPr>
                <w:spacing w:val="4"/>
                <w:sz w:val="20"/>
                <w:szCs w:val="20"/>
              </w:rPr>
              <w:t>的，应进</w:t>
            </w:r>
            <w:r>
              <w:rPr>
                <w:sz w:val="20"/>
                <w:szCs w:val="20"/>
              </w:rPr>
              <w:t xml:space="preserve"> </w:t>
            </w:r>
            <w:r>
              <w:rPr>
                <w:spacing w:val="11"/>
                <w:sz w:val="20"/>
                <w:szCs w:val="20"/>
              </w:rPr>
              <w:t>行桥隧替代方案论证；路堤、路堑在保</w:t>
            </w:r>
            <w:r>
              <w:rPr>
                <w:spacing w:val="15"/>
                <w:sz w:val="20"/>
                <w:szCs w:val="20"/>
              </w:rPr>
              <w:t xml:space="preserve"> </w:t>
            </w:r>
            <w:r>
              <w:rPr>
                <w:spacing w:val="11"/>
                <w:sz w:val="20"/>
                <w:szCs w:val="20"/>
              </w:rPr>
              <w:t>证边坡稳定的基础上，应采用植物防护</w:t>
            </w:r>
            <w:r>
              <w:rPr>
                <w:spacing w:val="15"/>
                <w:sz w:val="20"/>
                <w:szCs w:val="20"/>
              </w:rPr>
              <w:t xml:space="preserve"> </w:t>
            </w:r>
            <w:r>
              <w:rPr>
                <w:spacing w:val="6"/>
                <w:sz w:val="20"/>
                <w:szCs w:val="20"/>
              </w:rPr>
              <w:t>或工程与植物防护相结合的设计方案。</w:t>
            </w:r>
          </w:p>
        </w:tc>
        <w:tc>
          <w:tcPr>
            <w:tcW w:w="2844" w:type="dxa"/>
            <w:vAlign w:val="top"/>
          </w:tcPr>
          <w:p w14:paraId="686D5814">
            <w:pPr>
              <w:spacing w:line="304" w:lineRule="auto"/>
              <w:rPr>
                <w:rFonts w:ascii="Arial"/>
                <w:sz w:val="21"/>
              </w:rPr>
            </w:pPr>
          </w:p>
          <w:p w14:paraId="32F1F7B9">
            <w:pPr>
              <w:spacing w:line="305" w:lineRule="auto"/>
              <w:rPr>
                <w:rFonts w:ascii="Arial"/>
                <w:sz w:val="21"/>
              </w:rPr>
            </w:pPr>
          </w:p>
          <w:p w14:paraId="4A92792F">
            <w:pPr>
              <w:pStyle w:val="8"/>
              <w:spacing w:before="65" w:line="255" w:lineRule="auto"/>
              <w:ind w:left="9" w:firstLine="2"/>
              <w:rPr>
                <w:sz w:val="20"/>
                <w:szCs w:val="20"/>
              </w:rPr>
            </w:pPr>
            <w:r>
              <w:rPr>
                <w:spacing w:val="1"/>
                <w:sz w:val="20"/>
                <w:szCs w:val="20"/>
              </w:rPr>
              <w:t>本项目属于公路工程，本项目不</w:t>
            </w:r>
            <w:r>
              <w:rPr>
                <w:spacing w:val="11"/>
                <w:sz w:val="20"/>
                <w:szCs w:val="20"/>
              </w:rPr>
              <w:t xml:space="preserve"> </w:t>
            </w:r>
            <w:r>
              <w:rPr>
                <w:spacing w:val="7"/>
                <w:sz w:val="20"/>
                <w:szCs w:val="20"/>
              </w:rPr>
              <w:t>存在大填大挖情况。</w:t>
            </w:r>
          </w:p>
        </w:tc>
        <w:tc>
          <w:tcPr>
            <w:tcW w:w="1215" w:type="dxa"/>
            <w:tcBorders>
              <w:right w:val="single" w:color="000000" w:sz="10" w:space="0"/>
            </w:tcBorders>
            <w:vAlign w:val="top"/>
          </w:tcPr>
          <w:p w14:paraId="180C88A8">
            <w:pPr>
              <w:spacing w:line="254" w:lineRule="auto"/>
              <w:rPr>
                <w:rFonts w:ascii="Arial"/>
                <w:sz w:val="21"/>
              </w:rPr>
            </w:pPr>
          </w:p>
          <w:p w14:paraId="1C335C8C">
            <w:pPr>
              <w:spacing w:line="255" w:lineRule="auto"/>
              <w:rPr>
                <w:rFonts w:ascii="Arial"/>
                <w:sz w:val="21"/>
              </w:rPr>
            </w:pPr>
          </w:p>
          <w:p w14:paraId="33C1A477">
            <w:pPr>
              <w:spacing w:line="255" w:lineRule="auto"/>
              <w:rPr>
                <w:rFonts w:ascii="Arial"/>
                <w:sz w:val="21"/>
              </w:rPr>
            </w:pPr>
          </w:p>
          <w:p w14:paraId="6F223564">
            <w:pPr>
              <w:pStyle w:val="8"/>
              <w:spacing w:before="65" w:line="224" w:lineRule="auto"/>
              <w:ind w:left="92"/>
              <w:rPr>
                <w:sz w:val="20"/>
                <w:szCs w:val="20"/>
              </w:rPr>
            </w:pPr>
            <w:r>
              <w:rPr>
                <w:spacing w:val="4"/>
                <w:sz w:val="20"/>
                <w:szCs w:val="20"/>
              </w:rPr>
              <w:t>符合规定。</w:t>
            </w:r>
          </w:p>
        </w:tc>
      </w:tr>
      <w:tr w14:paraId="63884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25" w:type="dxa"/>
            <w:tcBorders>
              <w:left w:val="single" w:color="000000" w:sz="10" w:space="0"/>
            </w:tcBorders>
            <w:vAlign w:val="top"/>
          </w:tcPr>
          <w:p w14:paraId="3CBBE268">
            <w:pPr>
              <w:spacing w:line="346" w:lineRule="auto"/>
              <w:rPr>
                <w:rFonts w:ascii="Arial"/>
                <w:sz w:val="21"/>
              </w:rPr>
            </w:pPr>
          </w:p>
          <w:p w14:paraId="66A3AC75">
            <w:pPr>
              <w:spacing w:before="5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55" w:type="dxa"/>
            <w:vAlign w:val="top"/>
          </w:tcPr>
          <w:p w14:paraId="54506CE5">
            <w:pPr>
              <w:pStyle w:val="8"/>
              <w:spacing w:before="59" w:line="267" w:lineRule="auto"/>
              <w:ind w:right="2"/>
              <w:jc w:val="both"/>
              <w:rPr>
                <w:sz w:val="20"/>
                <w:szCs w:val="20"/>
              </w:rPr>
            </w:pPr>
            <w:r>
              <w:rPr>
                <w:spacing w:val="27"/>
                <w:sz w:val="20"/>
                <w:szCs w:val="20"/>
              </w:rPr>
              <w:t>城镇区的建设项目应提高植被建设标</w:t>
            </w:r>
            <w:r>
              <w:rPr>
                <w:spacing w:val="14"/>
                <w:sz w:val="20"/>
                <w:szCs w:val="20"/>
              </w:rPr>
              <w:t xml:space="preserve"> 准，注重景观效果，配套建设灌溉、排</w:t>
            </w:r>
            <w:r>
              <w:rPr>
                <w:spacing w:val="7"/>
                <w:sz w:val="20"/>
                <w:szCs w:val="20"/>
              </w:rPr>
              <w:t xml:space="preserve"> 水和雨水利用设施。</w:t>
            </w:r>
          </w:p>
        </w:tc>
        <w:tc>
          <w:tcPr>
            <w:tcW w:w="2844" w:type="dxa"/>
            <w:vAlign w:val="top"/>
          </w:tcPr>
          <w:p w14:paraId="48C56B5F">
            <w:pPr>
              <w:pStyle w:val="8"/>
              <w:spacing w:before="214" w:line="257" w:lineRule="auto"/>
              <w:ind w:left="14" w:hanging="2"/>
              <w:rPr>
                <w:sz w:val="20"/>
                <w:szCs w:val="20"/>
              </w:rPr>
            </w:pPr>
            <w:r>
              <w:rPr>
                <w:spacing w:val="1"/>
                <w:sz w:val="20"/>
                <w:szCs w:val="20"/>
              </w:rPr>
              <w:t>本项目提高植物措施标准，修建</w:t>
            </w:r>
            <w:r>
              <w:rPr>
                <w:spacing w:val="11"/>
                <w:sz w:val="20"/>
                <w:szCs w:val="20"/>
              </w:rPr>
              <w:t xml:space="preserve"> </w:t>
            </w:r>
            <w:r>
              <w:rPr>
                <w:spacing w:val="4"/>
                <w:sz w:val="20"/>
                <w:szCs w:val="20"/>
              </w:rPr>
              <w:t>排水沟。</w:t>
            </w:r>
          </w:p>
        </w:tc>
        <w:tc>
          <w:tcPr>
            <w:tcW w:w="1215" w:type="dxa"/>
            <w:tcBorders>
              <w:right w:val="single" w:color="000000" w:sz="10" w:space="0"/>
            </w:tcBorders>
            <w:vAlign w:val="top"/>
          </w:tcPr>
          <w:p w14:paraId="67DC5380">
            <w:pPr>
              <w:spacing w:line="304" w:lineRule="auto"/>
              <w:rPr>
                <w:rFonts w:ascii="Arial"/>
                <w:sz w:val="21"/>
              </w:rPr>
            </w:pPr>
          </w:p>
          <w:p w14:paraId="5653797D">
            <w:pPr>
              <w:pStyle w:val="8"/>
              <w:spacing w:before="65" w:line="224" w:lineRule="auto"/>
              <w:ind w:left="92"/>
              <w:rPr>
                <w:sz w:val="20"/>
                <w:szCs w:val="20"/>
              </w:rPr>
            </w:pPr>
            <w:r>
              <w:rPr>
                <w:spacing w:val="4"/>
                <w:sz w:val="20"/>
                <w:szCs w:val="20"/>
              </w:rPr>
              <w:t>符合规定。</w:t>
            </w:r>
          </w:p>
        </w:tc>
      </w:tr>
      <w:tr w14:paraId="6428E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25" w:type="dxa"/>
            <w:tcBorders>
              <w:left w:val="single" w:color="000000" w:sz="10" w:space="0"/>
            </w:tcBorders>
            <w:vAlign w:val="top"/>
          </w:tcPr>
          <w:p w14:paraId="0D19ADD2">
            <w:pPr>
              <w:spacing w:line="349" w:lineRule="auto"/>
              <w:rPr>
                <w:rFonts w:ascii="Arial"/>
                <w:sz w:val="21"/>
              </w:rPr>
            </w:pPr>
          </w:p>
          <w:p w14:paraId="0E483E50">
            <w:pPr>
              <w:spacing w:before="5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55" w:type="dxa"/>
            <w:vAlign w:val="top"/>
          </w:tcPr>
          <w:p w14:paraId="35C0623F">
            <w:pPr>
              <w:pStyle w:val="8"/>
              <w:spacing w:before="63" w:line="266" w:lineRule="auto"/>
              <w:ind w:right="2" w:firstLine="25"/>
              <w:jc w:val="both"/>
              <w:rPr>
                <w:sz w:val="20"/>
                <w:szCs w:val="20"/>
              </w:rPr>
            </w:pPr>
            <w:r>
              <w:rPr>
                <w:spacing w:val="26"/>
                <w:sz w:val="20"/>
                <w:szCs w:val="20"/>
              </w:rPr>
              <w:t>山丘区输电工程塔基应采用不等高基</w:t>
            </w:r>
            <w:r>
              <w:rPr>
                <w:spacing w:val="4"/>
                <w:sz w:val="20"/>
                <w:szCs w:val="20"/>
              </w:rPr>
              <w:t xml:space="preserve"> </w:t>
            </w:r>
            <w:r>
              <w:rPr>
                <w:spacing w:val="14"/>
                <w:sz w:val="20"/>
                <w:szCs w:val="20"/>
              </w:rPr>
              <w:t>础，经过临朐的应采用加高杆塔跨越方</w:t>
            </w:r>
            <w:r>
              <w:rPr>
                <w:spacing w:val="7"/>
                <w:sz w:val="20"/>
                <w:szCs w:val="20"/>
              </w:rPr>
              <w:t xml:space="preserve"> </w:t>
            </w:r>
            <w:r>
              <w:rPr>
                <w:sz w:val="20"/>
                <w:szCs w:val="20"/>
              </w:rPr>
              <w:t>式。</w:t>
            </w:r>
          </w:p>
        </w:tc>
        <w:tc>
          <w:tcPr>
            <w:tcW w:w="2844" w:type="dxa"/>
            <w:vAlign w:val="top"/>
          </w:tcPr>
          <w:p w14:paraId="79BF0715">
            <w:pPr>
              <w:spacing w:line="307" w:lineRule="auto"/>
              <w:rPr>
                <w:rFonts w:ascii="Arial"/>
                <w:sz w:val="21"/>
              </w:rPr>
            </w:pPr>
          </w:p>
          <w:p w14:paraId="106053A5">
            <w:pPr>
              <w:pStyle w:val="8"/>
              <w:spacing w:before="65" w:line="225" w:lineRule="auto"/>
              <w:jc w:val="right"/>
              <w:rPr>
                <w:sz w:val="20"/>
                <w:szCs w:val="20"/>
              </w:rPr>
            </w:pPr>
            <w:r>
              <w:rPr>
                <w:spacing w:val="1"/>
                <w:sz w:val="20"/>
                <w:szCs w:val="20"/>
              </w:rPr>
              <w:t>本项目不属于山丘区输电工程。</w:t>
            </w:r>
          </w:p>
        </w:tc>
        <w:tc>
          <w:tcPr>
            <w:tcW w:w="1215" w:type="dxa"/>
            <w:tcBorders>
              <w:right w:val="single" w:color="000000" w:sz="10" w:space="0"/>
            </w:tcBorders>
            <w:vAlign w:val="top"/>
          </w:tcPr>
          <w:p w14:paraId="5361C1FD">
            <w:pPr>
              <w:spacing w:line="307" w:lineRule="auto"/>
              <w:rPr>
                <w:rFonts w:ascii="Arial"/>
                <w:sz w:val="21"/>
              </w:rPr>
            </w:pPr>
          </w:p>
          <w:p w14:paraId="70051096">
            <w:pPr>
              <w:pStyle w:val="8"/>
              <w:spacing w:before="65" w:line="224" w:lineRule="auto"/>
              <w:ind w:left="92"/>
              <w:rPr>
                <w:sz w:val="20"/>
                <w:szCs w:val="20"/>
              </w:rPr>
            </w:pPr>
            <w:r>
              <w:rPr>
                <w:spacing w:val="4"/>
                <w:sz w:val="20"/>
                <w:szCs w:val="20"/>
              </w:rPr>
              <w:t>符合规定。</w:t>
            </w:r>
          </w:p>
        </w:tc>
      </w:tr>
      <w:tr w14:paraId="51CD6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9" w:hRule="atLeast"/>
        </w:trPr>
        <w:tc>
          <w:tcPr>
            <w:tcW w:w="625" w:type="dxa"/>
            <w:tcBorders>
              <w:left w:val="single" w:color="000000" w:sz="10" w:space="0"/>
              <w:bottom w:val="single" w:color="000000" w:sz="10" w:space="0"/>
            </w:tcBorders>
            <w:vAlign w:val="top"/>
          </w:tcPr>
          <w:p w14:paraId="231BF7E1">
            <w:pPr>
              <w:spacing w:line="265" w:lineRule="auto"/>
              <w:rPr>
                <w:rFonts w:ascii="Arial"/>
                <w:sz w:val="21"/>
              </w:rPr>
            </w:pPr>
          </w:p>
          <w:p w14:paraId="34B17E4D">
            <w:pPr>
              <w:spacing w:line="265" w:lineRule="auto"/>
              <w:rPr>
                <w:rFonts w:ascii="Arial"/>
                <w:sz w:val="21"/>
              </w:rPr>
            </w:pPr>
          </w:p>
          <w:p w14:paraId="7C71ABAE">
            <w:pPr>
              <w:spacing w:line="266" w:lineRule="auto"/>
              <w:rPr>
                <w:rFonts w:ascii="Arial"/>
                <w:sz w:val="21"/>
              </w:rPr>
            </w:pPr>
          </w:p>
          <w:p w14:paraId="22A51538">
            <w:pPr>
              <w:spacing w:line="266" w:lineRule="auto"/>
              <w:rPr>
                <w:rFonts w:ascii="Arial"/>
                <w:sz w:val="21"/>
              </w:rPr>
            </w:pPr>
          </w:p>
          <w:p w14:paraId="12B221E3">
            <w:pPr>
              <w:spacing w:line="266" w:lineRule="auto"/>
              <w:rPr>
                <w:rFonts w:ascii="Arial"/>
                <w:sz w:val="21"/>
              </w:rPr>
            </w:pPr>
          </w:p>
          <w:p w14:paraId="446E5A2A">
            <w:pPr>
              <w:spacing w:line="266" w:lineRule="auto"/>
              <w:rPr>
                <w:rFonts w:ascii="Arial"/>
                <w:sz w:val="21"/>
              </w:rPr>
            </w:pPr>
          </w:p>
          <w:p w14:paraId="67456968">
            <w:pPr>
              <w:spacing w:before="5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55" w:type="dxa"/>
            <w:tcBorders>
              <w:bottom w:val="single" w:color="000000" w:sz="10" w:space="0"/>
            </w:tcBorders>
            <w:vAlign w:val="top"/>
          </w:tcPr>
          <w:p w14:paraId="30D52D7D">
            <w:pPr>
              <w:pStyle w:val="8"/>
              <w:spacing w:before="68" w:line="282" w:lineRule="auto"/>
              <w:ind w:firstLine="4"/>
              <w:rPr>
                <w:sz w:val="20"/>
                <w:szCs w:val="20"/>
              </w:rPr>
            </w:pPr>
            <w:r>
              <w:rPr>
                <w:spacing w:val="11"/>
                <w:sz w:val="20"/>
                <w:szCs w:val="20"/>
              </w:rPr>
              <w:t>对无法避让水土流失重点预防区和重点</w:t>
            </w:r>
            <w:r>
              <w:rPr>
                <w:sz w:val="20"/>
                <w:szCs w:val="20"/>
              </w:rPr>
              <w:t xml:space="preserve"> </w:t>
            </w:r>
            <w:r>
              <w:rPr>
                <w:spacing w:val="11"/>
                <w:sz w:val="20"/>
                <w:szCs w:val="20"/>
              </w:rPr>
              <w:t>治理区的生产建设项目，建设方案应符</w:t>
            </w:r>
            <w:r>
              <w:rPr>
                <w:spacing w:val="4"/>
                <w:sz w:val="20"/>
                <w:szCs w:val="20"/>
              </w:rPr>
              <w:t xml:space="preserve"> </w:t>
            </w:r>
            <w:r>
              <w:rPr>
                <w:spacing w:val="9"/>
                <w:sz w:val="20"/>
                <w:szCs w:val="20"/>
              </w:rPr>
              <w:t>合下列规定：</w:t>
            </w:r>
            <w:r>
              <w:rPr>
                <w:spacing w:val="-62"/>
                <w:sz w:val="20"/>
                <w:szCs w:val="20"/>
              </w:rPr>
              <w:t xml:space="preserve"> </w:t>
            </w:r>
            <w:r>
              <w:rPr>
                <w:rFonts w:ascii="宋体" w:hAnsi="宋体" w:eastAsia="宋体" w:cs="宋体"/>
                <w:spacing w:val="9"/>
                <w:sz w:val="20"/>
                <w:szCs w:val="20"/>
              </w:rPr>
              <w:t>①</w:t>
            </w:r>
            <w:r>
              <w:rPr>
                <w:spacing w:val="9"/>
                <w:sz w:val="20"/>
                <w:szCs w:val="20"/>
              </w:rPr>
              <w:t>应优化方案，建设工程</w:t>
            </w:r>
            <w:r>
              <w:rPr>
                <w:sz w:val="20"/>
                <w:szCs w:val="20"/>
              </w:rPr>
              <w:t xml:space="preserve"> </w:t>
            </w:r>
            <w:r>
              <w:rPr>
                <w:spacing w:val="11"/>
                <w:sz w:val="20"/>
                <w:szCs w:val="20"/>
              </w:rPr>
              <w:t>占地和土石方量；公路、铁路等项目填</w:t>
            </w:r>
            <w:r>
              <w:rPr>
                <w:spacing w:val="4"/>
                <w:sz w:val="20"/>
                <w:szCs w:val="20"/>
              </w:rPr>
              <w:t xml:space="preserve"> </w:t>
            </w:r>
            <w:r>
              <w:rPr>
                <w:sz w:val="20"/>
                <w:szCs w:val="20"/>
              </w:rPr>
              <w:t>高大于</w:t>
            </w:r>
            <w:r>
              <w:rPr>
                <w:spacing w:val="-36"/>
                <w:sz w:val="20"/>
                <w:szCs w:val="20"/>
              </w:rPr>
              <w:t xml:space="preserve"> </w:t>
            </w:r>
            <w:r>
              <w:rPr>
                <w:rFonts w:ascii="Times New Roman" w:hAnsi="Times New Roman" w:eastAsia="Times New Roman" w:cs="Times New Roman"/>
                <w:sz w:val="20"/>
                <w:szCs w:val="20"/>
              </w:rPr>
              <w:t>8m</w:t>
            </w:r>
            <w:r>
              <w:rPr>
                <w:rFonts w:ascii="Times New Roman" w:hAnsi="Times New Roman" w:eastAsia="Times New Roman" w:cs="Times New Roman"/>
                <w:spacing w:val="22"/>
                <w:sz w:val="20"/>
                <w:szCs w:val="20"/>
              </w:rPr>
              <w:t xml:space="preserve"> </w:t>
            </w:r>
            <w:r>
              <w:rPr>
                <w:sz w:val="20"/>
                <w:szCs w:val="20"/>
              </w:rPr>
              <w:t xml:space="preserve">宜采用桥梁方案；管道工程穿 </w:t>
            </w:r>
            <w:r>
              <w:rPr>
                <w:spacing w:val="9"/>
                <w:sz w:val="20"/>
                <w:szCs w:val="20"/>
              </w:rPr>
              <w:t xml:space="preserve">越宜采用隧道、定向钻、顶管等方式； </w:t>
            </w:r>
            <w:r>
              <w:rPr>
                <w:spacing w:val="24"/>
                <w:sz w:val="20"/>
                <w:szCs w:val="20"/>
              </w:rPr>
              <w:t>山丘区工业场地宜优先采取阶梯式布</w:t>
            </w:r>
            <w:r>
              <w:rPr>
                <w:spacing w:val="7"/>
                <w:sz w:val="20"/>
                <w:szCs w:val="20"/>
              </w:rPr>
              <w:t xml:space="preserve"> </w:t>
            </w:r>
            <w:r>
              <w:rPr>
                <w:spacing w:val="9"/>
                <w:sz w:val="20"/>
                <w:szCs w:val="20"/>
              </w:rPr>
              <w:t>置。</w:t>
            </w:r>
            <w:r>
              <w:rPr>
                <w:spacing w:val="-62"/>
                <w:sz w:val="20"/>
                <w:szCs w:val="20"/>
              </w:rPr>
              <w:t xml:space="preserve"> </w:t>
            </w:r>
            <w:r>
              <w:rPr>
                <w:rFonts w:ascii="宋体" w:hAnsi="宋体" w:eastAsia="宋体" w:cs="宋体"/>
                <w:spacing w:val="9"/>
                <w:sz w:val="20"/>
                <w:szCs w:val="20"/>
              </w:rPr>
              <w:t>②</w:t>
            </w:r>
            <w:r>
              <w:rPr>
                <w:spacing w:val="9"/>
                <w:sz w:val="20"/>
                <w:szCs w:val="20"/>
              </w:rPr>
              <w:t>截排水工程、拦挡工程的工程等</w:t>
            </w:r>
            <w:r>
              <w:rPr>
                <w:sz w:val="20"/>
                <w:szCs w:val="20"/>
              </w:rPr>
              <w:t xml:space="preserve"> </w:t>
            </w:r>
            <w:r>
              <w:rPr>
                <w:spacing w:val="9"/>
                <w:sz w:val="20"/>
                <w:szCs w:val="20"/>
              </w:rPr>
              <w:t>级和防洪标准应提高一级。</w:t>
            </w:r>
            <w:r>
              <w:rPr>
                <w:spacing w:val="-65"/>
                <w:sz w:val="20"/>
                <w:szCs w:val="20"/>
              </w:rPr>
              <w:t xml:space="preserve"> </w:t>
            </w:r>
            <w:r>
              <w:rPr>
                <w:rFonts w:ascii="宋体" w:hAnsi="宋体" w:eastAsia="宋体" w:cs="宋体"/>
                <w:spacing w:val="9"/>
                <w:sz w:val="20"/>
                <w:szCs w:val="20"/>
              </w:rPr>
              <w:t>③</w:t>
            </w:r>
            <w:r>
              <w:rPr>
                <w:spacing w:val="9"/>
                <w:sz w:val="20"/>
                <w:szCs w:val="20"/>
              </w:rPr>
              <w:t>宜布设雨</w:t>
            </w:r>
            <w:r>
              <w:rPr>
                <w:sz w:val="20"/>
                <w:szCs w:val="20"/>
              </w:rPr>
              <w:t xml:space="preserve"> </w:t>
            </w:r>
            <w:r>
              <w:rPr>
                <w:spacing w:val="9"/>
                <w:sz w:val="20"/>
                <w:szCs w:val="20"/>
              </w:rPr>
              <w:t>洪集蓄、沉沙设施。</w:t>
            </w:r>
            <w:r>
              <w:rPr>
                <w:spacing w:val="-65"/>
                <w:sz w:val="20"/>
                <w:szCs w:val="20"/>
              </w:rPr>
              <w:t xml:space="preserve"> </w:t>
            </w:r>
            <w:r>
              <w:rPr>
                <w:rFonts w:ascii="宋体" w:hAnsi="宋体" w:eastAsia="宋体" w:cs="宋体"/>
                <w:spacing w:val="9"/>
                <w:sz w:val="20"/>
                <w:szCs w:val="20"/>
              </w:rPr>
              <w:t>④</w:t>
            </w:r>
            <w:r>
              <w:rPr>
                <w:spacing w:val="9"/>
                <w:sz w:val="20"/>
                <w:szCs w:val="20"/>
              </w:rPr>
              <w:t>提高植物措施标</w:t>
            </w:r>
            <w:r>
              <w:rPr>
                <w:sz w:val="20"/>
                <w:szCs w:val="20"/>
              </w:rPr>
              <w:t xml:space="preserve"> </w:t>
            </w:r>
            <w:r>
              <w:rPr>
                <w:spacing w:val="-3"/>
                <w:sz w:val="20"/>
                <w:szCs w:val="20"/>
              </w:rPr>
              <w:t>准，林草覆盖率应提高</w:t>
            </w:r>
            <w:r>
              <w:rPr>
                <w:spacing w:val="-15"/>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15"/>
                <w:w w:val="101"/>
                <w:sz w:val="20"/>
                <w:szCs w:val="20"/>
              </w:rPr>
              <w:t xml:space="preserve"> </w:t>
            </w:r>
            <w:r>
              <w:rPr>
                <w:spacing w:val="-3"/>
                <w:sz w:val="20"/>
                <w:szCs w:val="20"/>
              </w:rPr>
              <w:t>个百分点。</w:t>
            </w:r>
          </w:p>
        </w:tc>
        <w:tc>
          <w:tcPr>
            <w:tcW w:w="2844" w:type="dxa"/>
            <w:tcBorders>
              <w:bottom w:val="single" w:color="000000" w:sz="10" w:space="0"/>
            </w:tcBorders>
            <w:vAlign w:val="top"/>
          </w:tcPr>
          <w:p w14:paraId="0C7F9136">
            <w:pPr>
              <w:spacing w:line="470" w:lineRule="auto"/>
              <w:rPr>
                <w:rFonts w:ascii="Arial"/>
                <w:sz w:val="21"/>
              </w:rPr>
            </w:pPr>
          </w:p>
          <w:p w14:paraId="02599FCE">
            <w:pPr>
              <w:pStyle w:val="8"/>
              <w:spacing w:before="65" w:line="280" w:lineRule="auto"/>
              <w:ind w:left="10" w:firstLine="4"/>
              <w:rPr>
                <w:sz w:val="20"/>
                <w:szCs w:val="20"/>
              </w:rPr>
            </w:pPr>
            <w:r>
              <w:rPr>
                <w:spacing w:val="2"/>
                <w:sz w:val="20"/>
                <w:szCs w:val="20"/>
              </w:rPr>
              <w:t xml:space="preserve">项目区属于海南省水土流失重  </w:t>
            </w:r>
            <w:r>
              <w:rPr>
                <w:spacing w:val="-2"/>
                <w:sz w:val="20"/>
                <w:szCs w:val="20"/>
              </w:rPr>
              <w:t>点预防区，鉴于无法避让，因此</w:t>
            </w:r>
            <w:r>
              <w:rPr>
                <w:spacing w:val="1"/>
                <w:sz w:val="20"/>
                <w:szCs w:val="20"/>
              </w:rPr>
              <w:t xml:space="preserve"> </w:t>
            </w:r>
            <w:r>
              <w:rPr>
                <w:spacing w:val="-2"/>
                <w:sz w:val="20"/>
                <w:szCs w:val="20"/>
              </w:rPr>
              <w:t>要求建设单位在项目建设中，严</w:t>
            </w:r>
            <w:r>
              <w:rPr>
                <w:spacing w:val="3"/>
                <w:sz w:val="20"/>
                <w:szCs w:val="20"/>
              </w:rPr>
              <w:t xml:space="preserve"> </w:t>
            </w:r>
            <w:r>
              <w:rPr>
                <w:spacing w:val="2"/>
                <w:sz w:val="20"/>
                <w:szCs w:val="20"/>
              </w:rPr>
              <w:t>格执行水土流失防治一级标准，</w:t>
            </w:r>
            <w:r>
              <w:rPr>
                <w:sz w:val="20"/>
                <w:szCs w:val="20"/>
              </w:rPr>
              <w:t xml:space="preserve"> </w:t>
            </w:r>
            <w:r>
              <w:rPr>
                <w:spacing w:val="2"/>
                <w:sz w:val="20"/>
                <w:szCs w:val="20"/>
              </w:rPr>
              <w:t>控制扰动地表和植被损坏范围、</w:t>
            </w:r>
            <w:r>
              <w:rPr>
                <w:sz w:val="20"/>
                <w:szCs w:val="20"/>
              </w:rPr>
              <w:t xml:space="preserve"> </w:t>
            </w:r>
            <w:r>
              <w:rPr>
                <w:spacing w:val="2"/>
                <w:sz w:val="20"/>
                <w:szCs w:val="20"/>
              </w:rPr>
              <w:t>减少工程占地、加强工程管理、</w:t>
            </w:r>
            <w:r>
              <w:rPr>
                <w:sz w:val="20"/>
                <w:szCs w:val="20"/>
              </w:rPr>
              <w:t xml:space="preserve"> </w:t>
            </w:r>
            <w:r>
              <w:rPr>
                <w:spacing w:val="-2"/>
                <w:sz w:val="20"/>
                <w:szCs w:val="20"/>
              </w:rPr>
              <w:t>优化施工工艺，有效控制水土流</w:t>
            </w:r>
            <w:r>
              <w:rPr>
                <w:spacing w:val="3"/>
                <w:sz w:val="20"/>
                <w:szCs w:val="20"/>
              </w:rPr>
              <w:t xml:space="preserve"> </w:t>
            </w:r>
            <w:r>
              <w:rPr>
                <w:spacing w:val="-1"/>
                <w:sz w:val="20"/>
                <w:szCs w:val="20"/>
              </w:rPr>
              <w:t>失。</w:t>
            </w:r>
          </w:p>
        </w:tc>
        <w:tc>
          <w:tcPr>
            <w:tcW w:w="1215" w:type="dxa"/>
            <w:tcBorders>
              <w:bottom w:val="single" w:color="000000" w:sz="10" w:space="0"/>
              <w:right w:val="single" w:color="000000" w:sz="10" w:space="0"/>
            </w:tcBorders>
            <w:vAlign w:val="top"/>
          </w:tcPr>
          <w:p w14:paraId="32CF795E">
            <w:pPr>
              <w:spacing w:line="258" w:lineRule="auto"/>
              <w:rPr>
                <w:rFonts w:ascii="Arial"/>
                <w:sz w:val="21"/>
              </w:rPr>
            </w:pPr>
          </w:p>
          <w:p w14:paraId="2AAE76C9">
            <w:pPr>
              <w:spacing w:line="258" w:lineRule="auto"/>
              <w:rPr>
                <w:rFonts w:ascii="Arial"/>
                <w:sz w:val="21"/>
              </w:rPr>
            </w:pPr>
          </w:p>
          <w:p w14:paraId="16F7A8CB">
            <w:pPr>
              <w:spacing w:line="259" w:lineRule="auto"/>
              <w:rPr>
                <w:rFonts w:ascii="Arial"/>
                <w:sz w:val="21"/>
              </w:rPr>
            </w:pPr>
          </w:p>
          <w:p w14:paraId="1E7DAD4C">
            <w:pPr>
              <w:spacing w:line="259" w:lineRule="auto"/>
              <w:rPr>
                <w:rFonts w:ascii="Arial"/>
                <w:sz w:val="21"/>
              </w:rPr>
            </w:pPr>
          </w:p>
          <w:p w14:paraId="306D213E">
            <w:pPr>
              <w:spacing w:line="259" w:lineRule="auto"/>
              <w:rPr>
                <w:rFonts w:ascii="Arial"/>
                <w:sz w:val="21"/>
              </w:rPr>
            </w:pPr>
          </w:p>
          <w:p w14:paraId="699AF380">
            <w:pPr>
              <w:spacing w:line="259" w:lineRule="auto"/>
              <w:rPr>
                <w:rFonts w:ascii="Arial"/>
                <w:sz w:val="21"/>
              </w:rPr>
            </w:pPr>
          </w:p>
          <w:p w14:paraId="4735D27C">
            <w:pPr>
              <w:pStyle w:val="8"/>
              <w:spacing w:before="65" w:line="224" w:lineRule="auto"/>
              <w:ind w:left="92"/>
              <w:rPr>
                <w:sz w:val="20"/>
                <w:szCs w:val="20"/>
              </w:rPr>
            </w:pPr>
            <w:r>
              <w:rPr>
                <w:spacing w:val="4"/>
                <w:sz w:val="20"/>
                <w:szCs w:val="20"/>
              </w:rPr>
              <w:t>符合规定。</w:t>
            </w:r>
          </w:p>
        </w:tc>
      </w:tr>
    </w:tbl>
    <w:p w14:paraId="1E099C39">
      <w:pPr>
        <w:spacing w:before="118" w:line="411" w:lineRule="exact"/>
        <w:ind w:right="34"/>
        <w:jc w:val="right"/>
        <w:rPr>
          <w:rFonts w:ascii="仿宋" w:hAnsi="仿宋" w:eastAsia="仿宋" w:cs="仿宋"/>
          <w:sz w:val="24"/>
          <w:szCs w:val="24"/>
        </w:rPr>
      </w:pPr>
      <w:r>
        <w:rPr>
          <w:rFonts w:ascii="仿宋" w:hAnsi="仿宋" w:eastAsia="仿宋" w:cs="仿宋"/>
          <w:spacing w:val="12"/>
          <w:position w:val="13"/>
          <w:sz w:val="24"/>
          <w:szCs w:val="24"/>
        </w:rPr>
        <w:t>经分析，工程建设方案与布局符合《生产建设项目水土</w:t>
      </w:r>
      <w:r>
        <w:rPr>
          <w:rFonts w:ascii="仿宋" w:hAnsi="仿宋" w:eastAsia="仿宋" w:cs="仿宋"/>
          <w:spacing w:val="11"/>
          <w:position w:val="13"/>
          <w:sz w:val="24"/>
          <w:szCs w:val="24"/>
        </w:rPr>
        <w:t>保持技术标准》</w:t>
      </w:r>
    </w:p>
    <w:p w14:paraId="231A6404">
      <w:pPr>
        <w:spacing w:line="220" w:lineRule="auto"/>
        <w:ind w:right="29"/>
        <w:jc w:val="right"/>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31                                         </w:t>
      </w:r>
    </w:p>
    <w:p w14:paraId="24F4CEF8">
      <w:pPr>
        <w:spacing w:line="220" w:lineRule="auto"/>
        <w:rPr>
          <w:rFonts w:ascii="仿宋" w:hAnsi="仿宋" w:eastAsia="仿宋" w:cs="仿宋"/>
          <w:sz w:val="18"/>
          <w:szCs w:val="18"/>
        </w:rPr>
        <w:sectPr>
          <w:headerReference r:id="rId27" w:type="default"/>
          <w:pgSz w:w="11906" w:h="16839"/>
          <w:pgMar w:top="1133" w:right="1770" w:bottom="0" w:left="1770" w:header="898" w:footer="0" w:gutter="0"/>
          <w:cols w:space="720" w:num="1"/>
        </w:sectPr>
      </w:pPr>
    </w:p>
    <w:p w14:paraId="5A4797A2">
      <w:pPr>
        <w:pStyle w:val="2"/>
        <w:spacing w:line="341" w:lineRule="auto"/>
      </w:pPr>
    </w:p>
    <w:p w14:paraId="2FBEB977">
      <w:pPr>
        <w:spacing w:before="78" w:line="216" w:lineRule="auto"/>
        <w:ind w:left="12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GB50433-2018</w:t>
      </w:r>
      <w:r>
        <w:rPr>
          <w:rFonts w:ascii="仿宋" w:hAnsi="仿宋" w:eastAsia="仿宋" w:cs="仿宋"/>
          <w:spacing w:val="-1"/>
          <w:sz w:val="24"/>
          <w:szCs w:val="24"/>
        </w:rPr>
        <w:t>）的相关规定。</w:t>
      </w:r>
    </w:p>
    <w:p w14:paraId="5BE6077C">
      <w:pPr>
        <w:spacing w:before="331" w:line="218" w:lineRule="auto"/>
        <w:ind w:left="128"/>
        <w:outlineLvl w:val="1"/>
        <w:rPr>
          <w:rFonts w:ascii="仿宋" w:hAnsi="仿宋" w:eastAsia="仿宋" w:cs="仿宋"/>
          <w:sz w:val="28"/>
          <w:szCs w:val="28"/>
        </w:rPr>
      </w:pPr>
      <w:bookmarkStart w:id="13" w:name="bookmark14"/>
      <w:bookmarkEnd w:id="13"/>
      <w:r>
        <w:rPr>
          <w:rFonts w:ascii="Times New Roman" w:hAnsi="Times New Roman" w:eastAsia="Times New Roman" w:cs="Times New Roman"/>
          <w:b/>
          <w:bCs/>
          <w:sz w:val="28"/>
          <w:szCs w:val="28"/>
        </w:rPr>
        <w:t xml:space="preserve">2.3 </w:t>
      </w:r>
      <w:r>
        <w:rPr>
          <w:rFonts w:ascii="仿宋" w:hAnsi="仿宋" w:eastAsia="仿宋" w:cs="仿宋"/>
          <w:sz w:val="28"/>
          <w:szCs w:val="28"/>
          <w14:textOutline w14:w="5103" w14:cap="sq" w14:cmpd="sng">
            <w14:solidFill>
              <w14:srgbClr w14:val="000000"/>
            </w14:solidFill>
            <w14:prstDash w14:val="solid"/>
            <w14:bevel/>
          </w14:textOutline>
        </w:rPr>
        <w:t>工程占地评价</w:t>
      </w:r>
    </w:p>
    <w:p w14:paraId="1503B4D9">
      <w:pPr>
        <w:pStyle w:val="2"/>
        <w:spacing w:line="265" w:lineRule="auto"/>
      </w:pPr>
    </w:p>
    <w:p w14:paraId="20F3C4F1">
      <w:pPr>
        <w:spacing w:before="78" w:line="360" w:lineRule="auto"/>
        <w:ind w:left="129" w:right="59" w:firstLine="480"/>
        <w:jc w:val="both"/>
        <w:rPr>
          <w:rFonts w:ascii="仿宋" w:hAnsi="仿宋" w:eastAsia="仿宋" w:cs="仿宋"/>
          <w:sz w:val="24"/>
          <w:szCs w:val="24"/>
        </w:rPr>
      </w:pPr>
      <w:r>
        <w:rPr>
          <w:rFonts w:ascii="仿宋" w:hAnsi="仿宋" w:eastAsia="仿宋" w:cs="仿宋"/>
          <w:sz w:val="24"/>
          <w:szCs w:val="24"/>
        </w:rPr>
        <w:t>本项目建设期间总用地面积为</w:t>
      </w:r>
      <w:r>
        <w:rPr>
          <w:rFonts w:ascii="Times New Roman" w:hAnsi="Times New Roman" w:eastAsia="Times New Roman" w:cs="Times New Roman"/>
          <w:sz w:val="24"/>
          <w:szCs w:val="24"/>
        </w:rPr>
        <w:t>2.21hm²</w:t>
      </w:r>
      <w:r>
        <w:rPr>
          <w:rFonts w:ascii="仿宋" w:hAnsi="仿宋" w:eastAsia="仿宋" w:cs="仿宋"/>
          <w:spacing w:val="-1"/>
          <w:sz w:val="24"/>
          <w:szCs w:val="24"/>
        </w:rPr>
        <w:t>,</w:t>
      </w:r>
      <w:r>
        <w:rPr>
          <w:rFonts w:ascii="仿宋" w:hAnsi="仿宋" w:eastAsia="仿宋" w:cs="仿宋"/>
          <w:spacing w:val="70"/>
          <w:sz w:val="24"/>
          <w:szCs w:val="24"/>
        </w:rPr>
        <w:t xml:space="preserve"> </w:t>
      </w:r>
      <w:r>
        <w:rPr>
          <w:rFonts w:ascii="仿宋" w:hAnsi="仿宋" w:eastAsia="仿宋" w:cs="仿宋"/>
          <w:spacing w:val="-1"/>
          <w:sz w:val="24"/>
          <w:szCs w:val="24"/>
        </w:rPr>
        <w:t>均为永久占地。其中道路工程占地</w:t>
      </w:r>
      <w:r>
        <w:rPr>
          <w:rFonts w:ascii="仿宋" w:hAnsi="仿宋" w:eastAsia="仿宋" w:cs="仿宋"/>
          <w:sz w:val="24"/>
          <w:szCs w:val="24"/>
        </w:rPr>
        <w:t xml:space="preserve"> </w:t>
      </w:r>
      <w:r>
        <w:rPr>
          <w:rFonts w:ascii="Times New Roman" w:hAnsi="Times New Roman" w:eastAsia="Times New Roman" w:cs="Times New Roman"/>
          <w:spacing w:val="-2"/>
          <w:sz w:val="24"/>
          <w:szCs w:val="24"/>
        </w:rPr>
        <w:t>1.24hm²</w:t>
      </w:r>
      <w:r>
        <w:rPr>
          <w:rFonts w:ascii="仿宋" w:hAnsi="仿宋" w:eastAsia="仿宋" w:cs="仿宋"/>
          <w:spacing w:val="-2"/>
          <w:sz w:val="24"/>
          <w:szCs w:val="24"/>
        </w:rPr>
        <w:t>,</w:t>
      </w:r>
      <w:r>
        <w:rPr>
          <w:rFonts w:ascii="仿宋" w:hAnsi="仿宋" w:eastAsia="仿宋" w:cs="仿宋"/>
          <w:spacing w:val="83"/>
          <w:sz w:val="24"/>
          <w:szCs w:val="24"/>
        </w:rPr>
        <w:t xml:space="preserve"> </w:t>
      </w:r>
      <w:r>
        <w:rPr>
          <w:rFonts w:ascii="仿宋" w:hAnsi="仿宋" w:eastAsia="仿宋" w:cs="仿宋"/>
          <w:spacing w:val="-2"/>
          <w:sz w:val="24"/>
          <w:szCs w:val="24"/>
        </w:rPr>
        <w:t>边坡防护区占地</w:t>
      </w:r>
      <w:r>
        <w:rPr>
          <w:rFonts w:ascii="Times New Roman" w:hAnsi="Times New Roman" w:eastAsia="Times New Roman" w:cs="Times New Roman"/>
          <w:spacing w:val="-2"/>
          <w:sz w:val="24"/>
          <w:szCs w:val="24"/>
        </w:rPr>
        <w:t>0.05hm²</w:t>
      </w:r>
      <w:r>
        <w:rPr>
          <w:rFonts w:ascii="仿宋" w:hAnsi="仿宋" w:eastAsia="仿宋" w:cs="仿宋"/>
          <w:spacing w:val="-2"/>
          <w:sz w:val="24"/>
          <w:szCs w:val="24"/>
        </w:rPr>
        <w:t>,</w:t>
      </w:r>
      <w:r>
        <w:rPr>
          <w:rFonts w:ascii="仿宋" w:hAnsi="仿宋" w:eastAsia="仿宋" w:cs="仿宋"/>
          <w:spacing w:val="76"/>
          <w:sz w:val="24"/>
          <w:szCs w:val="24"/>
        </w:rPr>
        <w:t xml:space="preserve"> </w:t>
      </w:r>
      <w:r>
        <w:rPr>
          <w:rFonts w:ascii="仿宋" w:hAnsi="仿宋" w:eastAsia="仿宋" w:cs="仿宋"/>
          <w:spacing w:val="-2"/>
          <w:sz w:val="24"/>
          <w:szCs w:val="24"/>
        </w:rPr>
        <w:t>景观工程区占地</w:t>
      </w:r>
      <w:r>
        <w:rPr>
          <w:rFonts w:ascii="Times New Roman" w:hAnsi="Times New Roman" w:eastAsia="Times New Roman" w:cs="Times New Roman"/>
          <w:spacing w:val="-2"/>
          <w:sz w:val="24"/>
          <w:szCs w:val="24"/>
        </w:rPr>
        <w:t>0.88hm²</w:t>
      </w:r>
      <w:r>
        <w:rPr>
          <w:rFonts w:ascii="仿宋" w:hAnsi="仿宋" w:eastAsia="仿宋" w:cs="仿宋"/>
          <w:spacing w:val="-2"/>
          <w:sz w:val="24"/>
          <w:szCs w:val="24"/>
        </w:rPr>
        <w:t>,</w:t>
      </w:r>
      <w:r>
        <w:rPr>
          <w:rFonts w:ascii="仿宋" w:hAnsi="仿宋" w:eastAsia="仿宋" w:cs="仿宋"/>
          <w:spacing w:val="72"/>
          <w:sz w:val="24"/>
          <w:szCs w:val="24"/>
        </w:rPr>
        <w:t xml:space="preserve"> </w:t>
      </w:r>
      <w:r>
        <w:rPr>
          <w:rFonts w:ascii="仿宋" w:hAnsi="仿宋" w:eastAsia="仿宋" w:cs="仿宋"/>
          <w:spacing w:val="-2"/>
          <w:sz w:val="24"/>
          <w:szCs w:val="24"/>
        </w:rPr>
        <w:t>排水工程区占地</w:t>
      </w:r>
      <w:r>
        <w:rPr>
          <w:rFonts w:ascii="仿宋" w:hAnsi="仿宋" w:eastAsia="仿宋" w:cs="仿宋"/>
          <w:sz w:val="24"/>
          <w:szCs w:val="24"/>
        </w:rPr>
        <w:t xml:space="preserve"> </w:t>
      </w:r>
      <w:r>
        <w:rPr>
          <w:rFonts w:ascii="Times New Roman" w:hAnsi="Times New Roman" w:eastAsia="Times New Roman" w:cs="Times New Roman"/>
          <w:spacing w:val="-1"/>
          <w:sz w:val="24"/>
          <w:szCs w:val="24"/>
        </w:rPr>
        <w:t>0.04hm²</w:t>
      </w:r>
      <w:r>
        <w:rPr>
          <w:rFonts w:ascii="仿宋" w:hAnsi="仿宋" w:eastAsia="仿宋" w:cs="仿宋"/>
          <w:spacing w:val="-1"/>
          <w:sz w:val="24"/>
          <w:szCs w:val="24"/>
        </w:rPr>
        <w:t>。其中道路工程那美支线新建段修建路面宽</w:t>
      </w:r>
      <w:r>
        <w:rPr>
          <w:rFonts w:ascii="Times New Roman" w:hAnsi="Times New Roman" w:eastAsia="Times New Roman" w:cs="Times New Roman"/>
          <w:spacing w:val="-1"/>
          <w:sz w:val="24"/>
          <w:szCs w:val="24"/>
        </w:rPr>
        <w:t>3.5m</w:t>
      </w:r>
      <w:r>
        <w:rPr>
          <w:rFonts w:ascii="仿宋" w:hAnsi="仿宋" w:eastAsia="仿宋" w:cs="仿宋"/>
          <w:spacing w:val="-1"/>
          <w:sz w:val="24"/>
          <w:szCs w:val="24"/>
        </w:rPr>
        <w:t>及两侧</w:t>
      </w:r>
      <w:r>
        <w:rPr>
          <w:rFonts w:ascii="仿宋" w:hAnsi="仿宋" w:eastAsia="仿宋" w:cs="仿宋"/>
          <w:spacing w:val="-2"/>
          <w:sz w:val="24"/>
          <w:szCs w:val="24"/>
        </w:rPr>
        <w:t>土路肩宽</w:t>
      </w:r>
      <w:r>
        <w:rPr>
          <w:rFonts w:ascii="Times New Roman" w:hAnsi="Times New Roman" w:eastAsia="Times New Roman" w:cs="Times New Roman"/>
          <w:spacing w:val="-2"/>
          <w:sz w:val="24"/>
          <w:szCs w:val="24"/>
        </w:rPr>
        <w:t>1m</w:t>
      </w:r>
      <w:r>
        <w:rPr>
          <w:rFonts w:ascii="Times New Roman" w:hAnsi="Times New Roman" w:eastAsia="Times New Roman" w:cs="Times New Roman"/>
          <w:spacing w:val="-27"/>
          <w:sz w:val="24"/>
          <w:szCs w:val="24"/>
        </w:rPr>
        <w:t xml:space="preserve"> </w:t>
      </w:r>
      <w:r>
        <w:rPr>
          <w:rFonts w:ascii="仿宋" w:hAnsi="仿宋" w:eastAsia="仿宋" w:cs="仿宋"/>
          <w:spacing w:val="-2"/>
          <w:sz w:val="24"/>
          <w:szCs w:val="24"/>
        </w:rPr>
        <w:t>，合</w:t>
      </w:r>
      <w:r>
        <w:rPr>
          <w:rFonts w:ascii="仿宋" w:hAnsi="仿宋" w:eastAsia="仿宋" w:cs="仿宋"/>
          <w:sz w:val="24"/>
          <w:szCs w:val="24"/>
        </w:rPr>
        <w:t xml:space="preserve"> </w:t>
      </w:r>
      <w:r>
        <w:rPr>
          <w:rFonts w:ascii="仿宋" w:hAnsi="仿宋" w:eastAsia="仿宋" w:cs="仿宋"/>
          <w:spacing w:val="1"/>
          <w:sz w:val="24"/>
          <w:szCs w:val="24"/>
        </w:rPr>
        <w:t>计修建宽度共</w:t>
      </w:r>
      <w:r>
        <w:rPr>
          <w:rFonts w:ascii="Times New Roman" w:hAnsi="Times New Roman" w:eastAsia="Times New Roman" w:cs="Times New Roman"/>
          <w:spacing w:val="1"/>
          <w:sz w:val="24"/>
          <w:szCs w:val="24"/>
        </w:rPr>
        <w:t>4.5m</w:t>
      </w:r>
      <w:r>
        <w:rPr>
          <w:rFonts w:ascii="Times New Roman" w:hAnsi="Times New Roman" w:eastAsia="Times New Roman" w:cs="Times New Roman"/>
          <w:spacing w:val="-24"/>
          <w:sz w:val="24"/>
          <w:szCs w:val="24"/>
        </w:rPr>
        <w:t xml:space="preserve"> </w:t>
      </w:r>
      <w:r>
        <w:rPr>
          <w:rFonts w:ascii="仿宋" w:hAnsi="仿宋" w:eastAsia="仿宋" w:cs="仿宋"/>
          <w:spacing w:val="1"/>
          <w:sz w:val="24"/>
          <w:szCs w:val="24"/>
        </w:rPr>
        <w:t>，利旧段仅修建道路两侧土路肩，合计</w:t>
      </w:r>
      <w:r>
        <w:rPr>
          <w:rFonts w:ascii="仿宋" w:hAnsi="仿宋" w:eastAsia="仿宋" w:cs="仿宋"/>
          <w:sz w:val="24"/>
          <w:szCs w:val="24"/>
        </w:rPr>
        <w:t>修建宽度共</w:t>
      </w:r>
      <w:r>
        <w:rPr>
          <w:rFonts w:ascii="Times New Roman" w:hAnsi="Times New Roman" w:eastAsia="Times New Roman" w:cs="Times New Roman"/>
          <w:sz w:val="24"/>
          <w:szCs w:val="24"/>
        </w:rPr>
        <w:t>1m</w:t>
      </w:r>
      <w:r>
        <w:rPr>
          <w:rFonts w:ascii="仿宋" w:hAnsi="仿宋" w:eastAsia="仿宋" w:cs="仿宋"/>
          <w:sz w:val="24"/>
          <w:szCs w:val="24"/>
        </w:rPr>
        <w:t xml:space="preserve">，原路 </w:t>
      </w:r>
      <w:r>
        <w:rPr>
          <w:rFonts w:ascii="仿宋" w:hAnsi="仿宋" w:eastAsia="仿宋" w:cs="仿宋"/>
          <w:spacing w:val="1"/>
          <w:sz w:val="24"/>
          <w:szCs w:val="24"/>
        </w:rPr>
        <w:t>面部分无扰动；龙吉支线新建段修建路面宽</w:t>
      </w:r>
      <w:r>
        <w:rPr>
          <w:rFonts w:ascii="Times New Roman" w:hAnsi="Times New Roman" w:eastAsia="Times New Roman" w:cs="Times New Roman"/>
          <w:spacing w:val="1"/>
          <w:sz w:val="24"/>
          <w:szCs w:val="24"/>
        </w:rPr>
        <w:t>3.5m</w:t>
      </w:r>
      <w:r>
        <w:rPr>
          <w:rFonts w:ascii="仿宋" w:hAnsi="仿宋" w:eastAsia="仿宋" w:cs="仿宋"/>
          <w:spacing w:val="1"/>
          <w:sz w:val="24"/>
          <w:szCs w:val="24"/>
        </w:rPr>
        <w:t>及两侧土</w:t>
      </w:r>
      <w:r>
        <w:rPr>
          <w:rFonts w:ascii="仿宋" w:hAnsi="仿宋" w:eastAsia="仿宋" w:cs="仿宋"/>
          <w:sz w:val="24"/>
          <w:szCs w:val="24"/>
        </w:rPr>
        <w:t>路肩宽</w:t>
      </w:r>
      <w:r>
        <w:rPr>
          <w:rFonts w:ascii="Times New Roman" w:hAnsi="Times New Roman" w:eastAsia="Times New Roman" w:cs="Times New Roman"/>
          <w:sz w:val="24"/>
          <w:szCs w:val="24"/>
        </w:rPr>
        <w:t>1m</w:t>
      </w:r>
      <w:r>
        <w:rPr>
          <w:rFonts w:ascii="Times New Roman" w:hAnsi="Times New Roman" w:eastAsia="Times New Roman" w:cs="Times New Roman"/>
          <w:spacing w:val="-24"/>
          <w:sz w:val="24"/>
          <w:szCs w:val="24"/>
        </w:rPr>
        <w:t xml:space="preserve"> </w:t>
      </w:r>
      <w:r>
        <w:rPr>
          <w:rFonts w:ascii="仿宋" w:hAnsi="仿宋" w:eastAsia="仿宋" w:cs="仿宋"/>
          <w:sz w:val="24"/>
          <w:szCs w:val="24"/>
        </w:rPr>
        <w:t xml:space="preserve">，合计修建 </w:t>
      </w:r>
      <w:r>
        <w:rPr>
          <w:rFonts w:ascii="仿宋" w:hAnsi="仿宋" w:eastAsia="仿宋" w:cs="仿宋"/>
          <w:spacing w:val="-3"/>
          <w:sz w:val="24"/>
          <w:szCs w:val="24"/>
        </w:rPr>
        <w:t>宽度共</w:t>
      </w:r>
      <w:r>
        <w:rPr>
          <w:rFonts w:ascii="Times New Roman" w:hAnsi="Times New Roman" w:eastAsia="Times New Roman" w:cs="Times New Roman"/>
          <w:spacing w:val="-3"/>
          <w:sz w:val="24"/>
          <w:szCs w:val="24"/>
        </w:rPr>
        <w:t>4.5m</w:t>
      </w:r>
      <w:r>
        <w:rPr>
          <w:rFonts w:ascii="仿宋" w:hAnsi="仿宋" w:eastAsia="仿宋" w:cs="仿宋"/>
          <w:spacing w:val="-3"/>
          <w:sz w:val="24"/>
          <w:szCs w:val="24"/>
        </w:rPr>
        <w:t>，拓宽段路面由</w:t>
      </w:r>
      <w:r>
        <w:rPr>
          <w:rFonts w:ascii="Times New Roman" w:hAnsi="Times New Roman" w:eastAsia="Times New Roman" w:cs="Times New Roman"/>
          <w:spacing w:val="-3"/>
          <w:sz w:val="24"/>
          <w:szCs w:val="24"/>
        </w:rPr>
        <w:t>2.5m</w:t>
      </w:r>
      <w:r>
        <w:rPr>
          <w:rFonts w:ascii="仿宋" w:hAnsi="仿宋" w:eastAsia="仿宋" w:cs="仿宋"/>
          <w:spacing w:val="-3"/>
          <w:sz w:val="24"/>
          <w:szCs w:val="24"/>
        </w:rPr>
        <w:t>拓宽至</w:t>
      </w:r>
      <w:r>
        <w:rPr>
          <w:rFonts w:ascii="Times New Roman" w:hAnsi="Times New Roman" w:eastAsia="Times New Roman" w:cs="Times New Roman"/>
          <w:spacing w:val="-3"/>
          <w:sz w:val="24"/>
          <w:szCs w:val="24"/>
        </w:rPr>
        <w:t>3.5m</w:t>
      </w:r>
      <w:r>
        <w:rPr>
          <w:rFonts w:ascii="仿宋" w:hAnsi="仿宋" w:eastAsia="仿宋" w:cs="仿宋"/>
          <w:spacing w:val="-3"/>
          <w:sz w:val="24"/>
          <w:szCs w:val="24"/>
        </w:rPr>
        <w:t>并修建道路两侧土路肩，合计修建宽</w:t>
      </w:r>
      <w:r>
        <w:rPr>
          <w:rFonts w:ascii="仿宋" w:hAnsi="仿宋" w:eastAsia="仿宋" w:cs="仿宋"/>
          <w:sz w:val="24"/>
          <w:szCs w:val="24"/>
        </w:rPr>
        <w:t xml:space="preserve"> </w:t>
      </w:r>
      <w:r>
        <w:rPr>
          <w:rFonts w:ascii="仿宋" w:hAnsi="仿宋" w:eastAsia="仿宋" w:cs="仿宋"/>
          <w:spacing w:val="-5"/>
          <w:sz w:val="24"/>
          <w:szCs w:val="24"/>
        </w:rPr>
        <w:t>度共</w:t>
      </w:r>
      <w:r>
        <w:rPr>
          <w:rFonts w:ascii="Times New Roman" w:hAnsi="Times New Roman" w:eastAsia="Times New Roman" w:cs="Times New Roman"/>
          <w:spacing w:val="-5"/>
          <w:sz w:val="24"/>
          <w:szCs w:val="24"/>
        </w:rPr>
        <w:t>2m</w:t>
      </w:r>
      <w:r>
        <w:rPr>
          <w:rFonts w:ascii="仿宋" w:hAnsi="仿宋" w:eastAsia="仿宋" w:cs="仿宋"/>
          <w:spacing w:val="-5"/>
          <w:sz w:val="24"/>
          <w:szCs w:val="24"/>
        </w:rPr>
        <w:t>，原路面部分无扰动，利旧段仅修建道路两侧土路肩，合计修建宽度</w:t>
      </w:r>
      <w:r>
        <w:rPr>
          <w:rFonts w:ascii="Times New Roman" w:hAnsi="Times New Roman" w:eastAsia="Times New Roman" w:cs="Times New Roman"/>
          <w:spacing w:val="-5"/>
          <w:sz w:val="24"/>
          <w:szCs w:val="24"/>
        </w:rPr>
        <w:t>1m</w:t>
      </w:r>
      <w:r>
        <w:rPr>
          <w:rFonts w:ascii="仿宋" w:hAnsi="仿宋" w:eastAsia="仿宋" w:cs="仿宋"/>
          <w:spacing w:val="-5"/>
          <w:sz w:val="24"/>
          <w:szCs w:val="24"/>
        </w:rPr>
        <w:t>，</w:t>
      </w:r>
      <w:r>
        <w:rPr>
          <w:rFonts w:ascii="仿宋" w:hAnsi="仿宋" w:eastAsia="仿宋" w:cs="仿宋"/>
          <w:spacing w:val="9"/>
          <w:sz w:val="24"/>
          <w:szCs w:val="24"/>
        </w:rPr>
        <w:t xml:space="preserve"> </w:t>
      </w:r>
      <w:r>
        <w:rPr>
          <w:rFonts w:ascii="仿宋" w:hAnsi="仿宋" w:eastAsia="仿宋" w:cs="仿宋"/>
          <w:spacing w:val="-3"/>
          <w:sz w:val="24"/>
          <w:szCs w:val="24"/>
        </w:rPr>
        <w:t>原路面部分无扰动；谭昌支线原路面部分无扰动，该支线仅画交通际线。根据现</w:t>
      </w:r>
      <w:r>
        <w:rPr>
          <w:rFonts w:ascii="仿宋" w:hAnsi="仿宋" w:eastAsia="仿宋" w:cs="仿宋"/>
          <w:spacing w:val="1"/>
          <w:sz w:val="24"/>
          <w:szCs w:val="24"/>
        </w:rPr>
        <w:t xml:space="preserve"> </w:t>
      </w:r>
      <w:r>
        <w:rPr>
          <w:rFonts w:ascii="仿宋" w:hAnsi="仿宋" w:eastAsia="仿宋" w:cs="仿宋"/>
          <w:spacing w:val="-3"/>
          <w:sz w:val="24"/>
          <w:szCs w:val="24"/>
        </w:rPr>
        <w:t>场踏查，结合查阅资料可知，项目区土地利用现状主要为交通运输用地。项目占</w:t>
      </w:r>
    </w:p>
    <w:p w14:paraId="054A2C89">
      <w:pPr>
        <w:spacing w:line="215" w:lineRule="auto"/>
        <w:ind w:left="128"/>
        <w:rPr>
          <w:rFonts w:ascii="仿宋" w:hAnsi="仿宋" w:eastAsia="仿宋" w:cs="仿宋"/>
          <w:sz w:val="24"/>
          <w:szCs w:val="24"/>
        </w:rPr>
      </w:pPr>
      <w:r>
        <w:rPr>
          <w:rFonts w:ascii="仿宋" w:hAnsi="仿宋" w:eastAsia="仿宋" w:cs="仿宋"/>
          <w:spacing w:val="-1"/>
          <w:sz w:val="24"/>
          <w:szCs w:val="24"/>
        </w:rPr>
        <w:t>地情况详见表</w:t>
      </w:r>
      <w:r>
        <w:rPr>
          <w:rFonts w:ascii="Times New Roman" w:hAnsi="Times New Roman" w:eastAsia="Times New Roman" w:cs="Times New Roman"/>
          <w:spacing w:val="-1"/>
          <w:sz w:val="24"/>
          <w:szCs w:val="24"/>
        </w:rPr>
        <w:t>2-3</w:t>
      </w:r>
      <w:r>
        <w:rPr>
          <w:rFonts w:ascii="仿宋" w:hAnsi="仿宋" w:eastAsia="仿宋" w:cs="仿宋"/>
          <w:spacing w:val="-1"/>
          <w:sz w:val="24"/>
          <w:szCs w:val="24"/>
        </w:rPr>
        <w:t>。</w:t>
      </w:r>
    </w:p>
    <w:p w14:paraId="51C6FF43">
      <w:pPr>
        <w:pStyle w:val="2"/>
        <w:spacing w:before="188" w:line="216" w:lineRule="auto"/>
        <w:ind w:left="2766"/>
        <w:rPr>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39"/>
          <w:sz w:val="24"/>
          <w:szCs w:val="24"/>
        </w:rPr>
        <w:t xml:space="preserve"> </w:t>
      </w:r>
      <w:r>
        <w:rPr>
          <w:rFonts w:ascii="Times New Roman" w:hAnsi="Times New Roman" w:eastAsia="Times New Roman" w:cs="Times New Roman"/>
          <w:b/>
          <w:bCs/>
          <w:spacing w:val="-1"/>
          <w:sz w:val="24"/>
          <w:szCs w:val="24"/>
        </w:rPr>
        <w:t>2-3</w:t>
      </w:r>
      <w:r>
        <w:rPr>
          <w:rFonts w:ascii="Times New Roman" w:hAnsi="Times New Roman" w:eastAsia="Times New Roman" w:cs="Times New Roman"/>
          <w:b/>
          <w:bCs/>
          <w:spacing w:val="15"/>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工程占地面积及占地类型表</w:t>
      </w:r>
      <w:r>
        <w:rPr>
          <w:rFonts w:ascii="仿宋" w:hAnsi="仿宋" w:eastAsia="仿宋" w:cs="仿宋"/>
          <w:spacing w:val="-1"/>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hm</w:t>
      </w:r>
      <w:r>
        <w:rPr>
          <w:b/>
          <w:bCs/>
          <w:spacing w:val="-1"/>
          <w:sz w:val="24"/>
          <w:szCs w:val="24"/>
        </w:rPr>
        <w:t>²</w:t>
      </w:r>
    </w:p>
    <w:p w14:paraId="0B9AB03A">
      <w:pPr>
        <w:spacing w:line="71"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1396"/>
        <w:gridCol w:w="1472"/>
        <w:gridCol w:w="634"/>
        <w:gridCol w:w="640"/>
        <w:gridCol w:w="678"/>
        <w:gridCol w:w="1388"/>
        <w:gridCol w:w="1038"/>
      </w:tblGrid>
      <w:tr w14:paraId="586AE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76" w:type="dxa"/>
            <w:vMerge w:val="restart"/>
            <w:tcBorders>
              <w:top w:val="single" w:color="000000" w:sz="10" w:space="0"/>
              <w:left w:val="single" w:color="000000" w:sz="10" w:space="0"/>
              <w:bottom w:val="nil"/>
            </w:tcBorders>
            <w:vAlign w:val="top"/>
          </w:tcPr>
          <w:p w14:paraId="01E31956">
            <w:pPr>
              <w:pStyle w:val="8"/>
              <w:spacing w:before="302" w:line="226" w:lineRule="auto"/>
              <w:ind w:left="215"/>
              <w:rPr>
                <w:sz w:val="20"/>
                <w:szCs w:val="20"/>
              </w:rPr>
            </w:pPr>
            <w:r>
              <w:rPr>
                <w:spacing w:val="6"/>
                <w:sz w:val="20"/>
                <w:szCs w:val="20"/>
              </w:rPr>
              <w:t>工程组成</w:t>
            </w:r>
          </w:p>
        </w:tc>
        <w:tc>
          <w:tcPr>
            <w:tcW w:w="1396" w:type="dxa"/>
            <w:vMerge w:val="restart"/>
            <w:tcBorders>
              <w:top w:val="single" w:color="000000" w:sz="10" w:space="0"/>
              <w:bottom w:val="nil"/>
            </w:tcBorders>
            <w:vAlign w:val="top"/>
          </w:tcPr>
          <w:p w14:paraId="53F46C25">
            <w:pPr>
              <w:pStyle w:val="8"/>
              <w:spacing w:before="146" w:line="226" w:lineRule="auto"/>
              <w:ind w:left="139"/>
              <w:rPr>
                <w:rFonts w:ascii="Times New Roman" w:hAnsi="Times New Roman" w:eastAsia="Times New Roman" w:cs="Times New Roman"/>
                <w:sz w:val="20"/>
                <w:szCs w:val="20"/>
              </w:rPr>
            </w:pPr>
            <w:r>
              <w:rPr>
                <w:spacing w:val="-3"/>
                <w:sz w:val="20"/>
                <w:szCs w:val="20"/>
              </w:rPr>
              <w:t>占地面积（</w:t>
            </w:r>
            <w:r>
              <w:rPr>
                <w:rFonts w:ascii="Times New Roman" w:hAnsi="Times New Roman" w:eastAsia="Times New Roman" w:cs="Times New Roman"/>
                <w:spacing w:val="-3"/>
                <w:sz w:val="20"/>
                <w:szCs w:val="20"/>
              </w:rPr>
              <w:t>m</w:t>
            </w:r>
          </w:p>
          <w:p w14:paraId="294760D9">
            <w:pPr>
              <w:spacing w:before="91" w:line="207" w:lineRule="auto"/>
              <w:ind w:left="568"/>
              <w:rPr>
                <w:rFonts w:ascii="Times New Roman" w:hAnsi="Times New Roman" w:eastAsia="Times New Roman" w:cs="Times New Roman"/>
                <w:sz w:val="20"/>
                <w:szCs w:val="20"/>
              </w:rPr>
            </w:pPr>
            <w:r>
              <w:rPr>
                <w:rFonts w:ascii="Arial" w:hAnsi="Arial" w:eastAsia="Arial" w:cs="Arial"/>
                <w:sz w:val="20"/>
                <w:szCs w:val="20"/>
              </w:rPr>
              <w:t>²</w:t>
            </w:r>
            <w:r>
              <w:rPr>
                <w:rFonts w:ascii="Arial" w:hAnsi="Arial" w:eastAsia="Arial" w:cs="Arial"/>
                <w:spacing w:val="54"/>
                <w:w w:val="101"/>
                <w:sz w:val="20"/>
                <w:szCs w:val="20"/>
              </w:rPr>
              <w:t xml:space="preserve"> </w:t>
            </w:r>
            <w:r>
              <w:rPr>
                <w:rFonts w:ascii="Times New Roman" w:hAnsi="Times New Roman" w:eastAsia="Times New Roman" w:cs="Times New Roman"/>
                <w:sz w:val="20"/>
                <w:szCs w:val="20"/>
              </w:rPr>
              <w:t>)</w:t>
            </w:r>
          </w:p>
        </w:tc>
        <w:tc>
          <w:tcPr>
            <w:tcW w:w="3424" w:type="dxa"/>
            <w:gridSpan w:val="4"/>
            <w:tcBorders>
              <w:top w:val="single" w:color="000000" w:sz="10" w:space="0"/>
            </w:tcBorders>
            <w:vAlign w:val="top"/>
          </w:tcPr>
          <w:p w14:paraId="4F162555">
            <w:pPr>
              <w:pStyle w:val="8"/>
              <w:spacing w:before="97" w:line="228" w:lineRule="auto"/>
              <w:ind w:left="1332"/>
              <w:rPr>
                <w:sz w:val="20"/>
                <w:szCs w:val="20"/>
              </w:rPr>
            </w:pPr>
            <w:r>
              <w:rPr>
                <w:spacing w:val="-1"/>
                <w:sz w:val="20"/>
                <w:szCs w:val="20"/>
              </w:rPr>
              <w:t>占地类型</w:t>
            </w:r>
          </w:p>
        </w:tc>
        <w:tc>
          <w:tcPr>
            <w:tcW w:w="1388" w:type="dxa"/>
            <w:vMerge w:val="restart"/>
            <w:tcBorders>
              <w:top w:val="single" w:color="000000" w:sz="10" w:space="0"/>
              <w:bottom w:val="nil"/>
            </w:tcBorders>
            <w:vAlign w:val="top"/>
          </w:tcPr>
          <w:p w14:paraId="19987B4D">
            <w:pPr>
              <w:pStyle w:val="8"/>
              <w:spacing w:before="302" w:line="223" w:lineRule="auto"/>
              <w:ind w:left="320"/>
              <w:rPr>
                <w:sz w:val="20"/>
                <w:szCs w:val="20"/>
              </w:rPr>
            </w:pPr>
            <w:r>
              <w:rPr>
                <w:spacing w:val="-1"/>
                <w:sz w:val="20"/>
                <w:szCs w:val="20"/>
              </w:rPr>
              <w:t>占地性质</w:t>
            </w:r>
          </w:p>
        </w:tc>
        <w:tc>
          <w:tcPr>
            <w:tcW w:w="1038" w:type="dxa"/>
            <w:vMerge w:val="restart"/>
            <w:tcBorders>
              <w:top w:val="single" w:color="000000" w:sz="10" w:space="0"/>
              <w:bottom w:val="nil"/>
              <w:right w:val="single" w:color="000000" w:sz="10" w:space="0"/>
            </w:tcBorders>
            <w:vAlign w:val="top"/>
          </w:tcPr>
          <w:p w14:paraId="77C0359B">
            <w:pPr>
              <w:pStyle w:val="8"/>
              <w:spacing w:before="302" w:line="225" w:lineRule="auto"/>
              <w:ind w:left="320"/>
              <w:rPr>
                <w:sz w:val="20"/>
                <w:szCs w:val="20"/>
              </w:rPr>
            </w:pPr>
            <w:r>
              <w:rPr>
                <w:spacing w:val="3"/>
                <w:sz w:val="20"/>
                <w:szCs w:val="20"/>
              </w:rPr>
              <w:t>合计</w:t>
            </w:r>
          </w:p>
        </w:tc>
      </w:tr>
      <w:tr w14:paraId="1D9F7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276" w:type="dxa"/>
            <w:vMerge w:val="continue"/>
            <w:tcBorders>
              <w:top w:val="nil"/>
              <w:left w:val="single" w:color="000000" w:sz="10" w:space="0"/>
            </w:tcBorders>
            <w:vAlign w:val="top"/>
          </w:tcPr>
          <w:p w14:paraId="74047947">
            <w:pPr>
              <w:rPr>
                <w:rFonts w:ascii="Arial"/>
                <w:sz w:val="21"/>
              </w:rPr>
            </w:pPr>
          </w:p>
        </w:tc>
        <w:tc>
          <w:tcPr>
            <w:tcW w:w="1396" w:type="dxa"/>
            <w:vMerge w:val="continue"/>
            <w:tcBorders>
              <w:top w:val="nil"/>
            </w:tcBorders>
            <w:vAlign w:val="top"/>
          </w:tcPr>
          <w:p w14:paraId="47098704">
            <w:pPr>
              <w:rPr>
                <w:rFonts w:ascii="Arial"/>
                <w:sz w:val="21"/>
              </w:rPr>
            </w:pPr>
          </w:p>
        </w:tc>
        <w:tc>
          <w:tcPr>
            <w:tcW w:w="1472" w:type="dxa"/>
            <w:vAlign w:val="top"/>
          </w:tcPr>
          <w:p w14:paraId="17645E7D">
            <w:pPr>
              <w:pStyle w:val="8"/>
              <w:spacing w:before="97" w:line="227" w:lineRule="auto"/>
              <w:ind w:left="116"/>
              <w:rPr>
                <w:sz w:val="20"/>
                <w:szCs w:val="20"/>
              </w:rPr>
            </w:pPr>
            <w:r>
              <w:rPr>
                <w:spacing w:val="7"/>
                <w:sz w:val="20"/>
                <w:szCs w:val="20"/>
              </w:rPr>
              <w:t>交通运输用地</w:t>
            </w:r>
          </w:p>
        </w:tc>
        <w:tc>
          <w:tcPr>
            <w:tcW w:w="634" w:type="dxa"/>
            <w:vAlign w:val="top"/>
          </w:tcPr>
          <w:p w14:paraId="61767545">
            <w:pPr>
              <w:pStyle w:val="8"/>
              <w:spacing w:before="95" w:line="228" w:lineRule="auto"/>
              <w:ind w:left="117"/>
              <w:rPr>
                <w:sz w:val="20"/>
                <w:szCs w:val="20"/>
              </w:rPr>
            </w:pPr>
            <w:r>
              <w:rPr>
                <w:spacing w:val="2"/>
                <w:sz w:val="20"/>
                <w:szCs w:val="20"/>
              </w:rPr>
              <w:t>草地</w:t>
            </w:r>
          </w:p>
        </w:tc>
        <w:tc>
          <w:tcPr>
            <w:tcW w:w="640" w:type="dxa"/>
            <w:vAlign w:val="top"/>
          </w:tcPr>
          <w:p w14:paraId="2D9F9967">
            <w:pPr>
              <w:pStyle w:val="8"/>
              <w:spacing w:before="98" w:line="226" w:lineRule="auto"/>
              <w:ind w:left="136"/>
              <w:rPr>
                <w:sz w:val="20"/>
                <w:szCs w:val="20"/>
              </w:rPr>
            </w:pPr>
            <w:r>
              <w:rPr>
                <w:spacing w:val="-5"/>
                <w:sz w:val="20"/>
                <w:szCs w:val="20"/>
              </w:rPr>
              <w:t>园地</w:t>
            </w:r>
          </w:p>
        </w:tc>
        <w:tc>
          <w:tcPr>
            <w:tcW w:w="678" w:type="dxa"/>
            <w:vAlign w:val="top"/>
          </w:tcPr>
          <w:p w14:paraId="2F5FD4F3">
            <w:pPr>
              <w:pStyle w:val="8"/>
              <w:spacing w:before="98" w:line="225" w:lineRule="auto"/>
              <w:ind w:left="138"/>
              <w:rPr>
                <w:sz w:val="20"/>
                <w:szCs w:val="20"/>
              </w:rPr>
            </w:pPr>
            <w:r>
              <w:rPr>
                <w:spacing w:val="5"/>
                <w:sz w:val="20"/>
                <w:szCs w:val="20"/>
              </w:rPr>
              <w:t>林地</w:t>
            </w:r>
          </w:p>
        </w:tc>
        <w:tc>
          <w:tcPr>
            <w:tcW w:w="1388" w:type="dxa"/>
            <w:vMerge w:val="continue"/>
            <w:tcBorders>
              <w:top w:val="nil"/>
            </w:tcBorders>
            <w:vAlign w:val="top"/>
          </w:tcPr>
          <w:p w14:paraId="6843E9E1">
            <w:pPr>
              <w:rPr>
                <w:rFonts w:ascii="Arial"/>
                <w:sz w:val="21"/>
              </w:rPr>
            </w:pPr>
          </w:p>
        </w:tc>
        <w:tc>
          <w:tcPr>
            <w:tcW w:w="1038" w:type="dxa"/>
            <w:vMerge w:val="continue"/>
            <w:tcBorders>
              <w:top w:val="nil"/>
              <w:right w:val="single" w:color="000000" w:sz="10" w:space="0"/>
            </w:tcBorders>
            <w:vAlign w:val="top"/>
          </w:tcPr>
          <w:p w14:paraId="1F17D605">
            <w:pPr>
              <w:rPr>
                <w:rFonts w:ascii="Arial"/>
                <w:sz w:val="21"/>
              </w:rPr>
            </w:pPr>
          </w:p>
        </w:tc>
      </w:tr>
      <w:tr w14:paraId="3B4A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276" w:type="dxa"/>
            <w:tcBorders>
              <w:left w:val="single" w:color="000000" w:sz="10" w:space="0"/>
            </w:tcBorders>
            <w:vAlign w:val="top"/>
          </w:tcPr>
          <w:p w14:paraId="3AA6E948">
            <w:pPr>
              <w:pStyle w:val="8"/>
              <w:spacing w:before="102" w:line="226" w:lineRule="auto"/>
              <w:ind w:left="107"/>
              <w:rPr>
                <w:sz w:val="20"/>
                <w:szCs w:val="20"/>
              </w:rPr>
            </w:pPr>
            <w:r>
              <w:rPr>
                <w:spacing w:val="7"/>
                <w:sz w:val="20"/>
                <w:szCs w:val="20"/>
              </w:rPr>
              <w:t>道路工程区</w:t>
            </w:r>
          </w:p>
        </w:tc>
        <w:tc>
          <w:tcPr>
            <w:tcW w:w="1396" w:type="dxa"/>
            <w:vAlign w:val="top"/>
          </w:tcPr>
          <w:p w14:paraId="5115A162">
            <w:pPr>
              <w:spacing w:before="137"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w:t>
            </w:r>
          </w:p>
        </w:tc>
        <w:tc>
          <w:tcPr>
            <w:tcW w:w="1472" w:type="dxa"/>
            <w:vAlign w:val="top"/>
          </w:tcPr>
          <w:p w14:paraId="1A0B9470">
            <w:pPr>
              <w:spacing w:before="137"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w:t>
            </w:r>
          </w:p>
        </w:tc>
        <w:tc>
          <w:tcPr>
            <w:tcW w:w="634" w:type="dxa"/>
            <w:vAlign w:val="top"/>
          </w:tcPr>
          <w:p w14:paraId="0737B643">
            <w:pPr>
              <w:spacing w:before="133" w:line="199"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40" w:type="dxa"/>
            <w:vAlign w:val="top"/>
          </w:tcPr>
          <w:p w14:paraId="44EC7E43">
            <w:pPr>
              <w:spacing w:before="133" w:line="199"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8" w:type="dxa"/>
            <w:vAlign w:val="top"/>
          </w:tcPr>
          <w:p w14:paraId="545927FF">
            <w:pPr>
              <w:spacing w:before="133" w:line="199"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8" w:type="dxa"/>
            <w:vAlign w:val="top"/>
          </w:tcPr>
          <w:p w14:paraId="1259A393">
            <w:pPr>
              <w:pStyle w:val="8"/>
              <w:spacing w:before="102" w:line="225" w:lineRule="auto"/>
              <w:ind w:left="292"/>
              <w:rPr>
                <w:sz w:val="20"/>
                <w:szCs w:val="20"/>
              </w:rPr>
            </w:pPr>
            <w:r>
              <w:rPr>
                <w:spacing w:val="5"/>
                <w:sz w:val="20"/>
                <w:szCs w:val="20"/>
              </w:rPr>
              <w:t>永久占地</w:t>
            </w:r>
          </w:p>
        </w:tc>
        <w:tc>
          <w:tcPr>
            <w:tcW w:w="1038" w:type="dxa"/>
            <w:tcBorders>
              <w:right w:val="single" w:color="000000" w:sz="10" w:space="0"/>
            </w:tcBorders>
            <w:vAlign w:val="top"/>
          </w:tcPr>
          <w:p w14:paraId="3FD3482D">
            <w:pPr>
              <w:spacing w:before="13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w:t>
            </w:r>
          </w:p>
        </w:tc>
      </w:tr>
      <w:tr w14:paraId="4CC1A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276" w:type="dxa"/>
            <w:tcBorders>
              <w:left w:val="single" w:color="000000" w:sz="10" w:space="0"/>
            </w:tcBorders>
            <w:vAlign w:val="top"/>
          </w:tcPr>
          <w:p w14:paraId="74EEED22">
            <w:pPr>
              <w:pStyle w:val="8"/>
              <w:spacing w:before="105" w:line="225" w:lineRule="auto"/>
              <w:ind w:left="111"/>
              <w:rPr>
                <w:sz w:val="20"/>
                <w:szCs w:val="20"/>
              </w:rPr>
            </w:pPr>
            <w:r>
              <w:rPr>
                <w:spacing w:val="6"/>
                <w:sz w:val="20"/>
                <w:szCs w:val="20"/>
              </w:rPr>
              <w:t>景观工程区</w:t>
            </w:r>
          </w:p>
        </w:tc>
        <w:tc>
          <w:tcPr>
            <w:tcW w:w="1396" w:type="dxa"/>
            <w:vAlign w:val="top"/>
          </w:tcPr>
          <w:p w14:paraId="6881C259">
            <w:pPr>
              <w:spacing w:before="139"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472" w:type="dxa"/>
            <w:vAlign w:val="top"/>
          </w:tcPr>
          <w:p w14:paraId="1CE94FB1">
            <w:pPr>
              <w:spacing w:before="135" w:line="199"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4" w:type="dxa"/>
            <w:vAlign w:val="top"/>
          </w:tcPr>
          <w:p w14:paraId="78037CE2">
            <w:pPr>
              <w:spacing w:before="139"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640" w:type="dxa"/>
            <w:vAlign w:val="top"/>
          </w:tcPr>
          <w:p w14:paraId="4957871A">
            <w:pPr>
              <w:spacing w:before="139"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78" w:type="dxa"/>
            <w:vAlign w:val="top"/>
          </w:tcPr>
          <w:p w14:paraId="09EC26FB">
            <w:pPr>
              <w:spacing w:before="139"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388" w:type="dxa"/>
            <w:vAlign w:val="top"/>
          </w:tcPr>
          <w:p w14:paraId="7E2B6696">
            <w:pPr>
              <w:pStyle w:val="8"/>
              <w:spacing w:before="105" w:line="225" w:lineRule="auto"/>
              <w:ind w:left="292"/>
              <w:rPr>
                <w:sz w:val="20"/>
                <w:szCs w:val="20"/>
              </w:rPr>
            </w:pPr>
            <w:r>
              <w:rPr>
                <w:spacing w:val="5"/>
                <w:sz w:val="20"/>
                <w:szCs w:val="20"/>
              </w:rPr>
              <w:t>永久占地</w:t>
            </w:r>
          </w:p>
        </w:tc>
        <w:tc>
          <w:tcPr>
            <w:tcW w:w="1038" w:type="dxa"/>
            <w:tcBorders>
              <w:right w:val="single" w:color="000000" w:sz="10" w:space="0"/>
            </w:tcBorders>
            <w:vAlign w:val="top"/>
          </w:tcPr>
          <w:p w14:paraId="24984A5A">
            <w:pPr>
              <w:spacing w:before="139"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r>
      <w:tr w14:paraId="55083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276" w:type="dxa"/>
            <w:tcBorders>
              <w:left w:val="single" w:color="000000" w:sz="10" w:space="0"/>
            </w:tcBorders>
            <w:vAlign w:val="top"/>
          </w:tcPr>
          <w:p w14:paraId="28F6096C">
            <w:pPr>
              <w:pStyle w:val="8"/>
              <w:spacing w:before="109" w:line="226" w:lineRule="auto"/>
              <w:ind w:left="104"/>
              <w:rPr>
                <w:sz w:val="20"/>
                <w:szCs w:val="20"/>
              </w:rPr>
            </w:pPr>
            <w:r>
              <w:rPr>
                <w:spacing w:val="8"/>
                <w:sz w:val="20"/>
                <w:szCs w:val="20"/>
              </w:rPr>
              <w:t>边坡工程区</w:t>
            </w:r>
          </w:p>
        </w:tc>
        <w:tc>
          <w:tcPr>
            <w:tcW w:w="1396" w:type="dxa"/>
            <w:vAlign w:val="top"/>
          </w:tcPr>
          <w:p w14:paraId="7A661E09">
            <w:pPr>
              <w:spacing w:before="144"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472" w:type="dxa"/>
            <w:vAlign w:val="top"/>
          </w:tcPr>
          <w:p w14:paraId="57E6057D">
            <w:pPr>
              <w:spacing w:before="144"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634" w:type="dxa"/>
            <w:vAlign w:val="top"/>
          </w:tcPr>
          <w:p w14:paraId="5AFAE3BE">
            <w:pPr>
              <w:spacing w:before="140" w:line="199"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40" w:type="dxa"/>
            <w:vAlign w:val="top"/>
          </w:tcPr>
          <w:p w14:paraId="0FE4060B">
            <w:pPr>
              <w:spacing w:before="140" w:line="199"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8" w:type="dxa"/>
            <w:vAlign w:val="top"/>
          </w:tcPr>
          <w:p w14:paraId="4CC6D68A">
            <w:pPr>
              <w:spacing w:before="140" w:line="199"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8" w:type="dxa"/>
            <w:vAlign w:val="top"/>
          </w:tcPr>
          <w:p w14:paraId="01580F88">
            <w:pPr>
              <w:pStyle w:val="8"/>
              <w:spacing w:before="110" w:line="225" w:lineRule="auto"/>
              <w:ind w:left="292"/>
              <w:rPr>
                <w:sz w:val="20"/>
                <w:szCs w:val="20"/>
              </w:rPr>
            </w:pPr>
            <w:r>
              <w:rPr>
                <w:spacing w:val="5"/>
                <w:sz w:val="20"/>
                <w:szCs w:val="20"/>
              </w:rPr>
              <w:t>永久占地</w:t>
            </w:r>
          </w:p>
        </w:tc>
        <w:tc>
          <w:tcPr>
            <w:tcW w:w="1038" w:type="dxa"/>
            <w:tcBorders>
              <w:right w:val="single" w:color="000000" w:sz="10" w:space="0"/>
            </w:tcBorders>
            <w:vAlign w:val="top"/>
          </w:tcPr>
          <w:p w14:paraId="49712A3E">
            <w:pPr>
              <w:spacing w:before="144"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62104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276" w:type="dxa"/>
            <w:tcBorders>
              <w:left w:val="single" w:color="000000" w:sz="10" w:space="0"/>
            </w:tcBorders>
            <w:vAlign w:val="top"/>
          </w:tcPr>
          <w:p w14:paraId="0193CB82">
            <w:pPr>
              <w:pStyle w:val="8"/>
              <w:spacing w:before="111" w:line="225" w:lineRule="auto"/>
              <w:ind w:left="107"/>
              <w:rPr>
                <w:sz w:val="20"/>
                <w:szCs w:val="20"/>
              </w:rPr>
            </w:pPr>
            <w:r>
              <w:rPr>
                <w:spacing w:val="7"/>
                <w:sz w:val="20"/>
                <w:szCs w:val="20"/>
              </w:rPr>
              <w:t>排水工程区</w:t>
            </w:r>
          </w:p>
        </w:tc>
        <w:tc>
          <w:tcPr>
            <w:tcW w:w="1396" w:type="dxa"/>
            <w:vAlign w:val="top"/>
          </w:tcPr>
          <w:p w14:paraId="4983BBB8">
            <w:pPr>
              <w:spacing w:before="146"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472" w:type="dxa"/>
            <w:vAlign w:val="top"/>
          </w:tcPr>
          <w:p w14:paraId="55471BB3">
            <w:pPr>
              <w:spacing w:before="146"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634" w:type="dxa"/>
            <w:vAlign w:val="top"/>
          </w:tcPr>
          <w:p w14:paraId="38011A18">
            <w:pPr>
              <w:spacing w:before="142" w:line="199"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40" w:type="dxa"/>
            <w:vAlign w:val="top"/>
          </w:tcPr>
          <w:p w14:paraId="459D5728">
            <w:pPr>
              <w:spacing w:before="142" w:line="199"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8" w:type="dxa"/>
            <w:vAlign w:val="top"/>
          </w:tcPr>
          <w:p w14:paraId="615AEF64">
            <w:pPr>
              <w:spacing w:before="142" w:line="199"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8" w:type="dxa"/>
            <w:vAlign w:val="top"/>
          </w:tcPr>
          <w:p w14:paraId="58839AC6">
            <w:pPr>
              <w:pStyle w:val="8"/>
              <w:spacing w:before="111" w:line="225" w:lineRule="auto"/>
              <w:ind w:left="292"/>
              <w:rPr>
                <w:sz w:val="20"/>
                <w:szCs w:val="20"/>
              </w:rPr>
            </w:pPr>
            <w:r>
              <w:rPr>
                <w:spacing w:val="5"/>
                <w:sz w:val="20"/>
                <w:szCs w:val="20"/>
              </w:rPr>
              <w:t>永久占地</w:t>
            </w:r>
          </w:p>
        </w:tc>
        <w:tc>
          <w:tcPr>
            <w:tcW w:w="1038" w:type="dxa"/>
            <w:tcBorders>
              <w:right w:val="single" w:color="000000" w:sz="10" w:space="0"/>
            </w:tcBorders>
            <w:vAlign w:val="top"/>
          </w:tcPr>
          <w:p w14:paraId="7EAD0641">
            <w:pPr>
              <w:spacing w:before="146"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625CC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276" w:type="dxa"/>
            <w:tcBorders>
              <w:left w:val="single" w:color="000000" w:sz="10" w:space="0"/>
              <w:bottom w:val="single" w:color="000000" w:sz="10" w:space="0"/>
            </w:tcBorders>
            <w:vAlign w:val="top"/>
          </w:tcPr>
          <w:p w14:paraId="16D4837F">
            <w:pPr>
              <w:pStyle w:val="8"/>
              <w:spacing w:before="116" w:line="225" w:lineRule="auto"/>
              <w:ind w:left="423"/>
              <w:rPr>
                <w:sz w:val="20"/>
                <w:szCs w:val="20"/>
              </w:rPr>
            </w:pPr>
            <w:r>
              <w:rPr>
                <w:spacing w:val="3"/>
                <w:sz w:val="20"/>
                <w:szCs w:val="20"/>
              </w:rPr>
              <w:t>合计</w:t>
            </w:r>
          </w:p>
        </w:tc>
        <w:tc>
          <w:tcPr>
            <w:tcW w:w="1396" w:type="dxa"/>
            <w:tcBorders>
              <w:bottom w:val="single" w:color="000000" w:sz="10" w:space="0"/>
            </w:tcBorders>
            <w:vAlign w:val="top"/>
          </w:tcPr>
          <w:p w14:paraId="19DC0129">
            <w:pPr>
              <w:spacing w:before="151"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472" w:type="dxa"/>
            <w:tcBorders>
              <w:bottom w:val="single" w:color="000000" w:sz="10" w:space="0"/>
            </w:tcBorders>
            <w:vAlign w:val="top"/>
          </w:tcPr>
          <w:p w14:paraId="7AF90284">
            <w:pPr>
              <w:spacing w:before="151"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634" w:type="dxa"/>
            <w:tcBorders>
              <w:bottom w:val="single" w:color="000000" w:sz="10" w:space="0"/>
            </w:tcBorders>
            <w:vAlign w:val="top"/>
          </w:tcPr>
          <w:p w14:paraId="03A44C1C">
            <w:pPr>
              <w:spacing w:before="15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640" w:type="dxa"/>
            <w:tcBorders>
              <w:bottom w:val="single" w:color="000000" w:sz="10" w:space="0"/>
            </w:tcBorders>
            <w:vAlign w:val="top"/>
          </w:tcPr>
          <w:p w14:paraId="3855D54C">
            <w:pPr>
              <w:spacing w:before="15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678" w:type="dxa"/>
            <w:tcBorders>
              <w:bottom w:val="single" w:color="000000" w:sz="10" w:space="0"/>
            </w:tcBorders>
            <w:vAlign w:val="top"/>
          </w:tcPr>
          <w:p w14:paraId="3B0D25B2">
            <w:pPr>
              <w:spacing w:before="15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388" w:type="dxa"/>
            <w:tcBorders>
              <w:bottom w:val="single" w:color="000000" w:sz="10" w:space="0"/>
            </w:tcBorders>
            <w:vAlign w:val="top"/>
          </w:tcPr>
          <w:p w14:paraId="538129AA">
            <w:pPr>
              <w:spacing w:before="147" w:line="199"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38" w:type="dxa"/>
            <w:tcBorders>
              <w:bottom w:val="single" w:color="000000" w:sz="10" w:space="0"/>
              <w:right w:val="single" w:color="000000" w:sz="10" w:space="0"/>
            </w:tcBorders>
            <w:vAlign w:val="top"/>
          </w:tcPr>
          <w:p w14:paraId="07021925">
            <w:pPr>
              <w:spacing w:before="151"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r>
    </w:tbl>
    <w:p w14:paraId="6BB1BD5D">
      <w:pPr>
        <w:spacing w:before="53" w:line="377" w:lineRule="exact"/>
        <w:ind w:left="134"/>
        <w:rPr>
          <w:rFonts w:ascii="仿宋" w:hAnsi="仿宋" w:eastAsia="仿宋" w:cs="仿宋"/>
          <w:sz w:val="20"/>
          <w:szCs w:val="20"/>
        </w:rPr>
      </w:pPr>
      <w:r>
        <w:rPr>
          <w:rFonts w:ascii="仿宋" w:hAnsi="仿宋" w:eastAsia="仿宋" w:cs="仿宋"/>
          <w:spacing w:val="5"/>
          <w:position w:val="13"/>
          <w:sz w:val="20"/>
          <w:szCs w:val="20"/>
        </w:rPr>
        <w:t>注：</w:t>
      </w:r>
      <w:r>
        <w:rPr>
          <w:rFonts w:ascii="Times New Roman" w:hAnsi="Times New Roman" w:eastAsia="Times New Roman" w:cs="Times New Roman"/>
          <w:spacing w:val="5"/>
          <w:position w:val="13"/>
          <w:sz w:val="20"/>
          <w:szCs w:val="20"/>
        </w:rPr>
        <w:t>1</w:t>
      </w:r>
      <w:r>
        <w:rPr>
          <w:rFonts w:ascii="Times New Roman" w:hAnsi="Times New Roman" w:eastAsia="Times New Roman" w:cs="Times New Roman"/>
          <w:spacing w:val="-16"/>
          <w:position w:val="13"/>
          <w:sz w:val="20"/>
          <w:szCs w:val="20"/>
        </w:rPr>
        <w:t xml:space="preserve"> </w:t>
      </w:r>
      <w:r>
        <w:rPr>
          <w:rFonts w:ascii="仿宋" w:hAnsi="仿宋" w:eastAsia="仿宋" w:cs="仿宋"/>
          <w:spacing w:val="5"/>
          <w:position w:val="13"/>
          <w:sz w:val="20"/>
          <w:szCs w:val="20"/>
        </w:rPr>
        <w:t>、表中占地类型按照《土地利用现状分类》划分（</w:t>
      </w:r>
      <w:r>
        <w:rPr>
          <w:rFonts w:ascii="Times New Roman" w:hAnsi="Times New Roman" w:eastAsia="Times New Roman" w:cs="Times New Roman"/>
          <w:position w:val="13"/>
          <w:sz w:val="20"/>
          <w:szCs w:val="20"/>
        </w:rPr>
        <w:t>GB</w:t>
      </w:r>
      <w:r>
        <w:rPr>
          <w:rFonts w:ascii="Times New Roman" w:hAnsi="Times New Roman" w:eastAsia="Times New Roman" w:cs="Times New Roman"/>
          <w:spacing w:val="5"/>
          <w:position w:val="13"/>
          <w:sz w:val="20"/>
          <w:szCs w:val="20"/>
        </w:rPr>
        <w:t>/T21010-2017</w:t>
      </w:r>
      <w:r>
        <w:rPr>
          <w:rFonts w:ascii="仿宋" w:hAnsi="仿宋" w:eastAsia="仿宋" w:cs="仿宋"/>
          <w:spacing w:val="5"/>
          <w:position w:val="13"/>
          <w:sz w:val="20"/>
          <w:szCs w:val="20"/>
        </w:rPr>
        <w:t>）一级分类标准计。</w:t>
      </w:r>
    </w:p>
    <w:p w14:paraId="5F5119A6">
      <w:pPr>
        <w:spacing w:before="1" w:line="215" w:lineRule="auto"/>
        <w:ind w:left="613"/>
        <w:rPr>
          <w:rFonts w:ascii="仿宋" w:hAnsi="仿宋" w:eastAsia="仿宋" w:cs="仿宋"/>
          <w:sz w:val="24"/>
          <w:szCs w:val="24"/>
        </w:rPr>
      </w:pPr>
      <w:r>
        <w:rPr>
          <w:rFonts w:ascii="仿宋" w:hAnsi="仿宋" w:eastAsia="仿宋" w:cs="仿宋"/>
          <w:spacing w:val="-3"/>
          <w:sz w:val="24"/>
          <w:szCs w:val="24"/>
        </w:rPr>
        <w:t>项目占地符合当地土地利用总体规划，对永久占地部分，</w:t>
      </w:r>
      <w:r>
        <w:rPr>
          <w:rFonts w:ascii="仿宋" w:hAnsi="仿宋" w:eastAsia="仿宋" w:cs="仿宋"/>
          <w:spacing w:val="-4"/>
          <w:sz w:val="24"/>
          <w:szCs w:val="24"/>
        </w:rPr>
        <w:t>建设过程中将会改</w:t>
      </w:r>
    </w:p>
    <w:p w14:paraId="5F676ABF">
      <w:pPr>
        <w:spacing w:before="187" w:line="360" w:lineRule="auto"/>
        <w:ind w:left="129" w:right="49" w:firstLine="16"/>
        <w:jc w:val="both"/>
        <w:rPr>
          <w:rFonts w:ascii="仿宋" w:hAnsi="仿宋" w:eastAsia="仿宋" w:cs="仿宋"/>
          <w:sz w:val="24"/>
          <w:szCs w:val="24"/>
        </w:rPr>
      </w:pPr>
      <w:r>
        <w:rPr>
          <w:rFonts w:ascii="仿宋" w:hAnsi="仿宋" w:eastAsia="仿宋" w:cs="仿宋"/>
          <w:spacing w:val="-8"/>
          <w:sz w:val="24"/>
          <w:szCs w:val="24"/>
        </w:rPr>
        <w:t>变占地的土地利用类型，破环原有植被，改变原有土体结构，形成大量结构松散、</w:t>
      </w:r>
      <w:r>
        <w:rPr>
          <w:rFonts w:ascii="仿宋" w:hAnsi="仿宋" w:eastAsia="仿宋" w:cs="仿宋"/>
          <w:sz w:val="24"/>
          <w:szCs w:val="24"/>
        </w:rPr>
        <w:t xml:space="preserve"> </w:t>
      </w:r>
      <w:r>
        <w:rPr>
          <w:rFonts w:ascii="仿宋" w:hAnsi="仿宋" w:eastAsia="仿宋" w:cs="仿宋"/>
          <w:spacing w:val="-3"/>
          <w:sz w:val="24"/>
          <w:szCs w:val="24"/>
        </w:rPr>
        <w:t>裸露、抗冲能力弱的新土，但项目建成后主要为道路硬化路面及绿化，改善了当</w:t>
      </w:r>
    </w:p>
    <w:p w14:paraId="3343D4BD">
      <w:pPr>
        <w:spacing w:before="1" w:line="214" w:lineRule="auto"/>
        <w:ind w:left="128"/>
        <w:rPr>
          <w:rFonts w:ascii="仿宋" w:hAnsi="仿宋" w:eastAsia="仿宋" w:cs="仿宋"/>
          <w:sz w:val="24"/>
          <w:szCs w:val="24"/>
        </w:rPr>
      </w:pPr>
      <w:r>
        <w:rPr>
          <w:rFonts w:ascii="仿宋" w:hAnsi="仿宋" w:eastAsia="仿宋" w:cs="仿宋"/>
          <w:sz w:val="24"/>
          <w:szCs w:val="24"/>
        </w:rPr>
        <w:t>地的交通条件与环境状况，对促进当地的社会发展具</w:t>
      </w:r>
      <w:r>
        <w:rPr>
          <w:rFonts w:ascii="仿宋" w:hAnsi="仿宋" w:eastAsia="仿宋" w:cs="仿宋"/>
          <w:spacing w:val="-1"/>
          <w:sz w:val="24"/>
          <w:szCs w:val="24"/>
        </w:rPr>
        <w:t>有巨大的推动作用。</w:t>
      </w:r>
    </w:p>
    <w:p w14:paraId="49998719">
      <w:pPr>
        <w:spacing w:before="189" w:line="468" w:lineRule="exact"/>
        <w:ind w:left="621"/>
        <w:rPr>
          <w:rFonts w:ascii="仿宋" w:hAnsi="仿宋" w:eastAsia="仿宋" w:cs="仿宋"/>
          <w:sz w:val="24"/>
          <w:szCs w:val="24"/>
        </w:rPr>
      </w:pPr>
      <w:r>
        <w:rPr>
          <w:rFonts w:ascii="仿宋" w:hAnsi="仿宋" w:eastAsia="仿宋" w:cs="仿宋"/>
          <w:spacing w:val="-4"/>
          <w:position w:val="17"/>
          <w:sz w:val="24"/>
          <w:szCs w:val="24"/>
        </w:rPr>
        <w:t>综上，项目占地符合节约用地和减少扰动的要求，满足施工要求。从水土保</w:t>
      </w:r>
    </w:p>
    <w:p w14:paraId="66709534">
      <w:pPr>
        <w:spacing w:line="214" w:lineRule="auto"/>
        <w:ind w:left="133"/>
        <w:rPr>
          <w:rFonts w:ascii="仿宋" w:hAnsi="仿宋" w:eastAsia="仿宋" w:cs="仿宋"/>
          <w:sz w:val="24"/>
          <w:szCs w:val="24"/>
        </w:rPr>
      </w:pPr>
      <w:r>
        <w:rPr>
          <w:rFonts w:ascii="仿宋" w:hAnsi="仿宋" w:eastAsia="仿宋" w:cs="仿宋"/>
          <w:spacing w:val="-3"/>
          <w:sz w:val="24"/>
          <w:szCs w:val="24"/>
        </w:rPr>
        <w:t>持角度分析，工程占地不存在水土保持制约性因素，</w:t>
      </w:r>
      <w:r>
        <w:rPr>
          <w:rFonts w:ascii="仿宋" w:hAnsi="仿宋" w:eastAsia="仿宋" w:cs="仿宋"/>
          <w:spacing w:val="-50"/>
          <w:sz w:val="24"/>
          <w:szCs w:val="24"/>
        </w:rPr>
        <w:t xml:space="preserve"> </w:t>
      </w:r>
      <w:r>
        <w:rPr>
          <w:rFonts w:ascii="仿宋" w:hAnsi="仿宋" w:eastAsia="仿宋" w:cs="仿宋"/>
          <w:spacing w:val="-3"/>
          <w:sz w:val="24"/>
          <w:szCs w:val="24"/>
        </w:rPr>
        <w:t>占地合理。</w:t>
      </w:r>
    </w:p>
    <w:p w14:paraId="27F22557">
      <w:pPr>
        <w:pStyle w:val="2"/>
        <w:spacing w:line="242" w:lineRule="auto"/>
      </w:pPr>
    </w:p>
    <w:p w14:paraId="4DB8EABE">
      <w:pPr>
        <w:spacing w:before="91" w:line="217" w:lineRule="auto"/>
        <w:ind w:left="128"/>
        <w:outlineLvl w:val="1"/>
        <w:rPr>
          <w:rFonts w:ascii="仿宋" w:hAnsi="仿宋" w:eastAsia="仿宋" w:cs="仿宋"/>
          <w:sz w:val="28"/>
          <w:szCs w:val="28"/>
        </w:rPr>
      </w:pPr>
      <w:bookmarkStart w:id="14" w:name="bookmark15"/>
      <w:bookmarkEnd w:id="14"/>
      <w:r>
        <w:rPr>
          <w:rFonts w:ascii="Times New Roman" w:hAnsi="Times New Roman" w:eastAsia="Times New Roman" w:cs="Times New Roman"/>
          <w:b/>
          <w:bCs/>
          <w:sz w:val="28"/>
          <w:szCs w:val="28"/>
        </w:rPr>
        <w:t xml:space="preserve">2.4 </w:t>
      </w:r>
      <w:r>
        <w:rPr>
          <w:rFonts w:ascii="仿宋" w:hAnsi="仿宋" w:eastAsia="仿宋" w:cs="仿宋"/>
          <w:sz w:val="28"/>
          <w:szCs w:val="28"/>
          <w14:textOutline w14:w="5103" w14:cap="sq" w14:cmpd="sng">
            <w14:solidFill>
              <w14:srgbClr w14:val="000000"/>
            </w14:solidFill>
            <w14:prstDash w14:val="solid"/>
            <w14:bevel/>
          </w14:textOutline>
        </w:rPr>
        <w:t>土石方平衡评价</w:t>
      </w:r>
    </w:p>
    <w:p w14:paraId="48CD635A">
      <w:pPr>
        <w:pStyle w:val="2"/>
        <w:spacing w:line="266" w:lineRule="auto"/>
      </w:pPr>
    </w:p>
    <w:p w14:paraId="66858F35">
      <w:pPr>
        <w:spacing w:before="79" w:line="692" w:lineRule="exact"/>
        <w:ind w:left="621"/>
        <w:rPr>
          <w:rFonts w:ascii="仿宋" w:hAnsi="仿宋" w:eastAsia="仿宋" w:cs="仿宋"/>
          <w:sz w:val="24"/>
          <w:szCs w:val="24"/>
        </w:rPr>
      </w:pPr>
      <w:r>
        <w:rPr>
          <w:rFonts w:ascii="仿宋" w:hAnsi="仿宋" w:eastAsia="仿宋" w:cs="仿宋"/>
          <w:spacing w:val="-9"/>
          <w:position w:val="35"/>
          <w:sz w:val="24"/>
          <w:szCs w:val="24"/>
        </w:rPr>
        <w:t>综上，本项目土石方挖填方总量为</w:t>
      </w:r>
      <w:r>
        <w:rPr>
          <w:rFonts w:ascii="仿宋" w:hAnsi="仿宋" w:eastAsia="仿宋" w:cs="仿宋"/>
          <w:spacing w:val="-39"/>
          <w:position w:val="35"/>
          <w:sz w:val="24"/>
          <w:szCs w:val="24"/>
        </w:rPr>
        <w:t xml:space="preserve"> </w:t>
      </w:r>
      <w:r>
        <w:rPr>
          <w:rFonts w:ascii="Times New Roman" w:hAnsi="Times New Roman" w:eastAsia="Times New Roman" w:cs="Times New Roman"/>
          <w:spacing w:val="-9"/>
          <w:position w:val="35"/>
          <w:sz w:val="24"/>
          <w:szCs w:val="24"/>
        </w:rPr>
        <w:t>2.26</w:t>
      </w:r>
      <w:r>
        <w:rPr>
          <w:rFonts w:ascii="Times New Roman" w:hAnsi="Times New Roman" w:eastAsia="Times New Roman" w:cs="Times New Roman"/>
          <w:spacing w:val="22"/>
          <w:w w:val="101"/>
          <w:position w:val="35"/>
          <w:sz w:val="24"/>
          <w:szCs w:val="24"/>
        </w:rPr>
        <w:t xml:space="preserve"> </w:t>
      </w:r>
      <w:r>
        <w:rPr>
          <w:rFonts w:ascii="仿宋" w:hAnsi="仿宋" w:eastAsia="仿宋" w:cs="仿宋"/>
          <w:spacing w:val="-9"/>
          <w:position w:val="35"/>
          <w:sz w:val="24"/>
          <w:szCs w:val="24"/>
        </w:rPr>
        <w:t>万</w:t>
      </w:r>
      <w:r>
        <w:rPr>
          <w:rFonts w:ascii="仿宋" w:hAnsi="仿宋" w:eastAsia="仿宋" w:cs="仿宋"/>
          <w:spacing w:val="-58"/>
          <w:position w:val="35"/>
          <w:sz w:val="24"/>
          <w:szCs w:val="24"/>
        </w:rPr>
        <w:t xml:space="preserve"> </w:t>
      </w:r>
      <w:r>
        <w:rPr>
          <w:rFonts w:ascii="Times New Roman" w:hAnsi="Times New Roman" w:eastAsia="Times New Roman" w:cs="Times New Roman"/>
          <w:spacing w:val="-9"/>
          <w:position w:val="35"/>
          <w:sz w:val="24"/>
          <w:szCs w:val="24"/>
        </w:rPr>
        <w:t>m³</w:t>
      </w:r>
      <w:r>
        <w:rPr>
          <w:rFonts w:ascii="Times New Roman" w:hAnsi="Times New Roman" w:eastAsia="Times New Roman" w:cs="Times New Roman"/>
          <w:spacing w:val="-27"/>
          <w:position w:val="35"/>
          <w:sz w:val="24"/>
          <w:szCs w:val="24"/>
        </w:rPr>
        <w:t xml:space="preserve"> </w:t>
      </w:r>
      <w:r>
        <w:rPr>
          <w:rFonts w:ascii="仿宋" w:hAnsi="仿宋" w:eastAsia="仿宋" w:cs="仿宋"/>
          <w:spacing w:val="-9"/>
          <w:position w:val="35"/>
          <w:sz w:val="24"/>
          <w:szCs w:val="24"/>
        </w:rPr>
        <w:t>,</w:t>
      </w:r>
      <w:r>
        <w:rPr>
          <w:rFonts w:ascii="仿宋" w:hAnsi="仿宋" w:eastAsia="仿宋" w:cs="仿宋"/>
          <w:spacing w:val="64"/>
          <w:position w:val="35"/>
          <w:sz w:val="24"/>
          <w:szCs w:val="24"/>
        </w:rPr>
        <w:t xml:space="preserve"> </w:t>
      </w:r>
      <w:r>
        <w:rPr>
          <w:rFonts w:ascii="仿宋" w:hAnsi="仿宋" w:eastAsia="仿宋" w:cs="仿宋"/>
          <w:spacing w:val="-9"/>
          <w:position w:val="35"/>
          <w:sz w:val="24"/>
          <w:szCs w:val="24"/>
        </w:rPr>
        <w:t>其中挖方量</w:t>
      </w:r>
      <w:r>
        <w:rPr>
          <w:rFonts w:ascii="仿宋" w:hAnsi="仿宋" w:eastAsia="仿宋" w:cs="仿宋"/>
          <w:spacing w:val="-32"/>
          <w:position w:val="35"/>
          <w:sz w:val="24"/>
          <w:szCs w:val="24"/>
        </w:rPr>
        <w:t xml:space="preserve"> </w:t>
      </w:r>
      <w:r>
        <w:rPr>
          <w:rFonts w:ascii="Times New Roman" w:hAnsi="Times New Roman" w:eastAsia="Times New Roman" w:cs="Times New Roman"/>
          <w:spacing w:val="-9"/>
          <w:position w:val="35"/>
          <w:sz w:val="24"/>
          <w:szCs w:val="24"/>
        </w:rPr>
        <w:t>1.</w:t>
      </w:r>
      <w:r>
        <w:rPr>
          <w:rFonts w:ascii="Times New Roman" w:hAnsi="Times New Roman" w:eastAsia="Times New Roman" w:cs="Times New Roman"/>
          <w:spacing w:val="-32"/>
          <w:position w:val="35"/>
          <w:sz w:val="24"/>
          <w:szCs w:val="24"/>
        </w:rPr>
        <w:t xml:space="preserve"> </w:t>
      </w:r>
      <w:r>
        <w:rPr>
          <w:rFonts w:ascii="Times New Roman" w:hAnsi="Times New Roman" w:eastAsia="Times New Roman" w:cs="Times New Roman"/>
          <w:spacing w:val="-9"/>
          <w:position w:val="35"/>
          <w:sz w:val="24"/>
          <w:szCs w:val="24"/>
        </w:rPr>
        <w:t>13</w:t>
      </w:r>
      <w:r>
        <w:rPr>
          <w:rFonts w:ascii="Times New Roman" w:hAnsi="Times New Roman" w:eastAsia="Times New Roman" w:cs="Times New Roman"/>
          <w:spacing w:val="22"/>
          <w:w w:val="101"/>
          <w:position w:val="35"/>
          <w:sz w:val="24"/>
          <w:szCs w:val="24"/>
        </w:rPr>
        <w:t xml:space="preserve"> </w:t>
      </w:r>
      <w:r>
        <w:rPr>
          <w:rFonts w:ascii="仿宋" w:hAnsi="仿宋" w:eastAsia="仿宋" w:cs="仿宋"/>
          <w:spacing w:val="-9"/>
          <w:position w:val="35"/>
          <w:sz w:val="24"/>
          <w:szCs w:val="24"/>
        </w:rPr>
        <w:t>万</w:t>
      </w:r>
      <w:r>
        <w:rPr>
          <w:rFonts w:ascii="仿宋" w:hAnsi="仿宋" w:eastAsia="仿宋" w:cs="仿宋"/>
          <w:spacing w:val="-58"/>
          <w:position w:val="35"/>
          <w:sz w:val="24"/>
          <w:szCs w:val="24"/>
        </w:rPr>
        <w:t xml:space="preserve"> </w:t>
      </w:r>
      <w:r>
        <w:rPr>
          <w:rFonts w:ascii="Times New Roman" w:hAnsi="Times New Roman" w:eastAsia="Times New Roman" w:cs="Times New Roman"/>
          <w:spacing w:val="-9"/>
          <w:position w:val="35"/>
          <w:sz w:val="24"/>
          <w:szCs w:val="24"/>
        </w:rPr>
        <w:t>m³</w:t>
      </w:r>
      <w:r>
        <w:rPr>
          <w:rFonts w:ascii="Times New Roman" w:hAnsi="Times New Roman" w:eastAsia="Times New Roman" w:cs="Times New Roman"/>
          <w:spacing w:val="-27"/>
          <w:position w:val="35"/>
          <w:sz w:val="24"/>
          <w:szCs w:val="24"/>
        </w:rPr>
        <w:t xml:space="preserve"> </w:t>
      </w:r>
      <w:r>
        <w:rPr>
          <w:rFonts w:ascii="仿宋" w:hAnsi="仿宋" w:eastAsia="仿宋" w:cs="仿宋"/>
          <w:spacing w:val="-9"/>
          <w:position w:val="35"/>
          <w:sz w:val="24"/>
          <w:szCs w:val="24"/>
        </w:rPr>
        <w:t>,</w:t>
      </w:r>
      <w:r>
        <w:rPr>
          <w:rFonts w:ascii="仿宋" w:hAnsi="仿宋" w:eastAsia="仿宋" w:cs="仿宋"/>
          <w:spacing w:val="64"/>
          <w:position w:val="35"/>
          <w:sz w:val="24"/>
          <w:szCs w:val="24"/>
        </w:rPr>
        <w:t xml:space="preserve"> </w:t>
      </w:r>
      <w:r>
        <w:rPr>
          <w:rFonts w:ascii="仿宋" w:hAnsi="仿宋" w:eastAsia="仿宋" w:cs="仿宋"/>
          <w:spacing w:val="-9"/>
          <w:position w:val="35"/>
          <w:sz w:val="24"/>
          <w:szCs w:val="24"/>
        </w:rPr>
        <w:t>填</w:t>
      </w:r>
    </w:p>
    <w:p w14:paraId="699748BA">
      <w:pPr>
        <w:spacing w:before="1" w:line="220" w:lineRule="auto"/>
        <w:ind w:left="4191"/>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32                                         </w:t>
      </w:r>
    </w:p>
    <w:p w14:paraId="0B53E29F">
      <w:pPr>
        <w:spacing w:line="220" w:lineRule="auto"/>
        <w:rPr>
          <w:rFonts w:ascii="仿宋" w:hAnsi="仿宋" w:eastAsia="仿宋" w:cs="仿宋"/>
          <w:sz w:val="18"/>
          <w:szCs w:val="18"/>
        </w:rPr>
        <w:sectPr>
          <w:headerReference r:id="rId28" w:type="default"/>
          <w:pgSz w:w="11906" w:h="16839"/>
          <w:pgMar w:top="1133" w:right="1679" w:bottom="0" w:left="1678" w:header="898" w:footer="0" w:gutter="0"/>
          <w:cols w:space="720" w:num="1"/>
        </w:sectPr>
      </w:pPr>
    </w:p>
    <w:p w14:paraId="525D993B">
      <w:pPr>
        <w:pStyle w:val="2"/>
        <w:spacing w:line="341" w:lineRule="auto"/>
      </w:pPr>
    </w:p>
    <w:p w14:paraId="0D7224B8">
      <w:pPr>
        <w:spacing w:before="78" w:line="217" w:lineRule="auto"/>
        <w:ind w:left="297"/>
        <w:rPr>
          <w:rFonts w:ascii="仿宋" w:hAnsi="仿宋" w:eastAsia="仿宋" w:cs="仿宋"/>
          <w:sz w:val="24"/>
          <w:szCs w:val="24"/>
        </w:rPr>
      </w:pPr>
      <w:r>
        <w:rPr>
          <w:rFonts w:ascii="仿宋" w:hAnsi="仿宋" w:eastAsia="仿宋" w:cs="仿宋"/>
          <w:spacing w:val="-12"/>
          <w:sz w:val="24"/>
          <w:szCs w:val="24"/>
        </w:rPr>
        <w:t>方量</w:t>
      </w:r>
      <w:r>
        <w:rPr>
          <w:rFonts w:ascii="仿宋" w:hAnsi="仿宋" w:eastAsia="仿宋" w:cs="仿宋"/>
          <w:spacing w:val="-17"/>
          <w:sz w:val="24"/>
          <w:szCs w:val="24"/>
        </w:rPr>
        <w:t xml:space="preserve"> </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13</w:t>
      </w:r>
      <w:r>
        <w:rPr>
          <w:rFonts w:ascii="Times New Roman" w:hAnsi="Times New Roman" w:eastAsia="Times New Roman" w:cs="Times New Roman"/>
          <w:spacing w:val="22"/>
          <w:w w:val="101"/>
          <w:sz w:val="24"/>
          <w:szCs w:val="24"/>
        </w:rPr>
        <w:t xml:space="preserve"> </w:t>
      </w:r>
      <w:r>
        <w:rPr>
          <w:rFonts w:ascii="仿宋" w:hAnsi="仿宋" w:eastAsia="仿宋" w:cs="仿宋"/>
          <w:spacing w:val="-12"/>
          <w:sz w:val="24"/>
          <w:szCs w:val="24"/>
        </w:rPr>
        <w:t>万</w:t>
      </w:r>
      <w:r>
        <w:rPr>
          <w:rFonts w:ascii="仿宋" w:hAnsi="仿宋" w:eastAsia="仿宋" w:cs="仿宋"/>
          <w:spacing w:val="-59"/>
          <w:sz w:val="24"/>
          <w:szCs w:val="24"/>
        </w:rPr>
        <w:t xml:space="preserve"> </w:t>
      </w:r>
      <w:r>
        <w:rPr>
          <w:rFonts w:ascii="Times New Roman" w:hAnsi="Times New Roman" w:eastAsia="Times New Roman" w:cs="Times New Roman"/>
          <w:spacing w:val="-12"/>
          <w:sz w:val="24"/>
          <w:szCs w:val="24"/>
        </w:rPr>
        <w:t>m³</w:t>
      </w:r>
      <w:r>
        <w:rPr>
          <w:rFonts w:ascii="Times New Roman" w:hAnsi="Times New Roman" w:eastAsia="Times New Roman" w:cs="Times New Roman"/>
          <w:spacing w:val="-26"/>
          <w:sz w:val="24"/>
          <w:szCs w:val="24"/>
        </w:rPr>
        <w:t xml:space="preserve"> </w:t>
      </w:r>
      <w:r>
        <w:rPr>
          <w:rFonts w:ascii="仿宋" w:hAnsi="仿宋" w:eastAsia="仿宋" w:cs="仿宋"/>
          <w:spacing w:val="-12"/>
          <w:sz w:val="24"/>
          <w:szCs w:val="24"/>
        </w:rPr>
        <w:t>,</w:t>
      </w:r>
      <w:r>
        <w:rPr>
          <w:rFonts w:ascii="仿宋" w:hAnsi="仿宋" w:eastAsia="仿宋" w:cs="仿宋"/>
          <w:spacing w:val="71"/>
          <w:sz w:val="24"/>
          <w:szCs w:val="24"/>
        </w:rPr>
        <w:t xml:space="preserve"> </w:t>
      </w:r>
      <w:r>
        <w:rPr>
          <w:rFonts w:ascii="仿宋" w:hAnsi="仿宋" w:eastAsia="仿宋" w:cs="仿宋"/>
          <w:spacing w:val="-12"/>
          <w:sz w:val="24"/>
          <w:szCs w:val="24"/>
        </w:rPr>
        <w:t>无借方，无弃方。</w:t>
      </w:r>
    </w:p>
    <w:p w14:paraId="41AA99A4">
      <w:pPr>
        <w:spacing w:before="185" w:line="216" w:lineRule="auto"/>
        <w:ind w:left="2535"/>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5"/>
          <w:sz w:val="24"/>
          <w:szCs w:val="24"/>
        </w:rPr>
        <w:t xml:space="preserve"> </w:t>
      </w:r>
      <w:r>
        <w:rPr>
          <w:rFonts w:ascii="Times New Roman" w:hAnsi="Times New Roman" w:eastAsia="Times New Roman" w:cs="Times New Roman"/>
          <w:b/>
          <w:bCs/>
          <w:sz w:val="24"/>
          <w:szCs w:val="24"/>
        </w:rPr>
        <w:t xml:space="preserve">2-4 </w:t>
      </w:r>
      <w:r>
        <w:rPr>
          <w:rFonts w:ascii="仿宋" w:hAnsi="仿宋" w:eastAsia="仿宋" w:cs="仿宋"/>
          <w:sz w:val="24"/>
          <w:szCs w:val="24"/>
          <w14:textOutline w14:w="4358" w14:cap="sq" w14:cmpd="sng">
            <w14:solidFill>
              <w14:srgbClr w14:val="000000"/>
            </w14:solidFill>
            <w14:prstDash w14:val="solid"/>
            <w14:bevel/>
          </w14:textOutline>
        </w:rPr>
        <w:t>土石方平衡的水土保持分析评价表</w:t>
      </w:r>
    </w:p>
    <w:p w14:paraId="53C2717D">
      <w:pPr>
        <w:spacing w:line="72" w:lineRule="exact"/>
      </w:pPr>
    </w:p>
    <w:tbl>
      <w:tblPr>
        <w:tblStyle w:val="7"/>
        <w:tblW w:w="884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7"/>
        <w:gridCol w:w="2681"/>
        <w:gridCol w:w="4371"/>
        <w:gridCol w:w="840"/>
      </w:tblGrid>
      <w:tr w14:paraId="3510B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57" w:type="dxa"/>
            <w:tcBorders>
              <w:top w:val="single" w:color="000000" w:sz="10" w:space="0"/>
              <w:left w:val="single" w:color="000000" w:sz="10" w:space="0"/>
            </w:tcBorders>
            <w:vAlign w:val="top"/>
          </w:tcPr>
          <w:p w14:paraId="23094F17">
            <w:pPr>
              <w:pStyle w:val="8"/>
              <w:spacing w:before="63" w:line="257" w:lineRule="auto"/>
              <w:ind w:left="168" w:right="166" w:hanging="14"/>
              <w:rPr>
                <w:sz w:val="20"/>
                <w:szCs w:val="20"/>
              </w:rPr>
            </w:pPr>
            <w:r>
              <w:rPr>
                <w:spacing w:val="6"/>
                <w:sz w:val="20"/>
                <w:szCs w:val="20"/>
                <w14:textOutline w14:w="3795" w14:cap="sq" w14:cmpd="sng">
                  <w14:solidFill>
                    <w14:srgbClr w14:val="000000"/>
                  </w14:solidFill>
                  <w14:prstDash w14:val="solid"/>
                  <w14:bevel/>
                </w14:textOutline>
              </w:rPr>
              <w:t>技术规</w:t>
            </w:r>
            <w:r>
              <w:rPr>
                <w:spacing w:val="1"/>
                <w:sz w:val="20"/>
                <w:szCs w:val="20"/>
              </w:rPr>
              <w:t xml:space="preserve"> </w:t>
            </w:r>
            <w:r>
              <w:rPr>
                <w:spacing w:val="2"/>
                <w:sz w:val="20"/>
                <w:szCs w:val="20"/>
                <w14:textOutline w14:w="3795" w14:cap="sq" w14:cmpd="sng">
                  <w14:solidFill>
                    <w14:srgbClr w14:val="000000"/>
                  </w14:solidFill>
                  <w14:prstDash w14:val="solid"/>
                  <w14:bevel/>
                </w14:textOutline>
              </w:rPr>
              <w:t>范条款</w:t>
            </w:r>
          </w:p>
        </w:tc>
        <w:tc>
          <w:tcPr>
            <w:tcW w:w="2681" w:type="dxa"/>
            <w:tcBorders>
              <w:top w:val="single" w:color="000000" w:sz="10" w:space="0"/>
            </w:tcBorders>
            <w:vAlign w:val="top"/>
          </w:tcPr>
          <w:p w14:paraId="621C23C1">
            <w:pPr>
              <w:pStyle w:val="8"/>
              <w:spacing w:before="220" w:line="225" w:lineRule="auto"/>
              <w:ind w:left="925"/>
              <w:rPr>
                <w:sz w:val="20"/>
                <w:szCs w:val="20"/>
              </w:rPr>
            </w:pPr>
            <w:r>
              <w:rPr>
                <w:spacing w:val="6"/>
                <w:sz w:val="20"/>
                <w:szCs w:val="20"/>
                <w14:textOutline w14:w="3795" w14:cap="sq" w14:cmpd="sng">
                  <w14:solidFill>
                    <w14:srgbClr w14:val="000000"/>
                  </w14:solidFill>
                  <w14:prstDash w14:val="solid"/>
                  <w14:bevel/>
                </w14:textOutline>
              </w:rPr>
              <w:t>要求内容</w:t>
            </w:r>
          </w:p>
        </w:tc>
        <w:tc>
          <w:tcPr>
            <w:tcW w:w="4371" w:type="dxa"/>
            <w:tcBorders>
              <w:top w:val="single" w:color="000000" w:sz="10" w:space="0"/>
            </w:tcBorders>
            <w:vAlign w:val="top"/>
          </w:tcPr>
          <w:p w14:paraId="2576E157">
            <w:pPr>
              <w:pStyle w:val="8"/>
              <w:spacing w:before="219" w:line="225" w:lineRule="auto"/>
              <w:ind w:left="1774"/>
              <w:rPr>
                <w:sz w:val="20"/>
                <w:szCs w:val="20"/>
              </w:rPr>
            </w:pPr>
            <w:r>
              <w:rPr>
                <w:spacing w:val="8"/>
                <w:sz w:val="20"/>
                <w:szCs w:val="20"/>
                <w14:textOutline w14:w="3795" w14:cap="sq" w14:cmpd="sng">
                  <w14:solidFill>
                    <w14:srgbClr w14:val="000000"/>
                  </w14:solidFill>
                  <w14:prstDash w14:val="solid"/>
                  <w14:bevel/>
                </w14:textOutline>
              </w:rPr>
              <w:t>分析意见</w:t>
            </w:r>
          </w:p>
        </w:tc>
        <w:tc>
          <w:tcPr>
            <w:tcW w:w="840" w:type="dxa"/>
            <w:tcBorders>
              <w:top w:val="single" w:color="000000" w:sz="10" w:space="0"/>
              <w:right w:val="single" w:color="000000" w:sz="10" w:space="0"/>
            </w:tcBorders>
            <w:vAlign w:val="top"/>
          </w:tcPr>
          <w:p w14:paraId="6507FDAA">
            <w:pPr>
              <w:pStyle w:val="8"/>
              <w:spacing w:before="219" w:line="227" w:lineRule="auto"/>
              <w:ind w:left="226"/>
              <w:rPr>
                <w:sz w:val="20"/>
                <w:szCs w:val="20"/>
              </w:rPr>
            </w:pPr>
            <w:r>
              <w:rPr>
                <w:spacing w:val="2"/>
                <w:sz w:val="20"/>
                <w:szCs w:val="20"/>
                <w14:textOutline w14:w="3795" w14:cap="sq" w14:cmpd="sng">
                  <w14:solidFill>
                    <w14:srgbClr w14:val="000000"/>
                  </w14:solidFill>
                  <w14:prstDash w14:val="solid"/>
                  <w14:bevel/>
                </w14:textOutline>
              </w:rPr>
              <w:t>结论</w:t>
            </w:r>
          </w:p>
        </w:tc>
      </w:tr>
      <w:tr w14:paraId="24D0C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957" w:type="dxa"/>
            <w:vMerge w:val="restart"/>
            <w:tcBorders>
              <w:left w:val="single" w:color="000000" w:sz="10" w:space="0"/>
              <w:bottom w:val="nil"/>
            </w:tcBorders>
            <w:vAlign w:val="top"/>
          </w:tcPr>
          <w:p w14:paraId="2E488883">
            <w:pPr>
              <w:spacing w:line="254" w:lineRule="auto"/>
              <w:rPr>
                <w:rFonts w:ascii="Arial"/>
                <w:sz w:val="21"/>
              </w:rPr>
            </w:pPr>
          </w:p>
          <w:p w14:paraId="159D4D58">
            <w:pPr>
              <w:spacing w:line="254" w:lineRule="auto"/>
              <w:rPr>
                <w:rFonts w:ascii="Arial"/>
                <w:sz w:val="21"/>
              </w:rPr>
            </w:pPr>
          </w:p>
          <w:p w14:paraId="6B0AC643">
            <w:pPr>
              <w:spacing w:line="254" w:lineRule="auto"/>
              <w:rPr>
                <w:rFonts w:ascii="Arial"/>
                <w:sz w:val="21"/>
              </w:rPr>
            </w:pPr>
          </w:p>
          <w:p w14:paraId="1B141778">
            <w:pPr>
              <w:spacing w:line="254" w:lineRule="auto"/>
              <w:rPr>
                <w:rFonts w:ascii="Arial"/>
                <w:sz w:val="21"/>
              </w:rPr>
            </w:pPr>
          </w:p>
          <w:p w14:paraId="20DB9FCF">
            <w:pPr>
              <w:spacing w:line="254" w:lineRule="auto"/>
              <w:rPr>
                <w:rFonts w:ascii="Arial"/>
                <w:sz w:val="21"/>
              </w:rPr>
            </w:pPr>
          </w:p>
          <w:p w14:paraId="2ABBBEFB">
            <w:pPr>
              <w:spacing w:line="255" w:lineRule="auto"/>
              <w:rPr>
                <w:rFonts w:ascii="Arial"/>
                <w:sz w:val="21"/>
              </w:rPr>
            </w:pPr>
          </w:p>
          <w:p w14:paraId="4EAEC582">
            <w:pPr>
              <w:pStyle w:val="8"/>
              <w:spacing w:before="65" w:line="227" w:lineRule="auto"/>
              <w:ind w:left="99"/>
              <w:rPr>
                <w:sz w:val="20"/>
                <w:szCs w:val="20"/>
              </w:rPr>
            </w:pPr>
            <w:r>
              <w:rPr>
                <w:rFonts w:ascii="Times New Roman" w:hAnsi="Times New Roman" w:eastAsia="Times New Roman" w:cs="Times New Roman"/>
                <w:spacing w:val="2"/>
                <w:sz w:val="20"/>
                <w:szCs w:val="20"/>
              </w:rPr>
              <w:t>4.3.6</w:t>
            </w:r>
            <w:r>
              <w:rPr>
                <w:rFonts w:ascii="Times New Roman" w:hAnsi="Times New Roman" w:eastAsia="Times New Roman" w:cs="Times New Roman"/>
                <w:spacing w:val="17"/>
                <w:sz w:val="20"/>
                <w:szCs w:val="20"/>
              </w:rPr>
              <w:t xml:space="preserve"> </w:t>
            </w:r>
            <w:r>
              <w:rPr>
                <w:spacing w:val="2"/>
                <w:sz w:val="20"/>
                <w:szCs w:val="20"/>
              </w:rPr>
              <w:t>条</w:t>
            </w:r>
          </w:p>
        </w:tc>
        <w:tc>
          <w:tcPr>
            <w:tcW w:w="2681" w:type="dxa"/>
            <w:vAlign w:val="top"/>
          </w:tcPr>
          <w:p w14:paraId="33309F4F">
            <w:pPr>
              <w:spacing w:line="299" w:lineRule="auto"/>
              <w:rPr>
                <w:rFonts w:ascii="Arial"/>
                <w:sz w:val="21"/>
              </w:rPr>
            </w:pPr>
          </w:p>
          <w:p w14:paraId="4BC9A3FA">
            <w:pPr>
              <w:pStyle w:val="8"/>
              <w:spacing w:before="65" w:line="257" w:lineRule="auto"/>
              <w:ind w:left="102" w:right="272" w:firstLine="2"/>
              <w:rPr>
                <w:sz w:val="20"/>
                <w:szCs w:val="20"/>
              </w:rPr>
            </w:pPr>
            <w:r>
              <w:rPr>
                <w:spacing w:val="8"/>
                <w:sz w:val="20"/>
                <w:szCs w:val="20"/>
              </w:rPr>
              <w:t>土石方挖填数量应符合最</w:t>
            </w:r>
            <w:r>
              <w:rPr>
                <w:spacing w:val="9"/>
                <w:sz w:val="20"/>
                <w:szCs w:val="20"/>
              </w:rPr>
              <w:t xml:space="preserve"> </w:t>
            </w:r>
            <w:r>
              <w:rPr>
                <w:spacing w:val="5"/>
                <w:sz w:val="20"/>
                <w:szCs w:val="20"/>
              </w:rPr>
              <w:t>优化原则。</w:t>
            </w:r>
          </w:p>
        </w:tc>
        <w:tc>
          <w:tcPr>
            <w:tcW w:w="4371" w:type="dxa"/>
            <w:vAlign w:val="top"/>
          </w:tcPr>
          <w:p w14:paraId="30AF8446">
            <w:pPr>
              <w:pStyle w:val="8"/>
              <w:spacing w:before="56" w:line="272" w:lineRule="auto"/>
              <w:ind w:left="118" w:right="95" w:hanging="6"/>
              <w:jc w:val="both"/>
              <w:rPr>
                <w:sz w:val="20"/>
                <w:szCs w:val="20"/>
              </w:rPr>
            </w:pPr>
            <w:r>
              <w:rPr>
                <w:spacing w:val="7"/>
                <w:sz w:val="20"/>
                <w:szCs w:val="20"/>
              </w:rPr>
              <w:t>本项目土方主要来源于清表及路基开挖，分段</w:t>
            </w:r>
            <w:r>
              <w:rPr>
                <w:spacing w:val="15"/>
                <w:sz w:val="20"/>
                <w:szCs w:val="20"/>
              </w:rPr>
              <w:t xml:space="preserve"> </w:t>
            </w:r>
            <w:r>
              <w:rPr>
                <w:spacing w:val="7"/>
                <w:sz w:val="20"/>
                <w:szCs w:val="20"/>
              </w:rPr>
              <w:t>开挖，土方随挖随填，多余土方运至景观工程</w:t>
            </w:r>
            <w:r>
              <w:rPr>
                <w:spacing w:val="8"/>
                <w:sz w:val="20"/>
                <w:szCs w:val="20"/>
              </w:rPr>
              <w:t xml:space="preserve"> </w:t>
            </w:r>
            <w:r>
              <w:rPr>
                <w:spacing w:val="15"/>
                <w:sz w:val="20"/>
                <w:szCs w:val="20"/>
              </w:rPr>
              <w:t>区域回填，</w:t>
            </w:r>
            <w:r>
              <w:rPr>
                <w:spacing w:val="-35"/>
                <w:sz w:val="20"/>
                <w:szCs w:val="20"/>
              </w:rPr>
              <w:t xml:space="preserve"> </w:t>
            </w:r>
            <w:r>
              <w:rPr>
                <w:spacing w:val="15"/>
                <w:sz w:val="20"/>
                <w:szCs w:val="20"/>
              </w:rPr>
              <w:t>以实现挖填土石方挖填数量最优</w:t>
            </w:r>
            <w:r>
              <w:rPr>
                <w:sz w:val="20"/>
                <w:szCs w:val="20"/>
              </w:rPr>
              <w:t xml:space="preserve"> </w:t>
            </w:r>
            <w:r>
              <w:rPr>
                <w:spacing w:val="-3"/>
                <w:sz w:val="20"/>
                <w:szCs w:val="20"/>
              </w:rPr>
              <w:t>化。</w:t>
            </w:r>
          </w:p>
        </w:tc>
        <w:tc>
          <w:tcPr>
            <w:tcW w:w="840" w:type="dxa"/>
            <w:tcBorders>
              <w:right w:val="single" w:color="000000" w:sz="10" w:space="0"/>
            </w:tcBorders>
            <w:vAlign w:val="top"/>
          </w:tcPr>
          <w:p w14:paraId="45377EC2">
            <w:pPr>
              <w:spacing w:line="454" w:lineRule="auto"/>
              <w:rPr>
                <w:rFonts w:ascii="Arial"/>
                <w:sz w:val="21"/>
              </w:rPr>
            </w:pPr>
          </w:p>
          <w:p w14:paraId="51D67B3F">
            <w:pPr>
              <w:pStyle w:val="8"/>
              <w:spacing w:before="65" w:line="224" w:lineRule="auto"/>
              <w:ind w:left="129"/>
              <w:rPr>
                <w:sz w:val="20"/>
                <w:szCs w:val="20"/>
              </w:rPr>
            </w:pPr>
            <w:r>
              <w:rPr>
                <w:spacing w:val="2"/>
                <w:sz w:val="20"/>
                <w:szCs w:val="20"/>
              </w:rPr>
              <w:t>符合</w:t>
            </w:r>
          </w:p>
        </w:tc>
      </w:tr>
      <w:tr w14:paraId="382CE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957" w:type="dxa"/>
            <w:vMerge w:val="continue"/>
            <w:tcBorders>
              <w:top w:val="nil"/>
              <w:left w:val="single" w:color="000000" w:sz="10" w:space="0"/>
              <w:bottom w:val="nil"/>
            </w:tcBorders>
            <w:vAlign w:val="top"/>
          </w:tcPr>
          <w:p w14:paraId="6D424AD5">
            <w:pPr>
              <w:rPr>
                <w:rFonts w:ascii="Arial"/>
                <w:sz w:val="21"/>
              </w:rPr>
            </w:pPr>
          </w:p>
        </w:tc>
        <w:tc>
          <w:tcPr>
            <w:tcW w:w="2681" w:type="dxa"/>
            <w:vAlign w:val="top"/>
          </w:tcPr>
          <w:p w14:paraId="0E3E8E85">
            <w:pPr>
              <w:pStyle w:val="8"/>
              <w:spacing w:before="93" w:line="268" w:lineRule="auto"/>
              <w:ind w:left="105" w:right="109"/>
              <w:rPr>
                <w:sz w:val="20"/>
                <w:szCs w:val="20"/>
              </w:rPr>
            </w:pPr>
            <w:r>
              <w:rPr>
                <w:spacing w:val="8"/>
                <w:sz w:val="20"/>
                <w:szCs w:val="20"/>
              </w:rPr>
              <w:t>土石方调运应符合节点适</w:t>
            </w:r>
            <w:r>
              <w:rPr>
                <w:spacing w:val="4"/>
                <w:sz w:val="20"/>
                <w:szCs w:val="20"/>
              </w:rPr>
              <w:t xml:space="preserve">  </w:t>
            </w:r>
            <w:r>
              <w:rPr>
                <w:spacing w:val="5"/>
                <w:sz w:val="20"/>
                <w:szCs w:val="20"/>
              </w:rPr>
              <w:t>宜、时序可行、运距合理原</w:t>
            </w:r>
            <w:r>
              <w:rPr>
                <w:sz w:val="20"/>
                <w:szCs w:val="20"/>
              </w:rPr>
              <w:t xml:space="preserve"> </w:t>
            </w:r>
            <w:r>
              <w:rPr>
                <w:spacing w:val="-2"/>
                <w:sz w:val="20"/>
                <w:szCs w:val="20"/>
              </w:rPr>
              <w:t>则。</w:t>
            </w:r>
          </w:p>
        </w:tc>
        <w:tc>
          <w:tcPr>
            <w:tcW w:w="4371" w:type="dxa"/>
            <w:vAlign w:val="top"/>
          </w:tcPr>
          <w:p w14:paraId="1DCBCB15">
            <w:pPr>
              <w:spacing w:line="340" w:lineRule="auto"/>
              <w:rPr>
                <w:rFonts w:ascii="Arial"/>
                <w:sz w:val="21"/>
              </w:rPr>
            </w:pPr>
          </w:p>
          <w:p w14:paraId="0492A4B5">
            <w:pPr>
              <w:pStyle w:val="8"/>
              <w:spacing w:before="65" w:line="225" w:lineRule="auto"/>
              <w:ind w:left="114"/>
              <w:rPr>
                <w:sz w:val="20"/>
                <w:szCs w:val="20"/>
              </w:rPr>
            </w:pPr>
            <w:r>
              <w:rPr>
                <w:spacing w:val="8"/>
                <w:sz w:val="20"/>
                <w:szCs w:val="20"/>
              </w:rPr>
              <w:t>项目以挖做填，就近利用，合理调配土方。</w:t>
            </w:r>
          </w:p>
        </w:tc>
        <w:tc>
          <w:tcPr>
            <w:tcW w:w="840" w:type="dxa"/>
            <w:tcBorders>
              <w:right w:val="single" w:color="000000" w:sz="10" w:space="0"/>
            </w:tcBorders>
            <w:vAlign w:val="top"/>
          </w:tcPr>
          <w:p w14:paraId="7D0247BC">
            <w:pPr>
              <w:spacing w:line="339" w:lineRule="auto"/>
              <w:rPr>
                <w:rFonts w:ascii="Arial"/>
                <w:sz w:val="21"/>
              </w:rPr>
            </w:pPr>
          </w:p>
          <w:p w14:paraId="258BA299">
            <w:pPr>
              <w:pStyle w:val="8"/>
              <w:spacing w:before="65" w:line="224" w:lineRule="auto"/>
              <w:ind w:left="129"/>
              <w:rPr>
                <w:sz w:val="20"/>
                <w:szCs w:val="20"/>
              </w:rPr>
            </w:pPr>
            <w:r>
              <w:rPr>
                <w:spacing w:val="2"/>
                <w:sz w:val="20"/>
                <w:szCs w:val="20"/>
              </w:rPr>
              <w:t>符合</w:t>
            </w:r>
          </w:p>
        </w:tc>
      </w:tr>
      <w:tr w14:paraId="5A89C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957" w:type="dxa"/>
            <w:vMerge w:val="continue"/>
            <w:tcBorders>
              <w:top w:val="nil"/>
              <w:left w:val="single" w:color="000000" w:sz="10" w:space="0"/>
            </w:tcBorders>
            <w:vAlign w:val="top"/>
          </w:tcPr>
          <w:p w14:paraId="584673B3">
            <w:pPr>
              <w:rPr>
                <w:rFonts w:ascii="Arial"/>
                <w:sz w:val="21"/>
              </w:rPr>
            </w:pPr>
          </w:p>
        </w:tc>
        <w:tc>
          <w:tcPr>
            <w:tcW w:w="2681" w:type="dxa"/>
            <w:vAlign w:val="top"/>
          </w:tcPr>
          <w:p w14:paraId="24F90989">
            <w:pPr>
              <w:spacing w:line="403" w:lineRule="auto"/>
              <w:rPr>
                <w:rFonts w:ascii="Arial"/>
                <w:sz w:val="21"/>
              </w:rPr>
            </w:pPr>
          </w:p>
          <w:p w14:paraId="0E056E97">
            <w:pPr>
              <w:pStyle w:val="8"/>
              <w:spacing w:before="65" w:line="225" w:lineRule="auto"/>
              <w:ind w:left="102"/>
              <w:rPr>
                <w:sz w:val="20"/>
                <w:szCs w:val="20"/>
              </w:rPr>
            </w:pPr>
            <w:r>
              <w:rPr>
                <w:spacing w:val="8"/>
                <w:sz w:val="20"/>
                <w:szCs w:val="20"/>
              </w:rPr>
              <w:t>余方应首先考虑综合利用。</w:t>
            </w:r>
          </w:p>
        </w:tc>
        <w:tc>
          <w:tcPr>
            <w:tcW w:w="4371" w:type="dxa"/>
            <w:vAlign w:val="top"/>
          </w:tcPr>
          <w:p w14:paraId="41FED478">
            <w:pPr>
              <w:pStyle w:val="8"/>
              <w:spacing w:before="158" w:line="267" w:lineRule="auto"/>
              <w:ind w:left="109" w:right="95" w:firstLine="12"/>
              <w:jc w:val="both"/>
              <w:rPr>
                <w:sz w:val="20"/>
                <w:szCs w:val="20"/>
              </w:rPr>
            </w:pPr>
            <w:r>
              <w:rPr>
                <w:sz w:val="20"/>
                <w:szCs w:val="20"/>
              </w:rPr>
              <w:t>综上，本项目土石方挖填方总量为</w:t>
            </w:r>
            <w:r>
              <w:rPr>
                <w:spacing w:val="-23"/>
                <w:sz w:val="20"/>
                <w:szCs w:val="20"/>
              </w:rPr>
              <w:t xml:space="preserve"> </w:t>
            </w:r>
            <w:r>
              <w:rPr>
                <w:rFonts w:ascii="Times New Roman" w:hAnsi="Times New Roman" w:eastAsia="Times New Roman" w:cs="Times New Roman"/>
                <w:sz w:val="20"/>
                <w:szCs w:val="20"/>
              </w:rPr>
              <w:t>2.26</w:t>
            </w:r>
            <w:r>
              <w:rPr>
                <w:rFonts w:ascii="Times New Roman" w:hAnsi="Times New Roman" w:eastAsia="Times New Roman" w:cs="Times New Roman"/>
                <w:spacing w:val="24"/>
                <w:sz w:val="20"/>
                <w:szCs w:val="20"/>
              </w:rPr>
              <w:t xml:space="preserve"> </w:t>
            </w:r>
            <w:r>
              <w:rPr>
                <w:sz w:val="20"/>
                <w:szCs w:val="20"/>
              </w:rPr>
              <w:t>万</w:t>
            </w:r>
            <w:r>
              <w:rPr>
                <w:spacing w:val="-46"/>
                <w:sz w:val="20"/>
                <w:szCs w:val="20"/>
              </w:rPr>
              <w:t xml:space="preserve"> </w:t>
            </w:r>
            <w:r>
              <w:rPr>
                <w:rFonts w:ascii="Times New Roman" w:hAnsi="Times New Roman" w:eastAsia="Times New Roman" w:cs="Times New Roman"/>
                <w:sz w:val="20"/>
                <w:szCs w:val="20"/>
              </w:rPr>
              <w:t>m³</w:t>
            </w:r>
            <w:r>
              <w:rPr>
                <w:rFonts w:ascii="Times New Roman" w:hAnsi="Times New Roman" w:eastAsia="Times New Roman" w:cs="Times New Roman"/>
                <w:spacing w:val="-19"/>
                <w:sz w:val="20"/>
                <w:szCs w:val="20"/>
              </w:rPr>
              <w:t xml:space="preserve"> </w:t>
            </w:r>
            <w:r>
              <w:rPr>
                <w:sz w:val="20"/>
                <w:szCs w:val="20"/>
              </w:rPr>
              <w:t xml:space="preserve">, </w:t>
            </w:r>
            <w:r>
              <w:rPr>
                <w:spacing w:val="-6"/>
                <w:sz w:val="20"/>
                <w:szCs w:val="20"/>
              </w:rPr>
              <w:t>其中挖方量</w:t>
            </w:r>
            <w:r>
              <w:rPr>
                <w:spacing w:val="-22"/>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13</w:t>
            </w:r>
            <w:r>
              <w:rPr>
                <w:rFonts w:ascii="Times New Roman" w:hAnsi="Times New Roman" w:eastAsia="Times New Roman" w:cs="Times New Roman"/>
                <w:spacing w:val="21"/>
                <w:sz w:val="20"/>
                <w:szCs w:val="20"/>
              </w:rPr>
              <w:t xml:space="preserve"> </w:t>
            </w:r>
            <w:r>
              <w:rPr>
                <w:spacing w:val="-6"/>
                <w:sz w:val="20"/>
                <w:szCs w:val="20"/>
              </w:rPr>
              <w:t>万</w:t>
            </w:r>
            <w:r>
              <w:rPr>
                <w:spacing w:val="-46"/>
                <w:sz w:val="20"/>
                <w:szCs w:val="20"/>
              </w:rPr>
              <w:t xml:space="preserve"> </w:t>
            </w:r>
            <w:r>
              <w:rPr>
                <w:rFonts w:ascii="Times New Roman" w:hAnsi="Times New Roman" w:eastAsia="Times New Roman" w:cs="Times New Roman"/>
                <w:spacing w:val="-6"/>
                <w:sz w:val="20"/>
                <w:szCs w:val="20"/>
              </w:rPr>
              <w:t>m³</w:t>
            </w:r>
            <w:r>
              <w:rPr>
                <w:rFonts w:ascii="Times New Roman" w:hAnsi="Times New Roman" w:eastAsia="Times New Roman" w:cs="Times New Roman"/>
                <w:spacing w:val="-19"/>
                <w:sz w:val="20"/>
                <w:szCs w:val="20"/>
              </w:rPr>
              <w:t xml:space="preserve"> </w:t>
            </w:r>
            <w:r>
              <w:rPr>
                <w:spacing w:val="-6"/>
                <w:sz w:val="20"/>
                <w:szCs w:val="20"/>
              </w:rPr>
              <w:t>,</w:t>
            </w:r>
            <w:r>
              <w:rPr>
                <w:spacing w:val="29"/>
                <w:sz w:val="20"/>
                <w:szCs w:val="20"/>
              </w:rPr>
              <w:t xml:space="preserve"> </w:t>
            </w:r>
            <w:r>
              <w:rPr>
                <w:spacing w:val="-6"/>
                <w:sz w:val="20"/>
                <w:szCs w:val="20"/>
              </w:rPr>
              <w:t>填方量</w:t>
            </w:r>
            <w:r>
              <w:rPr>
                <w:spacing w:val="-23"/>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13</w:t>
            </w:r>
            <w:r>
              <w:rPr>
                <w:rFonts w:ascii="Times New Roman" w:hAnsi="Times New Roman" w:eastAsia="Times New Roman" w:cs="Times New Roman"/>
                <w:spacing w:val="21"/>
                <w:sz w:val="20"/>
                <w:szCs w:val="20"/>
              </w:rPr>
              <w:t xml:space="preserve"> </w:t>
            </w:r>
            <w:r>
              <w:rPr>
                <w:spacing w:val="-6"/>
                <w:sz w:val="20"/>
                <w:szCs w:val="20"/>
              </w:rPr>
              <w:t>万</w:t>
            </w:r>
            <w:r>
              <w:rPr>
                <w:spacing w:val="-46"/>
                <w:sz w:val="20"/>
                <w:szCs w:val="20"/>
              </w:rPr>
              <w:t xml:space="preserve"> </w:t>
            </w:r>
            <w:r>
              <w:rPr>
                <w:rFonts w:ascii="Times New Roman" w:hAnsi="Times New Roman" w:eastAsia="Times New Roman" w:cs="Times New Roman"/>
                <w:spacing w:val="-6"/>
                <w:sz w:val="20"/>
                <w:szCs w:val="20"/>
              </w:rPr>
              <w:t>m³</w:t>
            </w:r>
            <w:r>
              <w:rPr>
                <w:rFonts w:ascii="Times New Roman" w:hAnsi="Times New Roman" w:eastAsia="Times New Roman" w:cs="Times New Roman"/>
                <w:spacing w:val="-19"/>
                <w:sz w:val="20"/>
                <w:szCs w:val="20"/>
              </w:rPr>
              <w:t xml:space="preserve"> </w:t>
            </w:r>
            <w:r>
              <w:rPr>
                <w:spacing w:val="-7"/>
                <w:sz w:val="20"/>
                <w:szCs w:val="20"/>
              </w:rPr>
              <w:t>,</w:t>
            </w:r>
            <w:r>
              <w:rPr>
                <w:spacing w:val="35"/>
                <w:sz w:val="20"/>
                <w:szCs w:val="20"/>
              </w:rPr>
              <w:t xml:space="preserve"> </w:t>
            </w:r>
            <w:r>
              <w:rPr>
                <w:spacing w:val="-7"/>
                <w:sz w:val="20"/>
                <w:szCs w:val="20"/>
              </w:rPr>
              <w:t>无</w:t>
            </w:r>
            <w:r>
              <w:rPr>
                <w:sz w:val="20"/>
                <w:szCs w:val="20"/>
              </w:rPr>
              <w:t xml:space="preserve"> </w:t>
            </w:r>
            <w:r>
              <w:rPr>
                <w:spacing w:val="7"/>
                <w:sz w:val="20"/>
                <w:szCs w:val="20"/>
              </w:rPr>
              <w:t>借方，无弃方。</w:t>
            </w:r>
          </w:p>
        </w:tc>
        <w:tc>
          <w:tcPr>
            <w:tcW w:w="840" w:type="dxa"/>
            <w:tcBorders>
              <w:right w:val="single" w:color="000000" w:sz="10" w:space="0"/>
            </w:tcBorders>
            <w:vAlign w:val="top"/>
          </w:tcPr>
          <w:p w14:paraId="1257FB89">
            <w:pPr>
              <w:spacing w:line="402" w:lineRule="auto"/>
              <w:rPr>
                <w:rFonts w:ascii="Arial"/>
                <w:sz w:val="21"/>
              </w:rPr>
            </w:pPr>
          </w:p>
          <w:p w14:paraId="7B6AFCC9">
            <w:pPr>
              <w:pStyle w:val="8"/>
              <w:spacing w:before="65" w:line="224" w:lineRule="auto"/>
              <w:ind w:left="129"/>
              <w:rPr>
                <w:sz w:val="20"/>
                <w:szCs w:val="20"/>
              </w:rPr>
            </w:pPr>
            <w:r>
              <w:rPr>
                <w:spacing w:val="2"/>
                <w:sz w:val="20"/>
                <w:szCs w:val="20"/>
              </w:rPr>
              <w:t>符合</w:t>
            </w:r>
          </w:p>
        </w:tc>
      </w:tr>
      <w:tr w14:paraId="7813E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957" w:type="dxa"/>
            <w:vMerge w:val="restart"/>
            <w:tcBorders>
              <w:left w:val="single" w:color="000000" w:sz="10" w:space="0"/>
              <w:bottom w:val="nil"/>
            </w:tcBorders>
            <w:vAlign w:val="top"/>
          </w:tcPr>
          <w:p w14:paraId="7B3F0689">
            <w:pPr>
              <w:spacing w:line="273" w:lineRule="auto"/>
              <w:rPr>
                <w:rFonts w:ascii="Arial"/>
                <w:sz w:val="21"/>
              </w:rPr>
            </w:pPr>
          </w:p>
          <w:p w14:paraId="688287CF">
            <w:pPr>
              <w:spacing w:line="273" w:lineRule="auto"/>
              <w:rPr>
                <w:rFonts w:ascii="Arial"/>
                <w:sz w:val="21"/>
              </w:rPr>
            </w:pPr>
          </w:p>
          <w:p w14:paraId="6D2136BC">
            <w:pPr>
              <w:spacing w:line="273" w:lineRule="auto"/>
              <w:rPr>
                <w:rFonts w:ascii="Arial"/>
                <w:sz w:val="21"/>
              </w:rPr>
            </w:pPr>
          </w:p>
          <w:p w14:paraId="4C81BE7C">
            <w:pPr>
              <w:spacing w:line="273" w:lineRule="auto"/>
              <w:rPr>
                <w:rFonts w:ascii="Arial"/>
                <w:sz w:val="21"/>
              </w:rPr>
            </w:pPr>
          </w:p>
          <w:p w14:paraId="4B65CB4A">
            <w:pPr>
              <w:pStyle w:val="8"/>
              <w:spacing w:before="65" w:line="227" w:lineRule="auto"/>
              <w:ind w:left="104"/>
              <w:rPr>
                <w:sz w:val="20"/>
                <w:szCs w:val="20"/>
              </w:rPr>
            </w:pPr>
            <w:r>
              <w:rPr>
                <w:rFonts w:ascii="Times New Roman" w:hAnsi="Times New Roman" w:eastAsia="Times New Roman" w:cs="Times New Roman"/>
                <w:spacing w:val="2"/>
                <w:sz w:val="20"/>
                <w:szCs w:val="20"/>
              </w:rPr>
              <w:t>3.2.7</w:t>
            </w:r>
            <w:r>
              <w:rPr>
                <w:rFonts w:ascii="Times New Roman" w:hAnsi="Times New Roman" w:eastAsia="Times New Roman" w:cs="Times New Roman"/>
                <w:spacing w:val="12"/>
                <w:sz w:val="20"/>
                <w:szCs w:val="20"/>
              </w:rPr>
              <w:t xml:space="preserve"> </w:t>
            </w:r>
            <w:r>
              <w:rPr>
                <w:spacing w:val="2"/>
                <w:sz w:val="20"/>
                <w:szCs w:val="20"/>
              </w:rPr>
              <w:t>条</w:t>
            </w:r>
          </w:p>
        </w:tc>
        <w:tc>
          <w:tcPr>
            <w:tcW w:w="2681" w:type="dxa"/>
            <w:vAlign w:val="top"/>
          </w:tcPr>
          <w:p w14:paraId="4B3A6AD9">
            <w:pPr>
              <w:pStyle w:val="8"/>
              <w:spacing w:before="67" w:line="270" w:lineRule="auto"/>
              <w:ind w:left="102" w:right="103" w:firstLine="9"/>
              <w:rPr>
                <w:sz w:val="20"/>
                <w:szCs w:val="20"/>
              </w:rPr>
            </w:pPr>
            <w:r>
              <w:rPr>
                <w:spacing w:val="6"/>
                <w:sz w:val="20"/>
                <w:szCs w:val="20"/>
              </w:rPr>
              <w:t xml:space="preserve">外借土石方应优先考虑利  </w:t>
            </w:r>
            <w:r>
              <w:rPr>
                <w:spacing w:val="5"/>
                <w:sz w:val="20"/>
                <w:szCs w:val="20"/>
              </w:rPr>
              <w:t>用其它工程废弃的土（石、</w:t>
            </w:r>
            <w:r>
              <w:rPr>
                <w:spacing w:val="8"/>
                <w:sz w:val="20"/>
                <w:szCs w:val="20"/>
              </w:rPr>
              <w:t xml:space="preserve"> </w:t>
            </w:r>
            <w:r>
              <w:rPr>
                <w:spacing w:val="4"/>
                <w:sz w:val="20"/>
                <w:szCs w:val="20"/>
              </w:rPr>
              <w:t>渣</w:t>
            </w:r>
            <w:r>
              <w:rPr>
                <w:spacing w:val="11"/>
                <w:sz w:val="20"/>
                <w:szCs w:val="20"/>
              </w:rPr>
              <w:t>），</w:t>
            </w:r>
            <w:r>
              <w:rPr>
                <w:spacing w:val="4"/>
                <w:sz w:val="20"/>
                <w:szCs w:val="20"/>
              </w:rPr>
              <w:t>外购土（石、料）应</w:t>
            </w:r>
            <w:r>
              <w:rPr>
                <w:spacing w:val="1"/>
                <w:sz w:val="20"/>
                <w:szCs w:val="20"/>
              </w:rPr>
              <w:t xml:space="preserve"> </w:t>
            </w:r>
            <w:r>
              <w:rPr>
                <w:spacing w:val="7"/>
                <w:sz w:val="20"/>
                <w:szCs w:val="20"/>
              </w:rPr>
              <w:t>选择合规的料场。</w:t>
            </w:r>
          </w:p>
        </w:tc>
        <w:tc>
          <w:tcPr>
            <w:tcW w:w="4371" w:type="dxa"/>
            <w:vAlign w:val="top"/>
          </w:tcPr>
          <w:p w14:paraId="0B7C1D4F">
            <w:pPr>
              <w:spacing w:line="468" w:lineRule="auto"/>
              <w:rPr>
                <w:rFonts w:ascii="Arial"/>
                <w:sz w:val="21"/>
              </w:rPr>
            </w:pPr>
          </w:p>
          <w:p w14:paraId="6EB0C27F">
            <w:pPr>
              <w:pStyle w:val="8"/>
              <w:spacing w:before="65" w:line="225" w:lineRule="auto"/>
              <w:ind w:left="112"/>
              <w:rPr>
                <w:sz w:val="20"/>
                <w:szCs w:val="20"/>
              </w:rPr>
            </w:pPr>
            <w:r>
              <w:rPr>
                <w:spacing w:val="7"/>
                <w:sz w:val="20"/>
                <w:szCs w:val="20"/>
              </w:rPr>
              <w:t>本项目无外借土方。</w:t>
            </w:r>
          </w:p>
        </w:tc>
        <w:tc>
          <w:tcPr>
            <w:tcW w:w="840" w:type="dxa"/>
            <w:tcBorders>
              <w:right w:val="single" w:color="000000" w:sz="10" w:space="0"/>
            </w:tcBorders>
            <w:vAlign w:val="top"/>
          </w:tcPr>
          <w:p w14:paraId="60ECD507">
            <w:pPr>
              <w:spacing w:line="467" w:lineRule="auto"/>
              <w:rPr>
                <w:rFonts w:ascii="Arial"/>
                <w:sz w:val="21"/>
              </w:rPr>
            </w:pPr>
          </w:p>
          <w:p w14:paraId="2B76C9CB">
            <w:pPr>
              <w:pStyle w:val="8"/>
              <w:spacing w:before="66" w:line="224" w:lineRule="auto"/>
              <w:ind w:left="129"/>
              <w:rPr>
                <w:sz w:val="20"/>
                <w:szCs w:val="20"/>
              </w:rPr>
            </w:pPr>
            <w:r>
              <w:rPr>
                <w:spacing w:val="2"/>
                <w:sz w:val="20"/>
                <w:szCs w:val="20"/>
              </w:rPr>
              <w:t>符合</w:t>
            </w:r>
          </w:p>
        </w:tc>
      </w:tr>
      <w:tr w14:paraId="2ADFA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957" w:type="dxa"/>
            <w:vMerge w:val="continue"/>
            <w:tcBorders>
              <w:top w:val="nil"/>
              <w:left w:val="single" w:color="000000" w:sz="10" w:space="0"/>
              <w:bottom w:val="single" w:color="000000" w:sz="10" w:space="0"/>
            </w:tcBorders>
            <w:vAlign w:val="top"/>
          </w:tcPr>
          <w:p w14:paraId="4A4822A4">
            <w:pPr>
              <w:rPr>
                <w:rFonts w:ascii="Arial"/>
                <w:sz w:val="21"/>
              </w:rPr>
            </w:pPr>
          </w:p>
        </w:tc>
        <w:tc>
          <w:tcPr>
            <w:tcW w:w="2681" w:type="dxa"/>
            <w:tcBorders>
              <w:bottom w:val="single" w:color="000000" w:sz="10" w:space="0"/>
            </w:tcBorders>
            <w:vAlign w:val="top"/>
          </w:tcPr>
          <w:p w14:paraId="2F21E94E">
            <w:pPr>
              <w:pStyle w:val="8"/>
              <w:spacing w:before="70" w:line="273" w:lineRule="auto"/>
              <w:ind w:left="102" w:right="7" w:firstLine="5"/>
              <w:rPr>
                <w:sz w:val="20"/>
                <w:szCs w:val="20"/>
              </w:rPr>
            </w:pPr>
            <w:r>
              <w:rPr>
                <w:spacing w:val="8"/>
                <w:sz w:val="20"/>
                <w:szCs w:val="20"/>
              </w:rPr>
              <w:t>工程标段划分应考虑合理</w:t>
            </w:r>
            <w:r>
              <w:rPr>
                <w:spacing w:val="2"/>
                <w:sz w:val="20"/>
                <w:szCs w:val="20"/>
              </w:rPr>
              <w:t xml:space="preserve">   </w:t>
            </w:r>
            <w:r>
              <w:rPr>
                <w:spacing w:val="-3"/>
                <w:sz w:val="20"/>
                <w:szCs w:val="20"/>
              </w:rPr>
              <w:t>调配土石方，减少取土（石）</w:t>
            </w:r>
            <w:r>
              <w:rPr>
                <w:spacing w:val="3"/>
                <w:sz w:val="20"/>
                <w:szCs w:val="20"/>
              </w:rPr>
              <w:t xml:space="preserve"> </w:t>
            </w:r>
            <w:r>
              <w:rPr>
                <w:spacing w:val="5"/>
                <w:sz w:val="20"/>
                <w:szCs w:val="20"/>
              </w:rPr>
              <w:t>方、弃土（石、渣）方和临</w:t>
            </w:r>
            <w:r>
              <w:rPr>
                <w:spacing w:val="1"/>
                <w:sz w:val="20"/>
                <w:szCs w:val="20"/>
              </w:rPr>
              <w:t xml:space="preserve">  </w:t>
            </w:r>
            <w:r>
              <w:rPr>
                <w:spacing w:val="6"/>
                <w:sz w:val="20"/>
                <w:szCs w:val="20"/>
              </w:rPr>
              <w:t>时占地数量。</w:t>
            </w:r>
          </w:p>
        </w:tc>
        <w:tc>
          <w:tcPr>
            <w:tcW w:w="4371" w:type="dxa"/>
            <w:tcBorders>
              <w:bottom w:val="single" w:color="000000" w:sz="10" w:space="0"/>
            </w:tcBorders>
            <w:vAlign w:val="top"/>
          </w:tcPr>
          <w:p w14:paraId="535576F5">
            <w:pPr>
              <w:spacing w:line="472" w:lineRule="auto"/>
              <w:rPr>
                <w:rFonts w:ascii="Arial"/>
                <w:sz w:val="21"/>
              </w:rPr>
            </w:pPr>
          </w:p>
          <w:p w14:paraId="453B9A40">
            <w:pPr>
              <w:pStyle w:val="8"/>
              <w:spacing w:before="65" w:line="222" w:lineRule="auto"/>
              <w:ind w:left="114"/>
              <w:rPr>
                <w:sz w:val="20"/>
                <w:szCs w:val="20"/>
              </w:rPr>
            </w:pPr>
            <w:r>
              <w:rPr>
                <w:spacing w:val="8"/>
                <w:sz w:val="20"/>
                <w:szCs w:val="20"/>
              </w:rPr>
              <w:t>项目土方随挖随填，多余土方及时转运。</w:t>
            </w:r>
          </w:p>
        </w:tc>
        <w:tc>
          <w:tcPr>
            <w:tcW w:w="840" w:type="dxa"/>
            <w:tcBorders>
              <w:bottom w:val="single" w:color="000000" w:sz="10" w:space="0"/>
              <w:right w:val="single" w:color="000000" w:sz="10" w:space="0"/>
            </w:tcBorders>
            <w:vAlign w:val="top"/>
          </w:tcPr>
          <w:p w14:paraId="3692F8DD">
            <w:pPr>
              <w:spacing w:line="472" w:lineRule="auto"/>
              <w:rPr>
                <w:rFonts w:ascii="Arial"/>
                <w:sz w:val="21"/>
              </w:rPr>
            </w:pPr>
          </w:p>
          <w:p w14:paraId="077C249F">
            <w:pPr>
              <w:pStyle w:val="8"/>
              <w:spacing w:before="65" w:line="224" w:lineRule="auto"/>
              <w:ind w:left="129"/>
              <w:rPr>
                <w:sz w:val="20"/>
                <w:szCs w:val="20"/>
              </w:rPr>
            </w:pPr>
            <w:r>
              <w:rPr>
                <w:spacing w:val="2"/>
                <w:sz w:val="20"/>
                <w:szCs w:val="20"/>
              </w:rPr>
              <w:t>符合</w:t>
            </w:r>
          </w:p>
        </w:tc>
      </w:tr>
    </w:tbl>
    <w:p w14:paraId="5158A591">
      <w:pPr>
        <w:spacing w:before="260" w:line="218" w:lineRule="auto"/>
        <w:ind w:left="291"/>
        <w:outlineLvl w:val="1"/>
        <w:rPr>
          <w:rFonts w:ascii="仿宋" w:hAnsi="仿宋" w:eastAsia="仿宋" w:cs="仿宋"/>
          <w:sz w:val="28"/>
          <w:szCs w:val="28"/>
        </w:rPr>
      </w:pPr>
      <w:bookmarkStart w:id="15" w:name="bookmark16"/>
      <w:bookmarkEnd w:id="15"/>
      <w:r>
        <w:rPr>
          <w:rFonts w:ascii="Times New Roman" w:hAnsi="Times New Roman" w:eastAsia="Times New Roman" w:cs="Times New Roman"/>
          <w:b/>
          <w:bCs/>
          <w:sz w:val="28"/>
          <w:szCs w:val="28"/>
        </w:rPr>
        <w:t xml:space="preserve">2.5 </w:t>
      </w:r>
      <w:r>
        <w:rPr>
          <w:rFonts w:ascii="仿宋" w:hAnsi="仿宋" w:eastAsia="仿宋" w:cs="仿宋"/>
          <w:sz w:val="28"/>
          <w:szCs w:val="28"/>
          <w14:textOutline w14:w="5103" w14:cap="sq" w14:cmpd="sng">
            <w14:solidFill>
              <w14:srgbClr w14:val="000000"/>
            </w14:solidFill>
            <w14:prstDash w14:val="solid"/>
            <w14:bevel/>
          </w14:textOutline>
        </w:rPr>
        <w:t>取土（石、砂）场设置评价</w:t>
      </w:r>
    </w:p>
    <w:p w14:paraId="267FF937">
      <w:pPr>
        <w:pStyle w:val="2"/>
        <w:spacing w:line="266" w:lineRule="auto"/>
      </w:pPr>
    </w:p>
    <w:p w14:paraId="3C781125">
      <w:pPr>
        <w:spacing w:before="78" w:line="214" w:lineRule="auto"/>
        <w:ind w:left="773"/>
        <w:rPr>
          <w:rFonts w:ascii="仿宋" w:hAnsi="仿宋" w:eastAsia="仿宋" w:cs="仿宋"/>
          <w:sz w:val="24"/>
          <w:szCs w:val="24"/>
        </w:rPr>
      </w:pPr>
      <w:r>
        <w:rPr>
          <w:rFonts w:ascii="仿宋" w:hAnsi="仿宋" w:eastAsia="仿宋" w:cs="仿宋"/>
          <w:spacing w:val="-1"/>
          <w:sz w:val="24"/>
          <w:szCs w:val="24"/>
        </w:rPr>
        <w:t>本项目在建设期未设置取土（石、砂）场。</w:t>
      </w:r>
    </w:p>
    <w:p w14:paraId="703B7C83">
      <w:pPr>
        <w:pStyle w:val="2"/>
        <w:spacing w:line="241" w:lineRule="auto"/>
      </w:pPr>
    </w:p>
    <w:p w14:paraId="66DE3BA3">
      <w:pPr>
        <w:spacing w:before="92" w:line="218" w:lineRule="auto"/>
        <w:ind w:left="291"/>
        <w:outlineLvl w:val="1"/>
        <w:rPr>
          <w:rFonts w:ascii="仿宋" w:hAnsi="仿宋" w:eastAsia="仿宋" w:cs="仿宋"/>
          <w:sz w:val="28"/>
          <w:szCs w:val="28"/>
        </w:rPr>
      </w:pPr>
      <w:bookmarkStart w:id="16" w:name="bookmark17"/>
      <w:bookmarkEnd w:id="16"/>
      <w:r>
        <w:rPr>
          <w:rFonts w:ascii="Times New Roman" w:hAnsi="Times New Roman" w:eastAsia="Times New Roman" w:cs="Times New Roman"/>
          <w:b/>
          <w:bCs/>
          <w:spacing w:val="-1"/>
          <w:sz w:val="28"/>
          <w:szCs w:val="28"/>
        </w:rPr>
        <w:t>2.6</w:t>
      </w:r>
      <w:r>
        <w:rPr>
          <w:rFonts w:ascii="Times New Roman" w:hAnsi="Times New Roman" w:eastAsia="Times New Roman" w:cs="Times New Roman"/>
          <w:b/>
          <w:bCs/>
          <w:spacing w:val="36"/>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弃土（石、渣、灰、矸石、尾矿）场设置评价</w:t>
      </w:r>
    </w:p>
    <w:p w14:paraId="5CA4BE3F">
      <w:pPr>
        <w:pStyle w:val="2"/>
        <w:spacing w:line="266" w:lineRule="auto"/>
      </w:pPr>
    </w:p>
    <w:p w14:paraId="1E78E692">
      <w:pPr>
        <w:spacing w:before="78" w:line="214" w:lineRule="auto"/>
        <w:ind w:left="773"/>
        <w:rPr>
          <w:rFonts w:ascii="仿宋" w:hAnsi="仿宋" w:eastAsia="仿宋" w:cs="仿宋"/>
          <w:sz w:val="24"/>
          <w:szCs w:val="24"/>
        </w:rPr>
      </w:pPr>
      <w:r>
        <w:rPr>
          <w:rFonts w:ascii="仿宋" w:hAnsi="仿宋" w:eastAsia="仿宋" w:cs="仿宋"/>
          <w:spacing w:val="-1"/>
          <w:sz w:val="24"/>
          <w:szCs w:val="24"/>
        </w:rPr>
        <w:t>本项目在建设期未设置弃土（石、渣、灰、矸石、尾矿）场。</w:t>
      </w:r>
    </w:p>
    <w:p w14:paraId="0213F01A">
      <w:pPr>
        <w:pStyle w:val="2"/>
        <w:spacing w:line="241" w:lineRule="auto"/>
      </w:pPr>
    </w:p>
    <w:p w14:paraId="46A6FAB0">
      <w:pPr>
        <w:spacing w:before="91" w:line="218" w:lineRule="auto"/>
        <w:ind w:left="291"/>
        <w:outlineLvl w:val="1"/>
        <w:rPr>
          <w:rFonts w:ascii="仿宋" w:hAnsi="仿宋" w:eastAsia="仿宋" w:cs="仿宋"/>
          <w:sz w:val="28"/>
          <w:szCs w:val="28"/>
        </w:rPr>
      </w:pPr>
      <w:bookmarkStart w:id="17" w:name="bookmark18"/>
      <w:bookmarkEnd w:id="17"/>
      <w:r>
        <w:rPr>
          <w:rFonts w:ascii="Times New Roman" w:hAnsi="Times New Roman" w:eastAsia="Times New Roman" w:cs="Times New Roman"/>
          <w:b/>
          <w:bCs/>
          <w:sz w:val="28"/>
          <w:szCs w:val="28"/>
        </w:rPr>
        <w:t xml:space="preserve">2.7 </w:t>
      </w:r>
      <w:r>
        <w:rPr>
          <w:rFonts w:ascii="仿宋" w:hAnsi="仿宋" w:eastAsia="仿宋" w:cs="仿宋"/>
          <w:sz w:val="28"/>
          <w:szCs w:val="28"/>
          <w14:textOutline w14:w="5103" w14:cap="sq" w14:cmpd="sng">
            <w14:solidFill>
              <w14:srgbClr w14:val="000000"/>
            </w14:solidFill>
            <w14:prstDash w14:val="solid"/>
            <w14:bevel/>
          </w14:textOutline>
        </w:rPr>
        <w:t>施工方法与工艺评价</w:t>
      </w:r>
    </w:p>
    <w:p w14:paraId="02994494">
      <w:pPr>
        <w:pStyle w:val="2"/>
        <w:spacing w:line="263" w:lineRule="auto"/>
      </w:pPr>
    </w:p>
    <w:p w14:paraId="7338EFF8">
      <w:pPr>
        <w:spacing w:before="79" w:line="219" w:lineRule="auto"/>
        <w:ind w:left="788"/>
        <w:rPr>
          <w:rFonts w:ascii="仿宋" w:hAnsi="仿宋" w:eastAsia="仿宋" w:cs="仿宋"/>
          <w:sz w:val="24"/>
          <w:szCs w:val="24"/>
        </w:rPr>
      </w:pPr>
      <w:r>
        <w:rPr>
          <w:rFonts w:ascii="仿宋" w:hAnsi="仿宋" w:eastAsia="仿宋" w:cs="仿宋"/>
          <w:spacing w:val="-5"/>
          <w:sz w:val="24"/>
          <w:szCs w:val="24"/>
        </w:rPr>
        <w:t>一、施工组织</w:t>
      </w:r>
    </w:p>
    <w:p w14:paraId="1C9EFC57">
      <w:pPr>
        <w:spacing w:before="183" w:line="468" w:lineRule="exact"/>
        <w:ind w:left="770"/>
        <w:rPr>
          <w:rFonts w:ascii="仿宋" w:hAnsi="仿宋" w:eastAsia="仿宋" w:cs="仿宋"/>
          <w:sz w:val="24"/>
          <w:szCs w:val="24"/>
        </w:rPr>
      </w:pPr>
      <w:r>
        <w:rPr>
          <w:rFonts w:ascii="仿宋" w:hAnsi="仿宋" w:eastAsia="仿宋" w:cs="仿宋"/>
          <w:spacing w:val="-1"/>
          <w:position w:val="17"/>
          <w:sz w:val="24"/>
          <w:szCs w:val="24"/>
        </w:rPr>
        <w:t>根据《生产建设项目水土保持技术标准》（</w:t>
      </w:r>
      <w:r>
        <w:rPr>
          <w:rFonts w:ascii="Times New Roman" w:hAnsi="Times New Roman" w:eastAsia="Times New Roman" w:cs="Times New Roman"/>
          <w:spacing w:val="-1"/>
          <w:position w:val="17"/>
          <w:sz w:val="24"/>
          <w:szCs w:val="24"/>
        </w:rPr>
        <w:t>GB50433-2018</w:t>
      </w:r>
      <w:r>
        <w:rPr>
          <w:rFonts w:ascii="仿宋" w:hAnsi="仿宋" w:eastAsia="仿宋" w:cs="仿宋"/>
          <w:spacing w:val="2"/>
          <w:position w:val="17"/>
          <w:sz w:val="24"/>
          <w:szCs w:val="24"/>
        </w:rPr>
        <w:t>），</w:t>
      </w:r>
      <w:r>
        <w:rPr>
          <w:rFonts w:ascii="仿宋" w:hAnsi="仿宋" w:eastAsia="仿宋" w:cs="仿宋"/>
          <w:spacing w:val="-1"/>
          <w:position w:val="17"/>
          <w:sz w:val="24"/>
          <w:szCs w:val="24"/>
        </w:rPr>
        <w:t>对施工组</w:t>
      </w:r>
      <w:r>
        <w:rPr>
          <w:rFonts w:ascii="仿宋" w:hAnsi="仿宋" w:eastAsia="仿宋" w:cs="仿宋"/>
          <w:spacing w:val="-2"/>
          <w:position w:val="17"/>
          <w:sz w:val="24"/>
          <w:szCs w:val="24"/>
        </w:rPr>
        <w:t>织、</w:t>
      </w:r>
    </w:p>
    <w:p w14:paraId="57227DE7">
      <w:pPr>
        <w:spacing w:before="1" w:line="215" w:lineRule="auto"/>
        <w:ind w:left="299"/>
        <w:rPr>
          <w:rFonts w:ascii="仿宋" w:hAnsi="仿宋" w:eastAsia="仿宋" w:cs="仿宋"/>
          <w:sz w:val="24"/>
          <w:szCs w:val="24"/>
        </w:rPr>
      </w:pPr>
      <w:r>
        <w:rPr>
          <w:rFonts w:ascii="仿宋" w:hAnsi="仿宋" w:eastAsia="仿宋" w:cs="仿宋"/>
          <w:spacing w:val="-1"/>
          <w:sz w:val="24"/>
          <w:szCs w:val="24"/>
        </w:rPr>
        <w:t>工程施工和工程管理等方面进行分析，详见表</w:t>
      </w:r>
      <w:r>
        <w:rPr>
          <w:rFonts w:ascii="仿宋" w:hAnsi="仿宋" w:eastAsia="仿宋" w:cs="仿宋"/>
          <w:spacing w:val="-53"/>
          <w:sz w:val="24"/>
          <w:szCs w:val="24"/>
        </w:rPr>
        <w:t xml:space="preserve"> </w:t>
      </w:r>
      <w:r>
        <w:rPr>
          <w:rFonts w:ascii="Times New Roman" w:hAnsi="Times New Roman" w:eastAsia="Times New Roman" w:cs="Times New Roman"/>
          <w:spacing w:val="-1"/>
          <w:sz w:val="24"/>
          <w:szCs w:val="24"/>
        </w:rPr>
        <w:t>2-5</w:t>
      </w:r>
      <w:r>
        <w:rPr>
          <w:rFonts w:ascii="仿宋" w:hAnsi="仿宋" w:eastAsia="仿宋" w:cs="仿宋"/>
          <w:spacing w:val="-1"/>
          <w:sz w:val="24"/>
          <w:szCs w:val="24"/>
        </w:rPr>
        <w:t>。</w:t>
      </w:r>
    </w:p>
    <w:p w14:paraId="549BAB0F">
      <w:pPr>
        <w:spacing w:before="188" w:line="216" w:lineRule="auto"/>
        <w:ind w:left="2778"/>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45"/>
          <w:sz w:val="24"/>
          <w:szCs w:val="24"/>
        </w:rPr>
        <w:t xml:space="preserve"> </w:t>
      </w:r>
      <w:r>
        <w:rPr>
          <w:rFonts w:ascii="Times New Roman" w:hAnsi="Times New Roman" w:eastAsia="Times New Roman" w:cs="Times New Roman"/>
          <w:b/>
          <w:bCs/>
          <w:spacing w:val="-3"/>
          <w:sz w:val="24"/>
          <w:szCs w:val="24"/>
        </w:rPr>
        <w:t>2-5</w:t>
      </w:r>
      <w:r>
        <w:rPr>
          <w:rFonts w:ascii="Times New Roman" w:hAnsi="Times New Roman" w:eastAsia="Times New Roman" w:cs="Times New Roman"/>
          <w:b/>
          <w:bCs/>
          <w:spacing w:val="25"/>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与</w:t>
      </w:r>
      <w:r>
        <w:rPr>
          <w:rFonts w:ascii="Times New Roman" w:hAnsi="Times New Roman" w:eastAsia="Times New Roman" w:cs="Times New Roman"/>
          <w:b/>
          <w:bCs/>
          <w:spacing w:val="-3"/>
          <w:sz w:val="24"/>
          <w:szCs w:val="24"/>
        </w:rPr>
        <w:t>“</w:t>
      </w:r>
      <w:r>
        <w:rPr>
          <w:rFonts w:ascii="仿宋" w:hAnsi="仿宋" w:eastAsia="仿宋" w:cs="仿宋"/>
          <w:spacing w:val="-3"/>
          <w:sz w:val="24"/>
          <w:szCs w:val="24"/>
          <w14:textOutline w14:w="4358" w14:cap="sq" w14:cmpd="sng">
            <w14:solidFill>
              <w14:srgbClr w14:val="000000"/>
            </w14:solidFill>
            <w14:prstDash w14:val="solid"/>
            <w14:bevel/>
          </w14:textOutline>
        </w:rPr>
        <w:t>技术标准</w:t>
      </w:r>
      <w:r>
        <w:rPr>
          <w:rFonts w:ascii="Times New Roman" w:hAnsi="Times New Roman" w:eastAsia="Times New Roman" w:cs="Times New Roman"/>
          <w:b/>
          <w:bCs/>
          <w:spacing w:val="-3"/>
          <w:sz w:val="24"/>
          <w:szCs w:val="24"/>
        </w:rPr>
        <w:t>”</w:t>
      </w:r>
      <w:r>
        <w:rPr>
          <w:rFonts w:ascii="Times New Roman" w:hAnsi="Times New Roman" w:eastAsia="Times New Roman" w:cs="Times New Roman"/>
          <w:b/>
          <w:bCs/>
          <w:spacing w:val="-44"/>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规定对照分析表</w:t>
      </w:r>
    </w:p>
    <w:p w14:paraId="45BA3523">
      <w:pPr>
        <w:spacing w:line="72" w:lineRule="exact"/>
      </w:pPr>
    </w:p>
    <w:tbl>
      <w:tblPr>
        <w:tblStyle w:val="7"/>
        <w:tblW w:w="8339" w:type="dxa"/>
        <w:tblInd w:w="2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4726"/>
        <w:gridCol w:w="2754"/>
      </w:tblGrid>
      <w:tr w14:paraId="638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59" w:type="dxa"/>
            <w:tcBorders>
              <w:top w:val="single" w:color="000000" w:sz="10" w:space="0"/>
              <w:left w:val="single" w:color="000000" w:sz="10" w:space="0"/>
            </w:tcBorders>
            <w:vAlign w:val="top"/>
          </w:tcPr>
          <w:p w14:paraId="1808058B">
            <w:pPr>
              <w:pStyle w:val="8"/>
              <w:spacing w:before="56" w:line="225" w:lineRule="auto"/>
              <w:ind w:left="214"/>
              <w:rPr>
                <w:sz w:val="20"/>
                <w:szCs w:val="20"/>
              </w:rPr>
            </w:pPr>
            <w:r>
              <w:rPr>
                <w:spacing w:val="6"/>
                <w:sz w:val="20"/>
                <w:szCs w:val="20"/>
                <w14:textOutline w14:w="3795" w14:cap="sq" w14:cmpd="sng">
                  <w14:solidFill>
                    <w14:srgbClr w14:val="000000"/>
                  </w14:solidFill>
                  <w14:prstDash w14:val="solid"/>
                  <w14:bevel/>
                </w14:textOutline>
              </w:rPr>
              <w:t>序号</w:t>
            </w:r>
          </w:p>
        </w:tc>
        <w:tc>
          <w:tcPr>
            <w:tcW w:w="4726" w:type="dxa"/>
            <w:tcBorders>
              <w:top w:val="single" w:color="000000" w:sz="10" w:space="0"/>
            </w:tcBorders>
            <w:vAlign w:val="top"/>
          </w:tcPr>
          <w:p w14:paraId="15142920">
            <w:pPr>
              <w:pStyle w:val="8"/>
              <w:spacing w:before="56" w:line="223" w:lineRule="auto"/>
              <w:ind w:left="1851"/>
              <w:rPr>
                <w:sz w:val="20"/>
                <w:szCs w:val="20"/>
              </w:rPr>
            </w:pPr>
            <w:r>
              <w:rPr>
                <w:spacing w:val="6"/>
                <w:sz w:val="20"/>
                <w:szCs w:val="20"/>
                <w14:textOutline w14:w="3795" w14:cap="sq" w14:cmpd="sng">
                  <w14:solidFill>
                    <w14:srgbClr w14:val="000000"/>
                  </w14:solidFill>
                  <w14:prstDash w14:val="solid"/>
                  <w14:bevel/>
                </w14:textOutline>
              </w:rPr>
              <w:t>约束性规定</w:t>
            </w:r>
          </w:p>
        </w:tc>
        <w:tc>
          <w:tcPr>
            <w:tcW w:w="2754" w:type="dxa"/>
            <w:tcBorders>
              <w:top w:val="single" w:color="000000" w:sz="10" w:space="0"/>
              <w:right w:val="single" w:color="000000" w:sz="10" w:space="0"/>
            </w:tcBorders>
            <w:vAlign w:val="top"/>
          </w:tcPr>
          <w:p w14:paraId="07221362">
            <w:pPr>
              <w:pStyle w:val="8"/>
              <w:spacing w:before="56" w:line="227" w:lineRule="auto"/>
              <w:ind w:left="1176"/>
              <w:rPr>
                <w:sz w:val="20"/>
                <w:szCs w:val="20"/>
              </w:rPr>
            </w:pPr>
            <w:r>
              <w:rPr>
                <w:spacing w:val="2"/>
                <w:sz w:val="20"/>
                <w:szCs w:val="20"/>
                <w14:textOutline w14:w="3795" w14:cap="sq" w14:cmpd="sng">
                  <w14:solidFill>
                    <w14:srgbClr w14:val="000000"/>
                  </w14:solidFill>
                  <w14:prstDash w14:val="solid"/>
                  <w14:bevel/>
                </w14:textOutline>
              </w:rPr>
              <w:t>结论</w:t>
            </w:r>
          </w:p>
        </w:tc>
      </w:tr>
      <w:tr w14:paraId="75EBF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859" w:type="dxa"/>
            <w:tcBorders>
              <w:left w:val="single" w:color="000000" w:sz="10" w:space="0"/>
              <w:bottom w:val="single" w:color="000000" w:sz="10" w:space="0"/>
            </w:tcBorders>
            <w:vAlign w:val="top"/>
          </w:tcPr>
          <w:p w14:paraId="2E4D69A8">
            <w:pPr>
              <w:spacing w:line="241" w:lineRule="auto"/>
              <w:rPr>
                <w:rFonts w:ascii="Arial"/>
                <w:sz w:val="21"/>
              </w:rPr>
            </w:pPr>
          </w:p>
          <w:p w14:paraId="422D280A">
            <w:pPr>
              <w:spacing w:before="5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726" w:type="dxa"/>
            <w:tcBorders>
              <w:bottom w:val="single" w:color="000000" w:sz="10" w:space="0"/>
            </w:tcBorders>
            <w:vAlign w:val="top"/>
          </w:tcPr>
          <w:p w14:paraId="384741A8">
            <w:pPr>
              <w:pStyle w:val="8"/>
              <w:spacing w:before="108" w:line="257" w:lineRule="auto"/>
              <w:ind w:left="1" w:firstLine="5"/>
              <w:rPr>
                <w:sz w:val="20"/>
                <w:szCs w:val="20"/>
              </w:rPr>
            </w:pPr>
            <w:r>
              <w:rPr>
                <w:spacing w:val="5"/>
                <w:sz w:val="20"/>
                <w:szCs w:val="20"/>
              </w:rPr>
              <w:t>应控制施工场地占地，避开植被相对良好的区域</w:t>
            </w:r>
            <w:r>
              <w:rPr>
                <w:spacing w:val="4"/>
                <w:sz w:val="20"/>
                <w:szCs w:val="20"/>
              </w:rPr>
              <w:t>和基</w:t>
            </w:r>
            <w:r>
              <w:rPr>
                <w:sz w:val="20"/>
                <w:szCs w:val="20"/>
              </w:rPr>
              <w:t xml:space="preserve"> </w:t>
            </w:r>
            <w:r>
              <w:rPr>
                <w:spacing w:val="5"/>
                <w:sz w:val="20"/>
                <w:szCs w:val="20"/>
              </w:rPr>
              <w:t>本农田区。</w:t>
            </w:r>
          </w:p>
        </w:tc>
        <w:tc>
          <w:tcPr>
            <w:tcW w:w="2754" w:type="dxa"/>
            <w:tcBorders>
              <w:bottom w:val="single" w:color="000000" w:sz="10" w:space="0"/>
              <w:right w:val="single" w:color="000000" w:sz="10" w:space="0"/>
            </w:tcBorders>
            <w:vAlign w:val="top"/>
          </w:tcPr>
          <w:p w14:paraId="7B8304A6">
            <w:pPr>
              <w:pStyle w:val="8"/>
              <w:spacing w:before="108" w:line="257" w:lineRule="auto"/>
              <w:ind w:left="15" w:right="214" w:firstLine="2"/>
              <w:rPr>
                <w:sz w:val="20"/>
                <w:szCs w:val="20"/>
              </w:rPr>
            </w:pPr>
            <w:r>
              <w:rPr>
                <w:spacing w:val="8"/>
                <w:sz w:val="20"/>
                <w:szCs w:val="20"/>
              </w:rPr>
              <w:t>项目场地不占用植被良好区</w:t>
            </w:r>
            <w:r>
              <w:rPr>
                <w:spacing w:val="10"/>
                <w:sz w:val="20"/>
                <w:szCs w:val="20"/>
              </w:rPr>
              <w:t xml:space="preserve"> </w:t>
            </w:r>
            <w:r>
              <w:rPr>
                <w:spacing w:val="7"/>
                <w:sz w:val="20"/>
                <w:szCs w:val="20"/>
              </w:rPr>
              <w:t>域和基本农田。</w:t>
            </w:r>
          </w:p>
        </w:tc>
      </w:tr>
    </w:tbl>
    <w:p w14:paraId="42D138FA">
      <w:pPr>
        <w:spacing w:before="155" w:line="220" w:lineRule="auto"/>
        <w:ind w:left="4354"/>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33                                         </w:t>
      </w:r>
    </w:p>
    <w:p w14:paraId="18BF90C4">
      <w:pPr>
        <w:spacing w:line="220" w:lineRule="auto"/>
        <w:rPr>
          <w:rFonts w:ascii="仿宋" w:hAnsi="仿宋" w:eastAsia="仿宋" w:cs="仿宋"/>
          <w:sz w:val="18"/>
          <w:szCs w:val="18"/>
        </w:rPr>
        <w:sectPr>
          <w:headerReference r:id="rId29" w:type="default"/>
          <w:pgSz w:w="11906" w:h="16839"/>
          <w:pgMar w:top="1133" w:right="1515" w:bottom="0" w:left="1515" w:header="898" w:footer="0" w:gutter="0"/>
          <w:cols w:space="720" w:num="1"/>
        </w:sectPr>
      </w:pPr>
    </w:p>
    <w:p w14:paraId="63DDB47C">
      <w:pPr>
        <w:spacing w:before="64"/>
      </w:pPr>
    </w:p>
    <w:tbl>
      <w:tblPr>
        <w:tblStyle w:val="7"/>
        <w:tblW w:w="83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4726"/>
        <w:gridCol w:w="2754"/>
      </w:tblGrid>
      <w:tr w14:paraId="366C2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59" w:type="dxa"/>
            <w:tcBorders>
              <w:top w:val="single" w:color="000000" w:sz="10" w:space="0"/>
              <w:left w:val="single" w:color="000000" w:sz="10" w:space="0"/>
            </w:tcBorders>
            <w:vAlign w:val="top"/>
          </w:tcPr>
          <w:p w14:paraId="294B14C1">
            <w:pPr>
              <w:pStyle w:val="8"/>
              <w:spacing w:before="56" w:line="225" w:lineRule="auto"/>
              <w:ind w:left="214"/>
              <w:rPr>
                <w:sz w:val="20"/>
                <w:szCs w:val="20"/>
              </w:rPr>
            </w:pPr>
            <w:r>
              <w:rPr>
                <w:spacing w:val="6"/>
                <w:sz w:val="20"/>
                <w:szCs w:val="20"/>
                <w14:textOutline w14:w="3795" w14:cap="sq" w14:cmpd="sng">
                  <w14:solidFill>
                    <w14:srgbClr w14:val="000000"/>
                  </w14:solidFill>
                  <w14:prstDash w14:val="solid"/>
                  <w14:bevel/>
                </w14:textOutline>
              </w:rPr>
              <w:t>序号</w:t>
            </w:r>
          </w:p>
        </w:tc>
        <w:tc>
          <w:tcPr>
            <w:tcW w:w="4726" w:type="dxa"/>
            <w:tcBorders>
              <w:top w:val="single" w:color="000000" w:sz="10" w:space="0"/>
            </w:tcBorders>
            <w:vAlign w:val="top"/>
          </w:tcPr>
          <w:p w14:paraId="5380DF53">
            <w:pPr>
              <w:pStyle w:val="8"/>
              <w:spacing w:before="56" w:line="223" w:lineRule="auto"/>
              <w:ind w:left="1851"/>
              <w:rPr>
                <w:sz w:val="20"/>
                <w:szCs w:val="20"/>
              </w:rPr>
            </w:pPr>
            <w:r>
              <w:rPr>
                <w:spacing w:val="6"/>
                <w:sz w:val="20"/>
                <w:szCs w:val="20"/>
                <w14:textOutline w14:w="3795" w14:cap="sq" w14:cmpd="sng">
                  <w14:solidFill>
                    <w14:srgbClr w14:val="000000"/>
                  </w14:solidFill>
                  <w14:prstDash w14:val="solid"/>
                  <w14:bevel/>
                </w14:textOutline>
              </w:rPr>
              <w:t>约束性规定</w:t>
            </w:r>
          </w:p>
        </w:tc>
        <w:tc>
          <w:tcPr>
            <w:tcW w:w="2754" w:type="dxa"/>
            <w:tcBorders>
              <w:top w:val="single" w:color="000000" w:sz="10" w:space="0"/>
              <w:right w:val="single" w:color="000000" w:sz="10" w:space="0"/>
            </w:tcBorders>
            <w:vAlign w:val="top"/>
          </w:tcPr>
          <w:p w14:paraId="4CF22CA7">
            <w:pPr>
              <w:pStyle w:val="8"/>
              <w:spacing w:before="56" w:line="227" w:lineRule="auto"/>
              <w:ind w:left="1176"/>
              <w:rPr>
                <w:sz w:val="20"/>
                <w:szCs w:val="20"/>
              </w:rPr>
            </w:pPr>
            <w:r>
              <w:rPr>
                <w:spacing w:val="2"/>
                <w:sz w:val="20"/>
                <w:szCs w:val="20"/>
                <w14:textOutline w14:w="3795" w14:cap="sq" w14:cmpd="sng">
                  <w14:solidFill>
                    <w14:srgbClr w14:val="000000"/>
                  </w14:solidFill>
                  <w14:prstDash w14:val="solid"/>
                  <w14:bevel/>
                </w14:textOutline>
              </w:rPr>
              <w:t>结论</w:t>
            </w:r>
          </w:p>
        </w:tc>
      </w:tr>
      <w:tr w14:paraId="733F4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59" w:type="dxa"/>
            <w:tcBorders>
              <w:left w:val="single" w:color="000000" w:sz="10" w:space="0"/>
            </w:tcBorders>
            <w:vAlign w:val="top"/>
          </w:tcPr>
          <w:p w14:paraId="76E4818C">
            <w:pPr>
              <w:spacing w:line="259" w:lineRule="auto"/>
              <w:rPr>
                <w:rFonts w:ascii="Arial"/>
                <w:sz w:val="21"/>
              </w:rPr>
            </w:pPr>
          </w:p>
          <w:p w14:paraId="2873ECA3">
            <w:pPr>
              <w:spacing w:before="5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726" w:type="dxa"/>
            <w:vAlign w:val="top"/>
          </w:tcPr>
          <w:p w14:paraId="4EA017B5">
            <w:pPr>
              <w:pStyle w:val="8"/>
              <w:spacing w:before="127" w:line="257" w:lineRule="auto"/>
              <w:ind w:left="9" w:hanging="3"/>
              <w:rPr>
                <w:sz w:val="20"/>
                <w:szCs w:val="20"/>
              </w:rPr>
            </w:pPr>
            <w:r>
              <w:rPr>
                <w:spacing w:val="5"/>
                <w:sz w:val="20"/>
                <w:szCs w:val="20"/>
              </w:rPr>
              <w:t>应合理安排施工，防止重复开挖和多次倒运，减</w:t>
            </w:r>
            <w:r>
              <w:rPr>
                <w:spacing w:val="4"/>
                <w:sz w:val="20"/>
                <w:szCs w:val="20"/>
              </w:rPr>
              <w:t>少裸</w:t>
            </w:r>
            <w:r>
              <w:rPr>
                <w:sz w:val="20"/>
                <w:szCs w:val="20"/>
              </w:rPr>
              <w:t xml:space="preserve"> </w:t>
            </w:r>
            <w:r>
              <w:rPr>
                <w:spacing w:val="5"/>
                <w:sz w:val="20"/>
                <w:szCs w:val="20"/>
              </w:rPr>
              <w:t>露时间和范围。</w:t>
            </w:r>
          </w:p>
        </w:tc>
        <w:tc>
          <w:tcPr>
            <w:tcW w:w="2754" w:type="dxa"/>
            <w:tcBorders>
              <w:right w:val="single" w:color="000000" w:sz="10" w:space="0"/>
            </w:tcBorders>
            <w:vAlign w:val="top"/>
          </w:tcPr>
          <w:p w14:paraId="3FBBEA0F">
            <w:pPr>
              <w:pStyle w:val="8"/>
              <w:spacing w:before="127" w:line="257" w:lineRule="auto"/>
              <w:ind w:left="28" w:right="5" w:firstLine="21"/>
              <w:rPr>
                <w:sz w:val="20"/>
                <w:szCs w:val="20"/>
              </w:rPr>
            </w:pPr>
            <w:r>
              <w:rPr>
                <w:spacing w:val="6"/>
                <w:sz w:val="20"/>
                <w:szCs w:val="20"/>
              </w:rPr>
              <w:t>已合理安排，尽量减少可能产</w:t>
            </w:r>
            <w:r>
              <w:rPr>
                <w:spacing w:val="4"/>
                <w:sz w:val="20"/>
                <w:szCs w:val="20"/>
              </w:rPr>
              <w:t xml:space="preserve"> </w:t>
            </w:r>
            <w:r>
              <w:rPr>
                <w:spacing w:val="5"/>
                <w:sz w:val="20"/>
                <w:szCs w:val="20"/>
              </w:rPr>
              <w:t>生的水土流失。</w:t>
            </w:r>
          </w:p>
        </w:tc>
      </w:tr>
      <w:tr w14:paraId="43B9A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859" w:type="dxa"/>
            <w:tcBorders>
              <w:left w:val="single" w:color="000000" w:sz="10" w:space="0"/>
            </w:tcBorders>
            <w:vAlign w:val="top"/>
          </w:tcPr>
          <w:p w14:paraId="4AC5C111">
            <w:pPr>
              <w:spacing w:line="249" w:lineRule="auto"/>
              <w:rPr>
                <w:rFonts w:ascii="Arial"/>
                <w:sz w:val="21"/>
              </w:rPr>
            </w:pPr>
          </w:p>
          <w:p w14:paraId="5D119356">
            <w:pPr>
              <w:spacing w:line="249" w:lineRule="auto"/>
              <w:rPr>
                <w:rFonts w:ascii="Arial"/>
                <w:sz w:val="21"/>
              </w:rPr>
            </w:pPr>
          </w:p>
          <w:p w14:paraId="1FBDD3A0">
            <w:pPr>
              <w:spacing w:before="5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726" w:type="dxa"/>
            <w:vAlign w:val="top"/>
          </w:tcPr>
          <w:p w14:paraId="529D309B">
            <w:pPr>
              <w:pStyle w:val="8"/>
              <w:spacing w:before="211" w:line="267" w:lineRule="auto"/>
              <w:ind w:firstLine="3"/>
              <w:jc w:val="both"/>
              <w:rPr>
                <w:sz w:val="20"/>
                <w:szCs w:val="20"/>
              </w:rPr>
            </w:pPr>
            <w:r>
              <w:rPr>
                <w:spacing w:val="3"/>
                <w:sz w:val="20"/>
                <w:szCs w:val="20"/>
              </w:rPr>
              <w:t>在河岸陡坡开挖土石方，</w:t>
            </w:r>
            <w:r>
              <w:rPr>
                <w:spacing w:val="-53"/>
                <w:sz w:val="20"/>
                <w:szCs w:val="20"/>
              </w:rPr>
              <w:t xml:space="preserve"> </w:t>
            </w:r>
            <w:r>
              <w:rPr>
                <w:spacing w:val="3"/>
                <w:sz w:val="20"/>
                <w:szCs w:val="20"/>
              </w:rPr>
              <w:t>以及开挖边坡下方有河渠、</w:t>
            </w:r>
            <w:r>
              <w:rPr>
                <w:sz w:val="20"/>
                <w:szCs w:val="20"/>
              </w:rPr>
              <w:t xml:space="preserve"> </w:t>
            </w:r>
            <w:r>
              <w:rPr>
                <w:spacing w:val="2"/>
                <w:sz w:val="20"/>
                <w:szCs w:val="20"/>
              </w:rPr>
              <w:t>公路、铁路、居民点和其他重要基础设施时，宜设计</w:t>
            </w:r>
            <w:r>
              <w:rPr>
                <w:spacing w:val="16"/>
                <w:sz w:val="20"/>
                <w:szCs w:val="20"/>
              </w:rPr>
              <w:t xml:space="preserve"> </w:t>
            </w:r>
            <w:r>
              <w:rPr>
                <w:spacing w:val="5"/>
                <w:sz w:val="20"/>
                <w:szCs w:val="20"/>
              </w:rPr>
              <w:t>渣石渡槽、溜渣洞等专门设施，将开挖的土石导出。</w:t>
            </w:r>
          </w:p>
        </w:tc>
        <w:tc>
          <w:tcPr>
            <w:tcW w:w="2754" w:type="dxa"/>
            <w:tcBorders>
              <w:right w:val="single" w:color="000000" w:sz="10" w:space="0"/>
            </w:tcBorders>
            <w:vAlign w:val="top"/>
          </w:tcPr>
          <w:p w14:paraId="3A147B4F">
            <w:pPr>
              <w:pStyle w:val="8"/>
              <w:spacing w:before="57" w:line="272" w:lineRule="auto"/>
              <w:ind w:left="12" w:right="5" w:firstLine="2"/>
              <w:rPr>
                <w:sz w:val="20"/>
                <w:szCs w:val="20"/>
              </w:rPr>
            </w:pPr>
            <w:r>
              <w:rPr>
                <w:spacing w:val="26"/>
                <w:sz w:val="20"/>
                <w:szCs w:val="20"/>
              </w:rPr>
              <w:t>本项目不涉及河岸陡坡开挖</w:t>
            </w:r>
            <w:r>
              <w:rPr>
                <w:spacing w:val="5"/>
                <w:sz w:val="20"/>
                <w:szCs w:val="20"/>
              </w:rPr>
              <w:t xml:space="preserve"> </w:t>
            </w:r>
            <w:r>
              <w:rPr>
                <w:spacing w:val="9"/>
                <w:sz w:val="20"/>
                <w:szCs w:val="20"/>
              </w:rPr>
              <w:t>及开挖边坡下有河渠、公路、</w:t>
            </w:r>
            <w:r>
              <w:rPr>
                <w:spacing w:val="2"/>
                <w:sz w:val="20"/>
                <w:szCs w:val="20"/>
              </w:rPr>
              <w:t xml:space="preserve"> </w:t>
            </w:r>
            <w:r>
              <w:rPr>
                <w:spacing w:val="9"/>
                <w:sz w:val="20"/>
                <w:szCs w:val="20"/>
              </w:rPr>
              <w:t>铁路、居民点和其他重要基础</w:t>
            </w:r>
            <w:r>
              <w:rPr>
                <w:spacing w:val="2"/>
                <w:sz w:val="20"/>
                <w:szCs w:val="20"/>
              </w:rPr>
              <w:t xml:space="preserve"> </w:t>
            </w:r>
            <w:r>
              <w:rPr>
                <w:spacing w:val="7"/>
                <w:sz w:val="20"/>
                <w:szCs w:val="20"/>
              </w:rPr>
              <w:t>设施等情况。</w:t>
            </w:r>
          </w:p>
        </w:tc>
      </w:tr>
      <w:tr w14:paraId="09465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859" w:type="dxa"/>
            <w:tcBorders>
              <w:left w:val="single" w:color="000000" w:sz="10" w:space="0"/>
            </w:tcBorders>
            <w:vAlign w:val="top"/>
          </w:tcPr>
          <w:p w14:paraId="12A7B980">
            <w:pPr>
              <w:spacing w:line="252" w:lineRule="auto"/>
              <w:rPr>
                <w:rFonts w:ascii="Arial"/>
                <w:sz w:val="21"/>
              </w:rPr>
            </w:pPr>
          </w:p>
          <w:p w14:paraId="1142592A">
            <w:pPr>
              <w:spacing w:line="253" w:lineRule="auto"/>
              <w:rPr>
                <w:rFonts w:ascii="Arial"/>
                <w:sz w:val="21"/>
              </w:rPr>
            </w:pPr>
          </w:p>
          <w:p w14:paraId="1C2357AB">
            <w:pPr>
              <w:spacing w:before="5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726" w:type="dxa"/>
            <w:vAlign w:val="top"/>
          </w:tcPr>
          <w:p w14:paraId="3FFFA418">
            <w:pPr>
              <w:spacing w:line="463" w:lineRule="auto"/>
              <w:rPr>
                <w:rFonts w:ascii="Arial"/>
                <w:sz w:val="21"/>
              </w:rPr>
            </w:pPr>
          </w:p>
          <w:p w14:paraId="6DC75FF1">
            <w:pPr>
              <w:pStyle w:val="8"/>
              <w:spacing w:before="65" w:line="224" w:lineRule="auto"/>
              <w:ind w:left="10"/>
              <w:rPr>
                <w:sz w:val="20"/>
                <w:szCs w:val="20"/>
              </w:rPr>
            </w:pPr>
            <w:r>
              <w:rPr>
                <w:spacing w:val="7"/>
                <w:sz w:val="20"/>
                <w:szCs w:val="20"/>
              </w:rPr>
              <w:t>弃土、弃石、弃渣应分类堆放。</w:t>
            </w:r>
          </w:p>
        </w:tc>
        <w:tc>
          <w:tcPr>
            <w:tcW w:w="2754" w:type="dxa"/>
            <w:tcBorders>
              <w:right w:val="single" w:color="000000" w:sz="10" w:space="0"/>
            </w:tcBorders>
            <w:vAlign w:val="top"/>
          </w:tcPr>
          <w:p w14:paraId="5769C342">
            <w:pPr>
              <w:pStyle w:val="8"/>
              <w:spacing w:before="63" w:line="271" w:lineRule="auto"/>
              <w:ind w:left="20" w:right="5" w:firstLine="3"/>
              <w:jc w:val="both"/>
              <w:rPr>
                <w:sz w:val="20"/>
                <w:szCs w:val="20"/>
              </w:rPr>
            </w:pPr>
            <w:r>
              <w:rPr>
                <w:spacing w:val="8"/>
                <w:sz w:val="20"/>
                <w:szCs w:val="20"/>
              </w:rPr>
              <w:t>综上，本项目土石方挖填方总</w:t>
            </w:r>
            <w:r>
              <w:rPr>
                <w:spacing w:val="4"/>
                <w:sz w:val="20"/>
                <w:szCs w:val="20"/>
              </w:rPr>
              <w:t xml:space="preserve"> </w:t>
            </w:r>
            <w:r>
              <w:rPr>
                <w:spacing w:val="2"/>
                <w:sz w:val="20"/>
                <w:szCs w:val="20"/>
              </w:rPr>
              <w:t>量为</w:t>
            </w:r>
            <w:r>
              <w:rPr>
                <w:spacing w:val="-34"/>
                <w:sz w:val="20"/>
                <w:szCs w:val="20"/>
              </w:rPr>
              <w:t xml:space="preserve"> </w:t>
            </w:r>
            <w:r>
              <w:rPr>
                <w:rFonts w:ascii="Times New Roman" w:hAnsi="Times New Roman" w:eastAsia="Times New Roman" w:cs="Times New Roman"/>
                <w:spacing w:val="2"/>
                <w:sz w:val="20"/>
                <w:szCs w:val="20"/>
              </w:rPr>
              <w:t>2.26</w:t>
            </w:r>
            <w:r>
              <w:rPr>
                <w:rFonts w:ascii="Times New Roman" w:hAnsi="Times New Roman" w:eastAsia="Times New Roman" w:cs="Times New Roman"/>
                <w:spacing w:val="31"/>
                <w:w w:val="101"/>
                <w:sz w:val="20"/>
                <w:szCs w:val="20"/>
              </w:rPr>
              <w:t xml:space="preserve"> </w:t>
            </w:r>
            <w:r>
              <w:rPr>
                <w:spacing w:val="2"/>
                <w:sz w:val="20"/>
                <w:szCs w:val="20"/>
              </w:rPr>
              <w:t>万</w:t>
            </w:r>
            <w:r>
              <w:rPr>
                <w:spacing w:val="-36"/>
                <w:sz w:val="20"/>
                <w:szCs w:val="20"/>
              </w:rPr>
              <w:t xml:space="preserve"> </w:t>
            </w:r>
            <w:r>
              <w:rPr>
                <w:rFonts w:ascii="Times New Roman" w:hAnsi="Times New Roman" w:eastAsia="Times New Roman" w:cs="Times New Roman"/>
                <w:spacing w:val="2"/>
                <w:sz w:val="20"/>
                <w:szCs w:val="20"/>
              </w:rPr>
              <w:t>m³</w:t>
            </w:r>
            <w:r>
              <w:rPr>
                <w:rFonts w:ascii="Times New Roman" w:hAnsi="Times New Roman" w:eastAsia="Times New Roman" w:cs="Times New Roman"/>
                <w:spacing w:val="-15"/>
                <w:sz w:val="20"/>
                <w:szCs w:val="20"/>
              </w:rPr>
              <w:t xml:space="preserve"> </w:t>
            </w:r>
            <w:r>
              <w:rPr>
                <w:spacing w:val="2"/>
                <w:sz w:val="20"/>
                <w:szCs w:val="20"/>
              </w:rPr>
              <w:t>,</w:t>
            </w:r>
            <w:r>
              <w:rPr>
                <w:spacing w:val="70"/>
                <w:sz w:val="20"/>
                <w:szCs w:val="20"/>
              </w:rPr>
              <w:t xml:space="preserve"> </w:t>
            </w:r>
            <w:r>
              <w:rPr>
                <w:spacing w:val="2"/>
                <w:sz w:val="20"/>
                <w:szCs w:val="20"/>
              </w:rPr>
              <w:t>其中挖方量</w:t>
            </w:r>
            <w:r>
              <w:rPr>
                <w:sz w:val="20"/>
                <w:szCs w:val="20"/>
              </w:rPr>
              <w:t xml:space="preserve"> </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10"/>
                <w:sz w:val="20"/>
                <w:szCs w:val="20"/>
              </w:rPr>
              <w:t>13</w:t>
            </w:r>
            <w:r>
              <w:rPr>
                <w:rFonts w:ascii="Times New Roman" w:hAnsi="Times New Roman" w:eastAsia="Times New Roman" w:cs="Times New Roman"/>
                <w:spacing w:val="21"/>
                <w:sz w:val="20"/>
                <w:szCs w:val="20"/>
              </w:rPr>
              <w:t xml:space="preserve"> </w:t>
            </w:r>
            <w:r>
              <w:rPr>
                <w:spacing w:val="-10"/>
                <w:sz w:val="20"/>
                <w:szCs w:val="20"/>
              </w:rPr>
              <w:t>万</w:t>
            </w:r>
            <w:r>
              <w:rPr>
                <w:spacing w:val="-46"/>
                <w:sz w:val="20"/>
                <w:szCs w:val="20"/>
              </w:rPr>
              <w:t xml:space="preserve"> </w:t>
            </w:r>
            <w:r>
              <w:rPr>
                <w:rFonts w:ascii="Times New Roman" w:hAnsi="Times New Roman" w:eastAsia="Times New Roman" w:cs="Times New Roman"/>
                <w:spacing w:val="-10"/>
                <w:sz w:val="20"/>
                <w:szCs w:val="20"/>
              </w:rPr>
              <w:t>m³</w:t>
            </w:r>
            <w:r>
              <w:rPr>
                <w:rFonts w:ascii="Times New Roman" w:hAnsi="Times New Roman" w:eastAsia="Times New Roman" w:cs="Times New Roman"/>
                <w:spacing w:val="-21"/>
                <w:sz w:val="20"/>
                <w:szCs w:val="20"/>
              </w:rPr>
              <w:t xml:space="preserve"> </w:t>
            </w:r>
            <w:r>
              <w:rPr>
                <w:spacing w:val="-10"/>
                <w:sz w:val="20"/>
                <w:szCs w:val="20"/>
              </w:rPr>
              <w:t>,</w:t>
            </w:r>
            <w:r>
              <w:rPr>
                <w:spacing w:val="-25"/>
                <w:sz w:val="20"/>
                <w:szCs w:val="20"/>
              </w:rPr>
              <w:t xml:space="preserve"> </w:t>
            </w:r>
            <w:r>
              <w:rPr>
                <w:spacing w:val="-10"/>
                <w:sz w:val="20"/>
                <w:szCs w:val="20"/>
              </w:rPr>
              <w:t>填方量</w:t>
            </w:r>
            <w:r>
              <w:rPr>
                <w:spacing w:val="-22"/>
                <w:sz w:val="20"/>
                <w:szCs w:val="20"/>
              </w:rPr>
              <w:t xml:space="preserve"> </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0"/>
                <w:sz w:val="20"/>
                <w:szCs w:val="20"/>
              </w:rPr>
              <w:t>13</w:t>
            </w:r>
            <w:r>
              <w:rPr>
                <w:rFonts w:ascii="Times New Roman" w:hAnsi="Times New Roman" w:eastAsia="Times New Roman" w:cs="Times New Roman"/>
                <w:spacing w:val="21"/>
                <w:sz w:val="20"/>
                <w:szCs w:val="20"/>
              </w:rPr>
              <w:t xml:space="preserve"> </w:t>
            </w:r>
            <w:r>
              <w:rPr>
                <w:spacing w:val="-10"/>
                <w:sz w:val="20"/>
                <w:szCs w:val="20"/>
              </w:rPr>
              <w:t>万</w:t>
            </w:r>
            <w:r>
              <w:rPr>
                <w:spacing w:val="-46"/>
                <w:sz w:val="20"/>
                <w:szCs w:val="20"/>
              </w:rPr>
              <w:t xml:space="preserve"> </w:t>
            </w:r>
            <w:r>
              <w:rPr>
                <w:rFonts w:ascii="Times New Roman" w:hAnsi="Times New Roman" w:eastAsia="Times New Roman" w:cs="Times New Roman"/>
                <w:spacing w:val="-10"/>
                <w:sz w:val="20"/>
                <w:szCs w:val="20"/>
              </w:rPr>
              <w:t>m³</w:t>
            </w:r>
            <w:r>
              <w:rPr>
                <w:rFonts w:ascii="Times New Roman" w:hAnsi="Times New Roman" w:eastAsia="Times New Roman" w:cs="Times New Roman"/>
                <w:spacing w:val="-21"/>
                <w:sz w:val="20"/>
                <w:szCs w:val="20"/>
              </w:rPr>
              <w:t xml:space="preserve"> </w:t>
            </w:r>
            <w:r>
              <w:rPr>
                <w:spacing w:val="-10"/>
                <w:sz w:val="20"/>
                <w:szCs w:val="20"/>
              </w:rPr>
              <w:t>,</w:t>
            </w:r>
            <w:r>
              <w:rPr>
                <w:sz w:val="20"/>
                <w:szCs w:val="20"/>
              </w:rPr>
              <w:t xml:space="preserve"> </w:t>
            </w:r>
            <w:r>
              <w:rPr>
                <w:spacing w:val="6"/>
                <w:sz w:val="20"/>
                <w:szCs w:val="20"/>
              </w:rPr>
              <w:t>无借方，无弃方。</w:t>
            </w:r>
          </w:p>
        </w:tc>
      </w:tr>
      <w:tr w14:paraId="267FE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7" w:hRule="atLeast"/>
        </w:trPr>
        <w:tc>
          <w:tcPr>
            <w:tcW w:w="859" w:type="dxa"/>
            <w:tcBorders>
              <w:left w:val="single" w:color="000000" w:sz="10" w:space="0"/>
            </w:tcBorders>
            <w:vAlign w:val="top"/>
          </w:tcPr>
          <w:p w14:paraId="5CE80D8D">
            <w:pPr>
              <w:spacing w:line="472" w:lineRule="auto"/>
              <w:rPr>
                <w:rFonts w:ascii="Arial"/>
                <w:sz w:val="21"/>
              </w:rPr>
            </w:pPr>
          </w:p>
          <w:p w14:paraId="3C1EDA79">
            <w:pPr>
              <w:spacing w:before="57" w:line="192"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26" w:type="dxa"/>
            <w:vAlign w:val="top"/>
          </w:tcPr>
          <w:p w14:paraId="04EB9EA7">
            <w:pPr>
              <w:spacing w:line="271" w:lineRule="auto"/>
              <w:rPr>
                <w:rFonts w:ascii="Arial"/>
                <w:sz w:val="21"/>
              </w:rPr>
            </w:pPr>
          </w:p>
          <w:p w14:paraId="043FACCC">
            <w:pPr>
              <w:pStyle w:val="8"/>
              <w:spacing w:before="65" w:line="256" w:lineRule="auto"/>
              <w:ind w:left="10"/>
              <w:rPr>
                <w:sz w:val="20"/>
                <w:szCs w:val="20"/>
              </w:rPr>
            </w:pPr>
            <w:r>
              <w:rPr>
                <w:spacing w:val="4"/>
                <w:sz w:val="20"/>
                <w:szCs w:val="20"/>
              </w:rPr>
              <w:t>外借土石方应优先考虑利用其他工程废弃的土（石、</w:t>
            </w:r>
            <w:r>
              <w:rPr>
                <w:spacing w:val="17"/>
                <w:sz w:val="20"/>
                <w:szCs w:val="20"/>
              </w:rPr>
              <w:t xml:space="preserve"> </w:t>
            </w:r>
            <w:r>
              <w:rPr>
                <w:spacing w:val="4"/>
                <w:sz w:val="20"/>
                <w:szCs w:val="20"/>
              </w:rPr>
              <w:t>渣</w:t>
            </w:r>
            <w:r>
              <w:rPr>
                <w:spacing w:val="24"/>
                <w:sz w:val="20"/>
                <w:szCs w:val="20"/>
              </w:rPr>
              <w:t>），</w:t>
            </w:r>
            <w:r>
              <w:rPr>
                <w:spacing w:val="4"/>
                <w:sz w:val="20"/>
                <w:szCs w:val="20"/>
              </w:rPr>
              <w:t>外购土（石、料）应选择合规的料场。</w:t>
            </w:r>
          </w:p>
        </w:tc>
        <w:tc>
          <w:tcPr>
            <w:tcW w:w="2754" w:type="dxa"/>
            <w:tcBorders>
              <w:right w:val="single" w:color="000000" w:sz="10" w:space="0"/>
            </w:tcBorders>
            <w:vAlign w:val="top"/>
          </w:tcPr>
          <w:p w14:paraId="235CBE05">
            <w:pPr>
              <w:spacing w:line="427" w:lineRule="auto"/>
              <w:rPr>
                <w:rFonts w:ascii="Arial"/>
                <w:sz w:val="21"/>
              </w:rPr>
            </w:pPr>
          </w:p>
          <w:p w14:paraId="5A2FB319">
            <w:pPr>
              <w:pStyle w:val="8"/>
              <w:spacing w:before="65" w:line="225" w:lineRule="auto"/>
              <w:ind w:left="435"/>
              <w:rPr>
                <w:sz w:val="20"/>
                <w:szCs w:val="20"/>
              </w:rPr>
            </w:pPr>
            <w:r>
              <w:rPr>
                <w:spacing w:val="7"/>
                <w:sz w:val="20"/>
                <w:szCs w:val="20"/>
              </w:rPr>
              <w:t>本项目未产生借方。</w:t>
            </w:r>
          </w:p>
        </w:tc>
      </w:tr>
      <w:tr w14:paraId="1C15E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859" w:type="dxa"/>
            <w:tcBorders>
              <w:left w:val="single" w:color="000000" w:sz="10" w:space="0"/>
            </w:tcBorders>
            <w:vAlign w:val="top"/>
          </w:tcPr>
          <w:p w14:paraId="531B4F92">
            <w:pPr>
              <w:spacing w:line="356" w:lineRule="auto"/>
              <w:rPr>
                <w:rFonts w:ascii="Arial"/>
                <w:sz w:val="21"/>
              </w:rPr>
            </w:pPr>
          </w:p>
          <w:p w14:paraId="4DABE0A9">
            <w:pPr>
              <w:spacing w:before="58" w:line="195" w:lineRule="auto"/>
              <w:ind w:left="37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726" w:type="dxa"/>
            <w:vAlign w:val="top"/>
          </w:tcPr>
          <w:p w14:paraId="3D367F5B">
            <w:pPr>
              <w:pStyle w:val="8"/>
              <w:spacing w:before="226" w:line="256" w:lineRule="auto"/>
              <w:ind w:left="3" w:firstLine="6"/>
              <w:rPr>
                <w:sz w:val="20"/>
                <w:szCs w:val="20"/>
              </w:rPr>
            </w:pPr>
            <w:r>
              <w:rPr>
                <w:spacing w:val="4"/>
                <w:sz w:val="20"/>
                <w:szCs w:val="20"/>
              </w:rPr>
              <w:t>大型料场宜分台阶开采，控制开挖深度。爆破开挖应</w:t>
            </w:r>
            <w:r>
              <w:rPr>
                <w:spacing w:val="17"/>
                <w:sz w:val="20"/>
                <w:szCs w:val="20"/>
              </w:rPr>
              <w:t xml:space="preserve"> </w:t>
            </w:r>
            <w:r>
              <w:rPr>
                <w:spacing w:val="7"/>
                <w:sz w:val="20"/>
                <w:szCs w:val="20"/>
              </w:rPr>
              <w:t>控制装药量和爆破范围。</w:t>
            </w:r>
          </w:p>
        </w:tc>
        <w:tc>
          <w:tcPr>
            <w:tcW w:w="2754" w:type="dxa"/>
            <w:tcBorders>
              <w:right w:val="single" w:color="000000" w:sz="10" w:space="0"/>
            </w:tcBorders>
            <w:vAlign w:val="top"/>
          </w:tcPr>
          <w:p w14:paraId="61AC337C">
            <w:pPr>
              <w:pStyle w:val="8"/>
              <w:spacing w:before="225" w:line="253" w:lineRule="auto"/>
              <w:ind w:left="20" w:right="5" w:firstLine="1"/>
              <w:rPr>
                <w:sz w:val="20"/>
                <w:szCs w:val="20"/>
              </w:rPr>
            </w:pPr>
            <w:r>
              <w:rPr>
                <w:spacing w:val="8"/>
                <w:sz w:val="20"/>
                <w:szCs w:val="20"/>
              </w:rPr>
              <w:t>开挖深度较小，不涉及爆破施</w:t>
            </w:r>
            <w:r>
              <w:rPr>
                <w:spacing w:val="6"/>
                <w:sz w:val="20"/>
                <w:szCs w:val="20"/>
              </w:rPr>
              <w:t xml:space="preserve"> </w:t>
            </w:r>
            <w:r>
              <w:rPr>
                <w:spacing w:val="-3"/>
                <w:sz w:val="20"/>
                <w:szCs w:val="20"/>
              </w:rPr>
              <w:t>工。</w:t>
            </w:r>
          </w:p>
        </w:tc>
      </w:tr>
      <w:tr w14:paraId="5C521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859" w:type="dxa"/>
            <w:tcBorders>
              <w:left w:val="single" w:color="000000" w:sz="10" w:space="0"/>
              <w:bottom w:val="single" w:color="000000" w:sz="10" w:space="0"/>
            </w:tcBorders>
            <w:vAlign w:val="top"/>
          </w:tcPr>
          <w:p w14:paraId="78892A6C">
            <w:pPr>
              <w:spacing w:line="436" w:lineRule="auto"/>
              <w:rPr>
                <w:rFonts w:ascii="Arial"/>
                <w:sz w:val="21"/>
              </w:rPr>
            </w:pPr>
          </w:p>
          <w:p w14:paraId="278EF1CA">
            <w:pPr>
              <w:spacing w:before="57" w:line="192"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726" w:type="dxa"/>
            <w:tcBorders>
              <w:bottom w:val="single" w:color="000000" w:sz="10" w:space="0"/>
            </w:tcBorders>
            <w:vAlign w:val="top"/>
          </w:tcPr>
          <w:p w14:paraId="4A63AC85">
            <w:pPr>
              <w:pStyle w:val="8"/>
              <w:spacing w:before="302" w:line="257" w:lineRule="auto"/>
              <w:ind w:left="4" w:firstLine="1"/>
              <w:rPr>
                <w:sz w:val="20"/>
                <w:szCs w:val="20"/>
              </w:rPr>
            </w:pPr>
            <w:r>
              <w:rPr>
                <w:spacing w:val="-4"/>
                <w:sz w:val="20"/>
                <w:szCs w:val="20"/>
              </w:rPr>
              <w:t>工程标段划分应考虑合理调配土石方，减少取土（石）</w:t>
            </w:r>
            <w:r>
              <w:rPr>
                <w:spacing w:val="9"/>
                <w:sz w:val="20"/>
                <w:szCs w:val="20"/>
              </w:rPr>
              <w:t xml:space="preserve"> </w:t>
            </w:r>
            <w:r>
              <w:rPr>
                <w:spacing w:val="4"/>
                <w:sz w:val="20"/>
                <w:szCs w:val="20"/>
              </w:rPr>
              <w:t>方、弃土（石、渣）方和临时占地数量。</w:t>
            </w:r>
          </w:p>
        </w:tc>
        <w:tc>
          <w:tcPr>
            <w:tcW w:w="2754" w:type="dxa"/>
            <w:tcBorders>
              <w:bottom w:val="single" w:color="000000" w:sz="10" w:space="0"/>
              <w:right w:val="single" w:color="000000" w:sz="10" w:space="0"/>
            </w:tcBorders>
            <w:vAlign w:val="top"/>
          </w:tcPr>
          <w:p w14:paraId="5AFDB385">
            <w:pPr>
              <w:spacing w:line="391" w:lineRule="auto"/>
              <w:rPr>
                <w:rFonts w:ascii="Arial"/>
                <w:sz w:val="21"/>
              </w:rPr>
            </w:pPr>
          </w:p>
          <w:p w14:paraId="0C81475F">
            <w:pPr>
              <w:pStyle w:val="8"/>
              <w:spacing w:before="65" w:line="225" w:lineRule="auto"/>
              <w:ind w:left="784"/>
              <w:rPr>
                <w:sz w:val="20"/>
                <w:szCs w:val="20"/>
              </w:rPr>
            </w:pPr>
            <w:r>
              <w:rPr>
                <w:sz w:val="20"/>
                <w:szCs w:val="20"/>
              </w:rPr>
              <w:t>已合理安排。</w:t>
            </w:r>
          </w:p>
        </w:tc>
      </w:tr>
    </w:tbl>
    <w:p w14:paraId="0C858CF6">
      <w:pPr>
        <w:spacing w:before="117" w:line="468" w:lineRule="exact"/>
        <w:ind w:right="49"/>
        <w:jc w:val="right"/>
        <w:rPr>
          <w:rFonts w:ascii="仿宋" w:hAnsi="仿宋" w:eastAsia="仿宋" w:cs="仿宋"/>
          <w:sz w:val="24"/>
          <w:szCs w:val="24"/>
        </w:rPr>
      </w:pPr>
      <w:r>
        <w:rPr>
          <w:rFonts w:ascii="仿宋" w:hAnsi="仿宋" w:eastAsia="仿宋" w:cs="仿宋"/>
          <w:spacing w:val="12"/>
          <w:position w:val="17"/>
          <w:sz w:val="24"/>
          <w:szCs w:val="24"/>
        </w:rPr>
        <w:t>经分析，本项目施工组织基本符合《生产建设项目水土</w:t>
      </w:r>
      <w:r>
        <w:rPr>
          <w:rFonts w:ascii="仿宋" w:hAnsi="仿宋" w:eastAsia="仿宋" w:cs="仿宋"/>
          <w:spacing w:val="11"/>
          <w:position w:val="17"/>
          <w:sz w:val="24"/>
          <w:szCs w:val="24"/>
        </w:rPr>
        <w:t>保持技术标准》</w:t>
      </w:r>
    </w:p>
    <w:p w14:paraId="12106379">
      <w:pPr>
        <w:spacing w:line="216" w:lineRule="auto"/>
        <w:ind w:left="3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GB50433-2018</w:t>
      </w:r>
      <w:r>
        <w:rPr>
          <w:rFonts w:ascii="仿宋" w:hAnsi="仿宋" w:eastAsia="仿宋" w:cs="仿宋"/>
          <w:spacing w:val="-1"/>
          <w:sz w:val="24"/>
          <w:szCs w:val="24"/>
        </w:rPr>
        <w:t>）的相关要求。</w:t>
      </w:r>
    </w:p>
    <w:p w14:paraId="118410F3">
      <w:pPr>
        <w:spacing w:before="187" w:line="219" w:lineRule="auto"/>
        <w:ind w:left="531"/>
        <w:rPr>
          <w:rFonts w:ascii="仿宋" w:hAnsi="仿宋" w:eastAsia="仿宋" w:cs="仿宋"/>
          <w:sz w:val="24"/>
          <w:szCs w:val="24"/>
        </w:rPr>
      </w:pPr>
      <w:r>
        <w:rPr>
          <w:rFonts w:ascii="仿宋" w:hAnsi="仿宋" w:eastAsia="仿宋" w:cs="仿宋"/>
          <w:spacing w:val="-4"/>
          <w:sz w:val="24"/>
          <w:szCs w:val="24"/>
        </w:rPr>
        <w:t>二、施工工艺</w:t>
      </w:r>
    </w:p>
    <w:p w14:paraId="7D777E65">
      <w:pPr>
        <w:spacing w:before="302" w:line="360" w:lineRule="auto"/>
        <w:ind w:left="37" w:firstLine="486"/>
        <w:rPr>
          <w:rFonts w:ascii="仿宋" w:hAnsi="仿宋" w:eastAsia="仿宋" w:cs="仿宋"/>
          <w:sz w:val="24"/>
          <w:szCs w:val="24"/>
        </w:rPr>
      </w:pPr>
      <w:r>
        <w:rPr>
          <w:rFonts w:ascii="仿宋" w:hAnsi="仿宋" w:eastAsia="仿宋" w:cs="仿宋"/>
          <w:spacing w:val="-3"/>
          <w:sz w:val="24"/>
          <w:szCs w:val="24"/>
        </w:rPr>
        <w:t>工程施工采用机械为主、人工为辅的施工工艺。各</w:t>
      </w:r>
      <w:r>
        <w:rPr>
          <w:rFonts w:ascii="仿宋" w:hAnsi="仿宋" w:eastAsia="仿宋" w:cs="仿宋"/>
          <w:spacing w:val="-4"/>
          <w:sz w:val="24"/>
          <w:szCs w:val="24"/>
        </w:rPr>
        <w:t>分项工程统筹安排，严格</w:t>
      </w:r>
      <w:r>
        <w:rPr>
          <w:rFonts w:ascii="仿宋" w:hAnsi="仿宋" w:eastAsia="仿宋" w:cs="仿宋"/>
          <w:sz w:val="24"/>
          <w:szCs w:val="24"/>
        </w:rPr>
        <w:t xml:space="preserve"> </w:t>
      </w:r>
      <w:r>
        <w:rPr>
          <w:rFonts w:ascii="仿宋" w:hAnsi="仿宋" w:eastAsia="仿宋" w:cs="仿宋"/>
          <w:spacing w:val="-3"/>
          <w:sz w:val="24"/>
          <w:szCs w:val="24"/>
        </w:rPr>
        <w:t>按照施工工序和方法进行施工。项目采用商品混凝土，相对于施工现场设立混凝</w:t>
      </w:r>
      <w:r>
        <w:rPr>
          <w:rFonts w:ascii="仿宋" w:hAnsi="仿宋" w:eastAsia="仿宋" w:cs="仿宋"/>
          <w:spacing w:val="1"/>
          <w:sz w:val="24"/>
          <w:szCs w:val="24"/>
        </w:rPr>
        <w:t xml:space="preserve"> </w:t>
      </w:r>
      <w:r>
        <w:rPr>
          <w:rFonts w:ascii="仿宋" w:hAnsi="仿宋" w:eastAsia="仿宋" w:cs="仿宋"/>
          <w:spacing w:val="-3"/>
          <w:sz w:val="24"/>
          <w:szCs w:val="24"/>
        </w:rPr>
        <w:t>土搅拌站的传统做法，此举提高了工程质量，缩短了工程建造周期，减少了施工</w:t>
      </w:r>
      <w:r>
        <w:rPr>
          <w:rFonts w:ascii="仿宋" w:hAnsi="仿宋" w:eastAsia="仿宋" w:cs="仿宋"/>
          <w:spacing w:val="1"/>
          <w:sz w:val="24"/>
          <w:szCs w:val="24"/>
        </w:rPr>
        <w:t xml:space="preserve"> </w:t>
      </w:r>
      <w:r>
        <w:rPr>
          <w:rFonts w:ascii="仿宋" w:hAnsi="仿宋" w:eastAsia="仿宋" w:cs="仿宋"/>
          <w:spacing w:val="-2"/>
          <w:sz w:val="24"/>
          <w:szCs w:val="24"/>
        </w:rPr>
        <w:t>场地建筑材料的堆放和粉尘、噪音、污水的污染，明显改变了施工现场脏、乱、</w:t>
      </w:r>
    </w:p>
    <w:p w14:paraId="4590DB80">
      <w:pPr>
        <w:spacing w:before="1" w:line="214" w:lineRule="auto"/>
        <w:ind w:left="46"/>
        <w:rPr>
          <w:rFonts w:ascii="仿宋" w:hAnsi="仿宋" w:eastAsia="仿宋" w:cs="仿宋"/>
          <w:sz w:val="24"/>
          <w:szCs w:val="24"/>
        </w:rPr>
      </w:pPr>
      <w:r>
        <w:rPr>
          <w:rFonts w:ascii="仿宋" w:hAnsi="仿宋" w:eastAsia="仿宋" w:cs="仿宋"/>
          <w:spacing w:val="-1"/>
          <w:sz w:val="24"/>
          <w:szCs w:val="24"/>
        </w:rPr>
        <w:t>差等现象，提高了施工场地的安全性，改善了城市居民的工作和居住环境。</w:t>
      </w:r>
    </w:p>
    <w:p w14:paraId="60634AB4">
      <w:pPr>
        <w:spacing w:before="189" w:line="360" w:lineRule="auto"/>
        <w:ind w:left="36" w:right="4" w:firstLine="497"/>
        <w:rPr>
          <w:rFonts w:ascii="仿宋" w:hAnsi="仿宋" w:eastAsia="仿宋" w:cs="仿宋"/>
          <w:sz w:val="24"/>
          <w:szCs w:val="24"/>
        </w:rPr>
      </w:pPr>
      <w:r>
        <w:rPr>
          <w:rFonts w:ascii="仿宋" w:hAnsi="仿宋" w:eastAsia="仿宋" w:cs="仿宋"/>
          <w:spacing w:val="-4"/>
          <w:sz w:val="24"/>
          <w:szCs w:val="24"/>
        </w:rPr>
        <w:t>总之，主体工程采用的施工工艺和技术较为成熟，当前在国内普遍使用，能</w:t>
      </w:r>
      <w:r>
        <w:rPr>
          <w:rFonts w:ascii="仿宋" w:hAnsi="仿宋" w:eastAsia="仿宋" w:cs="仿宋"/>
          <w:spacing w:val="12"/>
          <w:sz w:val="24"/>
          <w:szCs w:val="24"/>
        </w:rPr>
        <w:t xml:space="preserve"> </w:t>
      </w:r>
      <w:r>
        <w:rPr>
          <w:rFonts w:ascii="仿宋" w:hAnsi="仿宋" w:eastAsia="仿宋" w:cs="仿宋"/>
          <w:spacing w:val="-2"/>
          <w:sz w:val="24"/>
          <w:szCs w:val="24"/>
        </w:rPr>
        <w:t>够达到水土保持要求，在确保施工进度的同时，尽量减少施工占地和影响范围。</w:t>
      </w:r>
    </w:p>
    <w:p w14:paraId="5E81450B">
      <w:pPr>
        <w:spacing w:before="1" w:line="215" w:lineRule="auto"/>
        <w:ind w:left="49"/>
        <w:rPr>
          <w:rFonts w:ascii="仿宋" w:hAnsi="仿宋" w:eastAsia="仿宋" w:cs="仿宋"/>
          <w:sz w:val="24"/>
          <w:szCs w:val="24"/>
        </w:rPr>
      </w:pPr>
      <w:r>
        <w:rPr>
          <w:rFonts w:ascii="仿宋" w:hAnsi="仿宋" w:eastAsia="仿宋" w:cs="仿宋"/>
          <w:spacing w:val="-1"/>
          <w:sz w:val="24"/>
          <w:szCs w:val="24"/>
        </w:rPr>
        <w:t>主体工程所采用的主要施工方法及工艺基本满足水土保持要求。</w:t>
      </w:r>
    </w:p>
    <w:p w14:paraId="58339536">
      <w:pPr>
        <w:spacing w:before="187" w:line="218" w:lineRule="auto"/>
        <w:ind w:left="51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）路基工程</w:t>
      </w:r>
    </w:p>
    <w:p w14:paraId="20577446">
      <w:pPr>
        <w:spacing w:before="185" w:line="360" w:lineRule="auto"/>
        <w:ind w:left="44" w:right="10" w:firstLine="474"/>
        <w:rPr>
          <w:rFonts w:ascii="仿宋" w:hAnsi="仿宋" w:eastAsia="仿宋" w:cs="仿宋"/>
          <w:sz w:val="24"/>
          <w:szCs w:val="24"/>
        </w:rPr>
      </w:pPr>
      <w:r>
        <w:rPr>
          <w:rFonts w:ascii="仿宋" w:hAnsi="仿宋" w:eastAsia="仿宋" w:cs="仿宋"/>
          <w:spacing w:val="-3"/>
          <w:sz w:val="24"/>
          <w:szCs w:val="24"/>
        </w:rPr>
        <w:t>填方路基采取逐层填筑、分层压实的方法进行机械化施工作业，</w:t>
      </w:r>
      <w:r>
        <w:rPr>
          <w:rFonts w:ascii="仿宋" w:hAnsi="仿宋" w:eastAsia="仿宋" w:cs="仿宋"/>
          <w:spacing w:val="-4"/>
          <w:sz w:val="24"/>
          <w:szCs w:val="24"/>
        </w:rPr>
        <w:t>有利于保持</w:t>
      </w:r>
      <w:r>
        <w:rPr>
          <w:rFonts w:ascii="仿宋" w:hAnsi="仿宋" w:eastAsia="仿宋" w:cs="仿宋"/>
          <w:sz w:val="24"/>
          <w:szCs w:val="24"/>
        </w:rPr>
        <w:t xml:space="preserve"> </w:t>
      </w:r>
      <w:r>
        <w:rPr>
          <w:rFonts w:ascii="仿宋" w:hAnsi="仿宋" w:eastAsia="仿宋" w:cs="仿宋"/>
          <w:spacing w:val="-2"/>
          <w:sz w:val="24"/>
          <w:szCs w:val="24"/>
        </w:rPr>
        <w:t>路基稳定性，减少了土方松散堆置形成的水土流失。在设置挡土墙</w:t>
      </w:r>
      <w:r>
        <w:rPr>
          <w:rFonts w:ascii="仿宋" w:hAnsi="仿宋" w:eastAsia="仿宋" w:cs="仿宋"/>
          <w:spacing w:val="-3"/>
          <w:sz w:val="24"/>
          <w:szCs w:val="24"/>
        </w:rPr>
        <w:t>的施工路段，</w:t>
      </w:r>
    </w:p>
    <w:p w14:paraId="1328442F">
      <w:pPr>
        <w:spacing w:before="1" w:line="214" w:lineRule="auto"/>
        <w:ind w:left="53"/>
        <w:rPr>
          <w:rFonts w:ascii="仿宋" w:hAnsi="仿宋" w:eastAsia="仿宋" w:cs="仿宋"/>
          <w:sz w:val="24"/>
          <w:szCs w:val="24"/>
        </w:rPr>
      </w:pPr>
      <w:r>
        <w:rPr>
          <w:rFonts w:ascii="仿宋" w:hAnsi="仿宋" w:eastAsia="仿宋" w:cs="仿宋"/>
          <w:spacing w:val="-3"/>
          <w:sz w:val="24"/>
          <w:szCs w:val="24"/>
        </w:rPr>
        <w:t>一般先实施挡墙再进行填方作业，有效控制了</w:t>
      </w:r>
      <w:r>
        <w:rPr>
          <w:rFonts w:ascii="仿宋" w:hAnsi="仿宋" w:eastAsia="仿宋" w:cs="仿宋"/>
          <w:spacing w:val="-4"/>
          <w:sz w:val="24"/>
          <w:szCs w:val="24"/>
        </w:rPr>
        <w:t>施工对地表的扰动范围。挖方边坡</w:t>
      </w:r>
    </w:p>
    <w:p w14:paraId="74A5DC1E">
      <w:pPr>
        <w:spacing w:before="142" w:line="220" w:lineRule="auto"/>
        <w:ind w:left="4099"/>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34                                         </w:t>
      </w:r>
    </w:p>
    <w:p w14:paraId="5484F660">
      <w:pPr>
        <w:spacing w:line="220" w:lineRule="auto"/>
        <w:rPr>
          <w:rFonts w:ascii="仿宋" w:hAnsi="仿宋" w:eastAsia="仿宋" w:cs="仿宋"/>
          <w:sz w:val="18"/>
          <w:szCs w:val="18"/>
        </w:rPr>
        <w:sectPr>
          <w:headerReference r:id="rId30" w:type="default"/>
          <w:pgSz w:w="11906" w:h="16839"/>
          <w:pgMar w:top="1133" w:right="1755" w:bottom="0" w:left="1770" w:header="898" w:footer="0" w:gutter="0"/>
          <w:cols w:space="720" w:num="1"/>
        </w:sectPr>
      </w:pPr>
    </w:p>
    <w:p w14:paraId="379592EA">
      <w:pPr>
        <w:pStyle w:val="2"/>
        <w:spacing w:line="341" w:lineRule="auto"/>
      </w:pPr>
    </w:p>
    <w:p w14:paraId="09F82228">
      <w:pPr>
        <w:spacing w:before="78" w:line="360" w:lineRule="auto"/>
        <w:ind w:left="43" w:right="60" w:hanging="22"/>
        <w:jc w:val="both"/>
        <w:rPr>
          <w:rFonts w:ascii="仿宋" w:hAnsi="仿宋" w:eastAsia="仿宋" w:cs="仿宋"/>
          <w:sz w:val="24"/>
          <w:szCs w:val="24"/>
        </w:rPr>
      </w:pPr>
      <w:r>
        <w:rPr>
          <w:rFonts w:ascii="仿宋" w:hAnsi="仿宋" w:eastAsia="仿宋" w:cs="仿宋"/>
          <w:spacing w:val="-3"/>
          <w:sz w:val="24"/>
          <w:szCs w:val="24"/>
        </w:rPr>
        <w:t>地段一般采取由上而下进行开挖的施工方式，边开挖边防护。路基工程施工产生</w:t>
      </w:r>
      <w:r>
        <w:rPr>
          <w:rFonts w:ascii="仿宋" w:hAnsi="仿宋" w:eastAsia="仿宋" w:cs="仿宋"/>
          <w:spacing w:val="2"/>
          <w:sz w:val="24"/>
          <w:szCs w:val="24"/>
        </w:rPr>
        <w:t xml:space="preserve"> </w:t>
      </w:r>
      <w:r>
        <w:rPr>
          <w:rFonts w:ascii="仿宋" w:hAnsi="仿宋" w:eastAsia="仿宋" w:cs="仿宋"/>
          <w:spacing w:val="-4"/>
          <w:sz w:val="24"/>
          <w:szCs w:val="24"/>
        </w:rPr>
        <w:t>的水土流失主要环节是在路基清表和填筑，路基施工时要注意对不良地质地段的</w:t>
      </w:r>
    </w:p>
    <w:p w14:paraId="467537F4">
      <w:pPr>
        <w:spacing w:line="217" w:lineRule="auto"/>
        <w:ind w:left="45"/>
        <w:rPr>
          <w:rFonts w:ascii="仿宋" w:hAnsi="仿宋" w:eastAsia="仿宋" w:cs="仿宋"/>
          <w:sz w:val="24"/>
          <w:szCs w:val="24"/>
        </w:rPr>
      </w:pPr>
      <w:r>
        <w:rPr>
          <w:rFonts w:ascii="仿宋" w:hAnsi="仿宋" w:eastAsia="仿宋" w:cs="仿宋"/>
          <w:spacing w:val="-11"/>
          <w:sz w:val="24"/>
          <w:szCs w:val="24"/>
        </w:rPr>
        <w:t>防护。</w:t>
      </w:r>
    </w:p>
    <w:p w14:paraId="502E9FFD">
      <w:pPr>
        <w:spacing w:before="185" w:line="218"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）路面工程</w:t>
      </w:r>
    </w:p>
    <w:p w14:paraId="08FD5391">
      <w:pPr>
        <w:spacing w:before="184" w:line="360" w:lineRule="auto"/>
        <w:ind w:left="29" w:right="60" w:firstLine="480"/>
        <w:rPr>
          <w:rFonts w:ascii="仿宋" w:hAnsi="仿宋" w:eastAsia="仿宋" w:cs="仿宋"/>
          <w:sz w:val="24"/>
          <w:szCs w:val="24"/>
        </w:rPr>
      </w:pPr>
      <w:r>
        <w:rPr>
          <w:rFonts w:ascii="仿宋" w:hAnsi="仿宋" w:eastAsia="仿宋" w:cs="仿宋"/>
          <w:spacing w:val="-3"/>
          <w:sz w:val="24"/>
          <w:szCs w:val="24"/>
        </w:rPr>
        <w:t>路面工程开工前，要检查路基工程质量，合格后方</w:t>
      </w:r>
      <w:r>
        <w:rPr>
          <w:rFonts w:ascii="仿宋" w:hAnsi="仿宋" w:eastAsia="仿宋" w:cs="仿宋"/>
          <w:spacing w:val="-4"/>
          <w:sz w:val="24"/>
          <w:szCs w:val="24"/>
        </w:rPr>
        <w:t>能进行路面施工。路基竣</w:t>
      </w:r>
      <w:r>
        <w:rPr>
          <w:rFonts w:ascii="仿宋" w:hAnsi="仿宋" w:eastAsia="仿宋" w:cs="仿宋"/>
          <w:sz w:val="24"/>
          <w:szCs w:val="24"/>
        </w:rPr>
        <w:t xml:space="preserve"> </w:t>
      </w:r>
      <w:r>
        <w:rPr>
          <w:rFonts w:ascii="仿宋" w:hAnsi="仿宋" w:eastAsia="仿宋" w:cs="仿宋"/>
          <w:spacing w:val="-3"/>
          <w:sz w:val="24"/>
          <w:szCs w:val="24"/>
        </w:rPr>
        <w:t>工后，开始铺筑路面。路面工程所需集料，均采用厂拌集中运输方式</w:t>
      </w:r>
      <w:r>
        <w:rPr>
          <w:rFonts w:ascii="仿宋" w:hAnsi="仿宋" w:eastAsia="仿宋" w:cs="仿宋"/>
          <w:spacing w:val="-4"/>
          <w:sz w:val="24"/>
          <w:szCs w:val="24"/>
        </w:rPr>
        <w:t>，以确保路</w:t>
      </w:r>
    </w:p>
    <w:p w14:paraId="1F7EEFE7">
      <w:pPr>
        <w:spacing w:line="220" w:lineRule="auto"/>
        <w:ind w:left="33"/>
        <w:rPr>
          <w:rFonts w:ascii="仿宋" w:hAnsi="仿宋" w:eastAsia="仿宋" w:cs="仿宋"/>
          <w:sz w:val="24"/>
          <w:szCs w:val="24"/>
        </w:rPr>
      </w:pPr>
      <w:r>
        <w:rPr>
          <w:rFonts w:ascii="仿宋" w:hAnsi="仿宋" w:eastAsia="仿宋" w:cs="仿宋"/>
          <w:spacing w:val="-5"/>
          <w:sz w:val="24"/>
          <w:szCs w:val="24"/>
        </w:rPr>
        <w:t>面质量。</w:t>
      </w:r>
    </w:p>
    <w:p w14:paraId="5FFAA75D">
      <w:pPr>
        <w:spacing w:before="327" w:line="216" w:lineRule="auto"/>
        <w:ind w:left="20"/>
        <w:outlineLvl w:val="1"/>
        <w:rPr>
          <w:rFonts w:ascii="仿宋" w:hAnsi="仿宋" w:eastAsia="仿宋" w:cs="仿宋"/>
          <w:sz w:val="28"/>
          <w:szCs w:val="28"/>
        </w:rPr>
      </w:pPr>
      <w:bookmarkStart w:id="18" w:name="bookmark19"/>
      <w:bookmarkEnd w:id="18"/>
      <w:r>
        <w:rPr>
          <w:rFonts w:ascii="Times New Roman" w:hAnsi="Times New Roman" w:eastAsia="Times New Roman" w:cs="Times New Roman"/>
          <w:b/>
          <w:bCs/>
          <w:spacing w:val="-1"/>
          <w:sz w:val="28"/>
          <w:szCs w:val="28"/>
        </w:rPr>
        <w:t>2.8</w:t>
      </w:r>
      <w:r>
        <w:rPr>
          <w:rFonts w:ascii="Times New Roman" w:hAnsi="Times New Roman" w:eastAsia="Times New Roman" w:cs="Times New Roman"/>
          <w:b/>
          <w:bCs/>
          <w:spacing w:val="36"/>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主体工程设计中具有水土保持功能工程的评价</w:t>
      </w:r>
    </w:p>
    <w:p w14:paraId="3F71187B">
      <w:pPr>
        <w:pStyle w:val="2"/>
        <w:spacing w:line="268" w:lineRule="auto"/>
      </w:pPr>
    </w:p>
    <w:p w14:paraId="78C12821">
      <w:pPr>
        <w:spacing w:before="78" w:line="465" w:lineRule="exact"/>
        <w:ind w:right="45"/>
        <w:jc w:val="right"/>
        <w:rPr>
          <w:rFonts w:ascii="仿宋" w:hAnsi="仿宋" w:eastAsia="仿宋" w:cs="仿宋"/>
          <w:sz w:val="24"/>
          <w:szCs w:val="24"/>
        </w:rPr>
      </w:pPr>
      <w:r>
        <w:rPr>
          <w:rFonts w:ascii="仿宋" w:hAnsi="仿宋" w:eastAsia="仿宋" w:cs="仿宋"/>
          <w:spacing w:val="-3"/>
          <w:position w:val="17"/>
          <w:sz w:val="24"/>
          <w:szCs w:val="24"/>
        </w:rPr>
        <w:t>主体工程设计的具有水土保持功能的工程主要包括表土剥离、表土回填、盖</w:t>
      </w:r>
    </w:p>
    <w:p w14:paraId="659465D1">
      <w:pPr>
        <w:spacing w:line="219" w:lineRule="auto"/>
        <w:ind w:left="18"/>
        <w:rPr>
          <w:rFonts w:ascii="仿宋" w:hAnsi="仿宋" w:eastAsia="仿宋" w:cs="仿宋"/>
          <w:sz w:val="24"/>
          <w:szCs w:val="24"/>
        </w:rPr>
      </w:pPr>
      <w:r>
        <w:rPr>
          <w:rFonts w:ascii="仿宋" w:hAnsi="仿宋" w:eastAsia="仿宋" w:cs="仿宋"/>
          <w:spacing w:val="-1"/>
          <w:sz w:val="24"/>
          <w:szCs w:val="24"/>
        </w:rPr>
        <w:t>板沟、嵌草砖、排水边沟、绿化工程、植草护坡等。</w:t>
      </w:r>
    </w:p>
    <w:p w14:paraId="37CF650D">
      <w:pPr>
        <w:spacing w:before="186"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）路面硬化</w:t>
      </w:r>
    </w:p>
    <w:p w14:paraId="78A7FF68">
      <w:pPr>
        <w:spacing w:before="186" w:line="360" w:lineRule="auto"/>
        <w:ind w:left="30" w:right="60" w:firstLine="475"/>
        <w:rPr>
          <w:rFonts w:ascii="仿宋" w:hAnsi="仿宋" w:eastAsia="仿宋" w:cs="仿宋"/>
          <w:sz w:val="24"/>
          <w:szCs w:val="24"/>
        </w:rPr>
      </w:pPr>
      <w:r>
        <w:rPr>
          <w:rFonts w:ascii="仿宋" w:hAnsi="仿宋" w:eastAsia="仿宋" w:cs="仿宋"/>
          <w:spacing w:val="-1"/>
          <w:sz w:val="24"/>
          <w:szCs w:val="24"/>
        </w:rPr>
        <w:t>道路工程，路基宽</w:t>
      </w:r>
      <w:r>
        <w:rPr>
          <w:rFonts w:ascii="仿宋" w:hAnsi="仿宋" w:eastAsia="仿宋" w:cs="仿宋"/>
          <w:spacing w:val="-59"/>
          <w:sz w:val="24"/>
          <w:szCs w:val="24"/>
        </w:rPr>
        <w:t xml:space="preserve"> </w:t>
      </w:r>
      <w:r>
        <w:rPr>
          <w:rFonts w:ascii="Times New Roman" w:hAnsi="Times New Roman" w:eastAsia="Times New Roman" w:cs="Times New Roman"/>
          <w:spacing w:val="-1"/>
          <w:sz w:val="24"/>
          <w:szCs w:val="24"/>
        </w:rPr>
        <w:t>4.5</w:t>
      </w:r>
      <w:r>
        <w:rPr>
          <w:rFonts w:ascii="Times New Roman" w:hAnsi="Times New Roman" w:eastAsia="Times New Roman" w:cs="Times New Roman"/>
          <w:spacing w:val="18"/>
          <w:w w:val="101"/>
          <w:sz w:val="24"/>
          <w:szCs w:val="24"/>
        </w:rPr>
        <w:t xml:space="preserve"> </w:t>
      </w:r>
      <w:r>
        <w:rPr>
          <w:rFonts w:ascii="仿宋" w:hAnsi="仿宋" w:eastAsia="仿宋" w:cs="仿宋"/>
          <w:spacing w:val="-1"/>
          <w:sz w:val="24"/>
          <w:szCs w:val="24"/>
        </w:rPr>
        <w:t>米，路宽</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3.5</w:t>
      </w:r>
      <w:r>
        <w:rPr>
          <w:rFonts w:ascii="Times New Roman" w:hAnsi="Times New Roman" w:eastAsia="Times New Roman" w:cs="Times New Roman"/>
          <w:spacing w:val="16"/>
          <w:sz w:val="24"/>
          <w:szCs w:val="24"/>
        </w:rPr>
        <w:t xml:space="preserve"> </w:t>
      </w:r>
      <w:r>
        <w:rPr>
          <w:rFonts w:ascii="仿宋" w:hAnsi="仿宋" w:eastAsia="仿宋" w:cs="仿宋"/>
          <w:spacing w:val="-1"/>
          <w:sz w:val="24"/>
          <w:szCs w:val="24"/>
        </w:rPr>
        <w:t>米，路面主要为水泥混凝土路面，路面</w:t>
      </w:r>
      <w:r>
        <w:rPr>
          <w:rFonts w:ascii="仿宋" w:hAnsi="仿宋" w:eastAsia="仿宋" w:cs="仿宋"/>
          <w:sz w:val="24"/>
          <w:szCs w:val="24"/>
        </w:rPr>
        <w:t xml:space="preserve"> 结构由上至下：</w:t>
      </w:r>
      <w:r>
        <w:rPr>
          <w:rFonts w:ascii="Times New Roman" w:hAnsi="Times New Roman" w:eastAsia="Times New Roman" w:cs="Times New Roman"/>
          <w:sz w:val="24"/>
          <w:szCs w:val="24"/>
        </w:rPr>
        <w:t xml:space="preserve">20cm </w:t>
      </w:r>
      <w:r>
        <w:rPr>
          <w:rFonts w:ascii="仿宋" w:hAnsi="仿宋" w:eastAsia="仿宋" w:cs="仿宋"/>
          <w:sz w:val="24"/>
          <w:szCs w:val="24"/>
        </w:rPr>
        <w:t>水泥混凝土面层</w:t>
      </w:r>
      <w:r>
        <w:rPr>
          <w:rFonts w:ascii="Times New Roman" w:hAnsi="Times New Roman" w:eastAsia="Times New Roman" w:cs="Times New Roman"/>
          <w:sz w:val="24"/>
          <w:szCs w:val="24"/>
        </w:rPr>
        <w:t>+15</w:t>
      </w:r>
      <w:r>
        <w:rPr>
          <w:rFonts w:ascii="Times New Roman" w:hAnsi="Times New Roman" w:eastAsia="Times New Roman" w:cs="Times New Roman"/>
          <w:spacing w:val="-1"/>
          <w:sz w:val="24"/>
          <w:szCs w:val="24"/>
        </w:rPr>
        <w:t>cm</w:t>
      </w:r>
      <w:r>
        <w:rPr>
          <w:rFonts w:ascii="Times New Roman" w:hAnsi="Times New Roman" w:eastAsia="Times New Roman" w:cs="Times New Roman"/>
          <w:spacing w:val="23"/>
          <w:w w:val="101"/>
          <w:sz w:val="24"/>
          <w:szCs w:val="24"/>
        </w:rPr>
        <w:t xml:space="preserve"> </w:t>
      </w:r>
      <w:r>
        <w:rPr>
          <w:rFonts w:ascii="仿宋" w:hAnsi="仿宋" w:eastAsia="仿宋" w:cs="仿宋"/>
          <w:spacing w:val="-1"/>
          <w:sz w:val="24"/>
          <w:szCs w:val="24"/>
        </w:rPr>
        <w:t>级配碎石厚。路面硬化可以使裸露</w:t>
      </w:r>
      <w:r>
        <w:rPr>
          <w:rFonts w:ascii="仿宋" w:hAnsi="仿宋" w:eastAsia="仿宋" w:cs="仿宋"/>
          <w:sz w:val="24"/>
          <w:szCs w:val="24"/>
        </w:rPr>
        <w:t xml:space="preserve"> </w:t>
      </w:r>
      <w:r>
        <w:rPr>
          <w:rFonts w:ascii="仿宋" w:hAnsi="仿宋" w:eastAsia="仿宋" w:cs="仿宋"/>
          <w:spacing w:val="-3"/>
          <w:sz w:val="24"/>
          <w:szCs w:val="24"/>
        </w:rPr>
        <w:t>的地表得到覆盖，基本遏制水土流失的产生，具有一定的水土保</w:t>
      </w:r>
      <w:r>
        <w:rPr>
          <w:rFonts w:ascii="仿宋" w:hAnsi="仿宋" w:eastAsia="仿宋" w:cs="仿宋"/>
          <w:spacing w:val="-4"/>
          <w:sz w:val="24"/>
          <w:szCs w:val="24"/>
        </w:rPr>
        <w:t>持功能，但主要</w:t>
      </w:r>
    </w:p>
    <w:p w14:paraId="071C95C8">
      <w:pPr>
        <w:spacing w:line="217" w:lineRule="auto"/>
        <w:ind w:left="26"/>
        <w:rPr>
          <w:rFonts w:ascii="仿宋" w:hAnsi="仿宋" w:eastAsia="仿宋" w:cs="仿宋"/>
          <w:sz w:val="24"/>
          <w:szCs w:val="24"/>
        </w:rPr>
      </w:pPr>
      <w:r>
        <w:rPr>
          <w:rFonts w:ascii="仿宋" w:hAnsi="仿宋" w:eastAsia="仿宋" w:cs="仿宋"/>
          <w:spacing w:val="-1"/>
          <w:sz w:val="24"/>
          <w:szCs w:val="24"/>
        </w:rPr>
        <w:t>服务于主体，不纳入水土流失防治措施体系。</w:t>
      </w:r>
    </w:p>
    <w:p w14:paraId="74C8A9DA">
      <w:pPr>
        <w:spacing w:before="182" w:line="220"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）植草砖铺装</w:t>
      </w:r>
    </w:p>
    <w:p w14:paraId="7FBBD233">
      <w:pPr>
        <w:pStyle w:val="2"/>
        <w:spacing w:before="183" w:line="361" w:lineRule="auto"/>
        <w:ind w:left="25" w:right="60" w:firstLine="488"/>
        <w:rPr>
          <w:rFonts w:ascii="仿宋" w:hAnsi="仿宋" w:eastAsia="仿宋" w:cs="仿宋"/>
          <w:sz w:val="24"/>
          <w:szCs w:val="24"/>
        </w:rPr>
      </w:pPr>
      <w:r>
        <w:rPr>
          <w:rFonts w:ascii="仿宋" w:hAnsi="仿宋" w:eastAsia="仿宋" w:cs="仿宋"/>
          <w:spacing w:val="-4"/>
          <w:sz w:val="24"/>
          <w:szCs w:val="24"/>
        </w:rPr>
        <w:t>主体工程在景观工程区布置地面停车位，并采用嵌草砖铺装。植草砖铺装面</w:t>
      </w:r>
      <w:r>
        <w:rPr>
          <w:rFonts w:ascii="仿宋" w:hAnsi="仿宋" w:eastAsia="仿宋" w:cs="仿宋"/>
          <w:spacing w:val="17"/>
          <w:sz w:val="24"/>
          <w:szCs w:val="24"/>
        </w:rPr>
        <w:t xml:space="preserve"> </w:t>
      </w:r>
      <w:r>
        <w:rPr>
          <w:rFonts w:ascii="仿宋" w:hAnsi="仿宋" w:eastAsia="仿宋" w:cs="仿宋"/>
          <w:spacing w:val="-3"/>
          <w:sz w:val="24"/>
          <w:szCs w:val="24"/>
        </w:rPr>
        <w:t>积</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319m</w:t>
      </w:r>
      <w:r>
        <w:rPr>
          <w:spacing w:val="-3"/>
          <w:sz w:val="24"/>
          <w:szCs w:val="24"/>
        </w:rPr>
        <w:t>²</w:t>
      </w:r>
      <w:r>
        <w:rPr>
          <w:spacing w:val="-39"/>
          <w:sz w:val="24"/>
          <w:szCs w:val="24"/>
        </w:rPr>
        <w:t xml:space="preserve"> </w:t>
      </w:r>
      <w:r>
        <w:rPr>
          <w:rFonts w:ascii="仿宋" w:hAnsi="仿宋" w:eastAsia="仿宋" w:cs="仿宋"/>
          <w:spacing w:val="-3"/>
          <w:sz w:val="24"/>
          <w:szCs w:val="24"/>
        </w:rPr>
        <w:t>。嵌草砖铺装既可以使裸露地表得到覆盖，减少水土流失，又能够增加</w:t>
      </w:r>
    </w:p>
    <w:p w14:paraId="3DDC4F09">
      <w:pPr>
        <w:spacing w:before="1" w:line="215" w:lineRule="auto"/>
        <w:ind w:left="36"/>
        <w:rPr>
          <w:rFonts w:ascii="仿宋" w:hAnsi="仿宋" w:eastAsia="仿宋" w:cs="仿宋"/>
          <w:sz w:val="24"/>
          <w:szCs w:val="24"/>
        </w:rPr>
      </w:pPr>
      <w:r>
        <w:rPr>
          <w:rFonts w:ascii="仿宋" w:hAnsi="仿宋" w:eastAsia="仿宋" w:cs="仿宋"/>
          <w:spacing w:val="-1"/>
          <w:sz w:val="24"/>
          <w:szCs w:val="24"/>
        </w:rPr>
        <w:t>雨水入渗，减少雨水对地表的冲刷，具有水土保持功能。</w:t>
      </w:r>
    </w:p>
    <w:p w14:paraId="5AD5F59C">
      <w:pPr>
        <w:spacing w:before="188"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）绿化工程</w:t>
      </w:r>
    </w:p>
    <w:p w14:paraId="7CC6598D">
      <w:pPr>
        <w:pStyle w:val="2"/>
        <w:spacing w:before="186" w:line="360" w:lineRule="auto"/>
        <w:ind w:left="23" w:firstLine="490"/>
        <w:rPr>
          <w:rFonts w:ascii="仿宋" w:hAnsi="仿宋" w:eastAsia="仿宋" w:cs="仿宋"/>
          <w:sz w:val="24"/>
          <w:szCs w:val="24"/>
        </w:rPr>
      </w:pPr>
      <w:r>
        <w:rPr>
          <w:rFonts w:ascii="仿宋" w:hAnsi="仿宋" w:eastAsia="仿宋" w:cs="仿宋"/>
          <w:spacing w:val="-3"/>
          <w:sz w:val="24"/>
          <w:szCs w:val="24"/>
        </w:rPr>
        <w:t>主体设计绿化工程</w:t>
      </w:r>
      <w:r>
        <w:rPr>
          <w:rFonts w:ascii="仿宋" w:hAnsi="仿宋" w:eastAsia="仿宋" w:cs="仿宋"/>
          <w:spacing w:val="-43"/>
          <w:sz w:val="24"/>
          <w:szCs w:val="24"/>
        </w:rPr>
        <w:t xml:space="preserve"> </w:t>
      </w:r>
      <w:r>
        <w:rPr>
          <w:rFonts w:ascii="Times New Roman" w:hAnsi="Times New Roman" w:eastAsia="Times New Roman" w:cs="Times New Roman"/>
          <w:spacing w:val="-3"/>
          <w:sz w:val="24"/>
          <w:szCs w:val="24"/>
        </w:rPr>
        <w:t>0.60hm</w:t>
      </w:r>
      <w:r>
        <w:rPr>
          <w:spacing w:val="-3"/>
          <w:sz w:val="24"/>
          <w:szCs w:val="24"/>
        </w:rPr>
        <w:t>²</w:t>
      </w:r>
      <w:r>
        <w:rPr>
          <w:rFonts w:ascii="仿宋" w:hAnsi="仿宋" w:eastAsia="仿宋" w:cs="仿宋"/>
          <w:spacing w:val="-3"/>
          <w:sz w:val="24"/>
          <w:szCs w:val="24"/>
        </w:rPr>
        <w:t>;</w:t>
      </w:r>
      <w:r>
        <w:rPr>
          <w:rFonts w:ascii="仿宋" w:hAnsi="仿宋" w:eastAsia="仿宋" w:cs="仿宋"/>
          <w:spacing w:val="70"/>
          <w:sz w:val="24"/>
          <w:szCs w:val="24"/>
        </w:rPr>
        <w:t xml:space="preserve"> </w:t>
      </w:r>
      <w:r>
        <w:rPr>
          <w:rFonts w:ascii="仿宋" w:hAnsi="仿宋" w:eastAsia="仿宋" w:cs="仿宋"/>
          <w:spacing w:val="-3"/>
          <w:sz w:val="24"/>
          <w:szCs w:val="24"/>
        </w:rPr>
        <w:t>根据项目区用地和建筑布局，对景观绿化区域</w:t>
      </w:r>
      <w:r>
        <w:rPr>
          <w:rFonts w:ascii="仿宋" w:hAnsi="仿宋" w:eastAsia="仿宋" w:cs="仿宋"/>
          <w:sz w:val="24"/>
          <w:szCs w:val="24"/>
        </w:rPr>
        <w:t xml:space="preserve"> </w:t>
      </w:r>
      <w:r>
        <w:rPr>
          <w:rFonts w:ascii="仿宋" w:hAnsi="仿宋" w:eastAsia="仿宋" w:cs="仿宋"/>
          <w:spacing w:val="-8"/>
          <w:sz w:val="24"/>
          <w:szCs w:val="24"/>
        </w:rPr>
        <w:t>进行规划设计，使各绿化空间相互渗透，紧密联系，乔木、灌木及地被合理配置，</w:t>
      </w:r>
      <w:r>
        <w:rPr>
          <w:rFonts w:ascii="仿宋" w:hAnsi="仿宋" w:eastAsia="仿宋" w:cs="仿宋"/>
          <w:spacing w:val="4"/>
          <w:sz w:val="24"/>
          <w:szCs w:val="24"/>
        </w:rPr>
        <w:t xml:space="preserve"> </w:t>
      </w:r>
      <w:r>
        <w:rPr>
          <w:rFonts w:ascii="仿宋" w:hAnsi="仿宋" w:eastAsia="仿宋" w:cs="仿宋"/>
          <w:spacing w:val="-3"/>
          <w:sz w:val="24"/>
          <w:szCs w:val="24"/>
        </w:rPr>
        <w:t>不但增加了地表覆盖度，减少水土流失，而且起到绿化美化作用，为周边创造了</w:t>
      </w:r>
    </w:p>
    <w:p w14:paraId="20FF56E2">
      <w:pPr>
        <w:spacing w:before="1" w:line="214" w:lineRule="auto"/>
        <w:ind w:left="38"/>
        <w:rPr>
          <w:rFonts w:ascii="仿宋" w:hAnsi="仿宋" w:eastAsia="仿宋" w:cs="仿宋"/>
          <w:sz w:val="24"/>
          <w:szCs w:val="24"/>
        </w:rPr>
      </w:pPr>
      <w:r>
        <w:rPr>
          <w:rFonts w:ascii="仿宋" w:hAnsi="仿宋" w:eastAsia="仿宋" w:cs="仿宋"/>
          <w:spacing w:val="-1"/>
          <w:sz w:val="24"/>
          <w:szCs w:val="24"/>
        </w:rPr>
        <w:t>一个幽雅、舒适的休闲环境，同时具有水土保持功</w:t>
      </w:r>
      <w:r>
        <w:rPr>
          <w:rFonts w:ascii="仿宋" w:hAnsi="仿宋" w:eastAsia="仿宋" w:cs="仿宋"/>
          <w:spacing w:val="-2"/>
          <w:sz w:val="24"/>
          <w:szCs w:val="24"/>
        </w:rPr>
        <w:t>能。</w:t>
      </w:r>
    </w:p>
    <w:p w14:paraId="672461D5">
      <w:pPr>
        <w:spacing w:before="185" w:line="220"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4</w:t>
      </w:r>
      <w:r>
        <w:rPr>
          <w:rFonts w:ascii="仿宋" w:hAnsi="仿宋" w:eastAsia="仿宋" w:cs="仿宋"/>
          <w:spacing w:val="-1"/>
          <w:sz w:val="24"/>
          <w:szCs w:val="24"/>
        </w:rPr>
        <w:t>）植草护坡</w:t>
      </w:r>
    </w:p>
    <w:p w14:paraId="1872BAC0">
      <w:pPr>
        <w:spacing w:before="182" w:line="361" w:lineRule="auto"/>
        <w:ind w:left="17" w:right="60" w:firstLine="495"/>
        <w:rPr>
          <w:rFonts w:ascii="仿宋" w:hAnsi="仿宋" w:eastAsia="仿宋" w:cs="仿宋"/>
          <w:sz w:val="24"/>
          <w:szCs w:val="24"/>
        </w:rPr>
      </w:pPr>
      <w:r>
        <w:rPr>
          <w:rFonts w:ascii="仿宋" w:hAnsi="仿宋" w:eastAsia="仿宋" w:cs="仿宋"/>
          <w:spacing w:val="-4"/>
          <w:sz w:val="24"/>
          <w:szCs w:val="24"/>
        </w:rPr>
        <w:t>主体设计采用植草护坡对路基边坡进行防护，植草护坡不仅增加了项目区的</w:t>
      </w:r>
      <w:r>
        <w:rPr>
          <w:rFonts w:ascii="仿宋" w:hAnsi="仿宋" w:eastAsia="仿宋" w:cs="仿宋"/>
          <w:spacing w:val="17"/>
          <w:sz w:val="24"/>
          <w:szCs w:val="24"/>
        </w:rPr>
        <w:t xml:space="preserve"> </w:t>
      </w:r>
      <w:r>
        <w:rPr>
          <w:rFonts w:ascii="仿宋" w:hAnsi="仿宋" w:eastAsia="仿宋" w:cs="仿宋"/>
          <w:spacing w:val="1"/>
          <w:sz w:val="24"/>
          <w:szCs w:val="24"/>
        </w:rPr>
        <w:t>植被覆盖度，美化了项目区的景观，同时植</w:t>
      </w:r>
      <w:r>
        <w:rPr>
          <w:rFonts w:ascii="仿宋" w:hAnsi="仿宋" w:eastAsia="仿宋" w:cs="仿宋"/>
          <w:sz w:val="24"/>
          <w:szCs w:val="24"/>
        </w:rPr>
        <w:t xml:space="preserve">物根系的固持作用、截留作用， 都 </w:t>
      </w:r>
      <w:r>
        <w:rPr>
          <w:rFonts w:ascii="仿宋" w:hAnsi="仿宋" w:eastAsia="仿宋" w:cs="仿宋"/>
          <w:spacing w:val="-3"/>
          <w:sz w:val="24"/>
          <w:szCs w:val="24"/>
        </w:rPr>
        <w:t>可减弱雨水对边坡的冲刷，起到涵养径流，防止水土流失，调节项目区生态环境</w:t>
      </w:r>
    </w:p>
    <w:p w14:paraId="74800346">
      <w:pPr>
        <w:spacing w:before="1" w:line="214" w:lineRule="auto"/>
        <w:ind w:left="44"/>
        <w:rPr>
          <w:rFonts w:ascii="仿宋" w:hAnsi="仿宋" w:eastAsia="仿宋" w:cs="仿宋"/>
          <w:sz w:val="24"/>
          <w:szCs w:val="24"/>
        </w:rPr>
      </w:pPr>
      <w:r>
        <w:rPr>
          <w:rFonts w:ascii="仿宋" w:hAnsi="仿宋" w:eastAsia="仿宋" w:cs="仿宋"/>
          <w:spacing w:val="-2"/>
          <w:sz w:val="24"/>
          <w:szCs w:val="24"/>
        </w:rPr>
        <w:t>的作用，具有一定的水土保持功能。</w:t>
      </w:r>
    </w:p>
    <w:p w14:paraId="3BFC72EF">
      <w:pPr>
        <w:spacing w:before="233" w:line="220" w:lineRule="auto"/>
        <w:ind w:left="4084"/>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35                                         </w:t>
      </w:r>
    </w:p>
    <w:p w14:paraId="57216338">
      <w:pPr>
        <w:spacing w:line="220" w:lineRule="auto"/>
        <w:rPr>
          <w:rFonts w:ascii="仿宋" w:hAnsi="仿宋" w:eastAsia="仿宋" w:cs="仿宋"/>
          <w:sz w:val="18"/>
          <w:szCs w:val="18"/>
        </w:rPr>
        <w:sectPr>
          <w:headerReference r:id="rId31" w:type="default"/>
          <w:pgSz w:w="11906" w:h="16839"/>
          <w:pgMar w:top="1133" w:right="1739" w:bottom="0" w:left="1785" w:header="898" w:footer="0" w:gutter="0"/>
          <w:cols w:space="720" w:num="1"/>
        </w:sectPr>
      </w:pPr>
    </w:p>
    <w:p w14:paraId="48C073CF">
      <w:pPr>
        <w:pStyle w:val="2"/>
        <w:spacing w:line="341" w:lineRule="auto"/>
      </w:pPr>
    </w:p>
    <w:p w14:paraId="0BE7507F">
      <w:pPr>
        <w:spacing w:before="78"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5</w:t>
      </w:r>
      <w:r>
        <w:rPr>
          <w:rFonts w:ascii="仿宋" w:hAnsi="仿宋" w:eastAsia="仿宋" w:cs="仿宋"/>
          <w:spacing w:val="-1"/>
          <w:sz w:val="24"/>
          <w:szCs w:val="24"/>
        </w:rPr>
        <w:t>）盖板沟和排水边沟</w:t>
      </w:r>
    </w:p>
    <w:p w14:paraId="69830A96">
      <w:pPr>
        <w:spacing w:before="185" w:line="360" w:lineRule="auto"/>
        <w:ind w:left="26" w:right="5" w:firstLine="487"/>
        <w:rPr>
          <w:rFonts w:ascii="仿宋" w:hAnsi="仿宋" w:eastAsia="仿宋" w:cs="仿宋"/>
          <w:sz w:val="24"/>
          <w:szCs w:val="24"/>
        </w:rPr>
      </w:pPr>
      <w:r>
        <w:rPr>
          <w:rFonts w:ascii="仿宋" w:hAnsi="仿宋" w:eastAsia="仿宋" w:cs="仿宋"/>
          <w:spacing w:val="-9"/>
          <w:sz w:val="24"/>
          <w:szCs w:val="24"/>
        </w:rPr>
        <w:t>主体工程设计在汇水面积较大路基区域（龙吉支路拓宽段南侧）布设盖板沟，</w:t>
      </w:r>
      <w:r>
        <w:rPr>
          <w:rFonts w:ascii="仿宋" w:hAnsi="仿宋" w:eastAsia="仿宋" w:cs="仿宋"/>
          <w:spacing w:val="12"/>
          <w:sz w:val="24"/>
          <w:szCs w:val="24"/>
        </w:rPr>
        <w:t xml:space="preserve"> </w:t>
      </w:r>
      <w:r>
        <w:rPr>
          <w:rFonts w:ascii="仿宋" w:hAnsi="仿宋" w:eastAsia="仿宋" w:cs="仿宋"/>
          <w:spacing w:val="-3"/>
          <w:sz w:val="24"/>
          <w:szCs w:val="24"/>
        </w:rPr>
        <w:t>在那美支线新建段西侧布设排水边沟，盖板沟和排水边沟可减弱雨水对道路</w:t>
      </w:r>
      <w:r>
        <w:rPr>
          <w:rFonts w:ascii="仿宋" w:hAnsi="仿宋" w:eastAsia="仿宋" w:cs="仿宋"/>
          <w:spacing w:val="-4"/>
          <w:sz w:val="24"/>
          <w:szCs w:val="24"/>
        </w:rPr>
        <w:t>的冲</w:t>
      </w:r>
      <w:r>
        <w:rPr>
          <w:rFonts w:ascii="仿宋" w:hAnsi="仿宋" w:eastAsia="仿宋" w:cs="仿宋"/>
          <w:sz w:val="24"/>
          <w:szCs w:val="24"/>
        </w:rPr>
        <w:t xml:space="preserve"> </w:t>
      </w:r>
      <w:r>
        <w:rPr>
          <w:rFonts w:ascii="仿宋" w:hAnsi="仿宋" w:eastAsia="仿宋" w:cs="仿宋"/>
          <w:spacing w:val="-3"/>
          <w:sz w:val="24"/>
          <w:szCs w:val="24"/>
        </w:rPr>
        <w:t>刷，起到涵养径流，防止水土流失，调节项目区生态环境的作用，具有一定</w:t>
      </w:r>
      <w:r>
        <w:rPr>
          <w:rFonts w:ascii="仿宋" w:hAnsi="仿宋" w:eastAsia="仿宋" w:cs="仿宋"/>
          <w:spacing w:val="-4"/>
          <w:sz w:val="24"/>
          <w:szCs w:val="24"/>
        </w:rPr>
        <w:t>的水</w:t>
      </w:r>
    </w:p>
    <w:p w14:paraId="5C36F4F5">
      <w:pPr>
        <w:spacing w:line="215" w:lineRule="auto"/>
        <w:ind w:left="26"/>
        <w:rPr>
          <w:rFonts w:ascii="仿宋" w:hAnsi="仿宋" w:eastAsia="仿宋" w:cs="仿宋"/>
          <w:sz w:val="24"/>
          <w:szCs w:val="24"/>
        </w:rPr>
      </w:pPr>
      <w:r>
        <w:rPr>
          <w:rFonts w:ascii="仿宋" w:hAnsi="仿宋" w:eastAsia="仿宋" w:cs="仿宋"/>
          <w:spacing w:val="-1"/>
          <w:sz w:val="24"/>
          <w:szCs w:val="24"/>
        </w:rPr>
        <w:t>土保持功能，纳入水土流失防治措施体系。</w:t>
      </w:r>
    </w:p>
    <w:p w14:paraId="06D72974">
      <w:pPr>
        <w:spacing w:before="187"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6</w:t>
      </w:r>
      <w:r>
        <w:rPr>
          <w:rFonts w:ascii="仿宋" w:hAnsi="仿宋" w:eastAsia="仿宋" w:cs="仿宋"/>
          <w:spacing w:val="-1"/>
          <w:sz w:val="24"/>
          <w:szCs w:val="24"/>
        </w:rPr>
        <w:t>）表土剥离及回填</w:t>
      </w:r>
    </w:p>
    <w:p w14:paraId="55A53321">
      <w:pPr>
        <w:spacing w:before="186" w:line="360" w:lineRule="auto"/>
        <w:ind w:left="38" w:right="5" w:firstLine="475"/>
        <w:rPr>
          <w:rFonts w:ascii="仿宋" w:hAnsi="仿宋" w:eastAsia="仿宋" w:cs="仿宋"/>
          <w:sz w:val="24"/>
          <w:szCs w:val="24"/>
        </w:rPr>
      </w:pPr>
      <w:r>
        <w:rPr>
          <w:rFonts w:ascii="仿宋" w:hAnsi="仿宋" w:eastAsia="仿宋" w:cs="仿宋"/>
          <w:spacing w:val="-4"/>
          <w:sz w:val="24"/>
          <w:szCs w:val="24"/>
        </w:rPr>
        <w:t>主体设计的表土剥离能很好的保护和利用珍贵的表土资源，剥离的表土回填</w:t>
      </w:r>
      <w:r>
        <w:rPr>
          <w:rFonts w:ascii="仿宋" w:hAnsi="仿宋" w:eastAsia="仿宋" w:cs="仿宋"/>
          <w:spacing w:val="17"/>
          <w:sz w:val="24"/>
          <w:szCs w:val="24"/>
        </w:rPr>
        <w:t xml:space="preserve"> </w:t>
      </w:r>
      <w:r>
        <w:rPr>
          <w:rFonts w:ascii="仿宋" w:hAnsi="仿宋" w:eastAsia="仿宋" w:cs="仿宋"/>
          <w:spacing w:val="-8"/>
          <w:sz w:val="24"/>
          <w:szCs w:val="24"/>
        </w:rPr>
        <w:t>至景观工程区域，保护土地资源，使土地可持续利用，具</w:t>
      </w:r>
      <w:r>
        <w:rPr>
          <w:rFonts w:ascii="仿宋" w:hAnsi="仿宋" w:eastAsia="仿宋" w:cs="仿宋"/>
          <w:spacing w:val="-9"/>
          <w:sz w:val="24"/>
          <w:szCs w:val="24"/>
        </w:rPr>
        <w:t>有显著的水土保持作用，</w:t>
      </w:r>
    </w:p>
    <w:p w14:paraId="1A9FC3E7">
      <w:pPr>
        <w:spacing w:before="1" w:line="215" w:lineRule="auto"/>
        <w:ind w:left="33"/>
        <w:rPr>
          <w:rFonts w:ascii="仿宋" w:hAnsi="仿宋" w:eastAsia="仿宋" w:cs="仿宋"/>
          <w:sz w:val="24"/>
          <w:szCs w:val="24"/>
        </w:rPr>
      </w:pPr>
      <w:r>
        <w:rPr>
          <w:rFonts w:ascii="仿宋" w:hAnsi="仿宋" w:eastAsia="仿宋" w:cs="仿宋"/>
          <w:spacing w:val="-1"/>
          <w:sz w:val="24"/>
          <w:szCs w:val="24"/>
        </w:rPr>
        <w:t>满足水土保要求，具有一定的水土保持功能，纳入水土流失防治措施体系。</w:t>
      </w:r>
    </w:p>
    <w:p w14:paraId="1E4366A3">
      <w:pPr>
        <w:pStyle w:val="2"/>
      </w:pPr>
    </w:p>
    <w:p w14:paraId="2042C472">
      <w:pPr>
        <w:spacing w:before="92" w:line="216" w:lineRule="auto"/>
        <w:ind w:left="20"/>
        <w:outlineLvl w:val="1"/>
        <w:rPr>
          <w:rFonts w:ascii="仿宋" w:hAnsi="仿宋" w:eastAsia="仿宋" w:cs="仿宋"/>
          <w:sz w:val="28"/>
          <w:szCs w:val="28"/>
        </w:rPr>
      </w:pPr>
      <w:bookmarkStart w:id="19" w:name="bookmark20"/>
      <w:bookmarkEnd w:id="19"/>
      <w:r>
        <w:rPr>
          <w:rFonts w:ascii="Times New Roman" w:hAnsi="Times New Roman" w:eastAsia="Times New Roman" w:cs="Times New Roman"/>
          <w:b/>
          <w:bCs/>
          <w:spacing w:val="-1"/>
          <w:sz w:val="28"/>
          <w:szCs w:val="28"/>
        </w:rPr>
        <w:t>2.9</w:t>
      </w:r>
      <w:r>
        <w:rPr>
          <w:rFonts w:ascii="Times New Roman" w:hAnsi="Times New Roman" w:eastAsia="Times New Roman" w:cs="Times New Roman"/>
          <w:b/>
          <w:bCs/>
          <w:spacing w:val="27"/>
          <w:sz w:val="28"/>
          <w:szCs w:val="28"/>
        </w:rPr>
        <w:t xml:space="preserve"> </w:t>
      </w:r>
      <w:r>
        <w:rPr>
          <w:rFonts w:ascii="仿宋" w:hAnsi="仿宋" w:eastAsia="仿宋" w:cs="仿宋"/>
          <w:spacing w:val="-1"/>
          <w:sz w:val="28"/>
          <w:szCs w:val="28"/>
          <w14:textOutline w14:w="5103" w14:cap="sq" w14:cmpd="sng">
            <w14:solidFill>
              <w14:srgbClr w14:val="000000"/>
            </w14:solidFill>
            <w14:prstDash w14:val="solid"/>
            <w14:bevel/>
          </w14:textOutline>
        </w:rPr>
        <w:t>主体工程设计中水土保持措施界定</w:t>
      </w:r>
    </w:p>
    <w:p w14:paraId="30778557">
      <w:pPr>
        <w:spacing w:before="234" w:line="216" w:lineRule="auto"/>
        <w:ind w:left="20"/>
        <w:outlineLvl w:val="2"/>
        <w:rPr>
          <w:rFonts w:ascii="仿宋" w:hAnsi="仿宋" w:eastAsia="仿宋" w:cs="仿宋"/>
          <w:sz w:val="28"/>
          <w:szCs w:val="28"/>
        </w:rPr>
      </w:pPr>
      <w:r>
        <w:rPr>
          <w:rFonts w:ascii="Times New Roman" w:hAnsi="Times New Roman" w:eastAsia="Times New Roman" w:cs="Times New Roman"/>
          <w:b/>
          <w:bCs/>
          <w:sz w:val="28"/>
          <w:szCs w:val="28"/>
        </w:rPr>
        <w:t xml:space="preserve">2.9.1 </w:t>
      </w:r>
      <w:r>
        <w:rPr>
          <w:rFonts w:ascii="仿宋" w:hAnsi="仿宋" w:eastAsia="仿宋" w:cs="仿宋"/>
          <w:sz w:val="28"/>
          <w:szCs w:val="28"/>
          <w14:textOutline w14:w="5103" w14:cap="sq" w14:cmpd="sng">
            <w14:solidFill>
              <w14:srgbClr w14:val="000000"/>
            </w14:solidFill>
            <w14:prstDash w14:val="solid"/>
            <w14:bevel/>
          </w14:textOutline>
        </w:rPr>
        <w:t>水土保持措施界定原则</w:t>
      </w:r>
    </w:p>
    <w:p w14:paraId="7E2DF94A">
      <w:pPr>
        <w:pStyle w:val="2"/>
        <w:spacing w:line="265" w:lineRule="auto"/>
      </w:pPr>
    </w:p>
    <w:p w14:paraId="06851B69">
      <w:pPr>
        <w:spacing w:before="78" w:line="468" w:lineRule="exact"/>
        <w:ind w:right="66"/>
        <w:jc w:val="right"/>
        <w:rPr>
          <w:rFonts w:ascii="仿宋" w:hAnsi="仿宋" w:eastAsia="仿宋" w:cs="仿宋"/>
          <w:sz w:val="24"/>
          <w:szCs w:val="24"/>
        </w:rPr>
      </w:pPr>
      <w:r>
        <w:rPr>
          <w:rFonts w:ascii="仿宋" w:hAnsi="仿宋" w:eastAsia="仿宋" w:cs="仿宋"/>
          <w:spacing w:val="-3"/>
          <w:position w:val="17"/>
          <w:sz w:val="24"/>
          <w:szCs w:val="24"/>
        </w:rPr>
        <w:t>水土保持措施界定的原则主要有主导功能原则、责任分区原则、</w:t>
      </w:r>
      <w:r>
        <w:rPr>
          <w:rFonts w:ascii="仿宋" w:hAnsi="仿宋" w:eastAsia="仿宋" w:cs="仿宋"/>
          <w:spacing w:val="-4"/>
          <w:position w:val="17"/>
          <w:sz w:val="24"/>
          <w:szCs w:val="24"/>
        </w:rPr>
        <w:t>试验排出原</w:t>
      </w:r>
    </w:p>
    <w:p w14:paraId="3138852A">
      <w:pPr>
        <w:spacing w:before="1" w:line="215" w:lineRule="auto"/>
        <w:ind w:left="27"/>
        <w:rPr>
          <w:rFonts w:ascii="仿宋" w:hAnsi="仿宋" w:eastAsia="仿宋" w:cs="仿宋"/>
          <w:sz w:val="24"/>
          <w:szCs w:val="24"/>
        </w:rPr>
      </w:pPr>
      <w:r>
        <w:rPr>
          <w:rFonts w:ascii="仿宋" w:hAnsi="仿宋" w:eastAsia="仿宋" w:cs="仿宋"/>
          <w:spacing w:val="-2"/>
          <w:sz w:val="24"/>
          <w:szCs w:val="24"/>
        </w:rPr>
        <w:t>则，现详述如下：</w:t>
      </w:r>
    </w:p>
    <w:p w14:paraId="5F5F9CE3">
      <w:pPr>
        <w:spacing w:before="188" w:line="360" w:lineRule="auto"/>
        <w:ind w:left="24" w:right="66" w:firstLine="47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）主导功能原则：</w:t>
      </w:r>
      <w:r>
        <w:rPr>
          <w:rFonts w:ascii="仿宋" w:hAnsi="仿宋" w:eastAsia="仿宋" w:cs="仿宋"/>
          <w:spacing w:val="-65"/>
          <w:sz w:val="24"/>
          <w:szCs w:val="24"/>
        </w:rPr>
        <w:t xml:space="preserve"> </w:t>
      </w:r>
      <w:r>
        <w:rPr>
          <w:rFonts w:ascii="仿宋" w:hAnsi="仿宋" w:eastAsia="仿宋" w:cs="仿宋"/>
          <w:spacing w:val="-1"/>
          <w:sz w:val="24"/>
          <w:szCs w:val="24"/>
        </w:rPr>
        <w:t>以防治水土流失为主要目标的工程，应界</w:t>
      </w:r>
      <w:r>
        <w:rPr>
          <w:rFonts w:ascii="仿宋" w:hAnsi="仿宋" w:eastAsia="仿宋" w:cs="仿宋"/>
          <w:spacing w:val="-2"/>
          <w:sz w:val="24"/>
          <w:szCs w:val="24"/>
        </w:rPr>
        <w:t>定为水土保</w:t>
      </w:r>
      <w:r>
        <w:rPr>
          <w:rFonts w:ascii="仿宋" w:hAnsi="仿宋" w:eastAsia="仿宋" w:cs="仿宋"/>
          <w:sz w:val="24"/>
          <w:szCs w:val="24"/>
        </w:rPr>
        <w:t xml:space="preserve"> </w:t>
      </w:r>
      <w:r>
        <w:rPr>
          <w:rFonts w:ascii="仿宋" w:hAnsi="仿宋" w:eastAsia="仿宋" w:cs="仿宋"/>
          <w:spacing w:val="-3"/>
          <w:sz w:val="24"/>
          <w:szCs w:val="24"/>
        </w:rPr>
        <w:t>持工程。以主体工程设计功能为主、同时兼有水土保持功能的工程，不纳入水土</w:t>
      </w:r>
      <w:r>
        <w:rPr>
          <w:rFonts w:ascii="仿宋" w:hAnsi="仿宋" w:eastAsia="仿宋" w:cs="仿宋"/>
          <w:sz w:val="24"/>
          <w:szCs w:val="24"/>
        </w:rPr>
        <w:t xml:space="preserve"> </w:t>
      </w:r>
      <w:r>
        <w:rPr>
          <w:rFonts w:ascii="仿宋" w:hAnsi="仿宋" w:eastAsia="仿宋" w:cs="仿宋"/>
          <w:spacing w:val="-3"/>
          <w:sz w:val="24"/>
          <w:szCs w:val="24"/>
        </w:rPr>
        <w:t>流失防治措施体系，仅对其进行水土保持分析与评价；当不能满足水土保持要求</w:t>
      </w:r>
    </w:p>
    <w:p w14:paraId="57FA58B0">
      <w:pPr>
        <w:spacing w:line="216" w:lineRule="auto"/>
        <w:jc w:val="right"/>
        <w:rPr>
          <w:rFonts w:ascii="仿宋" w:hAnsi="仿宋" w:eastAsia="仿宋" w:cs="仿宋"/>
          <w:sz w:val="24"/>
          <w:szCs w:val="24"/>
        </w:rPr>
      </w:pPr>
      <w:r>
        <w:rPr>
          <w:rFonts w:ascii="仿宋" w:hAnsi="仿宋" w:eastAsia="仿宋" w:cs="仿宋"/>
          <w:spacing w:val="-14"/>
          <w:sz w:val="24"/>
          <w:szCs w:val="24"/>
        </w:rPr>
        <w:t>是，可要求主体设计修改完善，也可提出补充措施（纳入水土流失防治措施体系）。</w:t>
      </w:r>
    </w:p>
    <w:p w14:paraId="472CBCED">
      <w:pPr>
        <w:spacing w:before="187" w:line="360" w:lineRule="auto"/>
        <w:ind w:left="36" w:right="66" w:firstLine="462"/>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2</w:t>
      </w:r>
      <w:r>
        <w:rPr>
          <w:rFonts w:ascii="仿宋" w:hAnsi="仿宋" w:eastAsia="仿宋" w:cs="仿宋"/>
          <w:sz w:val="24"/>
          <w:szCs w:val="24"/>
        </w:rPr>
        <w:t>）责任分区原则：对建设过程中的临时征地、临时占地，因施工结束后</w:t>
      </w:r>
      <w:r>
        <w:rPr>
          <w:rFonts w:ascii="仿宋" w:hAnsi="仿宋" w:eastAsia="仿宋" w:cs="仿宋"/>
          <w:spacing w:val="17"/>
          <w:sz w:val="24"/>
          <w:szCs w:val="24"/>
        </w:rPr>
        <w:t xml:space="preserve"> </w:t>
      </w:r>
      <w:r>
        <w:rPr>
          <w:rFonts w:ascii="仿宋" w:hAnsi="仿宋" w:eastAsia="仿宋" w:cs="仿宋"/>
          <w:spacing w:val="-3"/>
          <w:sz w:val="24"/>
          <w:szCs w:val="24"/>
        </w:rPr>
        <w:t>需归还当地群众或政府，水土流失防治责任将发生</w:t>
      </w:r>
      <w:r>
        <w:rPr>
          <w:rFonts w:ascii="仿宋" w:hAnsi="仿宋" w:eastAsia="仿宋" w:cs="仿宋"/>
          <w:spacing w:val="-4"/>
          <w:sz w:val="24"/>
          <w:szCs w:val="24"/>
        </w:rPr>
        <w:t>转移，须通过水土保持验收予</w:t>
      </w:r>
    </w:p>
    <w:p w14:paraId="3C5C2954">
      <w:pPr>
        <w:spacing w:before="1" w:line="215" w:lineRule="auto"/>
        <w:jc w:val="right"/>
        <w:rPr>
          <w:rFonts w:ascii="仿宋" w:hAnsi="仿宋" w:eastAsia="仿宋" w:cs="仿宋"/>
          <w:sz w:val="24"/>
          <w:szCs w:val="24"/>
        </w:rPr>
      </w:pPr>
      <w:r>
        <w:rPr>
          <w:rFonts w:ascii="仿宋" w:hAnsi="仿宋" w:eastAsia="仿宋" w:cs="仿宋"/>
          <w:spacing w:val="-3"/>
          <w:sz w:val="24"/>
          <w:szCs w:val="24"/>
        </w:rPr>
        <w:t>以确认，各项防治措施均应界定为水土保持工程，纳入水土流失防治措施体系。</w:t>
      </w:r>
    </w:p>
    <w:p w14:paraId="67279F60">
      <w:pPr>
        <w:spacing w:before="187" w:line="360" w:lineRule="auto"/>
        <w:ind w:left="24" w:right="66" w:firstLine="474"/>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3</w:t>
      </w:r>
      <w:r>
        <w:rPr>
          <w:rFonts w:ascii="仿宋" w:hAnsi="仿宋" w:eastAsia="仿宋" w:cs="仿宋"/>
          <w:sz w:val="24"/>
          <w:szCs w:val="24"/>
        </w:rPr>
        <w:t>）试验排除原则：对永久占地区内主体工程设计功能和水土保持功能难</w:t>
      </w:r>
      <w:r>
        <w:rPr>
          <w:rFonts w:ascii="仿宋" w:hAnsi="仿宋" w:eastAsia="仿宋" w:cs="仿宋"/>
          <w:spacing w:val="17"/>
          <w:sz w:val="24"/>
          <w:szCs w:val="24"/>
        </w:rPr>
        <w:t xml:space="preserve"> </w:t>
      </w:r>
      <w:r>
        <w:rPr>
          <w:rFonts w:ascii="仿宋" w:hAnsi="仿宋" w:eastAsia="仿宋" w:cs="仿宋"/>
          <w:spacing w:val="-3"/>
          <w:sz w:val="24"/>
          <w:szCs w:val="24"/>
        </w:rPr>
        <w:t>以直观区分的防治措施，可按破坏性试验的原则进行排除；假定没有这项防护措</w:t>
      </w:r>
      <w:r>
        <w:rPr>
          <w:rFonts w:ascii="仿宋" w:hAnsi="仿宋" w:eastAsia="仿宋" w:cs="仿宋"/>
          <w:sz w:val="24"/>
          <w:szCs w:val="24"/>
        </w:rPr>
        <w:t xml:space="preserve"> </w:t>
      </w:r>
      <w:r>
        <w:rPr>
          <w:rFonts w:ascii="仿宋" w:hAnsi="仿宋" w:eastAsia="仿宋" w:cs="仿宋"/>
          <w:spacing w:val="-3"/>
          <w:sz w:val="24"/>
          <w:szCs w:val="24"/>
        </w:rPr>
        <w:t>施，主体设计功能仍旧可以发挥作用，但会产生较大的水土流失，该项防护措施</w:t>
      </w:r>
    </w:p>
    <w:p w14:paraId="197B824C">
      <w:pPr>
        <w:spacing w:before="1" w:line="215" w:lineRule="auto"/>
        <w:ind w:left="28"/>
        <w:rPr>
          <w:rFonts w:ascii="仿宋" w:hAnsi="仿宋" w:eastAsia="仿宋" w:cs="仿宋"/>
          <w:sz w:val="24"/>
          <w:szCs w:val="24"/>
        </w:rPr>
      </w:pPr>
      <w:r>
        <w:rPr>
          <w:rFonts w:ascii="仿宋" w:hAnsi="仿宋" w:eastAsia="仿宋" w:cs="仿宋"/>
          <w:spacing w:val="-1"/>
          <w:sz w:val="24"/>
          <w:szCs w:val="24"/>
        </w:rPr>
        <w:t>界定为水土保持工程，纳入水土流失防治措施体系。</w:t>
      </w:r>
    </w:p>
    <w:p w14:paraId="36BDB657">
      <w:pPr>
        <w:pStyle w:val="2"/>
      </w:pPr>
    </w:p>
    <w:p w14:paraId="7A0C769A">
      <w:pPr>
        <w:spacing w:before="92" w:line="216" w:lineRule="auto"/>
        <w:ind w:left="20"/>
        <w:outlineLvl w:val="2"/>
        <w:rPr>
          <w:rFonts w:ascii="仿宋" w:hAnsi="仿宋" w:eastAsia="仿宋" w:cs="仿宋"/>
          <w:sz w:val="28"/>
          <w:szCs w:val="28"/>
        </w:rPr>
      </w:pPr>
      <w:r>
        <w:rPr>
          <w:rFonts w:ascii="Times New Roman" w:hAnsi="Times New Roman" w:eastAsia="Times New Roman" w:cs="Times New Roman"/>
          <w:b/>
          <w:bCs/>
          <w:sz w:val="28"/>
          <w:szCs w:val="28"/>
        </w:rPr>
        <w:t xml:space="preserve">2.9.2 </w:t>
      </w:r>
      <w:r>
        <w:rPr>
          <w:rFonts w:ascii="仿宋" w:hAnsi="仿宋" w:eastAsia="仿宋" w:cs="仿宋"/>
          <w:sz w:val="28"/>
          <w:szCs w:val="28"/>
          <w14:textOutline w14:w="5103" w14:cap="sq" w14:cmpd="sng">
            <w14:solidFill>
              <w14:srgbClr w14:val="000000"/>
            </w14:solidFill>
            <w14:prstDash w14:val="solid"/>
            <w14:bevel/>
          </w14:textOutline>
        </w:rPr>
        <w:t>水土保持措施界定</w:t>
      </w:r>
    </w:p>
    <w:p w14:paraId="06931C24">
      <w:pPr>
        <w:pStyle w:val="2"/>
        <w:spacing w:line="267" w:lineRule="auto"/>
      </w:pPr>
    </w:p>
    <w:p w14:paraId="32518AE8">
      <w:pPr>
        <w:spacing w:before="79" w:line="216" w:lineRule="auto"/>
        <w:ind w:left="500"/>
        <w:rPr>
          <w:rFonts w:ascii="仿宋" w:hAnsi="仿宋" w:eastAsia="仿宋" w:cs="仿宋"/>
          <w:sz w:val="24"/>
          <w:szCs w:val="24"/>
        </w:rPr>
      </w:pPr>
      <w:r>
        <w:rPr>
          <w:rFonts w:ascii="仿宋" w:hAnsi="仿宋" w:eastAsia="仿宋" w:cs="仿宋"/>
          <w:spacing w:val="2"/>
          <w:sz w:val="24"/>
          <w:szCs w:val="24"/>
        </w:rPr>
        <w:t>根据《生产建设项目水土保持技术标准》（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rFonts w:ascii="仿宋" w:hAnsi="仿宋" w:eastAsia="仿宋" w:cs="仿宋"/>
          <w:spacing w:val="2"/>
          <w:sz w:val="24"/>
          <w:szCs w:val="24"/>
        </w:rPr>
        <w:t>）中对水土保持</w:t>
      </w:r>
    </w:p>
    <w:p w14:paraId="24B33243">
      <w:pPr>
        <w:spacing w:before="188" w:line="386" w:lineRule="auto"/>
        <w:ind w:left="24" w:right="66" w:firstLine="4"/>
        <w:jc w:val="right"/>
        <w:rPr>
          <w:rFonts w:ascii="仿宋" w:hAnsi="仿宋" w:eastAsia="仿宋" w:cs="仿宋"/>
          <w:sz w:val="24"/>
          <w:szCs w:val="24"/>
        </w:rPr>
      </w:pPr>
      <w:r>
        <w:rPr>
          <w:rFonts w:ascii="仿宋" w:hAnsi="仿宋" w:eastAsia="仿宋" w:cs="仿宋"/>
          <w:spacing w:val="-3"/>
          <w:sz w:val="24"/>
          <w:szCs w:val="24"/>
        </w:rPr>
        <w:t>工程界定：路面硬化具有一定的水土保持功能，但主要服务于主体，</w:t>
      </w:r>
      <w:r>
        <w:rPr>
          <w:rFonts w:ascii="仿宋" w:hAnsi="仿宋" w:eastAsia="仿宋" w:cs="仿宋"/>
          <w:spacing w:val="-4"/>
          <w:sz w:val="24"/>
          <w:szCs w:val="24"/>
        </w:rPr>
        <w:t>是主体工程</w:t>
      </w:r>
      <w:r>
        <w:rPr>
          <w:rFonts w:ascii="仿宋" w:hAnsi="仿宋" w:eastAsia="仿宋" w:cs="仿宋"/>
          <w:sz w:val="24"/>
          <w:szCs w:val="24"/>
        </w:rPr>
        <w:t xml:space="preserve"> </w:t>
      </w:r>
      <w:r>
        <w:rPr>
          <w:rFonts w:ascii="仿宋" w:hAnsi="仿宋" w:eastAsia="仿宋" w:cs="仿宋"/>
          <w:spacing w:val="-3"/>
          <w:sz w:val="24"/>
          <w:szCs w:val="24"/>
        </w:rPr>
        <w:t>施工或正常运行必不可少的措施，故不纳入水土保持措施体系。将表土剥离、表</w:t>
      </w:r>
    </w:p>
    <w:p w14:paraId="5C3639CE">
      <w:pPr>
        <w:spacing w:line="220" w:lineRule="auto"/>
        <w:ind w:left="4084"/>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36                                         </w:t>
      </w:r>
    </w:p>
    <w:p w14:paraId="04E6507F">
      <w:pPr>
        <w:spacing w:line="220" w:lineRule="auto"/>
        <w:rPr>
          <w:rFonts w:ascii="仿宋" w:hAnsi="仿宋" w:eastAsia="仿宋" w:cs="仿宋"/>
          <w:sz w:val="18"/>
          <w:szCs w:val="18"/>
        </w:rPr>
        <w:sectPr>
          <w:headerReference r:id="rId32" w:type="default"/>
          <w:pgSz w:w="11906" w:h="16839"/>
          <w:pgMar w:top="1133" w:right="1733" w:bottom="0" w:left="1785" w:header="898" w:footer="0" w:gutter="0"/>
          <w:cols w:space="720" w:num="1"/>
        </w:sectPr>
      </w:pPr>
    </w:p>
    <w:p w14:paraId="5703985B">
      <w:pPr>
        <w:pStyle w:val="2"/>
        <w:spacing w:line="338" w:lineRule="auto"/>
      </w:pPr>
    </w:p>
    <w:p w14:paraId="28F502BB">
      <w:pPr>
        <w:spacing w:before="78" w:line="471" w:lineRule="exact"/>
        <w:ind w:right="13"/>
        <w:jc w:val="right"/>
        <w:rPr>
          <w:rFonts w:ascii="仿宋" w:hAnsi="仿宋" w:eastAsia="仿宋" w:cs="仿宋"/>
          <w:sz w:val="24"/>
          <w:szCs w:val="24"/>
        </w:rPr>
      </w:pPr>
      <w:r>
        <w:rPr>
          <w:rFonts w:ascii="仿宋" w:hAnsi="仿宋" w:eastAsia="仿宋" w:cs="仿宋"/>
          <w:spacing w:val="-3"/>
          <w:position w:val="17"/>
          <w:sz w:val="24"/>
          <w:szCs w:val="24"/>
        </w:rPr>
        <w:t>土回填、盖板沟、嵌草砖、排水边沟、绿化工程、植草护坡等纳入水土保持</w:t>
      </w:r>
      <w:r>
        <w:rPr>
          <w:rFonts w:ascii="仿宋" w:hAnsi="仿宋" w:eastAsia="仿宋" w:cs="仿宋"/>
          <w:spacing w:val="-4"/>
          <w:position w:val="17"/>
          <w:sz w:val="24"/>
          <w:szCs w:val="24"/>
        </w:rPr>
        <w:t>措施</w:t>
      </w:r>
    </w:p>
    <w:p w14:paraId="4EB83A38">
      <w:pPr>
        <w:spacing w:line="215" w:lineRule="auto"/>
        <w:ind w:left="416"/>
        <w:rPr>
          <w:rFonts w:ascii="仿宋" w:hAnsi="仿宋" w:eastAsia="仿宋" w:cs="仿宋"/>
          <w:sz w:val="24"/>
          <w:szCs w:val="24"/>
        </w:rPr>
      </w:pPr>
      <w:r>
        <w:rPr>
          <w:rFonts w:ascii="仿宋" w:hAnsi="仿宋" w:eastAsia="仿宋" w:cs="仿宋"/>
          <w:spacing w:val="-1"/>
          <w:sz w:val="24"/>
          <w:szCs w:val="24"/>
        </w:rPr>
        <w:t>体系，计入水土保持投资。</w:t>
      </w:r>
    </w:p>
    <w:p w14:paraId="3770ED2E">
      <w:pPr>
        <w:spacing w:before="187" w:line="216" w:lineRule="auto"/>
        <w:ind w:left="912"/>
        <w:rPr>
          <w:rFonts w:ascii="仿宋" w:hAnsi="仿宋" w:eastAsia="仿宋" w:cs="仿宋"/>
          <w:sz w:val="24"/>
          <w:szCs w:val="24"/>
        </w:rPr>
      </w:pPr>
      <w:r>
        <w:rPr>
          <w:rFonts w:ascii="仿宋" w:hAnsi="仿宋" w:eastAsia="仿宋" w:cs="仿宋"/>
          <w:spacing w:val="-1"/>
          <w:sz w:val="24"/>
          <w:szCs w:val="24"/>
        </w:rPr>
        <w:t>主体工程设计的纳入水土保持措施体系的措施工程量及投资详见表</w:t>
      </w:r>
      <w:r>
        <w:rPr>
          <w:rFonts w:ascii="仿宋" w:hAnsi="仿宋" w:eastAsia="仿宋" w:cs="仿宋"/>
          <w:spacing w:val="-49"/>
          <w:sz w:val="24"/>
          <w:szCs w:val="24"/>
        </w:rPr>
        <w:t xml:space="preserve"> </w:t>
      </w:r>
      <w:r>
        <w:rPr>
          <w:rFonts w:ascii="Times New Roman" w:hAnsi="Times New Roman" w:eastAsia="Times New Roman" w:cs="Times New Roman"/>
          <w:spacing w:val="-1"/>
          <w:sz w:val="24"/>
          <w:szCs w:val="24"/>
        </w:rPr>
        <w:t>2-6</w:t>
      </w:r>
      <w:r>
        <w:rPr>
          <w:rFonts w:ascii="仿宋" w:hAnsi="仿宋" w:eastAsia="仿宋" w:cs="仿宋"/>
          <w:spacing w:val="-1"/>
          <w:sz w:val="24"/>
          <w:szCs w:val="24"/>
        </w:rPr>
        <w:t>。</w:t>
      </w:r>
    </w:p>
    <w:p w14:paraId="6DA77B25">
      <w:pPr>
        <w:pStyle w:val="2"/>
        <w:spacing w:line="259" w:lineRule="auto"/>
      </w:pPr>
    </w:p>
    <w:p w14:paraId="5FB3BC8E">
      <w:pPr>
        <w:pStyle w:val="2"/>
        <w:spacing w:line="259" w:lineRule="auto"/>
      </w:pPr>
    </w:p>
    <w:p w14:paraId="418C14C3">
      <w:pPr>
        <w:pStyle w:val="2"/>
        <w:spacing w:line="260" w:lineRule="auto"/>
      </w:pPr>
    </w:p>
    <w:p w14:paraId="40877E44">
      <w:pPr>
        <w:pStyle w:val="2"/>
        <w:spacing w:line="260" w:lineRule="auto"/>
      </w:pPr>
    </w:p>
    <w:p w14:paraId="491F67C9">
      <w:pPr>
        <w:spacing w:before="78" w:line="216" w:lineRule="auto"/>
        <w:ind w:left="1823"/>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9"/>
          <w:sz w:val="24"/>
          <w:szCs w:val="24"/>
        </w:rPr>
        <w:t xml:space="preserve"> </w:t>
      </w:r>
      <w:r>
        <w:rPr>
          <w:rFonts w:ascii="Times New Roman" w:hAnsi="Times New Roman" w:eastAsia="Times New Roman" w:cs="Times New Roman"/>
          <w:b/>
          <w:bCs/>
          <w:spacing w:val="-1"/>
          <w:sz w:val="24"/>
          <w:szCs w:val="24"/>
        </w:rPr>
        <w:t>2-6</w:t>
      </w:r>
      <w:r>
        <w:rPr>
          <w:rFonts w:ascii="Times New Roman" w:hAnsi="Times New Roman" w:eastAsia="Times New Roman" w:cs="Times New Roman"/>
          <w:b/>
          <w:bCs/>
          <w:spacing w:val="20"/>
          <w:sz w:val="24"/>
          <w:szCs w:val="24"/>
        </w:rPr>
        <w:t xml:space="preserve"> </w:t>
      </w:r>
      <w:r>
        <w:rPr>
          <w:rFonts w:ascii="仿宋" w:hAnsi="仿宋" w:eastAsia="仿宋" w:cs="仿宋"/>
          <w:spacing w:val="-1"/>
          <w:sz w:val="24"/>
          <w:szCs w:val="24"/>
          <w14:textOutline w14:w="4358" w14:cap="sq" w14:cmpd="sng">
            <w14:solidFill>
              <w14:srgbClr w14:val="000000"/>
            </w14:solidFill>
            <w14:prstDash w14:val="solid"/>
            <w14:bevel/>
          </w14:textOutline>
        </w:rPr>
        <w:t>主体工程已计列水土保持措施工程量及投资表</w:t>
      </w:r>
    </w:p>
    <w:p w14:paraId="5FC48DFF">
      <w:pPr>
        <w:spacing w:before="28"/>
      </w:pPr>
    </w:p>
    <w:p w14:paraId="6BF9C6D9">
      <w:pPr>
        <w:spacing w:before="28"/>
      </w:pPr>
    </w:p>
    <w:tbl>
      <w:tblPr>
        <w:tblStyle w:val="7"/>
        <w:tblW w:w="831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6"/>
        <w:gridCol w:w="3084"/>
        <w:gridCol w:w="935"/>
        <w:gridCol w:w="1001"/>
        <w:gridCol w:w="1238"/>
        <w:gridCol w:w="1253"/>
      </w:tblGrid>
      <w:tr w14:paraId="4194B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06" w:type="dxa"/>
            <w:tcBorders>
              <w:top w:val="single" w:color="000000" w:sz="10" w:space="0"/>
              <w:left w:val="single" w:color="000000" w:sz="10" w:space="0"/>
            </w:tcBorders>
            <w:textDirection w:val="tbRlV"/>
            <w:vAlign w:val="top"/>
          </w:tcPr>
          <w:p w14:paraId="2C7471C3">
            <w:pPr>
              <w:pStyle w:val="8"/>
              <w:spacing w:before="302" w:line="216" w:lineRule="auto"/>
              <w:ind w:left="57"/>
              <w:rPr>
                <w:sz w:val="20"/>
                <w:szCs w:val="20"/>
              </w:rPr>
            </w:pPr>
            <w:r>
              <w:rPr>
                <w:spacing w:val="6"/>
                <w:sz w:val="20"/>
                <w:szCs w:val="20"/>
                <w14:textOutline w14:w="3795" w14:cap="sq" w14:cmpd="sng">
                  <w14:solidFill>
                    <w14:srgbClr w14:val="000000"/>
                  </w14:solidFill>
                  <w14:prstDash w14:val="solid"/>
                  <w14:bevel/>
                </w14:textOutline>
              </w:rPr>
              <w:t>序</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号</w:t>
            </w:r>
          </w:p>
        </w:tc>
        <w:tc>
          <w:tcPr>
            <w:tcW w:w="3084" w:type="dxa"/>
            <w:tcBorders>
              <w:top w:val="single" w:color="000000" w:sz="10" w:space="0"/>
            </w:tcBorders>
            <w:vAlign w:val="top"/>
          </w:tcPr>
          <w:p w14:paraId="354673F4">
            <w:pPr>
              <w:pStyle w:val="8"/>
              <w:spacing w:before="213" w:line="224" w:lineRule="auto"/>
              <w:ind w:left="809"/>
              <w:rPr>
                <w:sz w:val="20"/>
                <w:szCs w:val="20"/>
              </w:rPr>
            </w:pPr>
            <w:r>
              <w:rPr>
                <w:spacing w:val="8"/>
                <w:sz w:val="20"/>
                <w:szCs w:val="20"/>
                <w14:textOutline w14:w="3795" w14:cap="sq" w14:cmpd="sng">
                  <w14:solidFill>
                    <w14:srgbClr w14:val="000000"/>
                  </w14:solidFill>
                  <w14:prstDash w14:val="solid"/>
                  <w14:bevel/>
                </w14:textOutline>
              </w:rPr>
              <w:t>工程或费用名称</w:t>
            </w:r>
          </w:p>
        </w:tc>
        <w:tc>
          <w:tcPr>
            <w:tcW w:w="935" w:type="dxa"/>
            <w:tcBorders>
              <w:top w:val="single" w:color="000000" w:sz="10" w:space="0"/>
            </w:tcBorders>
            <w:vAlign w:val="top"/>
          </w:tcPr>
          <w:p w14:paraId="5FF91500">
            <w:pPr>
              <w:pStyle w:val="8"/>
              <w:spacing w:before="213" w:line="224" w:lineRule="auto"/>
              <w:ind w:left="266"/>
              <w:rPr>
                <w:sz w:val="20"/>
                <w:szCs w:val="20"/>
              </w:rPr>
            </w:pPr>
            <w:r>
              <w:rPr>
                <w:spacing w:val="3"/>
                <w:sz w:val="20"/>
                <w:szCs w:val="20"/>
                <w14:textOutline w14:w="3795" w14:cap="sq" w14:cmpd="sng">
                  <w14:solidFill>
                    <w14:srgbClr w14:val="000000"/>
                  </w14:solidFill>
                  <w14:prstDash w14:val="solid"/>
                  <w14:bevel/>
                </w14:textOutline>
              </w:rPr>
              <w:t>单位</w:t>
            </w:r>
          </w:p>
        </w:tc>
        <w:tc>
          <w:tcPr>
            <w:tcW w:w="1001" w:type="dxa"/>
            <w:tcBorders>
              <w:top w:val="single" w:color="000000" w:sz="10" w:space="0"/>
            </w:tcBorders>
            <w:vAlign w:val="top"/>
          </w:tcPr>
          <w:p w14:paraId="1E0920DD">
            <w:pPr>
              <w:pStyle w:val="8"/>
              <w:spacing w:before="213" w:line="226" w:lineRule="auto"/>
              <w:ind w:left="304"/>
              <w:rPr>
                <w:sz w:val="20"/>
                <w:szCs w:val="20"/>
              </w:rPr>
            </w:pPr>
            <w:r>
              <w:rPr>
                <w:spacing w:val="3"/>
                <w:sz w:val="20"/>
                <w:szCs w:val="20"/>
                <w14:textOutline w14:w="3795" w14:cap="sq" w14:cmpd="sng">
                  <w14:solidFill>
                    <w14:srgbClr w14:val="000000"/>
                  </w14:solidFill>
                  <w14:prstDash w14:val="solid"/>
                  <w14:bevel/>
                </w14:textOutline>
              </w:rPr>
              <w:t>数量</w:t>
            </w:r>
          </w:p>
        </w:tc>
        <w:tc>
          <w:tcPr>
            <w:tcW w:w="1238" w:type="dxa"/>
            <w:tcBorders>
              <w:top w:val="single" w:color="000000" w:sz="10" w:space="0"/>
            </w:tcBorders>
            <w:vAlign w:val="top"/>
          </w:tcPr>
          <w:p w14:paraId="517937CF">
            <w:pPr>
              <w:pStyle w:val="8"/>
              <w:spacing w:before="57" w:line="312" w:lineRule="exact"/>
              <w:ind w:left="426"/>
              <w:rPr>
                <w:sz w:val="20"/>
                <w:szCs w:val="20"/>
              </w:rPr>
            </w:pPr>
            <w:r>
              <w:rPr>
                <w:spacing w:val="3"/>
                <w:position w:val="8"/>
                <w:sz w:val="20"/>
                <w:szCs w:val="20"/>
                <w14:textOutline w14:w="3795" w14:cap="sq" w14:cmpd="sng">
                  <w14:solidFill>
                    <w14:srgbClr w14:val="000000"/>
                  </w14:solidFill>
                  <w14:prstDash w14:val="solid"/>
                  <w14:bevel/>
                </w14:textOutline>
              </w:rPr>
              <w:t>单价</w:t>
            </w:r>
          </w:p>
          <w:p w14:paraId="751CA7DF">
            <w:pPr>
              <w:pStyle w:val="8"/>
              <w:spacing w:line="229" w:lineRule="auto"/>
              <w:ind w:left="311"/>
              <w:rPr>
                <w:sz w:val="20"/>
                <w:szCs w:val="20"/>
              </w:rPr>
            </w:pPr>
            <w:r>
              <w:rPr>
                <w:spacing w:val="7"/>
                <w:sz w:val="20"/>
                <w:szCs w:val="20"/>
                <w14:textOutline w14:w="3795" w14:cap="sq" w14:cmpd="sng">
                  <w14:solidFill>
                    <w14:srgbClr w14:val="000000"/>
                  </w14:solidFill>
                  <w14:prstDash w14:val="solid"/>
                  <w14:bevel/>
                </w14:textOutline>
              </w:rPr>
              <w:t>（元）</w:t>
            </w:r>
          </w:p>
        </w:tc>
        <w:tc>
          <w:tcPr>
            <w:tcW w:w="1253" w:type="dxa"/>
            <w:tcBorders>
              <w:top w:val="single" w:color="000000" w:sz="10" w:space="0"/>
              <w:right w:val="single" w:color="000000" w:sz="10" w:space="0"/>
            </w:tcBorders>
            <w:vAlign w:val="top"/>
          </w:tcPr>
          <w:p w14:paraId="006A01CA">
            <w:pPr>
              <w:pStyle w:val="8"/>
              <w:spacing w:before="56" w:line="259" w:lineRule="auto"/>
              <w:ind w:left="211" w:right="192" w:firstLine="214"/>
              <w:rPr>
                <w:sz w:val="20"/>
                <w:szCs w:val="20"/>
              </w:rPr>
            </w:pPr>
            <w:r>
              <w:rPr>
                <w:spacing w:val="5"/>
                <w:sz w:val="20"/>
                <w:szCs w:val="20"/>
                <w14:textOutline w14:w="3795" w14:cap="sq" w14:cmpd="sng">
                  <w14:solidFill>
                    <w14:srgbClr w14:val="000000"/>
                  </w14:solidFill>
                  <w14:prstDash w14:val="solid"/>
                  <w14:bevel/>
                </w14:textOutline>
              </w:rPr>
              <w:t>小计</w:t>
            </w:r>
            <w:r>
              <w:rPr>
                <w:sz w:val="20"/>
                <w:szCs w:val="20"/>
              </w:rPr>
              <w:t xml:space="preserve">   </w:t>
            </w:r>
            <w:r>
              <w:rPr>
                <w:spacing w:val="8"/>
                <w:sz w:val="20"/>
                <w:szCs w:val="20"/>
                <w14:textOutline w14:w="3795" w14:cap="sq" w14:cmpd="sng">
                  <w14:solidFill>
                    <w14:srgbClr w14:val="000000"/>
                  </w14:solidFill>
                  <w14:prstDash w14:val="solid"/>
                  <w14:bevel/>
                </w14:textOutline>
              </w:rPr>
              <w:t>（万元）</w:t>
            </w:r>
          </w:p>
        </w:tc>
      </w:tr>
      <w:tr w14:paraId="01A22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890" w:type="dxa"/>
            <w:gridSpan w:val="2"/>
            <w:tcBorders>
              <w:left w:val="single" w:color="000000" w:sz="10" w:space="0"/>
            </w:tcBorders>
            <w:vAlign w:val="top"/>
          </w:tcPr>
          <w:p w14:paraId="420BAB05">
            <w:pPr>
              <w:pStyle w:val="8"/>
              <w:spacing w:before="126" w:line="225" w:lineRule="auto"/>
              <w:ind w:left="1054"/>
              <w:rPr>
                <w:sz w:val="20"/>
                <w:szCs w:val="20"/>
              </w:rPr>
            </w:pPr>
            <w:r>
              <w:rPr>
                <w:spacing w:val="7"/>
                <w:sz w:val="20"/>
                <w:szCs w:val="20"/>
                <w14:textOutline w14:w="3795" w14:cap="sq" w14:cmpd="sng">
                  <w14:solidFill>
                    <w14:srgbClr w14:val="000000"/>
                  </w14:solidFill>
                  <w14:prstDash w14:val="solid"/>
                  <w14:bevel/>
                </w14:textOutline>
              </w:rPr>
              <w:t>第一部分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工程措施</w:t>
            </w:r>
          </w:p>
        </w:tc>
        <w:tc>
          <w:tcPr>
            <w:tcW w:w="935" w:type="dxa"/>
            <w:vAlign w:val="top"/>
          </w:tcPr>
          <w:p w14:paraId="4B0090FE">
            <w:pPr>
              <w:rPr>
                <w:rFonts w:ascii="Arial"/>
                <w:sz w:val="21"/>
              </w:rPr>
            </w:pPr>
          </w:p>
        </w:tc>
        <w:tc>
          <w:tcPr>
            <w:tcW w:w="1001" w:type="dxa"/>
            <w:vAlign w:val="top"/>
          </w:tcPr>
          <w:p w14:paraId="2E7228BA">
            <w:pPr>
              <w:rPr>
                <w:rFonts w:ascii="Arial"/>
                <w:sz w:val="21"/>
              </w:rPr>
            </w:pPr>
          </w:p>
        </w:tc>
        <w:tc>
          <w:tcPr>
            <w:tcW w:w="1238" w:type="dxa"/>
            <w:vAlign w:val="top"/>
          </w:tcPr>
          <w:p w14:paraId="5381E6C0">
            <w:pPr>
              <w:rPr>
                <w:rFonts w:ascii="Arial"/>
                <w:sz w:val="21"/>
              </w:rPr>
            </w:pPr>
          </w:p>
        </w:tc>
        <w:tc>
          <w:tcPr>
            <w:tcW w:w="1253" w:type="dxa"/>
            <w:tcBorders>
              <w:right w:val="single" w:color="000000" w:sz="10" w:space="0"/>
            </w:tcBorders>
            <w:vAlign w:val="top"/>
          </w:tcPr>
          <w:p w14:paraId="5CAC9702">
            <w:pPr>
              <w:spacing w:before="161"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40.33</w:t>
            </w:r>
          </w:p>
        </w:tc>
      </w:tr>
      <w:tr w14:paraId="01CF5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5785D6A3">
            <w:pPr>
              <w:pStyle w:val="8"/>
              <w:spacing w:before="214" w:line="155" w:lineRule="exact"/>
              <w:ind w:left="300"/>
              <w:rPr>
                <w:sz w:val="20"/>
                <w:szCs w:val="20"/>
              </w:rPr>
            </w:pPr>
            <w:r>
              <w:rPr>
                <w:position w:val="-3"/>
                <w:sz w:val="20"/>
                <w:szCs w:val="20"/>
                <w14:textOutline w14:w="3795" w14:cap="sq" w14:cmpd="sng">
                  <w14:solidFill>
                    <w14:srgbClr w14:val="000000"/>
                  </w14:solidFill>
                  <w14:prstDash w14:val="solid"/>
                  <w14:bevel/>
                </w14:textOutline>
              </w:rPr>
              <w:t>一</w:t>
            </w:r>
          </w:p>
        </w:tc>
        <w:tc>
          <w:tcPr>
            <w:tcW w:w="3084" w:type="dxa"/>
            <w:vAlign w:val="top"/>
          </w:tcPr>
          <w:p w14:paraId="722348B3">
            <w:pPr>
              <w:pStyle w:val="8"/>
              <w:spacing w:before="126" w:line="225" w:lineRule="auto"/>
              <w:ind w:left="806"/>
              <w:rPr>
                <w:sz w:val="20"/>
                <w:szCs w:val="20"/>
              </w:rPr>
            </w:pPr>
            <w:r>
              <w:rPr>
                <w:spacing w:val="9"/>
                <w:sz w:val="20"/>
                <w:szCs w:val="20"/>
                <w14:textOutline w14:w="3795" w14:cap="sq" w14:cmpd="sng">
                  <w14:solidFill>
                    <w14:srgbClr w14:val="000000"/>
                  </w14:solidFill>
                  <w14:prstDash w14:val="solid"/>
                  <w14:bevel/>
                </w14:textOutline>
              </w:rPr>
              <w:t>道路工程防治区</w:t>
            </w:r>
          </w:p>
        </w:tc>
        <w:tc>
          <w:tcPr>
            <w:tcW w:w="935" w:type="dxa"/>
            <w:vAlign w:val="top"/>
          </w:tcPr>
          <w:p w14:paraId="7E8130B9">
            <w:pPr>
              <w:rPr>
                <w:rFonts w:ascii="Arial"/>
                <w:sz w:val="21"/>
              </w:rPr>
            </w:pPr>
          </w:p>
        </w:tc>
        <w:tc>
          <w:tcPr>
            <w:tcW w:w="1001" w:type="dxa"/>
            <w:vAlign w:val="top"/>
          </w:tcPr>
          <w:p w14:paraId="7EAF0B9B">
            <w:pPr>
              <w:rPr>
                <w:rFonts w:ascii="Arial"/>
                <w:sz w:val="21"/>
              </w:rPr>
            </w:pPr>
          </w:p>
        </w:tc>
        <w:tc>
          <w:tcPr>
            <w:tcW w:w="1238" w:type="dxa"/>
            <w:vAlign w:val="top"/>
          </w:tcPr>
          <w:p w14:paraId="6D5BE927">
            <w:pPr>
              <w:rPr>
                <w:rFonts w:ascii="Arial"/>
                <w:sz w:val="21"/>
              </w:rPr>
            </w:pPr>
          </w:p>
        </w:tc>
        <w:tc>
          <w:tcPr>
            <w:tcW w:w="1253" w:type="dxa"/>
            <w:tcBorders>
              <w:right w:val="single" w:color="000000" w:sz="10" w:space="0"/>
            </w:tcBorders>
            <w:vAlign w:val="top"/>
          </w:tcPr>
          <w:p w14:paraId="29E2240E">
            <w:pPr>
              <w:spacing w:before="161"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11.27</w:t>
            </w:r>
          </w:p>
        </w:tc>
      </w:tr>
      <w:tr w14:paraId="4D3D2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4523A56C">
            <w:pPr>
              <w:spacing w:before="16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084" w:type="dxa"/>
            <w:vAlign w:val="top"/>
          </w:tcPr>
          <w:p w14:paraId="15839A50">
            <w:pPr>
              <w:pStyle w:val="8"/>
              <w:spacing w:before="126" w:line="225" w:lineRule="auto"/>
              <w:ind w:left="1119"/>
              <w:rPr>
                <w:sz w:val="20"/>
                <w:szCs w:val="20"/>
              </w:rPr>
            </w:pPr>
            <w:r>
              <w:rPr>
                <w:spacing w:val="7"/>
                <w:sz w:val="20"/>
                <w:szCs w:val="20"/>
              </w:rPr>
              <w:t>表土剥离</w:t>
            </w:r>
          </w:p>
        </w:tc>
        <w:tc>
          <w:tcPr>
            <w:tcW w:w="935" w:type="dxa"/>
            <w:vAlign w:val="top"/>
          </w:tcPr>
          <w:p w14:paraId="530B8142">
            <w:pPr>
              <w:spacing w:before="164"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001" w:type="dxa"/>
            <w:vAlign w:val="top"/>
          </w:tcPr>
          <w:p w14:paraId="7C79EEAE">
            <w:pPr>
              <w:spacing w:before="163"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238" w:type="dxa"/>
            <w:vAlign w:val="top"/>
          </w:tcPr>
          <w:p w14:paraId="4EA26743">
            <w:pPr>
              <w:rPr>
                <w:rFonts w:ascii="Arial"/>
                <w:sz w:val="21"/>
              </w:rPr>
            </w:pPr>
          </w:p>
        </w:tc>
        <w:tc>
          <w:tcPr>
            <w:tcW w:w="1253" w:type="dxa"/>
            <w:tcBorders>
              <w:right w:val="single" w:color="000000" w:sz="10" w:space="0"/>
            </w:tcBorders>
            <w:vAlign w:val="top"/>
          </w:tcPr>
          <w:p w14:paraId="292ACFE2">
            <w:pPr>
              <w:spacing w:before="163"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8.46</w:t>
            </w:r>
          </w:p>
        </w:tc>
      </w:tr>
      <w:tr w14:paraId="5A1AC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6" w:type="dxa"/>
            <w:tcBorders>
              <w:left w:val="single" w:color="000000" w:sz="10" w:space="0"/>
            </w:tcBorders>
            <w:vAlign w:val="top"/>
          </w:tcPr>
          <w:p w14:paraId="79CBCD41">
            <w:pPr>
              <w:rPr>
                <w:rFonts w:ascii="Arial"/>
                <w:sz w:val="21"/>
              </w:rPr>
            </w:pPr>
          </w:p>
        </w:tc>
        <w:tc>
          <w:tcPr>
            <w:tcW w:w="3084" w:type="dxa"/>
            <w:vAlign w:val="top"/>
          </w:tcPr>
          <w:p w14:paraId="5C98ADA0">
            <w:pPr>
              <w:pStyle w:val="8"/>
              <w:spacing w:before="56" w:line="228" w:lineRule="auto"/>
              <w:ind w:left="374"/>
              <w:rPr>
                <w:sz w:val="20"/>
                <w:szCs w:val="20"/>
              </w:rPr>
            </w:pPr>
            <w:r>
              <w:rPr>
                <w:spacing w:val="-11"/>
                <w:sz w:val="20"/>
                <w:szCs w:val="20"/>
              </w:rPr>
              <w:t>人工挖一般土方 一、二类土</w:t>
            </w:r>
          </w:p>
          <w:p w14:paraId="70920545">
            <w:pPr>
              <w:pStyle w:val="8"/>
              <w:spacing w:before="65" w:line="225" w:lineRule="auto"/>
              <w:ind w:left="803"/>
              <w:rPr>
                <w:sz w:val="20"/>
                <w:szCs w:val="20"/>
              </w:rPr>
            </w:pPr>
            <w:r>
              <w:rPr>
                <w:spacing w:val="-4"/>
                <w:sz w:val="20"/>
                <w:szCs w:val="20"/>
              </w:rPr>
              <w:t>（深度</w:t>
            </w:r>
            <w:r>
              <w:rPr>
                <w:rFonts w:ascii="Times New Roman" w:hAnsi="Times New Roman" w:eastAsia="Times New Roman" w:cs="Times New Roman"/>
                <w:spacing w:val="-4"/>
                <w:sz w:val="20"/>
                <w:szCs w:val="20"/>
              </w:rPr>
              <w:t>2m</w:t>
            </w:r>
            <w:r>
              <w:rPr>
                <w:rFonts w:ascii="Times New Roman" w:hAnsi="Times New Roman" w:eastAsia="Times New Roman" w:cs="Times New Roman"/>
                <w:spacing w:val="21"/>
                <w:w w:val="101"/>
                <w:sz w:val="20"/>
                <w:szCs w:val="20"/>
              </w:rPr>
              <w:t xml:space="preserve"> </w:t>
            </w:r>
            <w:r>
              <w:rPr>
                <w:spacing w:val="-4"/>
                <w:sz w:val="20"/>
                <w:szCs w:val="20"/>
              </w:rPr>
              <w:t>以内）</w:t>
            </w:r>
          </w:p>
        </w:tc>
        <w:tc>
          <w:tcPr>
            <w:tcW w:w="935" w:type="dxa"/>
            <w:vAlign w:val="top"/>
          </w:tcPr>
          <w:p w14:paraId="23324AD5">
            <w:pPr>
              <w:spacing w:before="248"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001" w:type="dxa"/>
            <w:vAlign w:val="top"/>
          </w:tcPr>
          <w:p w14:paraId="18B72620">
            <w:pPr>
              <w:spacing w:before="24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238" w:type="dxa"/>
            <w:vAlign w:val="top"/>
          </w:tcPr>
          <w:p w14:paraId="6D4E7CAC">
            <w:pPr>
              <w:spacing w:before="248"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52.7866</w:t>
            </w:r>
          </w:p>
        </w:tc>
        <w:tc>
          <w:tcPr>
            <w:tcW w:w="1253" w:type="dxa"/>
            <w:tcBorders>
              <w:right w:val="single" w:color="000000" w:sz="10" w:space="0"/>
            </w:tcBorders>
            <w:vAlign w:val="top"/>
          </w:tcPr>
          <w:p w14:paraId="2A2CF300">
            <w:pPr>
              <w:spacing w:before="248"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w:t>
            </w:r>
          </w:p>
        </w:tc>
      </w:tr>
      <w:tr w14:paraId="2E358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6" w:type="dxa"/>
            <w:tcBorders>
              <w:left w:val="single" w:color="000000" w:sz="10" w:space="0"/>
            </w:tcBorders>
            <w:vAlign w:val="top"/>
          </w:tcPr>
          <w:p w14:paraId="533B1A79">
            <w:pPr>
              <w:rPr>
                <w:rFonts w:ascii="Arial"/>
                <w:sz w:val="21"/>
              </w:rPr>
            </w:pPr>
          </w:p>
        </w:tc>
        <w:tc>
          <w:tcPr>
            <w:tcW w:w="3084" w:type="dxa"/>
            <w:vAlign w:val="top"/>
          </w:tcPr>
          <w:p w14:paraId="0BBC3509">
            <w:pPr>
              <w:pStyle w:val="8"/>
              <w:spacing w:before="58" w:line="258" w:lineRule="auto"/>
              <w:ind w:left="1154" w:right="329" w:hanging="781"/>
              <w:rPr>
                <w:rFonts w:ascii="Times New Roman" w:hAnsi="Times New Roman" w:eastAsia="Times New Roman" w:cs="Times New Roman"/>
                <w:sz w:val="20"/>
                <w:szCs w:val="20"/>
              </w:rPr>
            </w:pPr>
            <w:r>
              <w:rPr>
                <w:spacing w:val="-14"/>
                <w:sz w:val="20"/>
                <w:szCs w:val="20"/>
              </w:rPr>
              <w:t>自卸汽车运土</w:t>
            </w:r>
            <w:r>
              <w:rPr>
                <w:spacing w:val="-25"/>
                <w:sz w:val="20"/>
                <w:szCs w:val="20"/>
              </w:rPr>
              <w:t xml:space="preserve"> </w:t>
            </w:r>
            <w:r>
              <w:rPr>
                <w:rFonts w:ascii="Times New Roman" w:hAnsi="Times New Roman" w:eastAsia="Times New Roman" w:cs="Times New Roman"/>
                <w:spacing w:val="-14"/>
                <w:sz w:val="20"/>
                <w:szCs w:val="20"/>
              </w:rPr>
              <w:t>(</w:t>
            </w:r>
            <w:r>
              <w:rPr>
                <w:spacing w:val="-14"/>
                <w:sz w:val="20"/>
                <w:szCs w:val="20"/>
              </w:rPr>
              <w:t>载重</w:t>
            </w:r>
            <w:r>
              <w:rPr>
                <w:spacing w:val="-49"/>
                <w:sz w:val="20"/>
                <w:szCs w:val="20"/>
              </w:rPr>
              <w:t xml:space="preserve"> </w:t>
            </w:r>
            <w:r>
              <w:rPr>
                <w:rFonts w:ascii="Times New Roman" w:hAnsi="Times New Roman" w:eastAsia="Times New Roman" w:cs="Times New Roman"/>
                <w:spacing w:val="-14"/>
                <w:sz w:val="20"/>
                <w:szCs w:val="20"/>
              </w:rPr>
              <w:t>12t</w:t>
            </w:r>
            <w:r>
              <w:rPr>
                <w:rFonts w:ascii="Times New Roman" w:hAnsi="Times New Roman" w:eastAsia="Times New Roman" w:cs="Times New Roman"/>
                <w:spacing w:val="20"/>
                <w:sz w:val="20"/>
                <w:szCs w:val="20"/>
              </w:rPr>
              <w:t xml:space="preserve"> </w:t>
            </w:r>
            <w:r>
              <w:rPr>
                <w:spacing w:val="-14"/>
                <w:sz w:val="20"/>
                <w:szCs w:val="20"/>
              </w:rPr>
              <w:t>以内</w:t>
            </w: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 xml:space="preserve"> </w:t>
            </w:r>
            <w:r>
              <w:rPr>
                <w:spacing w:val="-7"/>
                <w:sz w:val="20"/>
                <w:szCs w:val="20"/>
              </w:rPr>
              <w:t>运距</w:t>
            </w:r>
            <w:r>
              <w:rPr>
                <w:spacing w:val="-48"/>
                <w:sz w:val="20"/>
                <w:szCs w:val="20"/>
              </w:rPr>
              <w:t xml:space="preserve"> </w:t>
            </w:r>
            <w:r>
              <w:rPr>
                <w:rFonts w:ascii="Times New Roman" w:hAnsi="Times New Roman" w:eastAsia="Times New Roman" w:cs="Times New Roman"/>
                <w:spacing w:val="-7"/>
                <w:sz w:val="20"/>
                <w:szCs w:val="20"/>
              </w:rPr>
              <w:t>10km</w:t>
            </w:r>
          </w:p>
        </w:tc>
        <w:tc>
          <w:tcPr>
            <w:tcW w:w="935" w:type="dxa"/>
            <w:vAlign w:val="top"/>
          </w:tcPr>
          <w:p w14:paraId="69654952">
            <w:pPr>
              <w:spacing w:before="252"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001" w:type="dxa"/>
            <w:vAlign w:val="top"/>
          </w:tcPr>
          <w:p w14:paraId="7FE7316C">
            <w:pPr>
              <w:spacing w:before="25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238" w:type="dxa"/>
            <w:vAlign w:val="top"/>
          </w:tcPr>
          <w:p w14:paraId="03E0D1FC">
            <w:pPr>
              <w:spacing w:before="25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21.74408</w:t>
            </w:r>
          </w:p>
        </w:tc>
        <w:tc>
          <w:tcPr>
            <w:tcW w:w="1253" w:type="dxa"/>
            <w:tcBorders>
              <w:right w:val="single" w:color="000000" w:sz="10" w:space="0"/>
            </w:tcBorders>
            <w:vAlign w:val="top"/>
          </w:tcPr>
          <w:p w14:paraId="3F2015B2">
            <w:pPr>
              <w:spacing w:before="252"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w:t>
            </w:r>
          </w:p>
        </w:tc>
      </w:tr>
      <w:tr w14:paraId="74E59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12C0C1A9">
            <w:pPr>
              <w:spacing w:before="16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84" w:type="dxa"/>
            <w:vAlign w:val="top"/>
          </w:tcPr>
          <w:p w14:paraId="6D3D7121">
            <w:pPr>
              <w:pStyle w:val="8"/>
              <w:spacing w:before="131" w:line="227" w:lineRule="auto"/>
              <w:ind w:left="1013"/>
              <w:rPr>
                <w:rFonts w:ascii="宋体" w:hAnsi="宋体" w:eastAsia="宋体" w:cs="宋体"/>
                <w:sz w:val="20"/>
                <w:szCs w:val="20"/>
              </w:rPr>
            </w:pPr>
            <w:r>
              <w:rPr>
                <w:spacing w:val="8"/>
                <w:sz w:val="20"/>
                <w:szCs w:val="20"/>
              </w:rPr>
              <w:t>表土回填</w:t>
            </w:r>
            <w:r>
              <w:rPr>
                <w:rFonts w:ascii="宋体" w:hAnsi="宋体" w:eastAsia="宋体" w:cs="宋体"/>
                <w:spacing w:val="8"/>
                <w:sz w:val="20"/>
                <w:szCs w:val="20"/>
              </w:rPr>
              <w:t>☆</w:t>
            </w:r>
          </w:p>
        </w:tc>
        <w:tc>
          <w:tcPr>
            <w:tcW w:w="935" w:type="dxa"/>
            <w:vAlign w:val="top"/>
          </w:tcPr>
          <w:p w14:paraId="6AF7007D">
            <w:pPr>
              <w:spacing w:before="167"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001" w:type="dxa"/>
            <w:vAlign w:val="top"/>
          </w:tcPr>
          <w:p w14:paraId="2EADE519">
            <w:pPr>
              <w:spacing w:before="167"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238" w:type="dxa"/>
            <w:vAlign w:val="top"/>
          </w:tcPr>
          <w:p w14:paraId="4730DC95">
            <w:pPr>
              <w:rPr>
                <w:rFonts w:ascii="Arial"/>
                <w:sz w:val="21"/>
              </w:rPr>
            </w:pPr>
          </w:p>
        </w:tc>
        <w:tc>
          <w:tcPr>
            <w:tcW w:w="1253" w:type="dxa"/>
            <w:tcBorders>
              <w:right w:val="single" w:color="000000" w:sz="10" w:space="0"/>
            </w:tcBorders>
            <w:vAlign w:val="top"/>
          </w:tcPr>
          <w:p w14:paraId="6D4EB95D">
            <w:pPr>
              <w:spacing w:before="167"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w:t>
            </w:r>
          </w:p>
        </w:tc>
      </w:tr>
      <w:tr w14:paraId="345A2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6353703E">
            <w:pPr>
              <w:rPr>
                <w:rFonts w:ascii="Arial"/>
                <w:sz w:val="21"/>
              </w:rPr>
            </w:pPr>
          </w:p>
        </w:tc>
        <w:tc>
          <w:tcPr>
            <w:tcW w:w="3084" w:type="dxa"/>
            <w:vAlign w:val="top"/>
          </w:tcPr>
          <w:p w14:paraId="35D0B693">
            <w:pPr>
              <w:pStyle w:val="8"/>
              <w:spacing w:before="132" w:line="225" w:lineRule="auto"/>
              <w:ind w:left="1121"/>
              <w:rPr>
                <w:sz w:val="20"/>
                <w:szCs w:val="20"/>
              </w:rPr>
            </w:pPr>
            <w:r>
              <w:rPr>
                <w:spacing w:val="7"/>
                <w:sz w:val="20"/>
                <w:szCs w:val="20"/>
              </w:rPr>
              <w:t>填土夯实</w:t>
            </w:r>
          </w:p>
        </w:tc>
        <w:tc>
          <w:tcPr>
            <w:tcW w:w="935" w:type="dxa"/>
            <w:vAlign w:val="top"/>
          </w:tcPr>
          <w:p w14:paraId="7ADA84CB">
            <w:pPr>
              <w:spacing w:before="170"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m²</w:t>
            </w:r>
          </w:p>
        </w:tc>
        <w:tc>
          <w:tcPr>
            <w:tcW w:w="1001" w:type="dxa"/>
            <w:vAlign w:val="top"/>
          </w:tcPr>
          <w:p w14:paraId="717429AA">
            <w:pPr>
              <w:spacing w:before="16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238" w:type="dxa"/>
            <w:vAlign w:val="top"/>
          </w:tcPr>
          <w:p w14:paraId="592AB5F4">
            <w:pPr>
              <w:spacing w:before="169"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19.1328</w:t>
            </w:r>
          </w:p>
        </w:tc>
        <w:tc>
          <w:tcPr>
            <w:tcW w:w="1253" w:type="dxa"/>
            <w:tcBorders>
              <w:right w:val="single" w:color="000000" w:sz="10" w:space="0"/>
            </w:tcBorders>
            <w:vAlign w:val="top"/>
          </w:tcPr>
          <w:p w14:paraId="1434523B">
            <w:pPr>
              <w:spacing w:before="169"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w:t>
            </w:r>
          </w:p>
        </w:tc>
      </w:tr>
      <w:tr w14:paraId="2D86A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08630C2B">
            <w:pPr>
              <w:spacing w:before="170" w:line="195" w:lineRule="auto"/>
              <w:ind w:left="34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084" w:type="dxa"/>
            <w:vAlign w:val="top"/>
          </w:tcPr>
          <w:p w14:paraId="63A915F1">
            <w:pPr>
              <w:pStyle w:val="8"/>
              <w:spacing w:before="134" w:line="226" w:lineRule="auto"/>
              <w:ind w:left="1126"/>
              <w:rPr>
                <w:rFonts w:ascii="宋体" w:hAnsi="宋体" w:eastAsia="宋体" w:cs="宋体"/>
                <w:sz w:val="20"/>
                <w:szCs w:val="20"/>
              </w:rPr>
            </w:pPr>
            <w:r>
              <w:rPr>
                <w:spacing w:val="6"/>
                <w:sz w:val="20"/>
                <w:szCs w:val="20"/>
              </w:rPr>
              <w:t>盖板沟</w:t>
            </w:r>
            <w:r>
              <w:rPr>
                <w:rFonts w:ascii="宋体" w:hAnsi="宋体" w:eastAsia="宋体" w:cs="宋体"/>
                <w:spacing w:val="6"/>
                <w:sz w:val="20"/>
                <w:szCs w:val="20"/>
              </w:rPr>
              <w:t>☆</w:t>
            </w:r>
          </w:p>
        </w:tc>
        <w:tc>
          <w:tcPr>
            <w:tcW w:w="935" w:type="dxa"/>
            <w:vAlign w:val="top"/>
          </w:tcPr>
          <w:p w14:paraId="322D9319">
            <w:pPr>
              <w:spacing w:before="216" w:line="141"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001" w:type="dxa"/>
            <w:vAlign w:val="top"/>
          </w:tcPr>
          <w:p w14:paraId="7070AC12">
            <w:pPr>
              <w:spacing w:before="170"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1238" w:type="dxa"/>
            <w:vAlign w:val="top"/>
          </w:tcPr>
          <w:p w14:paraId="0903744C">
            <w:pPr>
              <w:rPr>
                <w:rFonts w:ascii="Arial"/>
                <w:sz w:val="21"/>
              </w:rPr>
            </w:pPr>
          </w:p>
        </w:tc>
        <w:tc>
          <w:tcPr>
            <w:tcW w:w="1253" w:type="dxa"/>
            <w:tcBorders>
              <w:right w:val="single" w:color="000000" w:sz="10" w:space="0"/>
            </w:tcBorders>
            <w:vAlign w:val="top"/>
          </w:tcPr>
          <w:p w14:paraId="38C89239">
            <w:pPr>
              <w:spacing w:before="170"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r>
      <w:tr w14:paraId="2613A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188F7430">
            <w:pPr>
              <w:rPr>
                <w:rFonts w:ascii="Arial"/>
                <w:sz w:val="21"/>
              </w:rPr>
            </w:pPr>
          </w:p>
        </w:tc>
        <w:tc>
          <w:tcPr>
            <w:tcW w:w="3084" w:type="dxa"/>
            <w:vAlign w:val="top"/>
          </w:tcPr>
          <w:p w14:paraId="673BDDD3">
            <w:pPr>
              <w:pStyle w:val="8"/>
              <w:spacing w:before="135" w:line="226" w:lineRule="auto"/>
              <w:ind w:left="1015"/>
              <w:rPr>
                <w:sz w:val="20"/>
                <w:szCs w:val="20"/>
              </w:rPr>
            </w:pPr>
            <w:r>
              <w:rPr>
                <w:spacing w:val="8"/>
                <w:sz w:val="20"/>
                <w:szCs w:val="20"/>
              </w:rPr>
              <w:t>边沟混凝土</w:t>
            </w:r>
          </w:p>
        </w:tc>
        <w:tc>
          <w:tcPr>
            <w:tcW w:w="935" w:type="dxa"/>
            <w:vAlign w:val="top"/>
          </w:tcPr>
          <w:p w14:paraId="11441CA4">
            <w:pPr>
              <w:spacing w:before="17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10m³</w:t>
            </w:r>
          </w:p>
        </w:tc>
        <w:tc>
          <w:tcPr>
            <w:tcW w:w="1001" w:type="dxa"/>
            <w:vAlign w:val="top"/>
          </w:tcPr>
          <w:p w14:paraId="2736E59B">
            <w:pPr>
              <w:spacing w:before="17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0.3567</w:t>
            </w:r>
          </w:p>
        </w:tc>
        <w:tc>
          <w:tcPr>
            <w:tcW w:w="1238" w:type="dxa"/>
            <w:vAlign w:val="top"/>
          </w:tcPr>
          <w:p w14:paraId="1A110E14">
            <w:pPr>
              <w:spacing w:before="17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9608.52</w:t>
            </w:r>
          </w:p>
        </w:tc>
        <w:tc>
          <w:tcPr>
            <w:tcW w:w="1253" w:type="dxa"/>
            <w:tcBorders>
              <w:right w:val="single" w:color="000000" w:sz="10" w:space="0"/>
            </w:tcBorders>
            <w:vAlign w:val="top"/>
          </w:tcPr>
          <w:p w14:paraId="63547299">
            <w:pPr>
              <w:spacing w:before="170"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r>
      <w:tr w14:paraId="02237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63B398E9">
            <w:pPr>
              <w:rPr>
                <w:rFonts w:ascii="Arial"/>
                <w:sz w:val="21"/>
              </w:rPr>
            </w:pPr>
          </w:p>
        </w:tc>
        <w:tc>
          <w:tcPr>
            <w:tcW w:w="3084" w:type="dxa"/>
            <w:vAlign w:val="top"/>
          </w:tcPr>
          <w:p w14:paraId="19674B92">
            <w:pPr>
              <w:pStyle w:val="8"/>
              <w:spacing w:before="135" w:line="222" w:lineRule="auto"/>
              <w:ind w:left="192"/>
              <w:rPr>
                <w:rFonts w:ascii="Times New Roman" w:hAnsi="Times New Roman" w:eastAsia="Times New Roman" w:cs="Times New Roman"/>
                <w:sz w:val="20"/>
                <w:szCs w:val="20"/>
              </w:rPr>
            </w:pPr>
            <w:r>
              <w:rPr>
                <w:spacing w:val="-17"/>
                <w:sz w:val="20"/>
                <w:szCs w:val="20"/>
              </w:rPr>
              <w:t>抹灰</w:t>
            </w:r>
            <w:r>
              <w:rPr>
                <w:spacing w:val="-39"/>
                <w:sz w:val="20"/>
                <w:szCs w:val="20"/>
              </w:rPr>
              <w:t xml:space="preserve"> </w:t>
            </w:r>
            <w:r>
              <w:rPr>
                <w:spacing w:val="-17"/>
                <w:sz w:val="20"/>
                <w:szCs w:val="20"/>
              </w:rPr>
              <w:t>墙体立面换为</w:t>
            </w:r>
            <w:r>
              <w:rPr>
                <w:rFonts w:ascii="Times New Roman" w:hAnsi="Times New Roman" w:eastAsia="Times New Roman" w:cs="Times New Roman"/>
                <w:spacing w:val="-17"/>
                <w:sz w:val="20"/>
                <w:szCs w:val="20"/>
              </w:rPr>
              <w:t>[</w:t>
            </w:r>
            <w:r>
              <w:rPr>
                <w:spacing w:val="-17"/>
                <w:sz w:val="20"/>
                <w:szCs w:val="20"/>
              </w:rPr>
              <w:t>水泥砂浆</w:t>
            </w:r>
            <w:r>
              <w:rPr>
                <w:spacing w:val="-59"/>
                <w:sz w:val="20"/>
                <w:szCs w:val="20"/>
              </w:rPr>
              <w:t xml:space="preserve"> </w:t>
            </w:r>
            <w:r>
              <w:rPr>
                <w:rFonts w:ascii="Times New Roman" w:hAnsi="Times New Roman" w:eastAsia="Times New Roman" w:cs="Times New Roman"/>
                <w:spacing w:val="-17"/>
                <w:sz w:val="20"/>
                <w:szCs w:val="20"/>
              </w:rPr>
              <w:t>M10]</w:t>
            </w:r>
          </w:p>
        </w:tc>
        <w:tc>
          <w:tcPr>
            <w:tcW w:w="935" w:type="dxa"/>
            <w:vAlign w:val="top"/>
          </w:tcPr>
          <w:p w14:paraId="686C99FD">
            <w:pPr>
              <w:spacing w:before="17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001" w:type="dxa"/>
            <w:vAlign w:val="top"/>
          </w:tcPr>
          <w:p w14:paraId="77F549C5">
            <w:pPr>
              <w:spacing w:before="17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0.2175</w:t>
            </w:r>
          </w:p>
        </w:tc>
        <w:tc>
          <w:tcPr>
            <w:tcW w:w="1238" w:type="dxa"/>
            <w:vAlign w:val="top"/>
          </w:tcPr>
          <w:p w14:paraId="2BDE9011">
            <w:pPr>
              <w:spacing w:before="17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3253.97</w:t>
            </w:r>
          </w:p>
        </w:tc>
        <w:tc>
          <w:tcPr>
            <w:tcW w:w="1253" w:type="dxa"/>
            <w:tcBorders>
              <w:right w:val="single" w:color="000000" w:sz="10" w:space="0"/>
            </w:tcBorders>
            <w:vAlign w:val="top"/>
          </w:tcPr>
          <w:p w14:paraId="5CC1C7F1">
            <w:pPr>
              <w:spacing w:before="172"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14:paraId="35F9C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6" w:type="dxa"/>
            <w:tcBorders>
              <w:left w:val="single" w:color="000000" w:sz="10" w:space="0"/>
            </w:tcBorders>
            <w:vAlign w:val="top"/>
          </w:tcPr>
          <w:p w14:paraId="38E6AFAD">
            <w:pPr>
              <w:rPr>
                <w:rFonts w:ascii="Arial"/>
                <w:sz w:val="21"/>
              </w:rPr>
            </w:pPr>
          </w:p>
        </w:tc>
        <w:tc>
          <w:tcPr>
            <w:tcW w:w="3084" w:type="dxa"/>
            <w:vAlign w:val="top"/>
          </w:tcPr>
          <w:p w14:paraId="7B10C580">
            <w:pPr>
              <w:pStyle w:val="8"/>
              <w:spacing w:before="66" w:line="254" w:lineRule="auto"/>
              <w:ind w:left="803" w:right="542" w:hanging="239"/>
              <w:rPr>
                <w:sz w:val="20"/>
                <w:szCs w:val="20"/>
              </w:rPr>
            </w:pPr>
            <w:r>
              <w:rPr>
                <w:spacing w:val="-11"/>
                <w:sz w:val="20"/>
                <w:szCs w:val="20"/>
              </w:rPr>
              <w:t>安装</w:t>
            </w:r>
            <w:r>
              <w:rPr>
                <w:spacing w:val="-20"/>
                <w:sz w:val="20"/>
                <w:szCs w:val="20"/>
              </w:rPr>
              <w:t xml:space="preserve"> </w:t>
            </w:r>
            <w:r>
              <w:rPr>
                <w:spacing w:val="-11"/>
                <w:sz w:val="20"/>
                <w:szCs w:val="20"/>
              </w:rPr>
              <w:t>渠道盖板矩形盖板</w:t>
            </w:r>
            <w:r>
              <w:rPr>
                <w:sz w:val="20"/>
                <w:szCs w:val="20"/>
              </w:rPr>
              <w:t xml:space="preserve"> </w:t>
            </w:r>
            <w:r>
              <w:rPr>
                <w:spacing w:val="-8"/>
                <w:sz w:val="20"/>
                <w:szCs w:val="20"/>
              </w:rPr>
              <w:t>每块体积</w:t>
            </w:r>
            <w:r>
              <w:rPr>
                <w:spacing w:val="-45"/>
                <w:sz w:val="20"/>
                <w:szCs w:val="20"/>
              </w:rPr>
              <w:t xml:space="preserve"> </w:t>
            </w:r>
            <w:r>
              <w:rPr>
                <w:rFonts w:ascii="Times New Roman" w:hAnsi="Times New Roman" w:eastAsia="Times New Roman" w:cs="Times New Roman"/>
                <w:spacing w:val="-8"/>
                <w:sz w:val="20"/>
                <w:szCs w:val="20"/>
              </w:rPr>
              <w:t>1m³</w:t>
            </w:r>
            <w:r>
              <w:rPr>
                <w:spacing w:val="-8"/>
                <w:sz w:val="20"/>
                <w:szCs w:val="20"/>
              </w:rPr>
              <w:t>以外</w:t>
            </w:r>
          </w:p>
        </w:tc>
        <w:tc>
          <w:tcPr>
            <w:tcW w:w="935" w:type="dxa"/>
            <w:vAlign w:val="top"/>
          </w:tcPr>
          <w:p w14:paraId="540CEACA">
            <w:pPr>
              <w:spacing w:before="25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10m³</w:t>
            </w:r>
          </w:p>
        </w:tc>
        <w:tc>
          <w:tcPr>
            <w:tcW w:w="1001" w:type="dxa"/>
            <w:vAlign w:val="top"/>
          </w:tcPr>
          <w:p w14:paraId="4FD12EF2">
            <w:pPr>
              <w:spacing w:before="25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0.1218</w:t>
            </w:r>
          </w:p>
        </w:tc>
        <w:tc>
          <w:tcPr>
            <w:tcW w:w="1238" w:type="dxa"/>
            <w:vAlign w:val="top"/>
          </w:tcPr>
          <w:p w14:paraId="1438805B">
            <w:pPr>
              <w:spacing w:before="2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14</w:t>
            </w:r>
          </w:p>
        </w:tc>
        <w:tc>
          <w:tcPr>
            <w:tcW w:w="1253" w:type="dxa"/>
            <w:tcBorders>
              <w:right w:val="single" w:color="000000" w:sz="10" w:space="0"/>
            </w:tcBorders>
            <w:vAlign w:val="top"/>
          </w:tcPr>
          <w:p w14:paraId="64C05C6D">
            <w:pPr>
              <w:spacing w:before="257"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1B781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17EB6A7F">
            <w:pPr>
              <w:rPr>
                <w:rFonts w:ascii="Arial"/>
                <w:sz w:val="21"/>
              </w:rPr>
            </w:pPr>
          </w:p>
        </w:tc>
        <w:tc>
          <w:tcPr>
            <w:tcW w:w="3084" w:type="dxa"/>
            <w:vAlign w:val="top"/>
          </w:tcPr>
          <w:p w14:paraId="6BB89274">
            <w:pPr>
              <w:pStyle w:val="8"/>
              <w:spacing w:before="139" w:line="225" w:lineRule="auto"/>
              <w:ind w:left="308"/>
              <w:rPr>
                <w:sz w:val="20"/>
                <w:szCs w:val="20"/>
              </w:rPr>
            </w:pPr>
            <w:r>
              <w:rPr>
                <w:spacing w:val="-7"/>
                <w:sz w:val="20"/>
                <w:szCs w:val="20"/>
              </w:rPr>
              <w:t>预制</w:t>
            </w:r>
            <w:r>
              <w:rPr>
                <w:spacing w:val="-22"/>
                <w:sz w:val="20"/>
                <w:szCs w:val="20"/>
              </w:rPr>
              <w:t xml:space="preserve"> </w:t>
            </w:r>
            <w:r>
              <w:rPr>
                <w:spacing w:val="-7"/>
                <w:sz w:val="20"/>
                <w:szCs w:val="20"/>
              </w:rPr>
              <w:t>矩形盖板板厚</w:t>
            </w:r>
            <w:r>
              <w:rPr>
                <w:rFonts w:ascii="Times New Roman" w:hAnsi="Times New Roman" w:eastAsia="Times New Roman" w:cs="Times New Roman"/>
                <w:spacing w:val="-7"/>
                <w:sz w:val="20"/>
                <w:szCs w:val="20"/>
              </w:rPr>
              <w:t>30cm</w:t>
            </w:r>
            <w:r>
              <w:rPr>
                <w:rFonts w:ascii="Times New Roman" w:hAnsi="Times New Roman" w:eastAsia="Times New Roman" w:cs="Times New Roman"/>
                <w:spacing w:val="22"/>
                <w:sz w:val="20"/>
                <w:szCs w:val="20"/>
              </w:rPr>
              <w:t xml:space="preserve"> </w:t>
            </w:r>
            <w:r>
              <w:rPr>
                <w:spacing w:val="-7"/>
                <w:sz w:val="20"/>
                <w:szCs w:val="20"/>
              </w:rPr>
              <w:t>以内</w:t>
            </w:r>
          </w:p>
        </w:tc>
        <w:tc>
          <w:tcPr>
            <w:tcW w:w="935" w:type="dxa"/>
            <w:vAlign w:val="top"/>
          </w:tcPr>
          <w:p w14:paraId="222076CC">
            <w:pPr>
              <w:spacing w:before="17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10m³</w:t>
            </w:r>
          </w:p>
        </w:tc>
        <w:tc>
          <w:tcPr>
            <w:tcW w:w="1001" w:type="dxa"/>
            <w:vAlign w:val="top"/>
          </w:tcPr>
          <w:p w14:paraId="4849BC88">
            <w:pPr>
              <w:spacing w:before="174"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0.1218</w:t>
            </w:r>
          </w:p>
        </w:tc>
        <w:tc>
          <w:tcPr>
            <w:tcW w:w="1238" w:type="dxa"/>
            <w:vAlign w:val="top"/>
          </w:tcPr>
          <w:p w14:paraId="51B68352">
            <w:pPr>
              <w:spacing w:before="17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6150.88</w:t>
            </w:r>
          </w:p>
        </w:tc>
        <w:tc>
          <w:tcPr>
            <w:tcW w:w="1253" w:type="dxa"/>
            <w:tcBorders>
              <w:right w:val="single" w:color="000000" w:sz="10" w:space="0"/>
            </w:tcBorders>
            <w:vAlign w:val="top"/>
          </w:tcPr>
          <w:p w14:paraId="62DC7E39">
            <w:pPr>
              <w:spacing w:before="17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14:paraId="677F2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06" w:type="dxa"/>
            <w:tcBorders>
              <w:left w:val="single" w:color="000000" w:sz="10" w:space="0"/>
            </w:tcBorders>
            <w:vAlign w:val="top"/>
          </w:tcPr>
          <w:p w14:paraId="37E208F9">
            <w:pPr>
              <w:rPr>
                <w:rFonts w:ascii="Arial"/>
                <w:sz w:val="21"/>
              </w:rPr>
            </w:pPr>
          </w:p>
        </w:tc>
        <w:tc>
          <w:tcPr>
            <w:tcW w:w="3084" w:type="dxa"/>
            <w:vAlign w:val="top"/>
          </w:tcPr>
          <w:p w14:paraId="30804997">
            <w:pPr>
              <w:pStyle w:val="8"/>
              <w:spacing w:before="69" w:line="218" w:lineRule="auto"/>
              <w:ind w:left="193"/>
              <w:rPr>
                <w:sz w:val="20"/>
                <w:szCs w:val="20"/>
              </w:rPr>
            </w:pPr>
            <w:r>
              <w:rPr>
                <w:spacing w:val="-12"/>
                <w:sz w:val="20"/>
                <w:szCs w:val="20"/>
              </w:rPr>
              <w:t>预制混凝土模板工程 井盖板木模</w:t>
            </w:r>
          </w:p>
        </w:tc>
        <w:tc>
          <w:tcPr>
            <w:tcW w:w="935" w:type="dxa"/>
            <w:vAlign w:val="top"/>
          </w:tcPr>
          <w:p w14:paraId="59280754">
            <w:pPr>
              <w:spacing w:before="10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001" w:type="dxa"/>
            <w:vAlign w:val="top"/>
          </w:tcPr>
          <w:p w14:paraId="0C061B58">
            <w:pPr>
              <w:spacing w:before="105"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0.1218</w:t>
            </w:r>
          </w:p>
        </w:tc>
        <w:tc>
          <w:tcPr>
            <w:tcW w:w="1238" w:type="dxa"/>
            <w:vAlign w:val="top"/>
          </w:tcPr>
          <w:p w14:paraId="5A6DBD66">
            <w:pPr>
              <w:spacing w:before="105"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3210.34</w:t>
            </w:r>
          </w:p>
        </w:tc>
        <w:tc>
          <w:tcPr>
            <w:tcW w:w="1253" w:type="dxa"/>
            <w:tcBorders>
              <w:right w:val="single" w:color="000000" w:sz="10" w:space="0"/>
            </w:tcBorders>
            <w:vAlign w:val="top"/>
          </w:tcPr>
          <w:p w14:paraId="3EF0026A">
            <w:pPr>
              <w:spacing w:before="105"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2273B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23FF630F">
            <w:pPr>
              <w:rPr>
                <w:rFonts w:ascii="Arial"/>
                <w:sz w:val="21"/>
              </w:rPr>
            </w:pPr>
          </w:p>
        </w:tc>
        <w:tc>
          <w:tcPr>
            <w:tcW w:w="3084" w:type="dxa"/>
            <w:vAlign w:val="top"/>
          </w:tcPr>
          <w:p w14:paraId="5D1C3702">
            <w:pPr>
              <w:pStyle w:val="8"/>
              <w:spacing w:before="140" w:line="225" w:lineRule="auto"/>
              <w:ind w:left="844"/>
              <w:rPr>
                <w:rFonts w:ascii="Times New Roman" w:hAnsi="Times New Roman" w:eastAsia="Times New Roman" w:cs="Times New Roman"/>
                <w:sz w:val="20"/>
                <w:szCs w:val="20"/>
              </w:rPr>
            </w:pPr>
            <w:r>
              <w:rPr>
                <w:spacing w:val="-1"/>
                <w:sz w:val="20"/>
                <w:szCs w:val="20"/>
              </w:rPr>
              <w:t>圆钢</w:t>
            </w:r>
            <w:r>
              <w:rPr>
                <w:spacing w:val="27"/>
                <w:sz w:val="20"/>
                <w:szCs w:val="20"/>
              </w:rPr>
              <w:t xml:space="preserve"> </w:t>
            </w:r>
            <w:r>
              <w:rPr>
                <w:spacing w:val="-1"/>
                <w:sz w:val="20"/>
                <w:szCs w:val="20"/>
              </w:rPr>
              <w:t>直径</w:t>
            </w:r>
            <w:r>
              <w:rPr>
                <w:spacing w:val="-32"/>
                <w:sz w:val="20"/>
                <w:szCs w:val="20"/>
              </w:rPr>
              <w:t xml:space="preserve"> </w:t>
            </w:r>
            <w:r>
              <w:rPr>
                <w:rFonts w:ascii="Times New Roman" w:hAnsi="Times New Roman" w:eastAsia="Times New Roman" w:cs="Times New Roman"/>
                <w:spacing w:val="-1"/>
                <w:sz w:val="20"/>
                <w:szCs w:val="20"/>
              </w:rPr>
              <w:t>8mm</w:t>
            </w:r>
          </w:p>
        </w:tc>
        <w:tc>
          <w:tcPr>
            <w:tcW w:w="935" w:type="dxa"/>
            <w:vAlign w:val="top"/>
          </w:tcPr>
          <w:p w14:paraId="7767A329">
            <w:pPr>
              <w:spacing w:before="195" w:line="176"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001" w:type="dxa"/>
            <w:vAlign w:val="top"/>
          </w:tcPr>
          <w:p w14:paraId="5DA45E28">
            <w:pPr>
              <w:spacing w:before="17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0.0203</w:t>
            </w:r>
          </w:p>
        </w:tc>
        <w:tc>
          <w:tcPr>
            <w:tcW w:w="1238" w:type="dxa"/>
            <w:vAlign w:val="top"/>
          </w:tcPr>
          <w:p w14:paraId="75869EE8">
            <w:pPr>
              <w:spacing w:before="17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5364.79</w:t>
            </w:r>
          </w:p>
        </w:tc>
        <w:tc>
          <w:tcPr>
            <w:tcW w:w="1253" w:type="dxa"/>
            <w:tcBorders>
              <w:right w:val="single" w:color="000000" w:sz="10" w:space="0"/>
            </w:tcBorders>
            <w:vAlign w:val="top"/>
          </w:tcPr>
          <w:p w14:paraId="136C1FD1">
            <w:pPr>
              <w:spacing w:before="177"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r w14:paraId="46294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4C8DF3E3">
            <w:pPr>
              <w:rPr>
                <w:rFonts w:ascii="Arial"/>
                <w:sz w:val="21"/>
              </w:rPr>
            </w:pPr>
          </w:p>
        </w:tc>
        <w:tc>
          <w:tcPr>
            <w:tcW w:w="3084" w:type="dxa"/>
            <w:vAlign w:val="top"/>
          </w:tcPr>
          <w:p w14:paraId="32BED7AF">
            <w:pPr>
              <w:pStyle w:val="8"/>
              <w:spacing w:before="143" w:line="223" w:lineRule="auto"/>
              <w:ind w:left="578"/>
              <w:rPr>
                <w:rFonts w:ascii="Times New Roman" w:hAnsi="Times New Roman" w:eastAsia="Times New Roman" w:cs="Times New Roman"/>
                <w:sz w:val="20"/>
                <w:szCs w:val="20"/>
              </w:rPr>
            </w:pPr>
            <w:r>
              <w:rPr>
                <w:spacing w:val="1"/>
                <w:sz w:val="20"/>
                <w:szCs w:val="20"/>
              </w:rPr>
              <w:t>带助钢筋</w:t>
            </w:r>
            <w:r>
              <w:rPr>
                <w:spacing w:val="30"/>
                <w:sz w:val="20"/>
                <w:szCs w:val="20"/>
              </w:rPr>
              <w:t xml:space="preserve"> </w:t>
            </w:r>
            <w:r>
              <w:rPr>
                <w:spacing w:val="1"/>
                <w:sz w:val="20"/>
                <w:szCs w:val="20"/>
              </w:rPr>
              <w:t>直径</w:t>
            </w:r>
            <w:r>
              <w:rPr>
                <w:spacing w:val="-23"/>
                <w:sz w:val="20"/>
                <w:szCs w:val="20"/>
              </w:rPr>
              <w:t xml:space="preserve"> </w:t>
            </w: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mm</w:t>
            </w:r>
          </w:p>
        </w:tc>
        <w:tc>
          <w:tcPr>
            <w:tcW w:w="935" w:type="dxa"/>
            <w:vAlign w:val="top"/>
          </w:tcPr>
          <w:p w14:paraId="23EFE5BA">
            <w:pPr>
              <w:spacing w:before="196" w:line="176"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001" w:type="dxa"/>
            <w:vAlign w:val="top"/>
          </w:tcPr>
          <w:p w14:paraId="7B8E8BF0">
            <w:pPr>
              <w:spacing w:before="17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0.0812</w:t>
            </w:r>
          </w:p>
        </w:tc>
        <w:tc>
          <w:tcPr>
            <w:tcW w:w="1238" w:type="dxa"/>
            <w:vAlign w:val="top"/>
          </w:tcPr>
          <w:p w14:paraId="4E296D32">
            <w:pPr>
              <w:spacing w:before="17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4744.24</w:t>
            </w:r>
          </w:p>
        </w:tc>
        <w:tc>
          <w:tcPr>
            <w:tcW w:w="1253" w:type="dxa"/>
            <w:tcBorders>
              <w:right w:val="single" w:color="000000" w:sz="10" w:space="0"/>
            </w:tcBorders>
            <w:vAlign w:val="top"/>
          </w:tcPr>
          <w:p w14:paraId="4E429385">
            <w:pPr>
              <w:spacing w:before="17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286ED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06" w:type="dxa"/>
            <w:tcBorders>
              <w:left w:val="single" w:color="000000" w:sz="10" w:space="0"/>
            </w:tcBorders>
            <w:vAlign w:val="top"/>
          </w:tcPr>
          <w:p w14:paraId="7CB07CB0">
            <w:pPr>
              <w:rPr>
                <w:rFonts w:ascii="Arial"/>
                <w:sz w:val="21"/>
              </w:rPr>
            </w:pPr>
          </w:p>
        </w:tc>
        <w:tc>
          <w:tcPr>
            <w:tcW w:w="3084" w:type="dxa"/>
            <w:vAlign w:val="top"/>
          </w:tcPr>
          <w:p w14:paraId="23DC34B1">
            <w:pPr>
              <w:pStyle w:val="8"/>
              <w:spacing w:before="71" w:line="225" w:lineRule="auto"/>
              <w:ind w:left="134"/>
              <w:rPr>
                <w:rFonts w:ascii="Times New Roman" w:hAnsi="Times New Roman" w:eastAsia="Times New Roman" w:cs="Times New Roman"/>
                <w:sz w:val="20"/>
                <w:szCs w:val="20"/>
              </w:rPr>
            </w:pPr>
            <w:r>
              <w:rPr>
                <w:spacing w:val="-9"/>
                <w:sz w:val="20"/>
                <w:szCs w:val="20"/>
              </w:rPr>
              <w:t>人工挖一般土方 一二类土深度</w:t>
            </w:r>
            <w:r>
              <w:rPr>
                <w:rFonts w:ascii="Times New Roman" w:hAnsi="Times New Roman" w:eastAsia="Times New Roman" w:cs="Times New Roman"/>
                <w:spacing w:val="-9"/>
                <w:sz w:val="20"/>
                <w:szCs w:val="20"/>
              </w:rPr>
              <w:t>2m</w:t>
            </w:r>
          </w:p>
          <w:p w14:paraId="7C489C3A">
            <w:pPr>
              <w:pStyle w:val="8"/>
              <w:spacing w:before="68" w:line="225" w:lineRule="auto"/>
              <w:ind w:left="1382"/>
              <w:rPr>
                <w:sz w:val="20"/>
                <w:szCs w:val="20"/>
              </w:rPr>
            </w:pPr>
            <w:r>
              <w:rPr>
                <w:spacing w:val="-14"/>
                <w:sz w:val="20"/>
                <w:szCs w:val="20"/>
              </w:rPr>
              <w:t>以内</w:t>
            </w:r>
          </w:p>
          <w:p w14:paraId="1058E43F">
            <w:pPr>
              <w:pStyle w:val="8"/>
              <w:spacing w:before="67" w:line="216" w:lineRule="auto"/>
              <w:ind w:left="1195"/>
              <w:rPr>
                <w:rFonts w:ascii="Times New Roman" w:hAnsi="Times New Roman" w:eastAsia="Times New Roman" w:cs="Times New Roman"/>
                <w:sz w:val="20"/>
                <w:szCs w:val="20"/>
              </w:rPr>
            </w:pPr>
            <w:r>
              <w:rPr>
                <w:spacing w:val="-8"/>
                <w:sz w:val="20"/>
                <w:szCs w:val="20"/>
              </w:rPr>
              <w:t>单价</w:t>
            </w:r>
            <w:r>
              <w:rPr>
                <w:rFonts w:ascii="Times New Roman" w:hAnsi="Times New Roman" w:eastAsia="Times New Roman" w:cs="Times New Roman"/>
                <w:spacing w:val="-8"/>
                <w:sz w:val="20"/>
                <w:szCs w:val="20"/>
              </w:rPr>
              <w:t>*1.5</w:t>
            </w:r>
          </w:p>
        </w:tc>
        <w:tc>
          <w:tcPr>
            <w:tcW w:w="935" w:type="dxa"/>
            <w:vAlign w:val="top"/>
          </w:tcPr>
          <w:p w14:paraId="26B52FD8">
            <w:pPr>
              <w:spacing w:line="361" w:lineRule="auto"/>
              <w:rPr>
                <w:rFonts w:ascii="Arial"/>
                <w:sz w:val="21"/>
              </w:rPr>
            </w:pPr>
          </w:p>
          <w:p w14:paraId="28965C3E">
            <w:pPr>
              <w:spacing w:before="5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100m³</w:t>
            </w:r>
          </w:p>
        </w:tc>
        <w:tc>
          <w:tcPr>
            <w:tcW w:w="1001" w:type="dxa"/>
            <w:vAlign w:val="top"/>
          </w:tcPr>
          <w:p w14:paraId="3CB68B47">
            <w:pPr>
              <w:spacing w:line="361" w:lineRule="auto"/>
              <w:rPr>
                <w:rFonts w:ascii="Arial"/>
                <w:sz w:val="21"/>
              </w:rPr>
            </w:pPr>
          </w:p>
          <w:p w14:paraId="40E80362">
            <w:pPr>
              <w:spacing w:before="5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0.0074</w:t>
            </w:r>
          </w:p>
        </w:tc>
        <w:tc>
          <w:tcPr>
            <w:tcW w:w="1238" w:type="dxa"/>
            <w:vAlign w:val="top"/>
          </w:tcPr>
          <w:p w14:paraId="677364EF">
            <w:pPr>
              <w:spacing w:line="361" w:lineRule="auto"/>
              <w:rPr>
                <w:rFonts w:ascii="Arial"/>
                <w:sz w:val="21"/>
              </w:rPr>
            </w:pPr>
          </w:p>
          <w:p w14:paraId="395BFB00">
            <w:pPr>
              <w:spacing w:before="57"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5278.66</w:t>
            </w:r>
          </w:p>
        </w:tc>
        <w:tc>
          <w:tcPr>
            <w:tcW w:w="1253" w:type="dxa"/>
            <w:tcBorders>
              <w:right w:val="single" w:color="000000" w:sz="10" w:space="0"/>
            </w:tcBorders>
            <w:vAlign w:val="top"/>
          </w:tcPr>
          <w:p w14:paraId="7BF5CA8A">
            <w:pPr>
              <w:spacing w:line="361" w:lineRule="auto"/>
              <w:rPr>
                <w:rFonts w:ascii="Arial"/>
                <w:sz w:val="21"/>
              </w:rPr>
            </w:pPr>
          </w:p>
          <w:p w14:paraId="1B05E522">
            <w:pPr>
              <w:spacing w:before="57"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r>
      <w:tr w14:paraId="34AE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6" w:type="dxa"/>
            <w:tcBorders>
              <w:left w:val="single" w:color="000000" w:sz="10" w:space="0"/>
            </w:tcBorders>
            <w:vAlign w:val="top"/>
          </w:tcPr>
          <w:p w14:paraId="22E42373">
            <w:pPr>
              <w:rPr>
                <w:rFonts w:ascii="Arial"/>
                <w:sz w:val="21"/>
              </w:rPr>
            </w:pPr>
          </w:p>
        </w:tc>
        <w:tc>
          <w:tcPr>
            <w:tcW w:w="3084" w:type="dxa"/>
            <w:vAlign w:val="top"/>
          </w:tcPr>
          <w:p w14:paraId="011D5C08">
            <w:pPr>
              <w:pStyle w:val="8"/>
              <w:spacing w:before="75" w:line="250" w:lineRule="auto"/>
              <w:ind w:left="1101" w:right="610" w:hanging="477"/>
              <w:rPr>
                <w:sz w:val="20"/>
                <w:szCs w:val="20"/>
              </w:rPr>
            </w:pPr>
            <w:r>
              <w:rPr>
                <w:spacing w:val="-16"/>
                <w:sz w:val="20"/>
                <w:szCs w:val="20"/>
              </w:rPr>
              <w:t>挖掘机挖土</w:t>
            </w:r>
            <w:r>
              <w:rPr>
                <w:rFonts w:ascii="Times New Roman" w:hAnsi="Times New Roman" w:eastAsia="Times New Roman" w:cs="Times New Roman"/>
                <w:spacing w:val="-16"/>
                <w:sz w:val="20"/>
                <w:szCs w:val="20"/>
              </w:rPr>
              <w:t>(</w:t>
            </w:r>
            <w:r>
              <w:rPr>
                <w:spacing w:val="-16"/>
                <w:sz w:val="20"/>
                <w:szCs w:val="20"/>
              </w:rPr>
              <w:t>斗容量</w:t>
            </w:r>
            <w:r>
              <w:rPr>
                <w:rFonts w:ascii="Times New Roman" w:hAnsi="Times New Roman" w:eastAsia="Times New Roman" w:cs="Times New Roman"/>
                <w:spacing w:val="-16"/>
                <w:sz w:val="20"/>
                <w:szCs w:val="20"/>
              </w:rPr>
              <w:t>1m³)</w:t>
            </w:r>
            <w:r>
              <w:rPr>
                <w:rFonts w:ascii="Times New Roman" w:hAnsi="Times New Roman" w:eastAsia="Times New Roman" w:cs="Times New Roman"/>
                <w:spacing w:val="2"/>
                <w:sz w:val="20"/>
                <w:szCs w:val="20"/>
              </w:rPr>
              <w:t xml:space="preserve"> </w:t>
            </w:r>
            <w:r>
              <w:rPr>
                <w:spacing w:val="-15"/>
                <w:sz w:val="20"/>
                <w:szCs w:val="20"/>
              </w:rPr>
              <w:t>装车二类士</w:t>
            </w:r>
          </w:p>
        </w:tc>
        <w:tc>
          <w:tcPr>
            <w:tcW w:w="935" w:type="dxa"/>
            <w:vAlign w:val="top"/>
          </w:tcPr>
          <w:p w14:paraId="0FD3BE51">
            <w:pPr>
              <w:spacing w:before="266"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1000m³</w:t>
            </w:r>
          </w:p>
        </w:tc>
        <w:tc>
          <w:tcPr>
            <w:tcW w:w="1001" w:type="dxa"/>
            <w:vAlign w:val="top"/>
          </w:tcPr>
          <w:p w14:paraId="7F7B8ABE">
            <w:pPr>
              <w:spacing w:before="266"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0.01405</w:t>
            </w:r>
          </w:p>
        </w:tc>
        <w:tc>
          <w:tcPr>
            <w:tcW w:w="1238" w:type="dxa"/>
            <w:vAlign w:val="top"/>
          </w:tcPr>
          <w:p w14:paraId="4FF2352C">
            <w:pPr>
              <w:spacing w:before="26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4214.92</w:t>
            </w:r>
          </w:p>
        </w:tc>
        <w:tc>
          <w:tcPr>
            <w:tcW w:w="1253" w:type="dxa"/>
            <w:tcBorders>
              <w:right w:val="single" w:color="000000" w:sz="10" w:space="0"/>
            </w:tcBorders>
            <w:vAlign w:val="top"/>
          </w:tcPr>
          <w:p w14:paraId="52C84D9A">
            <w:pPr>
              <w:spacing w:before="26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r w14:paraId="33E0F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756480B3">
            <w:pPr>
              <w:rPr>
                <w:rFonts w:ascii="Arial"/>
                <w:sz w:val="21"/>
              </w:rPr>
            </w:pPr>
          </w:p>
        </w:tc>
        <w:tc>
          <w:tcPr>
            <w:tcW w:w="3084" w:type="dxa"/>
            <w:vAlign w:val="top"/>
          </w:tcPr>
          <w:p w14:paraId="1DEBC424">
            <w:pPr>
              <w:pStyle w:val="8"/>
              <w:spacing w:before="146" w:line="225" w:lineRule="auto"/>
              <w:ind w:left="859"/>
              <w:rPr>
                <w:sz w:val="20"/>
                <w:szCs w:val="20"/>
              </w:rPr>
            </w:pPr>
            <w:r>
              <w:rPr>
                <w:spacing w:val="7"/>
                <w:sz w:val="20"/>
                <w:szCs w:val="20"/>
              </w:rPr>
              <w:t>填土夯实 槽坑</w:t>
            </w:r>
          </w:p>
        </w:tc>
        <w:tc>
          <w:tcPr>
            <w:tcW w:w="935" w:type="dxa"/>
            <w:vAlign w:val="top"/>
          </w:tcPr>
          <w:p w14:paraId="78F14C4D">
            <w:pPr>
              <w:spacing w:before="18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100m³</w:t>
            </w:r>
          </w:p>
        </w:tc>
        <w:tc>
          <w:tcPr>
            <w:tcW w:w="1001" w:type="dxa"/>
            <w:vAlign w:val="top"/>
          </w:tcPr>
          <w:p w14:paraId="3B3B95A3">
            <w:pPr>
              <w:spacing w:before="183"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0.0696</w:t>
            </w:r>
          </w:p>
        </w:tc>
        <w:tc>
          <w:tcPr>
            <w:tcW w:w="1238" w:type="dxa"/>
            <w:vAlign w:val="top"/>
          </w:tcPr>
          <w:p w14:paraId="3677D7CE">
            <w:pPr>
              <w:spacing w:before="183"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2194.47</w:t>
            </w:r>
          </w:p>
        </w:tc>
        <w:tc>
          <w:tcPr>
            <w:tcW w:w="1253" w:type="dxa"/>
            <w:tcBorders>
              <w:right w:val="single" w:color="000000" w:sz="10" w:space="0"/>
            </w:tcBorders>
            <w:vAlign w:val="top"/>
          </w:tcPr>
          <w:p w14:paraId="64C1FE05">
            <w:pPr>
              <w:spacing w:before="183"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25F48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806" w:type="dxa"/>
            <w:tcBorders>
              <w:left w:val="single" w:color="000000" w:sz="10" w:space="0"/>
              <w:bottom w:val="single" w:color="000000" w:sz="10" w:space="0"/>
            </w:tcBorders>
            <w:vAlign w:val="top"/>
          </w:tcPr>
          <w:p w14:paraId="38CC0FAD">
            <w:pPr>
              <w:rPr>
                <w:rFonts w:ascii="Arial"/>
                <w:sz w:val="21"/>
              </w:rPr>
            </w:pPr>
          </w:p>
        </w:tc>
        <w:tc>
          <w:tcPr>
            <w:tcW w:w="3084" w:type="dxa"/>
            <w:tcBorders>
              <w:bottom w:val="single" w:color="000000" w:sz="10" w:space="0"/>
            </w:tcBorders>
            <w:vAlign w:val="top"/>
          </w:tcPr>
          <w:p w14:paraId="0CBD281E">
            <w:pPr>
              <w:pStyle w:val="8"/>
              <w:spacing w:before="149" w:line="220" w:lineRule="auto"/>
              <w:ind w:left="457"/>
              <w:rPr>
                <w:rFonts w:ascii="Times New Roman" w:hAnsi="Times New Roman" w:eastAsia="Times New Roman" w:cs="Times New Roman"/>
                <w:sz w:val="20"/>
                <w:szCs w:val="20"/>
              </w:rPr>
            </w:pPr>
            <w:r>
              <w:rPr>
                <w:spacing w:val="-17"/>
                <w:sz w:val="20"/>
                <w:szCs w:val="20"/>
              </w:rPr>
              <w:t>自卸汽车运土</w:t>
            </w:r>
            <w:r>
              <w:rPr>
                <w:spacing w:val="-54"/>
                <w:sz w:val="20"/>
                <w:szCs w:val="20"/>
              </w:rPr>
              <w:t xml:space="preserve"> </w:t>
            </w:r>
            <w:r>
              <w:rPr>
                <w:rFonts w:ascii="Times New Roman" w:hAnsi="Times New Roman" w:eastAsia="Times New Roman" w:cs="Times New Roman"/>
                <w:spacing w:val="-17"/>
                <w:sz w:val="20"/>
                <w:szCs w:val="20"/>
              </w:rPr>
              <w:t>(</w:t>
            </w:r>
            <w:r>
              <w:rPr>
                <w:spacing w:val="-17"/>
                <w:sz w:val="20"/>
                <w:szCs w:val="20"/>
              </w:rPr>
              <w:t>载重</w:t>
            </w:r>
            <w:r>
              <w:rPr>
                <w:rFonts w:ascii="Times New Roman" w:hAnsi="Times New Roman" w:eastAsia="Times New Roman" w:cs="Times New Roman"/>
                <w:spacing w:val="-17"/>
                <w:sz w:val="20"/>
                <w:szCs w:val="20"/>
              </w:rPr>
              <w:t>12t</w:t>
            </w:r>
            <w:r>
              <w:rPr>
                <w:rFonts w:ascii="Times New Roman" w:hAnsi="Times New Roman" w:eastAsia="Times New Roman" w:cs="Times New Roman"/>
                <w:spacing w:val="10"/>
                <w:sz w:val="20"/>
                <w:szCs w:val="20"/>
              </w:rPr>
              <w:t xml:space="preserve"> </w:t>
            </w:r>
            <w:r>
              <w:rPr>
                <w:spacing w:val="-17"/>
                <w:sz w:val="20"/>
                <w:szCs w:val="20"/>
              </w:rPr>
              <w:t>以内</w:t>
            </w:r>
            <w:r>
              <w:rPr>
                <w:rFonts w:ascii="Times New Roman" w:hAnsi="Times New Roman" w:eastAsia="Times New Roman" w:cs="Times New Roman"/>
                <w:spacing w:val="-17"/>
                <w:sz w:val="20"/>
                <w:szCs w:val="20"/>
              </w:rPr>
              <w:t>)</w:t>
            </w:r>
          </w:p>
        </w:tc>
        <w:tc>
          <w:tcPr>
            <w:tcW w:w="935" w:type="dxa"/>
            <w:tcBorders>
              <w:bottom w:val="single" w:color="000000" w:sz="10" w:space="0"/>
            </w:tcBorders>
            <w:vAlign w:val="top"/>
          </w:tcPr>
          <w:p w14:paraId="053E1FAD">
            <w:pPr>
              <w:spacing w:before="184"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1000m³</w:t>
            </w:r>
          </w:p>
        </w:tc>
        <w:tc>
          <w:tcPr>
            <w:tcW w:w="1001" w:type="dxa"/>
            <w:tcBorders>
              <w:bottom w:val="single" w:color="000000" w:sz="10" w:space="0"/>
            </w:tcBorders>
            <w:vAlign w:val="top"/>
          </w:tcPr>
          <w:p w14:paraId="64EFFC69">
            <w:pPr>
              <w:spacing w:before="184"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0.00783</w:t>
            </w:r>
          </w:p>
        </w:tc>
        <w:tc>
          <w:tcPr>
            <w:tcW w:w="1238" w:type="dxa"/>
            <w:tcBorders>
              <w:bottom w:val="single" w:color="000000" w:sz="10" w:space="0"/>
            </w:tcBorders>
            <w:vAlign w:val="top"/>
          </w:tcPr>
          <w:p w14:paraId="7F680793">
            <w:pPr>
              <w:spacing w:before="184"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21744.08</w:t>
            </w:r>
          </w:p>
        </w:tc>
        <w:tc>
          <w:tcPr>
            <w:tcW w:w="1253" w:type="dxa"/>
            <w:tcBorders>
              <w:bottom w:val="single" w:color="000000" w:sz="10" w:space="0"/>
              <w:right w:val="single" w:color="000000" w:sz="10" w:space="0"/>
            </w:tcBorders>
            <w:vAlign w:val="top"/>
          </w:tcPr>
          <w:p w14:paraId="2A68ECC1">
            <w:pPr>
              <w:spacing w:before="18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bl>
    <w:p w14:paraId="1FDD3580">
      <w:pPr>
        <w:spacing w:before="293" w:line="220"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37                                         </w:t>
      </w:r>
    </w:p>
    <w:p w14:paraId="2C899A5F">
      <w:pPr>
        <w:spacing w:line="220" w:lineRule="auto"/>
        <w:rPr>
          <w:rFonts w:ascii="仿宋" w:hAnsi="仿宋" w:eastAsia="仿宋" w:cs="仿宋"/>
          <w:sz w:val="18"/>
          <w:szCs w:val="18"/>
        </w:rPr>
        <w:sectPr>
          <w:headerReference r:id="rId33" w:type="default"/>
          <w:pgSz w:w="11906" w:h="16839"/>
          <w:pgMar w:top="1133" w:right="1785" w:bottom="0" w:left="1387" w:header="898" w:footer="0" w:gutter="0"/>
          <w:cols w:space="720" w:num="1"/>
        </w:sectPr>
      </w:pPr>
    </w:p>
    <w:p w14:paraId="208DB084">
      <w:pPr>
        <w:spacing w:before="64"/>
      </w:pPr>
    </w:p>
    <w:tbl>
      <w:tblPr>
        <w:tblStyle w:val="7"/>
        <w:tblW w:w="831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6"/>
        <w:gridCol w:w="3084"/>
        <w:gridCol w:w="935"/>
        <w:gridCol w:w="1001"/>
        <w:gridCol w:w="1238"/>
        <w:gridCol w:w="1253"/>
      </w:tblGrid>
      <w:tr w14:paraId="1390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06" w:type="dxa"/>
            <w:tcBorders>
              <w:top w:val="single" w:color="000000" w:sz="10" w:space="0"/>
              <w:left w:val="single" w:color="000000" w:sz="10" w:space="0"/>
            </w:tcBorders>
            <w:vAlign w:val="top"/>
          </w:tcPr>
          <w:p w14:paraId="203B76DC">
            <w:pPr>
              <w:rPr>
                <w:rFonts w:ascii="Arial"/>
                <w:sz w:val="21"/>
              </w:rPr>
            </w:pPr>
          </w:p>
        </w:tc>
        <w:tc>
          <w:tcPr>
            <w:tcW w:w="3084" w:type="dxa"/>
            <w:tcBorders>
              <w:top w:val="single" w:color="000000" w:sz="10" w:space="0"/>
            </w:tcBorders>
            <w:vAlign w:val="top"/>
          </w:tcPr>
          <w:p w14:paraId="0BC16D2D">
            <w:pPr>
              <w:pStyle w:val="8"/>
              <w:spacing w:before="37" w:line="231" w:lineRule="auto"/>
              <w:ind w:left="1138"/>
              <w:rPr>
                <w:rFonts w:ascii="Times New Roman" w:hAnsi="Times New Roman" w:eastAsia="Times New Roman" w:cs="Times New Roman"/>
                <w:sz w:val="20"/>
                <w:szCs w:val="20"/>
              </w:rPr>
            </w:pPr>
            <w:r>
              <w:rPr>
                <w:spacing w:val="-5"/>
                <w:sz w:val="20"/>
                <w:szCs w:val="20"/>
              </w:rPr>
              <w:t>运距</w:t>
            </w:r>
            <w:r>
              <w:rPr>
                <w:rFonts w:ascii="Times New Roman" w:hAnsi="Times New Roman" w:eastAsia="Times New Roman" w:cs="Times New Roman"/>
                <w:spacing w:val="-5"/>
                <w:sz w:val="20"/>
                <w:szCs w:val="20"/>
              </w:rPr>
              <w:t>10km</w:t>
            </w:r>
          </w:p>
        </w:tc>
        <w:tc>
          <w:tcPr>
            <w:tcW w:w="935" w:type="dxa"/>
            <w:tcBorders>
              <w:top w:val="single" w:color="000000" w:sz="10" w:space="0"/>
            </w:tcBorders>
            <w:vAlign w:val="top"/>
          </w:tcPr>
          <w:p w14:paraId="42A3EB8E">
            <w:pPr>
              <w:rPr>
                <w:rFonts w:ascii="Arial"/>
                <w:sz w:val="21"/>
              </w:rPr>
            </w:pPr>
          </w:p>
        </w:tc>
        <w:tc>
          <w:tcPr>
            <w:tcW w:w="1001" w:type="dxa"/>
            <w:tcBorders>
              <w:top w:val="single" w:color="000000" w:sz="10" w:space="0"/>
            </w:tcBorders>
            <w:vAlign w:val="top"/>
          </w:tcPr>
          <w:p w14:paraId="147FCB09">
            <w:pPr>
              <w:rPr>
                <w:rFonts w:ascii="Arial"/>
                <w:sz w:val="21"/>
              </w:rPr>
            </w:pPr>
          </w:p>
        </w:tc>
        <w:tc>
          <w:tcPr>
            <w:tcW w:w="1238" w:type="dxa"/>
            <w:tcBorders>
              <w:top w:val="single" w:color="000000" w:sz="10" w:space="0"/>
            </w:tcBorders>
            <w:vAlign w:val="top"/>
          </w:tcPr>
          <w:p w14:paraId="16384024">
            <w:pPr>
              <w:rPr>
                <w:rFonts w:ascii="Arial"/>
                <w:sz w:val="21"/>
              </w:rPr>
            </w:pPr>
          </w:p>
        </w:tc>
        <w:tc>
          <w:tcPr>
            <w:tcW w:w="1253" w:type="dxa"/>
            <w:tcBorders>
              <w:top w:val="single" w:color="000000" w:sz="10" w:space="0"/>
              <w:right w:val="single" w:color="000000" w:sz="10" w:space="0"/>
            </w:tcBorders>
            <w:vAlign w:val="top"/>
          </w:tcPr>
          <w:p w14:paraId="603EE9AE">
            <w:pPr>
              <w:rPr>
                <w:rFonts w:ascii="Arial"/>
                <w:sz w:val="21"/>
              </w:rPr>
            </w:pPr>
          </w:p>
        </w:tc>
      </w:tr>
      <w:tr w14:paraId="721F0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4A24CFDA">
            <w:pPr>
              <w:pStyle w:val="8"/>
              <w:spacing w:before="170" w:line="173" w:lineRule="auto"/>
              <w:ind w:left="299"/>
              <w:rPr>
                <w:sz w:val="20"/>
                <w:szCs w:val="20"/>
              </w:rPr>
            </w:pPr>
            <w:r>
              <w:rPr>
                <w:sz w:val="20"/>
                <w:szCs w:val="20"/>
                <w14:textOutline w14:w="3795" w14:cap="sq" w14:cmpd="sng">
                  <w14:solidFill>
                    <w14:srgbClr w14:val="000000"/>
                  </w14:solidFill>
                  <w14:prstDash w14:val="solid"/>
                  <w14:bevel/>
                </w14:textOutline>
              </w:rPr>
              <w:t>二</w:t>
            </w:r>
          </w:p>
        </w:tc>
        <w:tc>
          <w:tcPr>
            <w:tcW w:w="3084" w:type="dxa"/>
            <w:vAlign w:val="top"/>
          </w:tcPr>
          <w:p w14:paraId="0F3CB945">
            <w:pPr>
              <w:pStyle w:val="8"/>
              <w:spacing w:before="124" w:line="225" w:lineRule="auto"/>
              <w:ind w:left="810"/>
              <w:rPr>
                <w:sz w:val="20"/>
                <w:szCs w:val="20"/>
              </w:rPr>
            </w:pPr>
            <w:r>
              <w:rPr>
                <w:spacing w:val="8"/>
                <w:sz w:val="20"/>
                <w:szCs w:val="20"/>
                <w14:textOutline w14:w="3795" w14:cap="sq" w14:cmpd="sng">
                  <w14:solidFill>
                    <w14:srgbClr w14:val="000000"/>
                  </w14:solidFill>
                  <w14:prstDash w14:val="solid"/>
                  <w14:bevel/>
                </w14:textOutline>
              </w:rPr>
              <w:t>景观工程防治区</w:t>
            </w:r>
          </w:p>
        </w:tc>
        <w:tc>
          <w:tcPr>
            <w:tcW w:w="935" w:type="dxa"/>
            <w:vAlign w:val="top"/>
          </w:tcPr>
          <w:p w14:paraId="5C1DFC44">
            <w:pPr>
              <w:rPr>
                <w:rFonts w:ascii="Arial"/>
                <w:sz w:val="21"/>
              </w:rPr>
            </w:pPr>
          </w:p>
        </w:tc>
        <w:tc>
          <w:tcPr>
            <w:tcW w:w="1001" w:type="dxa"/>
            <w:vAlign w:val="top"/>
          </w:tcPr>
          <w:p w14:paraId="77326285">
            <w:pPr>
              <w:rPr>
                <w:rFonts w:ascii="Arial"/>
                <w:sz w:val="21"/>
              </w:rPr>
            </w:pPr>
          </w:p>
        </w:tc>
        <w:tc>
          <w:tcPr>
            <w:tcW w:w="1238" w:type="dxa"/>
            <w:vAlign w:val="top"/>
          </w:tcPr>
          <w:p w14:paraId="091C02E3">
            <w:pPr>
              <w:rPr>
                <w:rFonts w:ascii="Arial"/>
                <w:sz w:val="21"/>
              </w:rPr>
            </w:pPr>
          </w:p>
        </w:tc>
        <w:tc>
          <w:tcPr>
            <w:tcW w:w="1253" w:type="dxa"/>
            <w:tcBorders>
              <w:right w:val="single" w:color="000000" w:sz="10" w:space="0"/>
            </w:tcBorders>
            <w:vAlign w:val="top"/>
          </w:tcPr>
          <w:p w14:paraId="1BB36B20">
            <w:pPr>
              <w:spacing w:before="16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29.06</w:t>
            </w:r>
          </w:p>
        </w:tc>
      </w:tr>
      <w:tr w14:paraId="3C989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056B5276">
            <w:pPr>
              <w:spacing w:before="16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084" w:type="dxa"/>
            <w:vAlign w:val="top"/>
          </w:tcPr>
          <w:p w14:paraId="0EE3B249">
            <w:pPr>
              <w:pStyle w:val="8"/>
              <w:spacing w:before="123" w:line="223" w:lineRule="auto"/>
              <w:ind w:left="612"/>
              <w:rPr>
                <w:sz w:val="20"/>
                <w:szCs w:val="20"/>
              </w:rPr>
            </w:pPr>
            <w:r>
              <w:rPr>
                <w:spacing w:val="7"/>
                <w:sz w:val="20"/>
                <w:szCs w:val="20"/>
              </w:rPr>
              <w:t>嵌草砖 砂铺</w:t>
            </w:r>
            <w:r>
              <w:rPr>
                <w:rFonts w:ascii="Times New Roman" w:hAnsi="Times New Roman" w:eastAsia="Times New Roman" w:cs="Times New Roman"/>
                <w:spacing w:val="7"/>
                <w:sz w:val="20"/>
                <w:szCs w:val="20"/>
              </w:rPr>
              <w:t>(5</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w:t>
            </w:r>
            <w:r>
              <w:rPr>
                <w:spacing w:val="7"/>
                <w:sz w:val="20"/>
                <w:szCs w:val="20"/>
              </w:rPr>
              <w:t>厚</w:t>
            </w:r>
          </w:p>
        </w:tc>
        <w:tc>
          <w:tcPr>
            <w:tcW w:w="935" w:type="dxa"/>
            <w:vAlign w:val="top"/>
          </w:tcPr>
          <w:p w14:paraId="2CF96190">
            <w:pPr>
              <w:spacing w:before="161"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m²</w:t>
            </w:r>
          </w:p>
        </w:tc>
        <w:tc>
          <w:tcPr>
            <w:tcW w:w="1001" w:type="dxa"/>
            <w:vAlign w:val="top"/>
          </w:tcPr>
          <w:p w14:paraId="2192C10A">
            <w:pPr>
              <w:spacing w:before="16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1238" w:type="dxa"/>
            <w:vAlign w:val="top"/>
          </w:tcPr>
          <w:p w14:paraId="1109B7C3">
            <w:pPr>
              <w:spacing w:before="161"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65.453</w:t>
            </w:r>
          </w:p>
        </w:tc>
        <w:tc>
          <w:tcPr>
            <w:tcW w:w="1253" w:type="dxa"/>
            <w:tcBorders>
              <w:right w:val="single" w:color="000000" w:sz="10" w:space="0"/>
            </w:tcBorders>
            <w:vAlign w:val="top"/>
          </w:tcPr>
          <w:p w14:paraId="5B31E0BD">
            <w:pPr>
              <w:spacing w:before="161"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w:t>
            </w:r>
          </w:p>
        </w:tc>
      </w:tr>
      <w:tr w14:paraId="7C2AD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2A0B1127">
            <w:pPr>
              <w:spacing w:before="161"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084" w:type="dxa"/>
            <w:vAlign w:val="top"/>
          </w:tcPr>
          <w:p w14:paraId="4EB820D3">
            <w:pPr>
              <w:pStyle w:val="8"/>
              <w:spacing w:before="126" w:line="225" w:lineRule="auto"/>
              <w:ind w:left="1123"/>
              <w:rPr>
                <w:sz w:val="20"/>
                <w:szCs w:val="20"/>
              </w:rPr>
            </w:pPr>
            <w:r>
              <w:rPr>
                <w:spacing w:val="6"/>
                <w:sz w:val="20"/>
                <w:szCs w:val="20"/>
              </w:rPr>
              <w:t>排水边沟</w:t>
            </w:r>
          </w:p>
        </w:tc>
        <w:tc>
          <w:tcPr>
            <w:tcW w:w="935" w:type="dxa"/>
            <w:vAlign w:val="top"/>
          </w:tcPr>
          <w:p w14:paraId="20F39536">
            <w:pPr>
              <w:spacing w:before="207" w:line="141"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001" w:type="dxa"/>
            <w:vAlign w:val="top"/>
          </w:tcPr>
          <w:p w14:paraId="04BD800E">
            <w:pPr>
              <w:spacing w:before="16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238" w:type="dxa"/>
            <w:vAlign w:val="top"/>
          </w:tcPr>
          <w:p w14:paraId="30B8440E">
            <w:pPr>
              <w:rPr>
                <w:rFonts w:ascii="Arial"/>
                <w:sz w:val="21"/>
              </w:rPr>
            </w:pPr>
          </w:p>
        </w:tc>
        <w:tc>
          <w:tcPr>
            <w:tcW w:w="1253" w:type="dxa"/>
            <w:tcBorders>
              <w:right w:val="single" w:color="000000" w:sz="10" w:space="0"/>
            </w:tcBorders>
            <w:vAlign w:val="top"/>
          </w:tcPr>
          <w:p w14:paraId="69143AFF">
            <w:pPr>
              <w:spacing w:before="16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26.97</w:t>
            </w:r>
          </w:p>
        </w:tc>
      </w:tr>
      <w:tr w14:paraId="29BD5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0AAB62C5">
            <w:pPr>
              <w:rPr>
                <w:rFonts w:ascii="Arial"/>
                <w:sz w:val="21"/>
              </w:rPr>
            </w:pPr>
          </w:p>
        </w:tc>
        <w:tc>
          <w:tcPr>
            <w:tcW w:w="3084" w:type="dxa"/>
            <w:vAlign w:val="top"/>
          </w:tcPr>
          <w:p w14:paraId="28F03372">
            <w:pPr>
              <w:pStyle w:val="8"/>
              <w:spacing w:before="57" w:line="254" w:lineRule="auto"/>
              <w:ind w:left="690" w:right="321" w:hanging="371"/>
              <w:rPr>
                <w:rFonts w:ascii="Times New Roman" w:hAnsi="Times New Roman" w:eastAsia="Times New Roman" w:cs="Times New Roman"/>
                <w:sz w:val="20"/>
                <w:szCs w:val="20"/>
              </w:rPr>
            </w:pPr>
            <w:r>
              <w:rPr>
                <w:spacing w:val="8"/>
                <w:sz w:val="20"/>
                <w:szCs w:val="20"/>
              </w:rPr>
              <w:t>排</w:t>
            </w:r>
            <w:r>
              <w:rPr>
                <w:rFonts w:ascii="Times New Roman" w:hAnsi="Times New Roman" w:eastAsia="Times New Roman" w:cs="Times New Roman"/>
                <w:spacing w:val="8"/>
                <w:sz w:val="20"/>
                <w:szCs w:val="20"/>
              </w:rPr>
              <w:t>(</w:t>
            </w:r>
            <w:r>
              <w:rPr>
                <w:spacing w:val="8"/>
                <w:sz w:val="20"/>
                <w:szCs w:val="20"/>
              </w:rPr>
              <w:t>截</w:t>
            </w:r>
            <w:r>
              <w:rPr>
                <w:rFonts w:ascii="Times New Roman" w:hAnsi="Times New Roman" w:eastAsia="Times New Roman" w:cs="Times New Roman"/>
                <w:spacing w:val="8"/>
                <w:sz w:val="20"/>
                <w:szCs w:val="20"/>
              </w:rPr>
              <w:t>)</w:t>
            </w:r>
            <w:r>
              <w:rPr>
                <w:spacing w:val="8"/>
                <w:sz w:val="20"/>
                <w:szCs w:val="20"/>
              </w:rPr>
              <w:t>水沟铺砌预制块换为</w:t>
            </w:r>
            <w:r>
              <w:rPr>
                <w:sz w:val="20"/>
                <w:szCs w:val="20"/>
              </w:rPr>
              <w:t xml:space="preserve"> </w:t>
            </w:r>
            <w:r>
              <w:rPr>
                <w:rFonts w:ascii="Times New Roman" w:hAnsi="Times New Roman" w:eastAsia="Times New Roman" w:cs="Times New Roman"/>
                <w:spacing w:val="3"/>
                <w:sz w:val="20"/>
                <w:szCs w:val="20"/>
              </w:rPr>
              <w:t>[</w:t>
            </w:r>
            <w:r>
              <w:rPr>
                <w:spacing w:val="3"/>
                <w:sz w:val="20"/>
                <w:szCs w:val="20"/>
              </w:rPr>
              <w:t>预拌水泥砂浆</w:t>
            </w:r>
            <w:r>
              <w:rPr>
                <w:spacing w:val="-20"/>
                <w:sz w:val="20"/>
                <w:szCs w:val="20"/>
              </w:rPr>
              <w:t xml:space="preserve"> </w:t>
            </w:r>
            <w:r>
              <w:rPr>
                <w:rFonts w:ascii="Times New Roman" w:hAnsi="Times New Roman" w:eastAsia="Times New Roman" w:cs="Times New Roman"/>
                <w:spacing w:val="3"/>
                <w:sz w:val="20"/>
                <w:szCs w:val="20"/>
              </w:rPr>
              <w:t>1:3]</w:t>
            </w:r>
          </w:p>
        </w:tc>
        <w:tc>
          <w:tcPr>
            <w:tcW w:w="935" w:type="dxa"/>
            <w:vAlign w:val="top"/>
          </w:tcPr>
          <w:p w14:paraId="4A32F8C1">
            <w:pPr>
              <w:spacing w:before="24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10m³</w:t>
            </w:r>
          </w:p>
        </w:tc>
        <w:tc>
          <w:tcPr>
            <w:tcW w:w="1001" w:type="dxa"/>
            <w:vAlign w:val="top"/>
          </w:tcPr>
          <w:p w14:paraId="2987856A">
            <w:pPr>
              <w:spacing w:before="24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0.80303</w:t>
            </w:r>
          </w:p>
        </w:tc>
        <w:tc>
          <w:tcPr>
            <w:tcW w:w="1238" w:type="dxa"/>
            <w:vAlign w:val="top"/>
          </w:tcPr>
          <w:p w14:paraId="6EA9DDE6">
            <w:pPr>
              <w:spacing w:before="24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9830.62</w:t>
            </w:r>
          </w:p>
        </w:tc>
        <w:tc>
          <w:tcPr>
            <w:tcW w:w="1253" w:type="dxa"/>
            <w:tcBorders>
              <w:right w:val="single" w:color="000000" w:sz="10" w:space="0"/>
            </w:tcBorders>
            <w:vAlign w:val="top"/>
          </w:tcPr>
          <w:p w14:paraId="013C26EC">
            <w:pPr>
              <w:spacing w:before="24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r>
      <w:tr w14:paraId="5F9DA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7FB1386E">
            <w:pPr>
              <w:rPr>
                <w:rFonts w:ascii="Arial"/>
                <w:sz w:val="21"/>
              </w:rPr>
            </w:pPr>
          </w:p>
        </w:tc>
        <w:tc>
          <w:tcPr>
            <w:tcW w:w="3084" w:type="dxa"/>
            <w:vAlign w:val="top"/>
          </w:tcPr>
          <w:p w14:paraId="7B14D2E4">
            <w:pPr>
              <w:pStyle w:val="8"/>
              <w:spacing w:before="57" w:line="254" w:lineRule="auto"/>
              <w:ind w:left="690" w:right="321" w:hanging="371"/>
              <w:rPr>
                <w:rFonts w:ascii="Times New Roman" w:hAnsi="Times New Roman" w:eastAsia="Times New Roman" w:cs="Times New Roman"/>
                <w:sz w:val="20"/>
                <w:szCs w:val="20"/>
              </w:rPr>
            </w:pPr>
            <w:r>
              <w:rPr>
                <w:spacing w:val="8"/>
                <w:sz w:val="20"/>
                <w:szCs w:val="20"/>
              </w:rPr>
              <w:t>排</w:t>
            </w:r>
            <w:r>
              <w:rPr>
                <w:rFonts w:ascii="Times New Roman" w:hAnsi="Times New Roman" w:eastAsia="Times New Roman" w:cs="Times New Roman"/>
                <w:spacing w:val="8"/>
                <w:sz w:val="20"/>
                <w:szCs w:val="20"/>
              </w:rPr>
              <w:t>(</w:t>
            </w:r>
            <w:r>
              <w:rPr>
                <w:spacing w:val="8"/>
                <w:sz w:val="20"/>
                <w:szCs w:val="20"/>
              </w:rPr>
              <w:t>截</w:t>
            </w:r>
            <w:r>
              <w:rPr>
                <w:rFonts w:ascii="Times New Roman" w:hAnsi="Times New Roman" w:eastAsia="Times New Roman" w:cs="Times New Roman"/>
                <w:spacing w:val="8"/>
                <w:sz w:val="20"/>
                <w:szCs w:val="20"/>
              </w:rPr>
              <w:t>)</w:t>
            </w:r>
            <w:r>
              <w:rPr>
                <w:spacing w:val="8"/>
                <w:sz w:val="20"/>
                <w:szCs w:val="20"/>
              </w:rPr>
              <w:t>水沟铺砌预制块换为</w:t>
            </w:r>
            <w:r>
              <w:rPr>
                <w:sz w:val="20"/>
                <w:szCs w:val="20"/>
              </w:rPr>
              <w:t xml:space="preserve"> </w:t>
            </w:r>
            <w:r>
              <w:rPr>
                <w:rFonts w:ascii="Times New Roman" w:hAnsi="Times New Roman" w:eastAsia="Times New Roman" w:cs="Times New Roman"/>
                <w:spacing w:val="3"/>
                <w:sz w:val="20"/>
                <w:szCs w:val="20"/>
              </w:rPr>
              <w:t>[</w:t>
            </w:r>
            <w:r>
              <w:rPr>
                <w:spacing w:val="3"/>
                <w:sz w:val="20"/>
                <w:szCs w:val="20"/>
              </w:rPr>
              <w:t>预拌水泥砂浆</w:t>
            </w:r>
            <w:r>
              <w:rPr>
                <w:spacing w:val="-20"/>
                <w:sz w:val="20"/>
                <w:szCs w:val="20"/>
              </w:rPr>
              <w:t xml:space="preserve"> </w:t>
            </w:r>
            <w:r>
              <w:rPr>
                <w:rFonts w:ascii="Times New Roman" w:hAnsi="Times New Roman" w:eastAsia="Times New Roman" w:cs="Times New Roman"/>
                <w:spacing w:val="3"/>
                <w:sz w:val="20"/>
                <w:szCs w:val="20"/>
              </w:rPr>
              <w:t>1:3]</w:t>
            </w:r>
          </w:p>
        </w:tc>
        <w:tc>
          <w:tcPr>
            <w:tcW w:w="935" w:type="dxa"/>
            <w:vAlign w:val="top"/>
          </w:tcPr>
          <w:p w14:paraId="4528EF71">
            <w:pPr>
              <w:spacing w:before="24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10m³</w:t>
            </w:r>
          </w:p>
        </w:tc>
        <w:tc>
          <w:tcPr>
            <w:tcW w:w="1001" w:type="dxa"/>
            <w:vAlign w:val="top"/>
          </w:tcPr>
          <w:p w14:paraId="6923EC94">
            <w:pPr>
              <w:spacing w:before="248"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16.71569</w:t>
            </w:r>
          </w:p>
        </w:tc>
        <w:tc>
          <w:tcPr>
            <w:tcW w:w="1238" w:type="dxa"/>
            <w:vAlign w:val="top"/>
          </w:tcPr>
          <w:p w14:paraId="7A1EB899">
            <w:pPr>
              <w:spacing w:before="24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9830.62</w:t>
            </w:r>
          </w:p>
        </w:tc>
        <w:tc>
          <w:tcPr>
            <w:tcW w:w="1253" w:type="dxa"/>
            <w:tcBorders>
              <w:right w:val="single" w:color="000000" w:sz="10" w:space="0"/>
            </w:tcBorders>
            <w:vAlign w:val="top"/>
          </w:tcPr>
          <w:p w14:paraId="588C2C21">
            <w:pPr>
              <w:spacing w:before="24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16.43</w:t>
            </w:r>
          </w:p>
        </w:tc>
      </w:tr>
      <w:tr w14:paraId="780B2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0DCCEF6C">
            <w:pPr>
              <w:rPr>
                <w:rFonts w:ascii="Arial"/>
                <w:sz w:val="21"/>
              </w:rPr>
            </w:pPr>
          </w:p>
        </w:tc>
        <w:tc>
          <w:tcPr>
            <w:tcW w:w="3084" w:type="dxa"/>
            <w:vAlign w:val="top"/>
          </w:tcPr>
          <w:p w14:paraId="3BECAF7E">
            <w:pPr>
              <w:pStyle w:val="8"/>
              <w:spacing w:before="130" w:line="224" w:lineRule="auto"/>
              <w:ind w:left="815"/>
              <w:rPr>
                <w:sz w:val="20"/>
                <w:szCs w:val="20"/>
              </w:rPr>
            </w:pPr>
            <w:r>
              <w:rPr>
                <w:spacing w:val="1"/>
                <w:sz w:val="20"/>
                <w:szCs w:val="20"/>
              </w:rPr>
              <w:t>垫层</w:t>
            </w:r>
            <w:r>
              <w:rPr>
                <w:spacing w:val="19"/>
                <w:sz w:val="20"/>
                <w:szCs w:val="20"/>
              </w:rPr>
              <w:t xml:space="preserve"> </w:t>
            </w:r>
            <w:r>
              <w:rPr>
                <w:spacing w:val="1"/>
                <w:sz w:val="20"/>
                <w:szCs w:val="20"/>
              </w:rPr>
              <w:t>碎石</w:t>
            </w:r>
            <w:r>
              <w:rPr>
                <w:spacing w:val="23"/>
                <w:sz w:val="20"/>
                <w:szCs w:val="20"/>
              </w:rPr>
              <w:t xml:space="preserve"> </w:t>
            </w:r>
            <w:r>
              <w:rPr>
                <w:spacing w:val="1"/>
                <w:sz w:val="20"/>
                <w:szCs w:val="20"/>
              </w:rPr>
              <w:t>干铺</w:t>
            </w:r>
          </w:p>
        </w:tc>
        <w:tc>
          <w:tcPr>
            <w:tcW w:w="935" w:type="dxa"/>
            <w:vAlign w:val="top"/>
          </w:tcPr>
          <w:p w14:paraId="1C221D61">
            <w:pPr>
              <w:spacing w:before="16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10m³</w:t>
            </w:r>
          </w:p>
        </w:tc>
        <w:tc>
          <w:tcPr>
            <w:tcW w:w="1001" w:type="dxa"/>
            <w:vAlign w:val="top"/>
          </w:tcPr>
          <w:p w14:paraId="184C99CB">
            <w:pPr>
              <w:spacing w:before="165"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10.8433</w:t>
            </w:r>
          </w:p>
        </w:tc>
        <w:tc>
          <w:tcPr>
            <w:tcW w:w="1238" w:type="dxa"/>
            <w:vAlign w:val="top"/>
          </w:tcPr>
          <w:p w14:paraId="41D871CE">
            <w:pPr>
              <w:spacing w:before="165"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3133.61</w:t>
            </w:r>
          </w:p>
        </w:tc>
        <w:tc>
          <w:tcPr>
            <w:tcW w:w="1253" w:type="dxa"/>
            <w:tcBorders>
              <w:right w:val="single" w:color="000000" w:sz="10" w:space="0"/>
            </w:tcBorders>
            <w:vAlign w:val="top"/>
          </w:tcPr>
          <w:p w14:paraId="3BA8C9B6">
            <w:pPr>
              <w:spacing w:before="16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r>
      <w:tr w14:paraId="483CA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7DFAF6C5">
            <w:pPr>
              <w:rPr>
                <w:rFonts w:ascii="Arial"/>
                <w:sz w:val="21"/>
              </w:rPr>
            </w:pPr>
          </w:p>
        </w:tc>
        <w:tc>
          <w:tcPr>
            <w:tcW w:w="3084" w:type="dxa"/>
            <w:vAlign w:val="top"/>
          </w:tcPr>
          <w:p w14:paraId="68B050A8">
            <w:pPr>
              <w:pStyle w:val="8"/>
              <w:spacing w:before="58" w:line="255" w:lineRule="auto"/>
              <w:ind w:left="509" w:right="444" w:hanging="63"/>
              <w:rPr>
                <w:rFonts w:ascii="Times New Roman" w:hAnsi="Times New Roman" w:eastAsia="Times New Roman" w:cs="Times New Roman"/>
                <w:sz w:val="20"/>
                <w:szCs w:val="20"/>
              </w:rPr>
            </w:pPr>
            <w:r>
              <w:rPr>
                <w:spacing w:val="6"/>
                <w:sz w:val="20"/>
                <w:szCs w:val="20"/>
              </w:rPr>
              <w:t>现浇建筑物混凝土</w:t>
            </w:r>
            <w:r>
              <w:rPr>
                <w:spacing w:val="27"/>
                <w:sz w:val="20"/>
                <w:szCs w:val="20"/>
              </w:rPr>
              <w:t xml:space="preserve"> </w:t>
            </w:r>
            <w:r>
              <w:rPr>
                <w:spacing w:val="6"/>
                <w:sz w:val="20"/>
                <w:szCs w:val="20"/>
              </w:rPr>
              <w:t>垫层</w:t>
            </w:r>
            <w:r>
              <w:rPr>
                <w:sz w:val="20"/>
                <w:szCs w:val="20"/>
              </w:rPr>
              <w:t xml:space="preserve"> </w:t>
            </w:r>
            <w:r>
              <w:rPr>
                <w:spacing w:val="6"/>
                <w:sz w:val="20"/>
                <w:szCs w:val="20"/>
              </w:rPr>
              <w:t>换为</w:t>
            </w:r>
            <w:r>
              <w:rPr>
                <w:rFonts w:ascii="Times New Roman" w:hAnsi="Times New Roman" w:eastAsia="Times New Roman" w:cs="Times New Roman"/>
                <w:spacing w:val="6"/>
                <w:sz w:val="20"/>
                <w:szCs w:val="20"/>
              </w:rPr>
              <w:t>[</w:t>
            </w:r>
            <w:r>
              <w:rPr>
                <w:spacing w:val="6"/>
                <w:sz w:val="20"/>
                <w:szCs w:val="20"/>
              </w:rPr>
              <w:t xml:space="preserve">预拌混凝士 </w:t>
            </w:r>
            <w:r>
              <w:rPr>
                <w:rFonts w:ascii="Times New Roman" w:hAnsi="Times New Roman" w:eastAsia="Times New Roman" w:cs="Times New Roman"/>
                <w:spacing w:val="6"/>
                <w:sz w:val="20"/>
                <w:szCs w:val="20"/>
              </w:rPr>
              <w:t>C20]</w:t>
            </w:r>
          </w:p>
        </w:tc>
        <w:tc>
          <w:tcPr>
            <w:tcW w:w="935" w:type="dxa"/>
            <w:vAlign w:val="top"/>
          </w:tcPr>
          <w:p w14:paraId="21C9363C">
            <w:pPr>
              <w:spacing w:before="25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10m³</w:t>
            </w:r>
          </w:p>
        </w:tc>
        <w:tc>
          <w:tcPr>
            <w:tcW w:w="1001" w:type="dxa"/>
            <w:vAlign w:val="top"/>
          </w:tcPr>
          <w:p w14:paraId="417250F6">
            <w:pPr>
              <w:spacing w:before="251"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10.8433</w:t>
            </w:r>
          </w:p>
        </w:tc>
        <w:tc>
          <w:tcPr>
            <w:tcW w:w="1238" w:type="dxa"/>
            <w:vAlign w:val="top"/>
          </w:tcPr>
          <w:p w14:paraId="3A80FAB7">
            <w:pPr>
              <w:spacing w:before="251"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5859.48</w:t>
            </w:r>
          </w:p>
        </w:tc>
        <w:tc>
          <w:tcPr>
            <w:tcW w:w="1253" w:type="dxa"/>
            <w:tcBorders>
              <w:right w:val="single" w:color="000000" w:sz="10" w:space="0"/>
            </w:tcBorders>
            <w:vAlign w:val="top"/>
          </w:tcPr>
          <w:p w14:paraId="7DA279B9">
            <w:pPr>
              <w:spacing w:before="251"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6.35</w:t>
            </w:r>
          </w:p>
        </w:tc>
      </w:tr>
      <w:tr w14:paraId="20BDC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890" w:type="dxa"/>
            <w:gridSpan w:val="2"/>
            <w:tcBorders>
              <w:left w:val="single" w:color="000000" w:sz="10" w:space="0"/>
            </w:tcBorders>
            <w:vAlign w:val="top"/>
          </w:tcPr>
          <w:p w14:paraId="51A6EFE8">
            <w:pPr>
              <w:pStyle w:val="8"/>
              <w:spacing w:before="131" w:line="224" w:lineRule="auto"/>
              <w:ind w:left="1054"/>
              <w:rPr>
                <w:sz w:val="20"/>
                <w:szCs w:val="20"/>
              </w:rPr>
            </w:pPr>
            <w:r>
              <w:rPr>
                <w:spacing w:val="7"/>
                <w:sz w:val="20"/>
                <w:szCs w:val="20"/>
                <w14:textOutline w14:w="3795" w14:cap="sq" w14:cmpd="sng">
                  <w14:solidFill>
                    <w14:srgbClr w14:val="000000"/>
                  </w14:solidFill>
                  <w14:prstDash w14:val="solid"/>
                  <w14:bevel/>
                </w14:textOutline>
              </w:rPr>
              <w:t>第二部分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植物措施</w:t>
            </w:r>
          </w:p>
        </w:tc>
        <w:tc>
          <w:tcPr>
            <w:tcW w:w="935" w:type="dxa"/>
            <w:vAlign w:val="top"/>
          </w:tcPr>
          <w:p w14:paraId="78A70C2B">
            <w:pPr>
              <w:rPr>
                <w:rFonts w:ascii="Arial"/>
                <w:sz w:val="21"/>
              </w:rPr>
            </w:pPr>
          </w:p>
        </w:tc>
        <w:tc>
          <w:tcPr>
            <w:tcW w:w="1001" w:type="dxa"/>
            <w:vAlign w:val="top"/>
          </w:tcPr>
          <w:p w14:paraId="71421550">
            <w:pPr>
              <w:rPr>
                <w:rFonts w:ascii="Arial"/>
                <w:sz w:val="21"/>
              </w:rPr>
            </w:pPr>
          </w:p>
        </w:tc>
        <w:tc>
          <w:tcPr>
            <w:tcW w:w="1238" w:type="dxa"/>
            <w:vAlign w:val="top"/>
          </w:tcPr>
          <w:p w14:paraId="40A23AEA">
            <w:pPr>
              <w:rPr>
                <w:rFonts w:ascii="Arial"/>
                <w:sz w:val="21"/>
              </w:rPr>
            </w:pPr>
          </w:p>
        </w:tc>
        <w:tc>
          <w:tcPr>
            <w:tcW w:w="1253" w:type="dxa"/>
            <w:tcBorders>
              <w:right w:val="single" w:color="000000" w:sz="10" w:space="0"/>
            </w:tcBorders>
            <w:vAlign w:val="top"/>
          </w:tcPr>
          <w:p w14:paraId="38A6BCD7">
            <w:pPr>
              <w:spacing w:before="16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101.47</w:t>
            </w:r>
          </w:p>
        </w:tc>
      </w:tr>
      <w:tr w14:paraId="65396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66E5D128">
            <w:pPr>
              <w:pStyle w:val="8"/>
              <w:spacing w:before="219" w:line="155" w:lineRule="exact"/>
              <w:ind w:left="300"/>
              <w:rPr>
                <w:sz w:val="20"/>
                <w:szCs w:val="20"/>
              </w:rPr>
            </w:pPr>
            <w:r>
              <w:rPr>
                <w:position w:val="-3"/>
                <w:sz w:val="20"/>
                <w:szCs w:val="20"/>
                <w14:textOutline w14:w="3795" w14:cap="sq" w14:cmpd="sng">
                  <w14:solidFill>
                    <w14:srgbClr w14:val="000000"/>
                  </w14:solidFill>
                  <w14:prstDash w14:val="solid"/>
                  <w14:bevel/>
                </w14:textOutline>
              </w:rPr>
              <w:t>一</w:t>
            </w:r>
          </w:p>
        </w:tc>
        <w:tc>
          <w:tcPr>
            <w:tcW w:w="3084" w:type="dxa"/>
            <w:vAlign w:val="top"/>
          </w:tcPr>
          <w:p w14:paraId="38C48A2C">
            <w:pPr>
              <w:pStyle w:val="8"/>
              <w:spacing w:before="131" w:line="225" w:lineRule="auto"/>
              <w:ind w:left="810"/>
              <w:rPr>
                <w:sz w:val="20"/>
                <w:szCs w:val="20"/>
              </w:rPr>
            </w:pPr>
            <w:r>
              <w:rPr>
                <w:spacing w:val="8"/>
                <w:sz w:val="20"/>
                <w:szCs w:val="20"/>
                <w14:textOutline w14:w="3795" w14:cap="sq" w14:cmpd="sng">
                  <w14:solidFill>
                    <w14:srgbClr w14:val="000000"/>
                  </w14:solidFill>
                  <w14:prstDash w14:val="solid"/>
                  <w14:bevel/>
                </w14:textOutline>
              </w:rPr>
              <w:t>景观工程防治区</w:t>
            </w:r>
          </w:p>
        </w:tc>
        <w:tc>
          <w:tcPr>
            <w:tcW w:w="935" w:type="dxa"/>
            <w:vAlign w:val="top"/>
          </w:tcPr>
          <w:p w14:paraId="05AC7255">
            <w:pPr>
              <w:rPr>
                <w:rFonts w:ascii="Arial"/>
                <w:sz w:val="21"/>
              </w:rPr>
            </w:pPr>
          </w:p>
        </w:tc>
        <w:tc>
          <w:tcPr>
            <w:tcW w:w="1001" w:type="dxa"/>
            <w:vAlign w:val="top"/>
          </w:tcPr>
          <w:p w14:paraId="6F789533">
            <w:pPr>
              <w:rPr>
                <w:rFonts w:ascii="Arial"/>
                <w:sz w:val="21"/>
              </w:rPr>
            </w:pPr>
          </w:p>
        </w:tc>
        <w:tc>
          <w:tcPr>
            <w:tcW w:w="1238" w:type="dxa"/>
            <w:vAlign w:val="top"/>
          </w:tcPr>
          <w:p w14:paraId="581E1177">
            <w:pPr>
              <w:rPr>
                <w:rFonts w:ascii="Arial"/>
                <w:sz w:val="21"/>
              </w:rPr>
            </w:pPr>
          </w:p>
        </w:tc>
        <w:tc>
          <w:tcPr>
            <w:tcW w:w="1253" w:type="dxa"/>
            <w:tcBorders>
              <w:right w:val="single" w:color="000000" w:sz="10" w:space="0"/>
            </w:tcBorders>
            <w:vAlign w:val="top"/>
          </w:tcPr>
          <w:p w14:paraId="7D1EF990">
            <w:pPr>
              <w:spacing w:before="16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100.20</w:t>
            </w:r>
          </w:p>
        </w:tc>
      </w:tr>
      <w:tr w14:paraId="53F30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3D93E531">
            <w:pPr>
              <w:spacing w:before="16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084" w:type="dxa"/>
            <w:vAlign w:val="top"/>
          </w:tcPr>
          <w:p w14:paraId="1F47869F">
            <w:pPr>
              <w:pStyle w:val="8"/>
              <w:spacing w:before="134" w:line="225" w:lineRule="auto"/>
              <w:ind w:left="1130"/>
              <w:rPr>
                <w:sz w:val="20"/>
                <w:szCs w:val="20"/>
              </w:rPr>
            </w:pPr>
            <w:r>
              <w:rPr>
                <w:spacing w:val="5"/>
                <w:sz w:val="20"/>
                <w:szCs w:val="20"/>
              </w:rPr>
              <w:t>绿化工程</w:t>
            </w:r>
          </w:p>
        </w:tc>
        <w:tc>
          <w:tcPr>
            <w:tcW w:w="935" w:type="dxa"/>
            <w:vAlign w:val="top"/>
          </w:tcPr>
          <w:p w14:paraId="7A3ABA2D">
            <w:pPr>
              <w:spacing w:before="165" w:line="199"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hm</w:t>
            </w:r>
            <w:r>
              <w:rPr>
                <w:rFonts w:ascii="Times New Roman" w:hAnsi="Times New Roman" w:eastAsia="Times New Roman" w:cs="Times New Roman"/>
                <w:spacing w:val="14"/>
                <w:sz w:val="20"/>
                <w:szCs w:val="20"/>
              </w:rPr>
              <w:t>²</w:t>
            </w:r>
          </w:p>
        </w:tc>
        <w:tc>
          <w:tcPr>
            <w:tcW w:w="1001" w:type="dxa"/>
            <w:vAlign w:val="top"/>
          </w:tcPr>
          <w:p w14:paraId="09A2475D">
            <w:pPr>
              <w:spacing w:before="168"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238" w:type="dxa"/>
            <w:vAlign w:val="top"/>
          </w:tcPr>
          <w:p w14:paraId="5553F183">
            <w:pPr>
              <w:spacing w:before="16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w:t>
            </w:r>
          </w:p>
        </w:tc>
        <w:tc>
          <w:tcPr>
            <w:tcW w:w="1253" w:type="dxa"/>
            <w:tcBorders>
              <w:right w:val="single" w:color="000000" w:sz="10" w:space="0"/>
            </w:tcBorders>
            <w:vAlign w:val="top"/>
          </w:tcPr>
          <w:p w14:paraId="20AB3423">
            <w:pPr>
              <w:spacing w:before="16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100.20</w:t>
            </w:r>
          </w:p>
        </w:tc>
      </w:tr>
      <w:tr w14:paraId="6F641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5D3E20EB">
            <w:pPr>
              <w:rPr>
                <w:rFonts w:ascii="Arial"/>
                <w:sz w:val="21"/>
              </w:rPr>
            </w:pPr>
          </w:p>
        </w:tc>
        <w:tc>
          <w:tcPr>
            <w:tcW w:w="3084" w:type="dxa"/>
            <w:vAlign w:val="top"/>
          </w:tcPr>
          <w:p w14:paraId="35705538">
            <w:pPr>
              <w:pStyle w:val="8"/>
              <w:spacing w:before="61" w:line="257" w:lineRule="auto"/>
              <w:ind w:left="1280" w:right="322" w:hanging="951"/>
              <w:rPr>
                <w:sz w:val="20"/>
                <w:szCs w:val="20"/>
              </w:rPr>
            </w:pPr>
            <w:r>
              <w:rPr>
                <w:spacing w:val="-11"/>
                <w:sz w:val="20"/>
                <w:szCs w:val="20"/>
              </w:rPr>
              <w:t>栽植带士球乔木土球直径</w:t>
            </w:r>
            <w:r>
              <w:rPr>
                <w:rFonts w:ascii="Times New Roman" w:hAnsi="Times New Roman" w:eastAsia="Times New Roman" w:cs="Times New Roman"/>
                <w:spacing w:val="-11"/>
                <w:sz w:val="20"/>
                <w:szCs w:val="20"/>
              </w:rPr>
              <w:t>(cm)</w:t>
            </w:r>
            <w:r>
              <w:rPr>
                <w:rFonts w:ascii="Times New Roman" w:hAnsi="Times New Roman" w:eastAsia="Times New Roman" w:cs="Times New Roman"/>
                <w:spacing w:val="13"/>
                <w:w w:val="101"/>
                <w:sz w:val="20"/>
                <w:szCs w:val="20"/>
              </w:rPr>
              <w:t xml:space="preserve"> </w:t>
            </w:r>
            <w:r>
              <w:rPr>
                <w:rFonts w:ascii="Times New Roman" w:hAnsi="Times New Roman" w:eastAsia="Times New Roman" w:cs="Times New Roman"/>
                <w:spacing w:val="-10"/>
                <w:sz w:val="20"/>
                <w:szCs w:val="20"/>
              </w:rPr>
              <w:t>80</w:t>
            </w:r>
            <w:r>
              <w:rPr>
                <w:rFonts w:ascii="Times New Roman" w:hAnsi="Times New Roman" w:eastAsia="Times New Roman" w:cs="Times New Roman"/>
                <w:spacing w:val="20"/>
                <w:sz w:val="20"/>
                <w:szCs w:val="20"/>
              </w:rPr>
              <w:t xml:space="preserve"> </w:t>
            </w:r>
            <w:r>
              <w:rPr>
                <w:spacing w:val="-10"/>
                <w:sz w:val="20"/>
                <w:szCs w:val="20"/>
              </w:rPr>
              <w:t>以内</w:t>
            </w:r>
          </w:p>
        </w:tc>
        <w:tc>
          <w:tcPr>
            <w:tcW w:w="935" w:type="dxa"/>
            <w:vAlign w:val="top"/>
          </w:tcPr>
          <w:p w14:paraId="471B1CB7">
            <w:pPr>
              <w:pStyle w:val="8"/>
              <w:spacing w:before="217" w:line="223" w:lineRule="auto"/>
              <w:ind w:left="251"/>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9"/>
                <w:sz w:val="20"/>
                <w:szCs w:val="20"/>
              </w:rPr>
              <w:t xml:space="preserve"> </w:t>
            </w:r>
            <w:r>
              <w:rPr>
                <w:spacing w:val="-4"/>
                <w:sz w:val="20"/>
                <w:szCs w:val="20"/>
              </w:rPr>
              <w:t>株</w:t>
            </w:r>
          </w:p>
        </w:tc>
        <w:tc>
          <w:tcPr>
            <w:tcW w:w="1001" w:type="dxa"/>
            <w:vAlign w:val="top"/>
          </w:tcPr>
          <w:p w14:paraId="4974F52A">
            <w:pPr>
              <w:spacing w:before="255" w:line="195"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1238" w:type="dxa"/>
            <w:vAlign w:val="top"/>
          </w:tcPr>
          <w:p w14:paraId="015C8D1E">
            <w:pPr>
              <w:spacing w:before="255"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8779.33</w:t>
            </w:r>
          </w:p>
        </w:tc>
        <w:tc>
          <w:tcPr>
            <w:tcW w:w="1253" w:type="dxa"/>
            <w:tcBorders>
              <w:right w:val="single" w:color="000000" w:sz="10" w:space="0"/>
            </w:tcBorders>
            <w:vAlign w:val="top"/>
          </w:tcPr>
          <w:p w14:paraId="1E692D1C">
            <w:pPr>
              <w:spacing w:before="255"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7.46</w:t>
            </w:r>
          </w:p>
        </w:tc>
      </w:tr>
      <w:tr w14:paraId="53AE7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7DAE6FB5">
            <w:pPr>
              <w:rPr>
                <w:rFonts w:ascii="Arial"/>
                <w:sz w:val="21"/>
              </w:rPr>
            </w:pPr>
          </w:p>
        </w:tc>
        <w:tc>
          <w:tcPr>
            <w:tcW w:w="3084" w:type="dxa"/>
            <w:vAlign w:val="top"/>
          </w:tcPr>
          <w:p w14:paraId="3125F9D5">
            <w:pPr>
              <w:pStyle w:val="8"/>
              <w:spacing w:before="65" w:line="255" w:lineRule="auto"/>
              <w:ind w:left="1246" w:right="322" w:hanging="917"/>
              <w:rPr>
                <w:sz w:val="20"/>
                <w:szCs w:val="20"/>
              </w:rPr>
            </w:pPr>
            <w:r>
              <w:rPr>
                <w:spacing w:val="-11"/>
                <w:sz w:val="20"/>
                <w:szCs w:val="20"/>
              </w:rPr>
              <w:t>栽植带士球乔木土球直径</w:t>
            </w:r>
            <w:r>
              <w:rPr>
                <w:rFonts w:ascii="Times New Roman" w:hAnsi="Times New Roman" w:eastAsia="Times New Roman" w:cs="Times New Roman"/>
                <w:spacing w:val="-11"/>
                <w:sz w:val="20"/>
                <w:szCs w:val="20"/>
              </w:rPr>
              <w:t>(cm)</w:t>
            </w:r>
            <w:r>
              <w:rPr>
                <w:rFonts w:ascii="Times New Roman" w:hAnsi="Times New Roman" w:eastAsia="Times New Roman" w:cs="Times New Roman"/>
                <w:spacing w:val="13"/>
                <w:w w:val="101"/>
                <w:sz w:val="20"/>
                <w:szCs w:val="20"/>
              </w:rPr>
              <w:t xml:space="preserve"> </w:t>
            </w:r>
            <w:r>
              <w:rPr>
                <w:rFonts w:ascii="Times New Roman" w:hAnsi="Times New Roman" w:eastAsia="Times New Roman" w:cs="Times New Roman"/>
                <w:spacing w:val="-12"/>
                <w:sz w:val="20"/>
                <w:szCs w:val="20"/>
              </w:rPr>
              <w:t>100</w:t>
            </w:r>
            <w:r>
              <w:rPr>
                <w:rFonts w:ascii="Times New Roman" w:hAnsi="Times New Roman" w:eastAsia="Times New Roman" w:cs="Times New Roman"/>
                <w:spacing w:val="22"/>
                <w:sz w:val="20"/>
                <w:szCs w:val="20"/>
              </w:rPr>
              <w:t xml:space="preserve"> </w:t>
            </w:r>
            <w:r>
              <w:rPr>
                <w:spacing w:val="-12"/>
                <w:sz w:val="20"/>
                <w:szCs w:val="20"/>
              </w:rPr>
              <w:t>以内</w:t>
            </w:r>
          </w:p>
        </w:tc>
        <w:tc>
          <w:tcPr>
            <w:tcW w:w="935" w:type="dxa"/>
            <w:vAlign w:val="top"/>
          </w:tcPr>
          <w:p w14:paraId="6F8A383B">
            <w:pPr>
              <w:pStyle w:val="8"/>
              <w:spacing w:before="220" w:line="223" w:lineRule="auto"/>
              <w:ind w:left="251"/>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9"/>
                <w:sz w:val="20"/>
                <w:szCs w:val="20"/>
              </w:rPr>
              <w:t xml:space="preserve"> </w:t>
            </w:r>
            <w:r>
              <w:rPr>
                <w:spacing w:val="-4"/>
                <w:sz w:val="20"/>
                <w:szCs w:val="20"/>
              </w:rPr>
              <w:t>株</w:t>
            </w:r>
          </w:p>
        </w:tc>
        <w:tc>
          <w:tcPr>
            <w:tcW w:w="1001" w:type="dxa"/>
            <w:vAlign w:val="top"/>
          </w:tcPr>
          <w:p w14:paraId="70807E11">
            <w:pPr>
              <w:spacing w:before="256"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238" w:type="dxa"/>
            <w:vAlign w:val="top"/>
          </w:tcPr>
          <w:p w14:paraId="7F3EE586">
            <w:pPr>
              <w:spacing w:before="256"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13363.51</w:t>
            </w:r>
          </w:p>
        </w:tc>
        <w:tc>
          <w:tcPr>
            <w:tcW w:w="1253" w:type="dxa"/>
            <w:tcBorders>
              <w:right w:val="single" w:color="000000" w:sz="10" w:space="0"/>
            </w:tcBorders>
            <w:vAlign w:val="top"/>
          </w:tcPr>
          <w:p w14:paraId="68B7E6FF">
            <w:pPr>
              <w:spacing w:before="256"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4.68</w:t>
            </w:r>
          </w:p>
        </w:tc>
      </w:tr>
      <w:tr w14:paraId="3D22D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23DBA528">
            <w:pPr>
              <w:rPr>
                <w:rFonts w:ascii="Arial"/>
                <w:sz w:val="21"/>
              </w:rPr>
            </w:pPr>
          </w:p>
        </w:tc>
        <w:tc>
          <w:tcPr>
            <w:tcW w:w="3084" w:type="dxa"/>
            <w:vAlign w:val="top"/>
          </w:tcPr>
          <w:p w14:paraId="2142B80F">
            <w:pPr>
              <w:pStyle w:val="8"/>
              <w:spacing w:before="65" w:line="255" w:lineRule="auto"/>
              <w:ind w:left="1278" w:right="322" w:hanging="949"/>
              <w:rPr>
                <w:sz w:val="20"/>
                <w:szCs w:val="20"/>
              </w:rPr>
            </w:pPr>
            <w:r>
              <w:rPr>
                <w:spacing w:val="-11"/>
                <w:sz w:val="20"/>
                <w:szCs w:val="20"/>
              </w:rPr>
              <w:t>栽植带士球乔木土球直径</w:t>
            </w:r>
            <w:r>
              <w:rPr>
                <w:rFonts w:ascii="Times New Roman" w:hAnsi="Times New Roman" w:eastAsia="Times New Roman" w:cs="Times New Roman"/>
                <w:spacing w:val="-11"/>
                <w:sz w:val="20"/>
                <w:szCs w:val="20"/>
              </w:rPr>
              <w:t>(cm)</w:t>
            </w:r>
            <w:r>
              <w:rPr>
                <w:rFonts w:ascii="Times New Roman" w:hAnsi="Times New Roman" w:eastAsia="Times New Roman" w:cs="Times New Roman"/>
                <w:spacing w:val="13"/>
                <w:w w:val="101"/>
                <w:sz w:val="20"/>
                <w:szCs w:val="20"/>
              </w:rPr>
              <w:t xml:space="preserve"> </w:t>
            </w:r>
            <w:r>
              <w:rPr>
                <w:rFonts w:ascii="Times New Roman" w:hAnsi="Times New Roman" w:eastAsia="Times New Roman" w:cs="Times New Roman"/>
                <w:spacing w:val="-9"/>
                <w:sz w:val="20"/>
                <w:szCs w:val="20"/>
              </w:rPr>
              <w:t>50</w:t>
            </w:r>
            <w:r>
              <w:rPr>
                <w:rFonts w:ascii="Times New Roman" w:hAnsi="Times New Roman" w:eastAsia="Times New Roman" w:cs="Times New Roman"/>
                <w:spacing w:val="19"/>
                <w:sz w:val="20"/>
                <w:szCs w:val="20"/>
              </w:rPr>
              <w:t xml:space="preserve"> </w:t>
            </w:r>
            <w:r>
              <w:rPr>
                <w:spacing w:val="-9"/>
                <w:sz w:val="20"/>
                <w:szCs w:val="20"/>
              </w:rPr>
              <w:t>以内</w:t>
            </w:r>
          </w:p>
        </w:tc>
        <w:tc>
          <w:tcPr>
            <w:tcW w:w="935" w:type="dxa"/>
            <w:vAlign w:val="top"/>
          </w:tcPr>
          <w:p w14:paraId="2758701B">
            <w:pPr>
              <w:pStyle w:val="8"/>
              <w:spacing w:before="221" w:line="223" w:lineRule="auto"/>
              <w:ind w:left="251"/>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9"/>
                <w:sz w:val="20"/>
                <w:szCs w:val="20"/>
              </w:rPr>
              <w:t xml:space="preserve"> </w:t>
            </w:r>
            <w:r>
              <w:rPr>
                <w:spacing w:val="-4"/>
                <w:sz w:val="20"/>
                <w:szCs w:val="20"/>
              </w:rPr>
              <w:t>株</w:t>
            </w:r>
          </w:p>
        </w:tc>
        <w:tc>
          <w:tcPr>
            <w:tcW w:w="1001" w:type="dxa"/>
            <w:vAlign w:val="top"/>
          </w:tcPr>
          <w:p w14:paraId="5C60266B">
            <w:pPr>
              <w:spacing w:before="256"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238" w:type="dxa"/>
            <w:vAlign w:val="top"/>
          </w:tcPr>
          <w:p w14:paraId="2DC0C272">
            <w:pPr>
              <w:spacing w:before="25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5773.67</w:t>
            </w:r>
          </w:p>
        </w:tc>
        <w:tc>
          <w:tcPr>
            <w:tcW w:w="1253" w:type="dxa"/>
            <w:tcBorders>
              <w:right w:val="single" w:color="000000" w:sz="10" w:space="0"/>
            </w:tcBorders>
            <w:vAlign w:val="top"/>
          </w:tcPr>
          <w:p w14:paraId="3532F312">
            <w:pPr>
              <w:spacing w:before="256"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14</w:t>
            </w:r>
          </w:p>
        </w:tc>
      </w:tr>
      <w:tr w14:paraId="0F488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3AF261FA">
            <w:pPr>
              <w:rPr>
                <w:rFonts w:ascii="Arial"/>
                <w:sz w:val="21"/>
              </w:rPr>
            </w:pPr>
          </w:p>
        </w:tc>
        <w:tc>
          <w:tcPr>
            <w:tcW w:w="3084" w:type="dxa"/>
            <w:vAlign w:val="top"/>
          </w:tcPr>
          <w:p w14:paraId="7F5FA375">
            <w:pPr>
              <w:pStyle w:val="8"/>
              <w:spacing w:before="138" w:line="220" w:lineRule="auto"/>
              <w:ind w:left="329"/>
              <w:rPr>
                <w:rFonts w:ascii="Times New Roman" w:hAnsi="Times New Roman" w:eastAsia="Times New Roman" w:cs="Times New Roman"/>
                <w:sz w:val="20"/>
                <w:szCs w:val="20"/>
              </w:rPr>
            </w:pPr>
            <w:r>
              <w:rPr>
                <w:spacing w:val="-10"/>
                <w:sz w:val="20"/>
                <w:szCs w:val="20"/>
              </w:rPr>
              <w:t>栽植带士球乔木土球直径</w:t>
            </w:r>
            <w:r>
              <w:rPr>
                <w:rFonts w:ascii="Times New Roman" w:hAnsi="Times New Roman" w:eastAsia="Times New Roman" w:cs="Times New Roman"/>
                <w:spacing w:val="-10"/>
                <w:sz w:val="20"/>
                <w:szCs w:val="20"/>
              </w:rPr>
              <w:t>(cm)</w:t>
            </w:r>
          </w:p>
        </w:tc>
        <w:tc>
          <w:tcPr>
            <w:tcW w:w="935" w:type="dxa"/>
            <w:vAlign w:val="top"/>
          </w:tcPr>
          <w:p w14:paraId="5582D58A">
            <w:pPr>
              <w:pStyle w:val="8"/>
              <w:spacing w:before="137" w:line="223" w:lineRule="auto"/>
              <w:ind w:left="251"/>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9"/>
                <w:sz w:val="20"/>
                <w:szCs w:val="20"/>
              </w:rPr>
              <w:t xml:space="preserve"> </w:t>
            </w:r>
            <w:r>
              <w:rPr>
                <w:spacing w:val="-4"/>
                <w:sz w:val="20"/>
                <w:szCs w:val="20"/>
              </w:rPr>
              <w:t>株</w:t>
            </w:r>
          </w:p>
        </w:tc>
        <w:tc>
          <w:tcPr>
            <w:tcW w:w="1001" w:type="dxa"/>
            <w:vAlign w:val="top"/>
          </w:tcPr>
          <w:p w14:paraId="68F311CC">
            <w:pPr>
              <w:spacing w:before="173" w:line="195"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38" w:type="dxa"/>
            <w:vAlign w:val="top"/>
          </w:tcPr>
          <w:p w14:paraId="7565608E">
            <w:pPr>
              <w:spacing w:before="17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4198.67</w:t>
            </w:r>
          </w:p>
        </w:tc>
        <w:tc>
          <w:tcPr>
            <w:tcW w:w="1253" w:type="dxa"/>
            <w:tcBorders>
              <w:right w:val="single" w:color="000000" w:sz="10" w:space="0"/>
            </w:tcBorders>
            <w:vAlign w:val="top"/>
          </w:tcPr>
          <w:p w14:paraId="29A7A218">
            <w:pPr>
              <w:spacing w:before="173"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r>
      <w:tr w14:paraId="60DCB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125441F0">
            <w:pPr>
              <w:rPr>
                <w:rFonts w:ascii="Arial"/>
                <w:sz w:val="21"/>
              </w:rPr>
            </w:pPr>
          </w:p>
        </w:tc>
        <w:tc>
          <w:tcPr>
            <w:tcW w:w="3084" w:type="dxa"/>
            <w:vAlign w:val="top"/>
          </w:tcPr>
          <w:p w14:paraId="4861596B">
            <w:pPr>
              <w:pStyle w:val="8"/>
              <w:spacing w:before="65" w:line="255" w:lineRule="auto"/>
              <w:ind w:left="1246" w:right="322" w:hanging="917"/>
              <w:rPr>
                <w:sz w:val="20"/>
                <w:szCs w:val="20"/>
              </w:rPr>
            </w:pPr>
            <w:r>
              <w:rPr>
                <w:spacing w:val="-11"/>
                <w:sz w:val="20"/>
                <w:szCs w:val="20"/>
              </w:rPr>
              <w:t>栽植带士球乔木土球直径</w:t>
            </w:r>
            <w:r>
              <w:rPr>
                <w:rFonts w:ascii="Times New Roman" w:hAnsi="Times New Roman" w:eastAsia="Times New Roman" w:cs="Times New Roman"/>
                <w:spacing w:val="-11"/>
                <w:sz w:val="20"/>
                <w:szCs w:val="20"/>
              </w:rPr>
              <w:t>(cm)</w:t>
            </w:r>
            <w:r>
              <w:rPr>
                <w:rFonts w:ascii="Times New Roman" w:hAnsi="Times New Roman" w:eastAsia="Times New Roman" w:cs="Times New Roman"/>
                <w:spacing w:val="13"/>
                <w:w w:val="101"/>
                <w:sz w:val="20"/>
                <w:szCs w:val="20"/>
              </w:rPr>
              <w:t xml:space="preserve"> </w:t>
            </w:r>
            <w:r>
              <w:rPr>
                <w:rFonts w:ascii="Times New Roman" w:hAnsi="Times New Roman" w:eastAsia="Times New Roman" w:cs="Times New Roman"/>
                <w:spacing w:val="-12"/>
                <w:sz w:val="20"/>
                <w:szCs w:val="20"/>
              </w:rPr>
              <w:t>100</w:t>
            </w:r>
            <w:r>
              <w:rPr>
                <w:rFonts w:ascii="Times New Roman" w:hAnsi="Times New Roman" w:eastAsia="Times New Roman" w:cs="Times New Roman"/>
                <w:spacing w:val="22"/>
                <w:sz w:val="20"/>
                <w:szCs w:val="20"/>
              </w:rPr>
              <w:t xml:space="preserve"> </w:t>
            </w:r>
            <w:r>
              <w:rPr>
                <w:spacing w:val="-12"/>
                <w:sz w:val="20"/>
                <w:szCs w:val="20"/>
              </w:rPr>
              <w:t>以内</w:t>
            </w:r>
          </w:p>
        </w:tc>
        <w:tc>
          <w:tcPr>
            <w:tcW w:w="935" w:type="dxa"/>
            <w:vAlign w:val="top"/>
          </w:tcPr>
          <w:p w14:paraId="2432772D">
            <w:pPr>
              <w:pStyle w:val="8"/>
              <w:spacing w:before="221" w:line="223" w:lineRule="auto"/>
              <w:ind w:left="251"/>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9"/>
                <w:sz w:val="20"/>
                <w:szCs w:val="20"/>
              </w:rPr>
              <w:t xml:space="preserve"> </w:t>
            </w:r>
            <w:r>
              <w:rPr>
                <w:spacing w:val="-4"/>
                <w:sz w:val="20"/>
                <w:szCs w:val="20"/>
              </w:rPr>
              <w:t>株</w:t>
            </w:r>
          </w:p>
        </w:tc>
        <w:tc>
          <w:tcPr>
            <w:tcW w:w="1001" w:type="dxa"/>
            <w:vAlign w:val="top"/>
          </w:tcPr>
          <w:p w14:paraId="7C18CFD6">
            <w:pPr>
              <w:spacing w:before="259"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38" w:type="dxa"/>
            <w:vAlign w:val="top"/>
          </w:tcPr>
          <w:p w14:paraId="777F52C6">
            <w:pPr>
              <w:spacing w:before="25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6538.51</w:t>
            </w:r>
          </w:p>
        </w:tc>
        <w:tc>
          <w:tcPr>
            <w:tcW w:w="1253" w:type="dxa"/>
            <w:tcBorders>
              <w:right w:val="single" w:color="000000" w:sz="10" w:space="0"/>
            </w:tcBorders>
            <w:vAlign w:val="top"/>
          </w:tcPr>
          <w:p w14:paraId="26772812">
            <w:pPr>
              <w:spacing w:before="259"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w:t>
            </w:r>
          </w:p>
        </w:tc>
      </w:tr>
      <w:tr w14:paraId="039D9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322178CE">
            <w:pPr>
              <w:rPr>
                <w:rFonts w:ascii="Arial"/>
                <w:sz w:val="21"/>
              </w:rPr>
            </w:pPr>
          </w:p>
        </w:tc>
        <w:tc>
          <w:tcPr>
            <w:tcW w:w="3084" w:type="dxa"/>
            <w:vAlign w:val="top"/>
          </w:tcPr>
          <w:p w14:paraId="65D4039D">
            <w:pPr>
              <w:pStyle w:val="8"/>
              <w:spacing w:before="139" w:line="224" w:lineRule="auto"/>
              <w:ind w:left="620"/>
              <w:rPr>
                <w:rFonts w:ascii="Times New Roman" w:hAnsi="Times New Roman" w:eastAsia="Times New Roman" w:cs="Times New Roman"/>
                <w:sz w:val="20"/>
                <w:szCs w:val="20"/>
              </w:rPr>
            </w:pPr>
            <w:r>
              <w:rPr>
                <w:spacing w:val="8"/>
                <w:sz w:val="20"/>
                <w:szCs w:val="20"/>
              </w:rPr>
              <w:t>乔木养护胸径</w:t>
            </w:r>
            <w:r>
              <w:rPr>
                <w:rFonts w:ascii="Times New Roman" w:hAnsi="Times New Roman" w:eastAsia="Times New Roman" w:cs="Times New Roman"/>
                <w:spacing w:val="8"/>
                <w:sz w:val="20"/>
                <w:szCs w:val="20"/>
              </w:rPr>
              <w:t>≤10</w:t>
            </w:r>
            <w:r>
              <w:rPr>
                <w:rFonts w:ascii="Times New Roman" w:hAnsi="Times New Roman" w:eastAsia="Times New Roman" w:cs="Times New Roman"/>
                <w:sz w:val="20"/>
                <w:szCs w:val="20"/>
              </w:rPr>
              <w:t>cm</w:t>
            </w:r>
          </w:p>
        </w:tc>
        <w:tc>
          <w:tcPr>
            <w:tcW w:w="935" w:type="dxa"/>
            <w:vAlign w:val="top"/>
          </w:tcPr>
          <w:p w14:paraId="290091C5">
            <w:pPr>
              <w:pStyle w:val="8"/>
              <w:spacing w:before="138" w:line="223" w:lineRule="auto"/>
              <w:ind w:left="160"/>
              <w:rPr>
                <w:sz w:val="20"/>
                <w:szCs w:val="20"/>
              </w:rPr>
            </w:pPr>
            <w:r>
              <w:rPr>
                <w:rFonts w:ascii="Times New Roman" w:hAnsi="Times New Roman" w:eastAsia="Times New Roman" w:cs="Times New Roman"/>
                <w:spacing w:val="-8"/>
                <w:sz w:val="20"/>
                <w:szCs w:val="20"/>
              </w:rPr>
              <w:t>10</w:t>
            </w:r>
            <w:r>
              <w:rPr>
                <w:rFonts w:ascii="Times New Roman" w:hAnsi="Times New Roman" w:eastAsia="Times New Roman" w:cs="Times New Roman"/>
                <w:spacing w:val="-11"/>
                <w:sz w:val="20"/>
                <w:szCs w:val="20"/>
              </w:rPr>
              <w:t xml:space="preserve"> </w:t>
            </w:r>
            <w:r>
              <w:rPr>
                <w:spacing w:val="-8"/>
                <w:sz w:val="20"/>
                <w:szCs w:val="20"/>
              </w:rPr>
              <w:t>株</w:t>
            </w:r>
            <w:r>
              <w:rPr>
                <w:rFonts w:ascii="Times New Roman" w:hAnsi="Times New Roman" w:eastAsia="Times New Roman" w:cs="Times New Roman"/>
                <w:spacing w:val="-8"/>
                <w:sz w:val="20"/>
                <w:szCs w:val="20"/>
              </w:rPr>
              <w:t>/</w:t>
            </w:r>
            <w:r>
              <w:rPr>
                <w:spacing w:val="-8"/>
                <w:sz w:val="20"/>
                <w:szCs w:val="20"/>
              </w:rPr>
              <w:t>月</w:t>
            </w:r>
          </w:p>
        </w:tc>
        <w:tc>
          <w:tcPr>
            <w:tcW w:w="1001" w:type="dxa"/>
            <w:vAlign w:val="top"/>
          </w:tcPr>
          <w:p w14:paraId="38BAC801">
            <w:pPr>
              <w:spacing w:before="174"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1238" w:type="dxa"/>
            <w:vAlign w:val="top"/>
          </w:tcPr>
          <w:p w14:paraId="1CD280E3">
            <w:pPr>
              <w:spacing w:before="17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50.41</w:t>
            </w:r>
          </w:p>
        </w:tc>
        <w:tc>
          <w:tcPr>
            <w:tcW w:w="1253" w:type="dxa"/>
            <w:tcBorders>
              <w:right w:val="single" w:color="000000" w:sz="10" w:space="0"/>
            </w:tcBorders>
            <w:vAlign w:val="top"/>
          </w:tcPr>
          <w:p w14:paraId="0B165544">
            <w:pPr>
              <w:spacing w:before="17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14:paraId="4744C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72003107">
            <w:pPr>
              <w:rPr>
                <w:rFonts w:ascii="Arial"/>
                <w:sz w:val="21"/>
              </w:rPr>
            </w:pPr>
          </w:p>
        </w:tc>
        <w:tc>
          <w:tcPr>
            <w:tcW w:w="3084" w:type="dxa"/>
            <w:vAlign w:val="top"/>
          </w:tcPr>
          <w:p w14:paraId="6D224A91">
            <w:pPr>
              <w:pStyle w:val="8"/>
              <w:spacing w:before="139" w:line="224" w:lineRule="auto"/>
              <w:ind w:left="620"/>
              <w:rPr>
                <w:rFonts w:ascii="Times New Roman" w:hAnsi="Times New Roman" w:eastAsia="Times New Roman" w:cs="Times New Roman"/>
                <w:sz w:val="20"/>
                <w:szCs w:val="20"/>
              </w:rPr>
            </w:pPr>
            <w:r>
              <w:rPr>
                <w:spacing w:val="8"/>
                <w:sz w:val="20"/>
                <w:szCs w:val="20"/>
              </w:rPr>
              <w:t>乔木养护胸径</w:t>
            </w:r>
            <w:r>
              <w:rPr>
                <w:rFonts w:ascii="Times New Roman" w:hAnsi="Times New Roman" w:eastAsia="Times New Roman" w:cs="Times New Roman"/>
                <w:spacing w:val="8"/>
                <w:sz w:val="20"/>
                <w:szCs w:val="20"/>
              </w:rPr>
              <w:t>≤16</w:t>
            </w:r>
            <w:r>
              <w:rPr>
                <w:rFonts w:ascii="Times New Roman" w:hAnsi="Times New Roman" w:eastAsia="Times New Roman" w:cs="Times New Roman"/>
                <w:sz w:val="20"/>
                <w:szCs w:val="20"/>
              </w:rPr>
              <w:t>cm</w:t>
            </w:r>
          </w:p>
        </w:tc>
        <w:tc>
          <w:tcPr>
            <w:tcW w:w="935" w:type="dxa"/>
            <w:vAlign w:val="top"/>
          </w:tcPr>
          <w:p w14:paraId="6EA15FDA">
            <w:pPr>
              <w:pStyle w:val="8"/>
              <w:spacing w:before="138" w:line="223" w:lineRule="auto"/>
              <w:ind w:left="160"/>
              <w:rPr>
                <w:sz w:val="20"/>
                <w:szCs w:val="20"/>
              </w:rPr>
            </w:pPr>
            <w:r>
              <w:rPr>
                <w:rFonts w:ascii="Times New Roman" w:hAnsi="Times New Roman" w:eastAsia="Times New Roman" w:cs="Times New Roman"/>
                <w:spacing w:val="-8"/>
                <w:sz w:val="20"/>
                <w:szCs w:val="20"/>
              </w:rPr>
              <w:t>10</w:t>
            </w:r>
            <w:r>
              <w:rPr>
                <w:rFonts w:ascii="Times New Roman" w:hAnsi="Times New Roman" w:eastAsia="Times New Roman" w:cs="Times New Roman"/>
                <w:spacing w:val="-11"/>
                <w:sz w:val="20"/>
                <w:szCs w:val="20"/>
              </w:rPr>
              <w:t xml:space="preserve"> </w:t>
            </w:r>
            <w:r>
              <w:rPr>
                <w:spacing w:val="-8"/>
                <w:sz w:val="20"/>
                <w:szCs w:val="20"/>
              </w:rPr>
              <w:t>株</w:t>
            </w:r>
            <w:r>
              <w:rPr>
                <w:rFonts w:ascii="Times New Roman" w:hAnsi="Times New Roman" w:eastAsia="Times New Roman" w:cs="Times New Roman"/>
                <w:spacing w:val="-8"/>
                <w:sz w:val="20"/>
                <w:szCs w:val="20"/>
              </w:rPr>
              <w:t>/</w:t>
            </w:r>
            <w:r>
              <w:rPr>
                <w:spacing w:val="-8"/>
                <w:sz w:val="20"/>
                <w:szCs w:val="20"/>
              </w:rPr>
              <w:t>月</w:t>
            </w:r>
          </w:p>
        </w:tc>
        <w:tc>
          <w:tcPr>
            <w:tcW w:w="1001" w:type="dxa"/>
            <w:vAlign w:val="top"/>
          </w:tcPr>
          <w:p w14:paraId="5AD2F55B">
            <w:pPr>
              <w:spacing w:before="176"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38" w:type="dxa"/>
            <w:vAlign w:val="top"/>
          </w:tcPr>
          <w:p w14:paraId="16868908">
            <w:pPr>
              <w:spacing w:before="176"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75.76</w:t>
            </w:r>
          </w:p>
        </w:tc>
        <w:tc>
          <w:tcPr>
            <w:tcW w:w="1253" w:type="dxa"/>
            <w:tcBorders>
              <w:right w:val="single" w:color="000000" w:sz="10" w:space="0"/>
            </w:tcBorders>
            <w:vAlign w:val="top"/>
          </w:tcPr>
          <w:p w14:paraId="4EBC44E9">
            <w:pPr>
              <w:spacing w:before="17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r>
      <w:tr w14:paraId="59895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5A748979">
            <w:pPr>
              <w:rPr>
                <w:rFonts w:ascii="Arial"/>
                <w:sz w:val="21"/>
              </w:rPr>
            </w:pPr>
          </w:p>
        </w:tc>
        <w:tc>
          <w:tcPr>
            <w:tcW w:w="3084" w:type="dxa"/>
            <w:vAlign w:val="top"/>
          </w:tcPr>
          <w:p w14:paraId="0AD5C1DC">
            <w:pPr>
              <w:pStyle w:val="8"/>
              <w:spacing w:before="141" w:line="224" w:lineRule="auto"/>
              <w:ind w:left="620"/>
              <w:rPr>
                <w:rFonts w:ascii="Times New Roman" w:hAnsi="Times New Roman" w:eastAsia="Times New Roman" w:cs="Times New Roman"/>
                <w:sz w:val="20"/>
                <w:szCs w:val="20"/>
              </w:rPr>
            </w:pPr>
            <w:r>
              <w:rPr>
                <w:spacing w:val="8"/>
                <w:sz w:val="20"/>
                <w:szCs w:val="20"/>
              </w:rPr>
              <w:t>乔木养护胸径</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cm</w:t>
            </w:r>
          </w:p>
        </w:tc>
        <w:tc>
          <w:tcPr>
            <w:tcW w:w="935" w:type="dxa"/>
            <w:vAlign w:val="top"/>
          </w:tcPr>
          <w:p w14:paraId="48728458">
            <w:pPr>
              <w:pStyle w:val="8"/>
              <w:spacing w:before="141" w:line="223"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12"/>
                <w:sz w:val="20"/>
                <w:szCs w:val="20"/>
              </w:rPr>
              <w:t xml:space="preserve"> </w:t>
            </w:r>
            <w:r>
              <w:rPr>
                <w:spacing w:val="-5"/>
                <w:sz w:val="20"/>
                <w:szCs w:val="20"/>
              </w:rPr>
              <w:t>株</w:t>
            </w:r>
            <w:r>
              <w:rPr>
                <w:rFonts w:ascii="Times New Roman" w:hAnsi="Times New Roman" w:eastAsia="Times New Roman" w:cs="Times New Roman"/>
                <w:spacing w:val="-5"/>
                <w:sz w:val="20"/>
                <w:szCs w:val="20"/>
              </w:rPr>
              <w:t>/</w:t>
            </w:r>
          </w:p>
        </w:tc>
        <w:tc>
          <w:tcPr>
            <w:tcW w:w="1001" w:type="dxa"/>
            <w:vAlign w:val="top"/>
          </w:tcPr>
          <w:p w14:paraId="56E90F54">
            <w:pPr>
              <w:spacing w:before="17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238" w:type="dxa"/>
            <w:vAlign w:val="top"/>
          </w:tcPr>
          <w:p w14:paraId="358A8474">
            <w:pPr>
              <w:spacing w:before="176"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99.08</w:t>
            </w:r>
          </w:p>
        </w:tc>
        <w:tc>
          <w:tcPr>
            <w:tcW w:w="1253" w:type="dxa"/>
            <w:tcBorders>
              <w:right w:val="single" w:color="000000" w:sz="10" w:space="0"/>
            </w:tcBorders>
            <w:vAlign w:val="top"/>
          </w:tcPr>
          <w:p w14:paraId="75D78B83">
            <w:pPr>
              <w:spacing w:before="17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r>
      <w:tr w14:paraId="4D92F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07B53546">
            <w:pPr>
              <w:rPr>
                <w:rFonts w:ascii="Arial"/>
                <w:sz w:val="21"/>
              </w:rPr>
            </w:pPr>
          </w:p>
        </w:tc>
        <w:tc>
          <w:tcPr>
            <w:tcW w:w="3084" w:type="dxa"/>
            <w:vAlign w:val="top"/>
          </w:tcPr>
          <w:p w14:paraId="72F68F74">
            <w:pPr>
              <w:pStyle w:val="8"/>
              <w:spacing w:before="69" w:line="253" w:lineRule="auto"/>
              <w:ind w:left="1195" w:right="110" w:hanging="1067"/>
              <w:rPr>
                <w:rFonts w:ascii="Times New Roman" w:hAnsi="Times New Roman" w:eastAsia="Times New Roman" w:cs="Times New Roman"/>
                <w:sz w:val="20"/>
                <w:szCs w:val="20"/>
              </w:rPr>
            </w:pPr>
            <w:r>
              <w:rPr>
                <w:spacing w:val="-4"/>
                <w:sz w:val="20"/>
                <w:szCs w:val="20"/>
              </w:rPr>
              <w:t>乔木养护胸径</w:t>
            </w:r>
            <w:r>
              <w:rPr>
                <w:rFonts w:ascii="Times New Roman" w:hAnsi="Times New Roman" w:eastAsia="Times New Roman" w:cs="Times New Roman"/>
                <w:spacing w:val="-4"/>
                <w:sz w:val="20"/>
                <w:szCs w:val="20"/>
              </w:rPr>
              <w:t>≤10cm</w:t>
            </w:r>
            <w:r>
              <w:rPr>
                <w:spacing w:val="-4"/>
                <w:sz w:val="20"/>
                <w:szCs w:val="20"/>
              </w:rPr>
              <w:t>第</w:t>
            </w:r>
            <w:r>
              <w:rPr>
                <w:rFonts w:ascii="Times New Roman" w:hAnsi="Times New Roman" w:eastAsia="Times New Roman" w:cs="Times New Roman"/>
                <w:spacing w:val="-4"/>
                <w:sz w:val="20"/>
                <w:szCs w:val="20"/>
              </w:rPr>
              <w:t>4</w:t>
            </w:r>
            <w:r>
              <w:rPr>
                <w:spacing w:val="-4"/>
                <w:sz w:val="20"/>
                <w:szCs w:val="20"/>
              </w:rPr>
              <w:t>、</w:t>
            </w:r>
            <w:r>
              <w:rPr>
                <w:rFonts w:ascii="Times New Roman" w:hAnsi="Times New Roman" w:eastAsia="Times New Roman" w:cs="Times New Roman"/>
                <w:spacing w:val="-4"/>
                <w:sz w:val="20"/>
                <w:szCs w:val="20"/>
              </w:rPr>
              <w:t>5</w:t>
            </w:r>
            <w:r>
              <w:rPr>
                <w:spacing w:val="-4"/>
                <w:sz w:val="20"/>
                <w:szCs w:val="20"/>
              </w:rPr>
              <w:t>、</w:t>
            </w:r>
            <w:r>
              <w:rPr>
                <w:rFonts w:ascii="Times New Roman" w:hAnsi="Times New Roman" w:eastAsia="Times New Roman" w:cs="Times New Roman"/>
                <w:spacing w:val="-4"/>
                <w:sz w:val="20"/>
                <w:szCs w:val="20"/>
              </w:rPr>
              <w:t xml:space="preserve">6 </w:t>
            </w:r>
            <w:r>
              <w:rPr>
                <w:spacing w:val="-4"/>
                <w:sz w:val="20"/>
                <w:szCs w:val="20"/>
              </w:rPr>
              <w:t>月</w:t>
            </w:r>
            <w:r>
              <w:rPr>
                <w:spacing w:val="10"/>
                <w:sz w:val="20"/>
                <w:szCs w:val="20"/>
              </w:rPr>
              <w:t xml:space="preserve"> </w:t>
            </w:r>
            <w:r>
              <w:rPr>
                <w:spacing w:val="-8"/>
                <w:sz w:val="20"/>
                <w:szCs w:val="20"/>
              </w:rPr>
              <w:t>单价</w:t>
            </w:r>
            <w:r>
              <w:rPr>
                <w:rFonts w:ascii="Times New Roman" w:hAnsi="Times New Roman" w:eastAsia="Times New Roman" w:cs="Times New Roman"/>
                <w:spacing w:val="-8"/>
                <w:sz w:val="20"/>
                <w:szCs w:val="20"/>
              </w:rPr>
              <w:t>*0.8</w:t>
            </w:r>
          </w:p>
        </w:tc>
        <w:tc>
          <w:tcPr>
            <w:tcW w:w="935" w:type="dxa"/>
            <w:vAlign w:val="top"/>
          </w:tcPr>
          <w:p w14:paraId="1947F157">
            <w:pPr>
              <w:pStyle w:val="8"/>
              <w:spacing w:before="225" w:line="223" w:lineRule="auto"/>
              <w:ind w:left="160"/>
              <w:rPr>
                <w:sz w:val="20"/>
                <w:szCs w:val="20"/>
              </w:rPr>
            </w:pPr>
            <w:r>
              <w:rPr>
                <w:rFonts w:ascii="Times New Roman" w:hAnsi="Times New Roman" w:eastAsia="Times New Roman" w:cs="Times New Roman"/>
                <w:spacing w:val="-8"/>
                <w:sz w:val="20"/>
                <w:szCs w:val="20"/>
              </w:rPr>
              <w:t>10</w:t>
            </w:r>
            <w:r>
              <w:rPr>
                <w:rFonts w:ascii="Times New Roman" w:hAnsi="Times New Roman" w:eastAsia="Times New Roman" w:cs="Times New Roman"/>
                <w:spacing w:val="-11"/>
                <w:sz w:val="20"/>
                <w:szCs w:val="20"/>
              </w:rPr>
              <w:t xml:space="preserve"> </w:t>
            </w:r>
            <w:r>
              <w:rPr>
                <w:spacing w:val="-8"/>
                <w:sz w:val="20"/>
                <w:szCs w:val="20"/>
              </w:rPr>
              <w:t>株</w:t>
            </w:r>
            <w:r>
              <w:rPr>
                <w:rFonts w:ascii="Times New Roman" w:hAnsi="Times New Roman" w:eastAsia="Times New Roman" w:cs="Times New Roman"/>
                <w:spacing w:val="-8"/>
                <w:sz w:val="20"/>
                <w:szCs w:val="20"/>
              </w:rPr>
              <w:t>/</w:t>
            </w:r>
            <w:r>
              <w:rPr>
                <w:spacing w:val="-8"/>
                <w:sz w:val="20"/>
                <w:szCs w:val="20"/>
              </w:rPr>
              <w:t>月</w:t>
            </w:r>
          </w:p>
        </w:tc>
        <w:tc>
          <w:tcPr>
            <w:tcW w:w="1001" w:type="dxa"/>
            <w:vAlign w:val="top"/>
          </w:tcPr>
          <w:p w14:paraId="0EEC4801">
            <w:pPr>
              <w:spacing w:before="263"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1238" w:type="dxa"/>
            <w:vAlign w:val="top"/>
          </w:tcPr>
          <w:p w14:paraId="7CC2223D">
            <w:pPr>
              <w:spacing w:before="263"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40.33</w:t>
            </w:r>
          </w:p>
        </w:tc>
        <w:tc>
          <w:tcPr>
            <w:tcW w:w="1253" w:type="dxa"/>
            <w:tcBorders>
              <w:right w:val="single" w:color="000000" w:sz="10" w:space="0"/>
            </w:tcBorders>
            <w:vAlign w:val="top"/>
          </w:tcPr>
          <w:p w14:paraId="75C7BAC8">
            <w:pPr>
              <w:spacing w:before="263"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0B034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6A5A1EBF">
            <w:pPr>
              <w:rPr>
                <w:rFonts w:ascii="Arial"/>
                <w:sz w:val="21"/>
              </w:rPr>
            </w:pPr>
          </w:p>
        </w:tc>
        <w:tc>
          <w:tcPr>
            <w:tcW w:w="3084" w:type="dxa"/>
            <w:vAlign w:val="top"/>
          </w:tcPr>
          <w:p w14:paraId="1B79AAF5">
            <w:pPr>
              <w:pStyle w:val="8"/>
              <w:spacing w:before="74" w:line="251" w:lineRule="auto"/>
              <w:ind w:left="1195" w:right="110" w:hanging="1067"/>
              <w:rPr>
                <w:rFonts w:ascii="Times New Roman" w:hAnsi="Times New Roman" w:eastAsia="Times New Roman" w:cs="Times New Roman"/>
                <w:sz w:val="20"/>
                <w:szCs w:val="20"/>
              </w:rPr>
            </w:pPr>
            <w:r>
              <w:rPr>
                <w:spacing w:val="-4"/>
                <w:sz w:val="20"/>
                <w:szCs w:val="20"/>
              </w:rPr>
              <w:t>乔木养护胸径</w:t>
            </w:r>
            <w:r>
              <w:rPr>
                <w:rFonts w:ascii="Times New Roman" w:hAnsi="Times New Roman" w:eastAsia="Times New Roman" w:cs="Times New Roman"/>
                <w:spacing w:val="-4"/>
                <w:sz w:val="20"/>
                <w:szCs w:val="20"/>
              </w:rPr>
              <w:t>≤16cm</w:t>
            </w:r>
            <w:r>
              <w:rPr>
                <w:spacing w:val="-4"/>
                <w:sz w:val="20"/>
                <w:szCs w:val="20"/>
              </w:rPr>
              <w:t>第</w:t>
            </w:r>
            <w:r>
              <w:rPr>
                <w:rFonts w:ascii="Times New Roman" w:hAnsi="Times New Roman" w:eastAsia="Times New Roman" w:cs="Times New Roman"/>
                <w:spacing w:val="-4"/>
                <w:sz w:val="20"/>
                <w:szCs w:val="20"/>
              </w:rPr>
              <w:t>4</w:t>
            </w:r>
            <w:r>
              <w:rPr>
                <w:spacing w:val="-4"/>
                <w:sz w:val="20"/>
                <w:szCs w:val="20"/>
              </w:rPr>
              <w:t>、</w:t>
            </w:r>
            <w:r>
              <w:rPr>
                <w:rFonts w:ascii="Times New Roman" w:hAnsi="Times New Roman" w:eastAsia="Times New Roman" w:cs="Times New Roman"/>
                <w:spacing w:val="-4"/>
                <w:sz w:val="20"/>
                <w:szCs w:val="20"/>
              </w:rPr>
              <w:t>5</w:t>
            </w:r>
            <w:r>
              <w:rPr>
                <w:spacing w:val="-4"/>
                <w:sz w:val="20"/>
                <w:szCs w:val="20"/>
              </w:rPr>
              <w:t>、</w:t>
            </w:r>
            <w:r>
              <w:rPr>
                <w:rFonts w:ascii="Times New Roman" w:hAnsi="Times New Roman" w:eastAsia="Times New Roman" w:cs="Times New Roman"/>
                <w:spacing w:val="-4"/>
                <w:sz w:val="20"/>
                <w:szCs w:val="20"/>
              </w:rPr>
              <w:t xml:space="preserve">6 </w:t>
            </w:r>
            <w:r>
              <w:rPr>
                <w:spacing w:val="-4"/>
                <w:sz w:val="20"/>
                <w:szCs w:val="20"/>
              </w:rPr>
              <w:t>月</w:t>
            </w:r>
            <w:r>
              <w:rPr>
                <w:spacing w:val="10"/>
                <w:sz w:val="20"/>
                <w:szCs w:val="20"/>
              </w:rPr>
              <w:t xml:space="preserve"> </w:t>
            </w:r>
            <w:r>
              <w:rPr>
                <w:spacing w:val="-8"/>
                <w:sz w:val="20"/>
                <w:szCs w:val="20"/>
              </w:rPr>
              <w:t>单价</w:t>
            </w:r>
            <w:r>
              <w:rPr>
                <w:rFonts w:ascii="Times New Roman" w:hAnsi="Times New Roman" w:eastAsia="Times New Roman" w:cs="Times New Roman"/>
                <w:spacing w:val="-8"/>
                <w:sz w:val="20"/>
                <w:szCs w:val="20"/>
              </w:rPr>
              <w:t>*0.8</w:t>
            </w:r>
          </w:p>
        </w:tc>
        <w:tc>
          <w:tcPr>
            <w:tcW w:w="935" w:type="dxa"/>
            <w:vAlign w:val="top"/>
          </w:tcPr>
          <w:p w14:paraId="487EF94E">
            <w:pPr>
              <w:pStyle w:val="8"/>
              <w:spacing w:before="228" w:line="223" w:lineRule="auto"/>
              <w:ind w:left="160"/>
              <w:rPr>
                <w:sz w:val="20"/>
                <w:szCs w:val="20"/>
              </w:rPr>
            </w:pPr>
            <w:r>
              <w:rPr>
                <w:rFonts w:ascii="Times New Roman" w:hAnsi="Times New Roman" w:eastAsia="Times New Roman" w:cs="Times New Roman"/>
                <w:spacing w:val="-8"/>
                <w:sz w:val="20"/>
                <w:szCs w:val="20"/>
              </w:rPr>
              <w:t>10</w:t>
            </w:r>
            <w:r>
              <w:rPr>
                <w:rFonts w:ascii="Times New Roman" w:hAnsi="Times New Roman" w:eastAsia="Times New Roman" w:cs="Times New Roman"/>
                <w:spacing w:val="-11"/>
                <w:sz w:val="20"/>
                <w:szCs w:val="20"/>
              </w:rPr>
              <w:t xml:space="preserve"> </w:t>
            </w:r>
            <w:r>
              <w:rPr>
                <w:spacing w:val="-8"/>
                <w:sz w:val="20"/>
                <w:szCs w:val="20"/>
              </w:rPr>
              <w:t>株</w:t>
            </w:r>
            <w:r>
              <w:rPr>
                <w:rFonts w:ascii="Times New Roman" w:hAnsi="Times New Roman" w:eastAsia="Times New Roman" w:cs="Times New Roman"/>
                <w:spacing w:val="-8"/>
                <w:sz w:val="20"/>
                <w:szCs w:val="20"/>
              </w:rPr>
              <w:t>/</w:t>
            </w:r>
            <w:r>
              <w:rPr>
                <w:spacing w:val="-8"/>
                <w:sz w:val="20"/>
                <w:szCs w:val="20"/>
              </w:rPr>
              <w:t>月</w:t>
            </w:r>
          </w:p>
        </w:tc>
        <w:tc>
          <w:tcPr>
            <w:tcW w:w="1001" w:type="dxa"/>
            <w:vAlign w:val="top"/>
          </w:tcPr>
          <w:p w14:paraId="1F0F4F44">
            <w:pPr>
              <w:spacing w:before="26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38" w:type="dxa"/>
            <w:vAlign w:val="top"/>
          </w:tcPr>
          <w:p w14:paraId="191A8ACE">
            <w:pPr>
              <w:spacing w:before="26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60.62</w:t>
            </w:r>
          </w:p>
        </w:tc>
        <w:tc>
          <w:tcPr>
            <w:tcW w:w="1253" w:type="dxa"/>
            <w:tcBorders>
              <w:right w:val="single" w:color="000000" w:sz="10" w:space="0"/>
            </w:tcBorders>
            <w:vAlign w:val="top"/>
          </w:tcPr>
          <w:p w14:paraId="20FDC7EC">
            <w:pPr>
              <w:spacing w:before="26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r>
      <w:tr w14:paraId="643C6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6" w:type="dxa"/>
            <w:tcBorders>
              <w:left w:val="single" w:color="000000" w:sz="10" w:space="0"/>
            </w:tcBorders>
            <w:vAlign w:val="top"/>
          </w:tcPr>
          <w:p w14:paraId="47BF6BA9">
            <w:pPr>
              <w:rPr>
                <w:rFonts w:ascii="Arial"/>
                <w:sz w:val="21"/>
              </w:rPr>
            </w:pPr>
          </w:p>
        </w:tc>
        <w:tc>
          <w:tcPr>
            <w:tcW w:w="3084" w:type="dxa"/>
            <w:vAlign w:val="top"/>
          </w:tcPr>
          <w:p w14:paraId="0DCFBF95">
            <w:pPr>
              <w:pStyle w:val="8"/>
              <w:spacing w:before="74" w:line="251" w:lineRule="auto"/>
              <w:ind w:left="1195" w:right="110" w:hanging="1067"/>
              <w:rPr>
                <w:rFonts w:ascii="Times New Roman" w:hAnsi="Times New Roman" w:eastAsia="Times New Roman" w:cs="Times New Roman"/>
                <w:sz w:val="20"/>
                <w:szCs w:val="20"/>
              </w:rPr>
            </w:pPr>
            <w:r>
              <w:rPr>
                <w:spacing w:val="-4"/>
                <w:sz w:val="20"/>
                <w:szCs w:val="20"/>
              </w:rPr>
              <w:t>乔木养护胸径</w:t>
            </w:r>
            <w:r>
              <w:rPr>
                <w:rFonts w:ascii="Times New Roman" w:hAnsi="Times New Roman" w:eastAsia="Times New Roman" w:cs="Times New Roman"/>
                <w:spacing w:val="-4"/>
                <w:sz w:val="20"/>
                <w:szCs w:val="20"/>
              </w:rPr>
              <w:t>≤20cm</w:t>
            </w:r>
            <w:r>
              <w:rPr>
                <w:spacing w:val="-4"/>
                <w:sz w:val="20"/>
                <w:szCs w:val="20"/>
              </w:rPr>
              <w:t>第</w:t>
            </w:r>
            <w:r>
              <w:rPr>
                <w:rFonts w:ascii="Times New Roman" w:hAnsi="Times New Roman" w:eastAsia="Times New Roman" w:cs="Times New Roman"/>
                <w:spacing w:val="-4"/>
                <w:sz w:val="20"/>
                <w:szCs w:val="20"/>
              </w:rPr>
              <w:t>4</w:t>
            </w:r>
            <w:r>
              <w:rPr>
                <w:spacing w:val="-4"/>
                <w:sz w:val="20"/>
                <w:szCs w:val="20"/>
              </w:rPr>
              <w:t>、</w:t>
            </w:r>
            <w:r>
              <w:rPr>
                <w:rFonts w:ascii="Times New Roman" w:hAnsi="Times New Roman" w:eastAsia="Times New Roman" w:cs="Times New Roman"/>
                <w:spacing w:val="-4"/>
                <w:sz w:val="20"/>
                <w:szCs w:val="20"/>
              </w:rPr>
              <w:t>5</w:t>
            </w:r>
            <w:r>
              <w:rPr>
                <w:spacing w:val="-4"/>
                <w:sz w:val="20"/>
                <w:szCs w:val="20"/>
              </w:rPr>
              <w:t>、</w:t>
            </w:r>
            <w:r>
              <w:rPr>
                <w:rFonts w:ascii="Times New Roman" w:hAnsi="Times New Roman" w:eastAsia="Times New Roman" w:cs="Times New Roman"/>
                <w:spacing w:val="-4"/>
                <w:sz w:val="20"/>
                <w:szCs w:val="20"/>
              </w:rPr>
              <w:t xml:space="preserve">6 </w:t>
            </w:r>
            <w:r>
              <w:rPr>
                <w:spacing w:val="-4"/>
                <w:sz w:val="20"/>
                <w:szCs w:val="20"/>
              </w:rPr>
              <w:t>月</w:t>
            </w:r>
            <w:r>
              <w:rPr>
                <w:spacing w:val="10"/>
                <w:sz w:val="20"/>
                <w:szCs w:val="20"/>
              </w:rPr>
              <w:t xml:space="preserve"> </w:t>
            </w:r>
            <w:r>
              <w:rPr>
                <w:spacing w:val="-8"/>
                <w:sz w:val="20"/>
                <w:szCs w:val="20"/>
              </w:rPr>
              <w:t>单价</w:t>
            </w:r>
            <w:r>
              <w:rPr>
                <w:rFonts w:ascii="Times New Roman" w:hAnsi="Times New Roman" w:eastAsia="Times New Roman" w:cs="Times New Roman"/>
                <w:spacing w:val="-8"/>
                <w:sz w:val="20"/>
                <w:szCs w:val="20"/>
              </w:rPr>
              <w:t>*0.8</w:t>
            </w:r>
          </w:p>
        </w:tc>
        <w:tc>
          <w:tcPr>
            <w:tcW w:w="935" w:type="dxa"/>
            <w:vAlign w:val="top"/>
          </w:tcPr>
          <w:p w14:paraId="0851F903">
            <w:pPr>
              <w:pStyle w:val="8"/>
              <w:spacing w:before="229" w:line="223" w:lineRule="auto"/>
              <w:ind w:left="160"/>
              <w:rPr>
                <w:sz w:val="20"/>
                <w:szCs w:val="20"/>
              </w:rPr>
            </w:pPr>
            <w:r>
              <w:rPr>
                <w:rFonts w:ascii="Times New Roman" w:hAnsi="Times New Roman" w:eastAsia="Times New Roman" w:cs="Times New Roman"/>
                <w:spacing w:val="-8"/>
                <w:sz w:val="20"/>
                <w:szCs w:val="20"/>
              </w:rPr>
              <w:t>10</w:t>
            </w:r>
            <w:r>
              <w:rPr>
                <w:rFonts w:ascii="Times New Roman" w:hAnsi="Times New Roman" w:eastAsia="Times New Roman" w:cs="Times New Roman"/>
                <w:spacing w:val="-11"/>
                <w:sz w:val="20"/>
                <w:szCs w:val="20"/>
              </w:rPr>
              <w:t xml:space="preserve"> </w:t>
            </w:r>
            <w:r>
              <w:rPr>
                <w:spacing w:val="-8"/>
                <w:sz w:val="20"/>
                <w:szCs w:val="20"/>
              </w:rPr>
              <w:t>株</w:t>
            </w:r>
            <w:r>
              <w:rPr>
                <w:rFonts w:ascii="Times New Roman" w:hAnsi="Times New Roman" w:eastAsia="Times New Roman" w:cs="Times New Roman"/>
                <w:spacing w:val="-8"/>
                <w:sz w:val="20"/>
                <w:szCs w:val="20"/>
              </w:rPr>
              <w:t>/</w:t>
            </w:r>
            <w:r>
              <w:rPr>
                <w:spacing w:val="-8"/>
                <w:sz w:val="20"/>
                <w:szCs w:val="20"/>
              </w:rPr>
              <w:t>月</w:t>
            </w:r>
          </w:p>
        </w:tc>
        <w:tc>
          <w:tcPr>
            <w:tcW w:w="1001" w:type="dxa"/>
            <w:vAlign w:val="top"/>
          </w:tcPr>
          <w:p w14:paraId="711195FC">
            <w:pPr>
              <w:spacing w:before="26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238" w:type="dxa"/>
            <w:vAlign w:val="top"/>
          </w:tcPr>
          <w:p w14:paraId="39AD4B5E">
            <w:pPr>
              <w:spacing w:before="264"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79.25</w:t>
            </w:r>
          </w:p>
        </w:tc>
        <w:tc>
          <w:tcPr>
            <w:tcW w:w="1253" w:type="dxa"/>
            <w:tcBorders>
              <w:right w:val="single" w:color="000000" w:sz="10" w:space="0"/>
            </w:tcBorders>
            <w:vAlign w:val="top"/>
          </w:tcPr>
          <w:p w14:paraId="476B7BA8">
            <w:pPr>
              <w:spacing w:before="26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5B058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00E188B1">
            <w:pPr>
              <w:rPr>
                <w:rFonts w:ascii="Arial"/>
                <w:sz w:val="21"/>
              </w:rPr>
            </w:pPr>
          </w:p>
        </w:tc>
        <w:tc>
          <w:tcPr>
            <w:tcW w:w="3084" w:type="dxa"/>
            <w:vAlign w:val="top"/>
          </w:tcPr>
          <w:p w14:paraId="18B35F43">
            <w:pPr>
              <w:pStyle w:val="8"/>
              <w:spacing w:before="143" w:line="227" w:lineRule="auto"/>
              <w:ind w:left="314"/>
              <w:rPr>
                <w:sz w:val="20"/>
                <w:szCs w:val="20"/>
              </w:rPr>
            </w:pPr>
            <w:r>
              <w:rPr>
                <w:spacing w:val="3"/>
                <w:sz w:val="20"/>
                <w:szCs w:val="20"/>
              </w:rPr>
              <w:t>草帘绕树干胸径</w:t>
            </w:r>
            <w:r>
              <w:rPr>
                <w:spacing w:val="-22"/>
                <w:sz w:val="20"/>
                <w:szCs w:val="20"/>
              </w:rPr>
              <w:t xml:space="preserve"> </w:t>
            </w:r>
            <w:r>
              <w:rPr>
                <w:rFonts w:ascii="Times New Roman" w:hAnsi="Times New Roman" w:eastAsia="Times New Roman" w:cs="Times New Roman"/>
                <w:spacing w:val="3"/>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40"/>
                <w:w w:val="101"/>
                <w:sz w:val="20"/>
                <w:szCs w:val="20"/>
              </w:rPr>
              <w:t xml:space="preserve"> </w:t>
            </w:r>
            <w:r>
              <w:rPr>
                <w:spacing w:val="3"/>
                <w:sz w:val="20"/>
                <w:szCs w:val="20"/>
              </w:rPr>
              <w:t>以内</w:t>
            </w:r>
          </w:p>
        </w:tc>
        <w:tc>
          <w:tcPr>
            <w:tcW w:w="935" w:type="dxa"/>
            <w:vAlign w:val="top"/>
          </w:tcPr>
          <w:p w14:paraId="7B5442A6">
            <w:pPr>
              <w:spacing w:before="18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6"/>
                <w:sz w:val="20"/>
                <w:szCs w:val="20"/>
              </w:rPr>
              <w:t>0m</w:t>
            </w:r>
          </w:p>
        </w:tc>
        <w:tc>
          <w:tcPr>
            <w:tcW w:w="1001" w:type="dxa"/>
            <w:vAlign w:val="top"/>
          </w:tcPr>
          <w:p w14:paraId="54CF1E75">
            <w:pPr>
              <w:spacing w:before="181"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1238" w:type="dxa"/>
            <w:vAlign w:val="top"/>
          </w:tcPr>
          <w:p w14:paraId="6BCF15F4">
            <w:pPr>
              <w:spacing w:before="18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51.45</w:t>
            </w:r>
          </w:p>
        </w:tc>
        <w:tc>
          <w:tcPr>
            <w:tcW w:w="1253" w:type="dxa"/>
            <w:tcBorders>
              <w:right w:val="single" w:color="000000" w:sz="10" w:space="0"/>
            </w:tcBorders>
            <w:vAlign w:val="top"/>
          </w:tcPr>
          <w:p w14:paraId="72480196">
            <w:pPr>
              <w:spacing w:before="181"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14:paraId="72A8B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404C2E0A">
            <w:pPr>
              <w:rPr>
                <w:rFonts w:ascii="Arial"/>
                <w:sz w:val="21"/>
              </w:rPr>
            </w:pPr>
          </w:p>
        </w:tc>
        <w:tc>
          <w:tcPr>
            <w:tcW w:w="3084" w:type="dxa"/>
            <w:vAlign w:val="top"/>
          </w:tcPr>
          <w:p w14:paraId="518CC486">
            <w:pPr>
              <w:pStyle w:val="8"/>
              <w:spacing w:before="143" w:line="227" w:lineRule="auto"/>
              <w:ind w:left="314"/>
              <w:rPr>
                <w:sz w:val="20"/>
                <w:szCs w:val="20"/>
              </w:rPr>
            </w:pPr>
            <w:r>
              <w:rPr>
                <w:spacing w:val="3"/>
                <w:sz w:val="20"/>
                <w:szCs w:val="20"/>
              </w:rPr>
              <w:t>草帘绕树干胸径</w:t>
            </w:r>
            <w:r>
              <w:rPr>
                <w:spacing w:val="-22"/>
                <w:sz w:val="20"/>
                <w:szCs w:val="20"/>
              </w:rPr>
              <w:t xml:space="preserve"> </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40"/>
                <w:w w:val="101"/>
                <w:sz w:val="20"/>
                <w:szCs w:val="20"/>
              </w:rPr>
              <w:t xml:space="preserve"> </w:t>
            </w:r>
            <w:r>
              <w:rPr>
                <w:spacing w:val="3"/>
                <w:sz w:val="20"/>
                <w:szCs w:val="20"/>
              </w:rPr>
              <w:t>以内</w:t>
            </w:r>
          </w:p>
        </w:tc>
        <w:tc>
          <w:tcPr>
            <w:tcW w:w="935" w:type="dxa"/>
            <w:vAlign w:val="top"/>
          </w:tcPr>
          <w:p w14:paraId="5AE61FBC">
            <w:pPr>
              <w:spacing w:before="18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6"/>
                <w:sz w:val="20"/>
                <w:szCs w:val="20"/>
              </w:rPr>
              <w:t>0m</w:t>
            </w:r>
          </w:p>
        </w:tc>
        <w:tc>
          <w:tcPr>
            <w:tcW w:w="1001" w:type="dxa"/>
            <w:vAlign w:val="top"/>
          </w:tcPr>
          <w:p w14:paraId="45598BC0">
            <w:pPr>
              <w:spacing w:before="18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38" w:type="dxa"/>
            <w:vAlign w:val="top"/>
          </w:tcPr>
          <w:p w14:paraId="509C38A6">
            <w:pPr>
              <w:spacing w:before="181"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82.25</w:t>
            </w:r>
          </w:p>
        </w:tc>
        <w:tc>
          <w:tcPr>
            <w:tcW w:w="1253" w:type="dxa"/>
            <w:tcBorders>
              <w:right w:val="single" w:color="000000" w:sz="10" w:space="0"/>
            </w:tcBorders>
            <w:vAlign w:val="top"/>
          </w:tcPr>
          <w:p w14:paraId="024DBD2B">
            <w:pPr>
              <w:spacing w:before="181"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r>
      <w:tr w14:paraId="203A8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0D5CA094">
            <w:pPr>
              <w:rPr>
                <w:rFonts w:ascii="Arial"/>
                <w:sz w:val="21"/>
              </w:rPr>
            </w:pPr>
          </w:p>
        </w:tc>
        <w:tc>
          <w:tcPr>
            <w:tcW w:w="3084" w:type="dxa"/>
            <w:vAlign w:val="top"/>
          </w:tcPr>
          <w:p w14:paraId="546403AB">
            <w:pPr>
              <w:pStyle w:val="8"/>
              <w:spacing w:before="144" w:line="227" w:lineRule="auto"/>
              <w:ind w:left="314"/>
              <w:rPr>
                <w:sz w:val="20"/>
                <w:szCs w:val="20"/>
              </w:rPr>
            </w:pPr>
            <w:r>
              <w:rPr>
                <w:spacing w:val="5"/>
                <w:sz w:val="20"/>
                <w:szCs w:val="20"/>
              </w:rPr>
              <w:t>草帘绕树干胸径</w:t>
            </w:r>
            <w:r>
              <w:rPr>
                <w:spacing w:val="-43"/>
                <w:sz w:val="20"/>
                <w:szCs w:val="20"/>
              </w:rPr>
              <w:t xml:space="preserve"> </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40"/>
                <w:sz w:val="20"/>
                <w:szCs w:val="20"/>
              </w:rPr>
              <w:t xml:space="preserve"> </w:t>
            </w:r>
            <w:r>
              <w:rPr>
                <w:spacing w:val="5"/>
                <w:sz w:val="20"/>
                <w:szCs w:val="20"/>
              </w:rPr>
              <w:t>以内</w:t>
            </w:r>
          </w:p>
        </w:tc>
        <w:tc>
          <w:tcPr>
            <w:tcW w:w="935" w:type="dxa"/>
            <w:vAlign w:val="top"/>
          </w:tcPr>
          <w:p w14:paraId="5CC022FC">
            <w:pPr>
              <w:spacing w:before="18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6"/>
                <w:sz w:val="20"/>
                <w:szCs w:val="20"/>
              </w:rPr>
              <w:t>0m</w:t>
            </w:r>
          </w:p>
        </w:tc>
        <w:tc>
          <w:tcPr>
            <w:tcW w:w="1001" w:type="dxa"/>
            <w:vAlign w:val="top"/>
          </w:tcPr>
          <w:p w14:paraId="2E055884">
            <w:pPr>
              <w:spacing w:before="18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238" w:type="dxa"/>
            <w:vAlign w:val="top"/>
          </w:tcPr>
          <w:p w14:paraId="6F85A9E9">
            <w:pPr>
              <w:spacing w:before="184" w:line="195"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102.13</w:t>
            </w:r>
          </w:p>
        </w:tc>
        <w:tc>
          <w:tcPr>
            <w:tcW w:w="1253" w:type="dxa"/>
            <w:tcBorders>
              <w:right w:val="single" w:color="000000" w:sz="10" w:space="0"/>
            </w:tcBorders>
            <w:vAlign w:val="top"/>
          </w:tcPr>
          <w:p w14:paraId="77311289">
            <w:pPr>
              <w:spacing w:before="18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r>
      <w:tr w14:paraId="2FD75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806" w:type="dxa"/>
            <w:tcBorders>
              <w:left w:val="single" w:color="000000" w:sz="10" w:space="0"/>
              <w:bottom w:val="single" w:color="000000" w:sz="10" w:space="0"/>
            </w:tcBorders>
            <w:vAlign w:val="top"/>
          </w:tcPr>
          <w:p w14:paraId="36DF2B2D">
            <w:pPr>
              <w:rPr>
                <w:rFonts w:ascii="Arial"/>
                <w:sz w:val="21"/>
              </w:rPr>
            </w:pPr>
          </w:p>
        </w:tc>
        <w:tc>
          <w:tcPr>
            <w:tcW w:w="3084" w:type="dxa"/>
            <w:tcBorders>
              <w:bottom w:val="single" w:color="000000" w:sz="10" w:space="0"/>
            </w:tcBorders>
            <w:vAlign w:val="top"/>
          </w:tcPr>
          <w:p w14:paraId="560D9DAA">
            <w:pPr>
              <w:pStyle w:val="8"/>
              <w:spacing w:before="149" w:line="223" w:lineRule="auto"/>
              <w:ind w:left="488"/>
              <w:rPr>
                <w:sz w:val="20"/>
                <w:szCs w:val="20"/>
              </w:rPr>
            </w:pPr>
            <w:r>
              <w:rPr>
                <w:spacing w:val="9"/>
                <w:sz w:val="20"/>
                <w:szCs w:val="20"/>
              </w:rPr>
              <w:t>树木支撑树棍桩三脚桩</w:t>
            </w:r>
          </w:p>
        </w:tc>
        <w:tc>
          <w:tcPr>
            <w:tcW w:w="935" w:type="dxa"/>
            <w:tcBorders>
              <w:bottom w:val="single" w:color="000000" w:sz="10" w:space="0"/>
            </w:tcBorders>
            <w:vAlign w:val="top"/>
          </w:tcPr>
          <w:p w14:paraId="2DECAE53">
            <w:pPr>
              <w:pStyle w:val="8"/>
              <w:spacing w:before="148" w:line="223" w:lineRule="auto"/>
              <w:ind w:left="201"/>
              <w:rPr>
                <w:sz w:val="20"/>
                <w:szCs w:val="20"/>
              </w:rPr>
            </w:pPr>
            <w:r>
              <w:rPr>
                <w:rFonts w:ascii="Times New Roman" w:hAnsi="Times New Roman" w:eastAsia="Times New Roman" w:cs="Times New Roman"/>
                <w:spacing w:val="-2"/>
                <w:sz w:val="20"/>
                <w:szCs w:val="20"/>
              </w:rPr>
              <w:t>100</w:t>
            </w:r>
            <w:r>
              <w:rPr>
                <w:rFonts w:ascii="Times New Roman" w:hAnsi="Times New Roman" w:eastAsia="Times New Roman" w:cs="Times New Roman"/>
                <w:spacing w:val="8"/>
                <w:sz w:val="20"/>
                <w:szCs w:val="20"/>
              </w:rPr>
              <w:t xml:space="preserve"> </w:t>
            </w:r>
            <w:r>
              <w:rPr>
                <w:spacing w:val="-2"/>
                <w:sz w:val="20"/>
                <w:szCs w:val="20"/>
              </w:rPr>
              <w:t>株</w:t>
            </w:r>
          </w:p>
        </w:tc>
        <w:tc>
          <w:tcPr>
            <w:tcW w:w="1001" w:type="dxa"/>
            <w:tcBorders>
              <w:bottom w:val="single" w:color="000000" w:sz="10" w:space="0"/>
            </w:tcBorders>
            <w:vAlign w:val="top"/>
          </w:tcPr>
          <w:p w14:paraId="7F2523FF">
            <w:pPr>
              <w:spacing w:before="184"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w:t>
            </w:r>
          </w:p>
        </w:tc>
        <w:tc>
          <w:tcPr>
            <w:tcW w:w="1238" w:type="dxa"/>
            <w:tcBorders>
              <w:bottom w:val="single" w:color="000000" w:sz="10" w:space="0"/>
            </w:tcBorders>
            <w:vAlign w:val="top"/>
          </w:tcPr>
          <w:p w14:paraId="11EA877F">
            <w:pPr>
              <w:spacing w:before="18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2500.13</w:t>
            </w:r>
          </w:p>
        </w:tc>
        <w:tc>
          <w:tcPr>
            <w:tcW w:w="1253" w:type="dxa"/>
            <w:tcBorders>
              <w:bottom w:val="single" w:color="000000" w:sz="10" w:space="0"/>
              <w:right w:val="single" w:color="000000" w:sz="10" w:space="0"/>
            </w:tcBorders>
            <w:vAlign w:val="top"/>
          </w:tcPr>
          <w:p w14:paraId="101C6D3D">
            <w:pPr>
              <w:spacing w:before="18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r>
    </w:tbl>
    <w:p w14:paraId="0BCF7586">
      <w:pPr>
        <w:spacing w:before="273" w:line="220"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38                                         </w:t>
      </w:r>
    </w:p>
    <w:p w14:paraId="78AC85F2">
      <w:pPr>
        <w:spacing w:line="220" w:lineRule="auto"/>
        <w:rPr>
          <w:rFonts w:ascii="仿宋" w:hAnsi="仿宋" w:eastAsia="仿宋" w:cs="仿宋"/>
          <w:sz w:val="18"/>
          <w:szCs w:val="18"/>
        </w:rPr>
        <w:sectPr>
          <w:pgSz w:w="11906" w:h="16839"/>
          <w:pgMar w:top="1133" w:right="1785" w:bottom="0" w:left="1387" w:header="898" w:footer="0" w:gutter="0"/>
          <w:cols w:space="720" w:num="1"/>
        </w:sectPr>
      </w:pPr>
    </w:p>
    <w:p w14:paraId="31FC045A">
      <w:pPr>
        <w:spacing w:before="64"/>
      </w:pPr>
    </w:p>
    <w:tbl>
      <w:tblPr>
        <w:tblStyle w:val="7"/>
        <w:tblW w:w="831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6"/>
        <w:gridCol w:w="3084"/>
        <w:gridCol w:w="935"/>
        <w:gridCol w:w="1001"/>
        <w:gridCol w:w="1238"/>
        <w:gridCol w:w="1253"/>
      </w:tblGrid>
      <w:tr w14:paraId="61629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06" w:type="dxa"/>
            <w:tcBorders>
              <w:top w:val="single" w:color="000000" w:sz="10" w:space="0"/>
              <w:left w:val="single" w:color="000000" w:sz="10" w:space="0"/>
            </w:tcBorders>
            <w:vAlign w:val="top"/>
          </w:tcPr>
          <w:p w14:paraId="06B98521">
            <w:pPr>
              <w:rPr>
                <w:rFonts w:ascii="Arial"/>
                <w:sz w:val="21"/>
              </w:rPr>
            </w:pPr>
          </w:p>
        </w:tc>
        <w:tc>
          <w:tcPr>
            <w:tcW w:w="3084" w:type="dxa"/>
            <w:tcBorders>
              <w:top w:val="single" w:color="000000" w:sz="10" w:space="0"/>
            </w:tcBorders>
            <w:vAlign w:val="top"/>
          </w:tcPr>
          <w:p w14:paraId="0C0C6667">
            <w:pPr>
              <w:pStyle w:val="8"/>
              <w:spacing w:before="125" w:line="225" w:lineRule="auto"/>
              <w:ind w:left="155"/>
              <w:rPr>
                <w:rFonts w:ascii="Times New Roman" w:hAnsi="Times New Roman" w:eastAsia="Times New Roman" w:cs="Times New Roman"/>
                <w:sz w:val="20"/>
                <w:szCs w:val="20"/>
              </w:rPr>
            </w:pPr>
            <w:r>
              <w:rPr>
                <w:spacing w:val="-10"/>
                <w:sz w:val="20"/>
                <w:szCs w:val="20"/>
              </w:rPr>
              <w:t>一、二年生草本花卉密度</w:t>
            </w:r>
            <w:r>
              <w:rPr>
                <w:rFonts w:ascii="Times New Roman" w:hAnsi="Times New Roman" w:eastAsia="Times New Roman" w:cs="Times New Roman"/>
                <w:spacing w:val="-10"/>
                <w:sz w:val="20"/>
                <w:szCs w:val="20"/>
              </w:rPr>
              <w:t xml:space="preserve">≤i6 </w:t>
            </w:r>
            <w:r>
              <w:rPr>
                <w:spacing w:val="-10"/>
                <w:sz w:val="20"/>
                <w:szCs w:val="20"/>
              </w:rPr>
              <w:t>株</w:t>
            </w:r>
            <w:r>
              <w:rPr>
                <w:rFonts w:ascii="Times New Roman" w:hAnsi="Times New Roman" w:eastAsia="Times New Roman" w:cs="Times New Roman"/>
                <w:spacing w:val="-10"/>
                <w:sz w:val="20"/>
                <w:szCs w:val="20"/>
              </w:rPr>
              <w:t>/m²</w:t>
            </w:r>
          </w:p>
        </w:tc>
        <w:tc>
          <w:tcPr>
            <w:tcW w:w="935" w:type="dxa"/>
            <w:tcBorders>
              <w:top w:val="single" w:color="000000" w:sz="10" w:space="0"/>
            </w:tcBorders>
            <w:vAlign w:val="top"/>
          </w:tcPr>
          <w:p w14:paraId="19ADA0CD">
            <w:pPr>
              <w:spacing w:before="16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001" w:type="dxa"/>
            <w:tcBorders>
              <w:top w:val="single" w:color="000000" w:sz="10" w:space="0"/>
            </w:tcBorders>
            <w:vAlign w:val="top"/>
          </w:tcPr>
          <w:p w14:paraId="2669BB19">
            <w:pPr>
              <w:spacing w:before="163" w:line="195"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38" w:type="dxa"/>
            <w:tcBorders>
              <w:top w:val="single" w:color="000000" w:sz="10" w:space="0"/>
            </w:tcBorders>
            <w:vAlign w:val="top"/>
          </w:tcPr>
          <w:p w14:paraId="217307F9">
            <w:pPr>
              <w:spacing w:before="163"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46069.39</w:t>
            </w:r>
          </w:p>
        </w:tc>
        <w:tc>
          <w:tcPr>
            <w:tcW w:w="1253" w:type="dxa"/>
            <w:tcBorders>
              <w:top w:val="single" w:color="000000" w:sz="10" w:space="0"/>
              <w:right w:val="single" w:color="000000" w:sz="10" w:space="0"/>
            </w:tcBorders>
            <w:vAlign w:val="top"/>
          </w:tcPr>
          <w:p w14:paraId="036E7BCC">
            <w:pPr>
              <w:spacing w:before="163"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36.86</w:t>
            </w:r>
          </w:p>
        </w:tc>
      </w:tr>
      <w:tr w14:paraId="0E681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44F3AB47">
            <w:pPr>
              <w:rPr>
                <w:rFonts w:ascii="Arial"/>
                <w:sz w:val="21"/>
              </w:rPr>
            </w:pPr>
          </w:p>
        </w:tc>
        <w:tc>
          <w:tcPr>
            <w:tcW w:w="3084" w:type="dxa"/>
            <w:vAlign w:val="top"/>
          </w:tcPr>
          <w:p w14:paraId="0F765D48">
            <w:pPr>
              <w:pStyle w:val="8"/>
              <w:spacing w:before="122" w:line="225" w:lineRule="auto"/>
              <w:ind w:left="275"/>
              <w:rPr>
                <w:rFonts w:ascii="Times New Roman" w:hAnsi="Times New Roman" w:eastAsia="Times New Roman" w:cs="Times New Roman"/>
                <w:sz w:val="20"/>
                <w:szCs w:val="20"/>
              </w:rPr>
            </w:pPr>
            <w:r>
              <w:rPr>
                <w:spacing w:val="-7"/>
                <w:sz w:val="20"/>
                <w:szCs w:val="20"/>
              </w:rPr>
              <w:t>二二年生草本花卉密度</w:t>
            </w:r>
            <w:r>
              <w:rPr>
                <w:rFonts w:ascii="Times New Roman" w:hAnsi="Times New Roman" w:eastAsia="Times New Roman" w:cs="Times New Roman"/>
                <w:spacing w:val="-7"/>
                <w:sz w:val="20"/>
                <w:szCs w:val="20"/>
              </w:rPr>
              <w:t>i6</w:t>
            </w:r>
            <w:r>
              <w:rPr>
                <w:rFonts w:ascii="Times New Roman" w:hAnsi="Times New Roman" w:eastAsia="Times New Roman" w:cs="Times New Roman"/>
                <w:spacing w:val="-9"/>
                <w:sz w:val="20"/>
                <w:szCs w:val="20"/>
              </w:rPr>
              <w:t xml:space="preserve"> </w:t>
            </w:r>
            <w:r>
              <w:rPr>
                <w:spacing w:val="-7"/>
                <w:sz w:val="20"/>
                <w:szCs w:val="20"/>
              </w:rPr>
              <w:t>株</w:t>
            </w:r>
            <w:r>
              <w:rPr>
                <w:rFonts w:ascii="Times New Roman" w:hAnsi="Times New Roman" w:eastAsia="Times New Roman" w:cs="Times New Roman"/>
                <w:spacing w:val="-7"/>
                <w:sz w:val="20"/>
                <w:szCs w:val="20"/>
              </w:rPr>
              <w:t>/m²</w:t>
            </w:r>
          </w:p>
        </w:tc>
        <w:tc>
          <w:tcPr>
            <w:tcW w:w="935" w:type="dxa"/>
            <w:vAlign w:val="top"/>
          </w:tcPr>
          <w:p w14:paraId="3E89645D">
            <w:pPr>
              <w:spacing w:before="16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001" w:type="dxa"/>
            <w:vAlign w:val="top"/>
          </w:tcPr>
          <w:p w14:paraId="62D2E5F7">
            <w:pPr>
              <w:spacing w:before="162"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38" w:type="dxa"/>
            <w:vAlign w:val="top"/>
          </w:tcPr>
          <w:p w14:paraId="5BF9FF8D">
            <w:pPr>
              <w:spacing w:before="162"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11509.39</w:t>
            </w:r>
          </w:p>
        </w:tc>
        <w:tc>
          <w:tcPr>
            <w:tcW w:w="1253" w:type="dxa"/>
            <w:tcBorders>
              <w:right w:val="single" w:color="000000" w:sz="10" w:space="0"/>
            </w:tcBorders>
            <w:vAlign w:val="top"/>
          </w:tcPr>
          <w:p w14:paraId="655ECB45">
            <w:pPr>
              <w:spacing w:before="162"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11.51</w:t>
            </w:r>
          </w:p>
        </w:tc>
      </w:tr>
      <w:tr w14:paraId="0FD3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06" w:type="dxa"/>
            <w:tcBorders>
              <w:left w:val="single" w:color="000000" w:sz="10" w:space="0"/>
            </w:tcBorders>
            <w:vAlign w:val="top"/>
          </w:tcPr>
          <w:p w14:paraId="4B97C956">
            <w:pPr>
              <w:rPr>
                <w:rFonts w:ascii="Arial"/>
                <w:sz w:val="21"/>
              </w:rPr>
            </w:pPr>
          </w:p>
        </w:tc>
        <w:tc>
          <w:tcPr>
            <w:tcW w:w="3084" w:type="dxa"/>
            <w:vAlign w:val="top"/>
          </w:tcPr>
          <w:p w14:paraId="7DFD26FA">
            <w:pPr>
              <w:pStyle w:val="8"/>
              <w:spacing w:before="124" w:line="225" w:lineRule="auto"/>
              <w:ind w:left="248"/>
              <w:rPr>
                <w:rFonts w:ascii="Times New Roman" w:hAnsi="Times New Roman" w:eastAsia="Times New Roman" w:cs="Times New Roman"/>
                <w:sz w:val="20"/>
                <w:szCs w:val="20"/>
              </w:rPr>
            </w:pPr>
            <w:r>
              <w:rPr>
                <w:spacing w:val="-10"/>
                <w:sz w:val="20"/>
                <w:szCs w:val="20"/>
              </w:rPr>
              <w:t>一二年生草本花卉密度</w:t>
            </w:r>
            <w:r>
              <w:rPr>
                <w:rFonts w:ascii="Times New Roman" w:hAnsi="Times New Roman" w:eastAsia="Times New Roman" w:cs="Times New Roman"/>
                <w:spacing w:val="-10"/>
                <w:sz w:val="20"/>
                <w:szCs w:val="20"/>
              </w:rPr>
              <w:t>≤i6</w:t>
            </w:r>
            <w:r>
              <w:rPr>
                <w:rFonts w:ascii="Times New Roman" w:hAnsi="Times New Roman" w:eastAsia="Times New Roman" w:cs="Times New Roman"/>
                <w:spacing w:val="-7"/>
                <w:sz w:val="20"/>
                <w:szCs w:val="20"/>
              </w:rPr>
              <w:t xml:space="preserve"> </w:t>
            </w:r>
            <w:r>
              <w:rPr>
                <w:spacing w:val="-10"/>
                <w:sz w:val="20"/>
                <w:szCs w:val="20"/>
              </w:rPr>
              <w:t>株</w:t>
            </w:r>
            <w:r>
              <w:rPr>
                <w:rFonts w:ascii="Times New Roman" w:hAnsi="Times New Roman" w:eastAsia="Times New Roman" w:cs="Times New Roman"/>
                <w:spacing w:val="-10"/>
                <w:sz w:val="20"/>
                <w:szCs w:val="20"/>
              </w:rPr>
              <w:t>/m²</w:t>
            </w:r>
          </w:p>
        </w:tc>
        <w:tc>
          <w:tcPr>
            <w:tcW w:w="935" w:type="dxa"/>
            <w:vAlign w:val="top"/>
          </w:tcPr>
          <w:p w14:paraId="43F0799A">
            <w:pPr>
              <w:spacing w:before="16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001" w:type="dxa"/>
            <w:vAlign w:val="top"/>
          </w:tcPr>
          <w:p w14:paraId="7A3BB4D5">
            <w:pPr>
              <w:spacing w:before="162"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38" w:type="dxa"/>
            <w:vAlign w:val="top"/>
          </w:tcPr>
          <w:p w14:paraId="0B5563E0">
            <w:pPr>
              <w:spacing w:before="16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4770.19</w:t>
            </w:r>
          </w:p>
        </w:tc>
        <w:tc>
          <w:tcPr>
            <w:tcW w:w="1253" w:type="dxa"/>
            <w:tcBorders>
              <w:right w:val="single" w:color="000000" w:sz="10" w:space="0"/>
            </w:tcBorders>
            <w:vAlign w:val="top"/>
          </w:tcPr>
          <w:p w14:paraId="2AC8DEB9">
            <w:pPr>
              <w:spacing w:before="162"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14.31</w:t>
            </w:r>
          </w:p>
        </w:tc>
      </w:tr>
      <w:tr w14:paraId="408C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1E81C0C3">
            <w:pPr>
              <w:rPr>
                <w:rFonts w:ascii="Arial"/>
                <w:sz w:val="21"/>
              </w:rPr>
            </w:pPr>
          </w:p>
        </w:tc>
        <w:tc>
          <w:tcPr>
            <w:tcW w:w="3084" w:type="dxa"/>
            <w:vAlign w:val="top"/>
          </w:tcPr>
          <w:p w14:paraId="709F04C6">
            <w:pPr>
              <w:pStyle w:val="8"/>
              <w:spacing w:before="125" w:line="226" w:lineRule="auto"/>
              <w:ind w:left="739"/>
              <w:rPr>
                <w:sz w:val="20"/>
                <w:szCs w:val="20"/>
              </w:rPr>
            </w:pPr>
            <w:r>
              <w:rPr>
                <w:rFonts w:ascii="Times New Roman" w:hAnsi="Times New Roman" w:eastAsia="Times New Roman" w:cs="Times New Roman"/>
                <w:spacing w:val="-9"/>
                <w:sz w:val="20"/>
                <w:szCs w:val="20"/>
              </w:rPr>
              <w:t xml:space="preserve">i </w:t>
            </w:r>
            <w:r>
              <w:rPr>
                <w:spacing w:val="-9"/>
                <w:sz w:val="20"/>
                <w:szCs w:val="20"/>
              </w:rPr>
              <w:t>年生草本花开密度</w:t>
            </w:r>
          </w:p>
        </w:tc>
        <w:tc>
          <w:tcPr>
            <w:tcW w:w="935" w:type="dxa"/>
            <w:vAlign w:val="top"/>
          </w:tcPr>
          <w:p w14:paraId="73CBCF60">
            <w:pPr>
              <w:spacing w:before="16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001" w:type="dxa"/>
            <w:vAlign w:val="top"/>
          </w:tcPr>
          <w:p w14:paraId="06C62205">
            <w:pPr>
              <w:spacing w:before="163" w:line="195" w:lineRule="auto"/>
              <w:ind w:left="47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38" w:type="dxa"/>
            <w:vAlign w:val="top"/>
          </w:tcPr>
          <w:p w14:paraId="719C761A">
            <w:pPr>
              <w:spacing w:before="163"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31542.09</w:t>
            </w:r>
          </w:p>
        </w:tc>
        <w:tc>
          <w:tcPr>
            <w:tcW w:w="1253" w:type="dxa"/>
            <w:tcBorders>
              <w:right w:val="single" w:color="000000" w:sz="10" w:space="0"/>
            </w:tcBorders>
            <w:vAlign w:val="top"/>
          </w:tcPr>
          <w:p w14:paraId="11646291">
            <w:pPr>
              <w:spacing w:before="163"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3.15</w:t>
            </w:r>
          </w:p>
        </w:tc>
      </w:tr>
      <w:tr w14:paraId="662B7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06" w:type="dxa"/>
            <w:tcBorders>
              <w:left w:val="single" w:color="000000" w:sz="10" w:space="0"/>
            </w:tcBorders>
            <w:vAlign w:val="top"/>
          </w:tcPr>
          <w:p w14:paraId="2ECF6302">
            <w:pPr>
              <w:rPr>
                <w:rFonts w:ascii="Arial"/>
                <w:sz w:val="21"/>
              </w:rPr>
            </w:pPr>
          </w:p>
        </w:tc>
        <w:tc>
          <w:tcPr>
            <w:tcW w:w="3084" w:type="dxa"/>
            <w:vAlign w:val="top"/>
          </w:tcPr>
          <w:p w14:paraId="5A04BE18">
            <w:pPr>
              <w:pStyle w:val="8"/>
              <w:spacing w:before="126" w:line="225" w:lineRule="auto"/>
              <w:ind w:left="131"/>
              <w:rPr>
                <w:rFonts w:ascii="Times New Roman" w:hAnsi="Times New Roman" w:eastAsia="Times New Roman" w:cs="Times New Roman"/>
                <w:sz w:val="20"/>
                <w:szCs w:val="20"/>
              </w:rPr>
            </w:pPr>
            <w:r>
              <w:rPr>
                <w:spacing w:val="-10"/>
                <w:sz w:val="20"/>
                <w:szCs w:val="20"/>
              </w:rPr>
              <w:t>一、二年生草本花卉密度</w:t>
            </w:r>
            <w:r>
              <w:rPr>
                <w:rFonts w:ascii="Times New Roman" w:hAnsi="Times New Roman" w:eastAsia="Times New Roman" w:cs="Times New Roman"/>
                <w:spacing w:val="-10"/>
                <w:sz w:val="20"/>
                <w:szCs w:val="20"/>
              </w:rPr>
              <w:t>≤25</w:t>
            </w:r>
            <w:r>
              <w:rPr>
                <w:rFonts w:ascii="Times New Roman" w:hAnsi="Times New Roman" w:eastAsia="Times New Roman" w:cs="Times New Roman"/>
                <w:spacing w:val="-7"/>
                <w:sz w:val="20"/>
                <w:szCs w:val="20"/>
              </w:rPr>
              <w:t xml:space="preserve"> </w:t>
            </w:r>
            <w:r>
              <w:rPr>
                <w:spacing w:val="-10"/>
                <w:sz w:val="20"/>
                <w:szCs w:val="20"/>
              </w:rPr>
              <w:t>株</w:t>
            </w:r>
            <w:r>
              <w:rPr>
                <w:rFonts w:ascii="Times New Roman" w:hAnsi="Times New Roman" w:eastAsia="Times New Roman" w:cs="Times New Roman"/>
                <w:spacing w:val="-10"/>
                <w:sz w:val="20"/>
                <w:szCs w:val="20"/>
              </w:rPr>
              <w:t>/m²</w:t>
            </w:r>
          </w:p>
        </w:tc>
        <w:tc>
          <w:tcPr>
            <w:tcW w:w="935" w:type="dxa"/>
            <w:vAlign w:val="top"/>
          </w:tcPr>
          <w:p w14:paraId="7ACCE010">
            <w:pPr>
              <w:spacing w:before="166"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001" w:type="dxa"/>
            <w:vAlign w:val="top"/>
          </w:tcPr>
          <w:p w14:paraId="3D4BC1D1">
            <w:pPr>
              <w:spacing w:before="166" w:line="195" w:lineRule="auto"/>
              <w:ind w:left="47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38" w:type="dxa"/>
            <w:vAlign w:val="top"/>
          </w:tcPr>
          <w:p w14:paraId="023ED4C2">
            <w:pPr>
              <w:spacing w:before="166"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10229.32</w:t>
            </w:r>
          </w:p>
        </w:tc>
        <w:tc>
          <w:tcPr>
            <w:tcW w:w="1253" w:type="dxa"/>
            <w:tcBorders>
              <w:right w:val="single" w:color="000000" w:sz="10" w:space="0"/>
            </w:tcBorders>
            <w:vAlign w:val="top"/>
          </w:tcPr>
          <w:p w14:paraId="2BE2B0B8">
            <w:pPr>
              <w:spacing w:before="166"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r>
      <w:tr w14:paraId="1CA67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6" w:type="dxa"/>
            <w:tcBorders>
              <w:left w:val="single" w:color="000000" w:sz="10" w:space="0"/>
            </w:tcBorders>
            <w:vAlign w:val="top"/>
          </w:tcPr>
          <w:p w14:paraId="021F3FAD">
            <w:pPr>
              <w:rPr>
                <w:rFonts w:ascii="Arial"/>
                <w:sz w:val="21"/>
              </w:rPr>
            </w:pPr>
          </w:p>
        </w:tc>
        <w:tc>
          <w:tcPr>
            <w:tcW w:w="3084" w:type="dxa"/>
            <w:vAlign w:val="top"/>
          </w:tcPr>
          <w:p w14:paraId="42609A4B">
            <w:pPr>
              <w:pStyle w:val="8"/>
              <w:spacing w:before="57" w:line="226" w:lineRule="auto"/>
              <w:ind w:left="519"/>
              <w:rPr>
                <w:sz w:val="20"/>
                <w:szCs w:val="20"/>
              </w:rPr>
            </w:pPr>
            <w:r>
              <w:rPr>
                <w:spacing w:val="-11"/>
                <w:sz w:val="20"/>
                <w:szCs w:val="20"/>
              </w:rPr>
              <w:t>一、二年生草本花卉养护</w:t>
            </w:r>
          </w:p>
          <w:p w14:paraId="2DEFD9DE">
            <w:pPr>
              <w:pStyle w:val="8"/>
              <w:spacing w:before="70" w:line="220" w:lineRule="auto"/>
              <w:ind w:left="11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t>
            </w:r>
            <w:r>
              <w:rPr>
                <w:spacing w:val="-8"/>
                <w:sz w:val="20"/>
                <w:szCs w:val="20"/>
              </w:rPr>
              <w:t>人工灌溉</w:t>
            </w:r>
            <w:r>
              <w:rPr>
                <w:rFonts w:ascii="Times New Roman" w:hAnsi="Times New Roman" w:eastAsia="Times New Roman" w:cs="Times New Roman"/>
                <w:spacing w:val="-8"/>
                <w:sz w:val="20"/>
                <w:szCs w:val="20"/>
              </w:rPr>
              <w:t>)</w:t>
            </w:r>
          </w:p>
        </w:tc>
        <w:tc>
          <w:tcPr>
            <w:tcW w:w="935" w:type="dxa"/>
            <w:vAlign w:val="top"/>
          </w:tcPr>
          <w:p w14:paraId="25D88AE8">
            <w:pPr>
              <w:pStyle w:val="8"/>
              <w:spacing w:before="216" w:line="226" w:lineRule="auto"/>
              <w:ind w:left="129"/>
              <w:rPr>
                <w:sz w:val="20"/>
                <w:szCs w:val="20"/>
              </w:rPr>
            </w:pPr>
            <w:r>
              <w:rPr>
                <w:rFonts w:ascii="Times New Roman" w:hAnsi="Times New Roman" w:eastAsia="Times New Roman" w:cs="Times New Roman"/>
                <w:spacing w:val="-8"/>
                <w:sz w:val="20"/>
                <w:szCs w:val="20"/>
              </w:rPr>
              <w:t>100m²/</w:t>
            </w:r>
            <w:r>
              <w:rPr>
                <w:spacing w:val="-8"/>
                <w:sz w:val="20"/>
                <w:szCs w:val="20"/>
              </w:rPr>
              <w:t>月</w:t>
            </w:r>
          </w:p>
        </w:tc>
        <w:tc>
          <w:tcPr>
            <w:tcW w:w="1001" w:type="dxa"/>
            <w:vAlign w:val="top"/>
          </w:tcPr>
          <w:p w14:paraId="40132696">
            <w:pPr>
              <w:spacing w:before="25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38" w:type="dxa"/>
            <w:vAlign w:val="top"/>
          </w:tcPr>
          <w:p w14:paraId="5E0B3D58">
            <w:pPr>
              <w:spacing w:before="251"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393.29</w:t>
            </w:r>
          </w:p>
        </w:tc>
        <w:tc>
          <w:tcPr>
            <w:tcW w:w="1253" w:type="dxa"/>
            <w:tcBorders>
              <w:right w:val="single" w:color="000000" w:sz="10" w:space="0"/>
            </w:tcBorders>
            <w:vAlign w:val="top"/>
          </w:tcPr>
          <w:p w14:paraId="5776A44C">
            <w:pPr>
              <w:spacing w:before="251"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3.93</w:t>
            </w:r>
          </w:p>
        </w:tc>
      </w:tr>
      <w:tr w14:paraId="5B284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6" w:type="dxa"/>
            <w:tcBorders>
              <w:left w:val="single" w:color="000000" w:sz="10" w:space="0"/>
            </w:tcBorders>
            <w:vAlign w:val="top"/>
          </w:tcPr>
          <w:p w14:paraId="5FA91C70">
            <w:pPr>
              <w:rPr>
                <w:rFonts w:ascii="Arial"/>
                <w:sz w:val="21"/>
              </w:rPr>
            </w:pPr>
          </w:p>
        </w:tc>
        <w:tc>
          <w:tcPr>
            <w:tcW w:w="3084" w:type="dxa"/>
            <w:vAlign w:val="top"/>
          </w:tcPr>
          <w:p w14:paraId="7BA0C839">
            <w:pPr>
              <w:pStyle w:val="8"/>
              <w:spacing w:before="59" w:line="257" w:lineRule="auto"/>
              <w:ind w:left="680" w:right="161" w:hanging="501"/>
              <w:rPr>
                <w:rFonts w:ascii="Times New Roman" w:hAnsi="Times New Roman" w:eastAsia="Times New Roman" w:cs="Times New Roman"/>
                <w:sz w:val="20"/>
                <w:szCs w:val="20"/>
              </w:rPr>
            </w:pPr>
            <w:r>
              <w:rPr>
                <w:spacing w:val="-13"/>
                <w:sz w:val="20"/>
                <w:szCs w:val="20"/>
              </w:rPr>
              <w:t>一二年生草本花卉养护</w:t>
            </w:r>
            <w:r>
              <w:rPr>
                <w:rFonts w:ascii="Times New Roman" w:hAnsi="Times New Roman" w:eastAsia="Times New Roman" w:cs="Times New Roman"/>
                <w:spacing w:val="-13"/>
                <w:sz w:val="20"/>
                <w:szCs w:val="20"/>
              </w:rPr>
              <w:t>(</w:t>
            </w:r>
            <w:r>
              <w:rPr>
                <w:spacing w:val="-13"/>
                <w:sz w:val="20"/>
                <w:szCs w:val="20"/>
              </w:rPr>
              <w:t>人工灌溉</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12"/>
                <w:sz w:val="20"/>
                <w:szCs w:val="20"/>
              </w:rPr>
              <w:t xml:space="preserve"> </w:t>
            </w:r>
            <w:r>
              <w:rPr>
                <w:spacing w:val="-6"/>
                <w:sz w:val="20"/>
                <w:szCs w:val="20"/>
              </w:rPr>
              <w:t>第</w:t>
            </w:r>
            <w:r>
              <w:rPr>
                <w:rFonts w:ascii="Times New Roman" w:hAnsi="Times New Roman" w:eastAsia="Times New Roman" w:cs="Times New Roman"/>
                <w:spacing w:val="-6"/>
                <w:sz w:val="20"/>
                <w:szCs w:val="20"/>
              </w:rPr>
              <w:t>4</w:t>
            </w:r>
            <w:r>
              <w:rPr>
                <w:spacing w:val="-6"/>
                <w:sz w:val="20"/>
                <w:szCs w:val="20"/>
              </w:rPr>
              <w:t>、</w:t>
            </w:r>
            <w:r>
              <w:rPr>
                <w:rFonts w:ascii="Times New Roman" w:hAnsi="Times New Roman" w:eastAsia="Times New Roman" w:cs="Times New Roman"/>
                <w:spacing w:val="-6"/>
                <w:sz w:val="20"/>
                <w:szCs w:val="20"/>
              </w:rPr>
              <w:t>5</w:t>
            </w:r>
            <w:r>
              <w:rPr>
                <w:spacing w:val="-6"/>
                <w:sz w:val="20"/>
                <w:szCs w:val="20"/>
              </w:rPr>
              <w:t>、</w:t>
            </w:r>
            <w:r>
              <w:rPr>
                <w:rFonts w:ascii="Times New Roman" w:hAnsi="Times New Roman" w:eastAsia="Times New Roman" w:cs="Times New Roman"/>
                <w:spacing w:val="-6"/>
                <w:sz w:val="20"/>
                <w:szCs w:val="20"/>
              </w:rPr>
              <w:t xml:space="preserve">6 </w:t>
            </w:r>
            <w:r>
              <w:rPr>
                <w:spacing w:val="-6"/>
                <w:sz w:val="20"/>
                <w:szCs w:val="20"/>
              </w:rPr>
              <w:t>月单价</w:t>
            </w:r>
            <w:r>
              <w:rPr>
                <w:rFonts w:ascii="Times New Roman" w:hAnsi="Times New Roman" w:eastAsia="Times New Roman" w:cs="Times New Roman"/>
                <w:spacing w:val="-6"/>
                <w:sz w:val="20"/>
                <w:szCs w:val="20"/>
              </w:rPr>
              <w:t>*0.8</w:t>
            </w:r>
          </w:p>
        </w:tc>
        <w:tc>
          <w:tcPr>
            <w:tcW w:w="935" w:type="dxa"/>
            <w:vAlign w:val="top"/>
          </w:tcPr>
          <w:p w14:paraId="70C52A5B">
            <w:pPr>
              <w:pStyle w:val="8"/>
              <w:spacing w:before="218" w:line="226" w:lineRule="auto"/>
              <w:ind w:left="129"/>
              <w:rPr>
                <w:sz w:val="20"/>
                <w:szCs w:val="20"/>
              </w:rPr>
            </w:pPr>
            <w:r>
              <w:rPr>
                <w:rFonts w:ascii="Times New Roman" w:hAnsi="Times New Roman" w:eastAsia="Times New Roman" w:cs="Times New Roman"/>
                <w:spacing w:val="-8"/>
                <w:sz w:val="20"/>
                <w:szCs w:val="20"/>
              </w:rPr>
              <w:t>100m²/</w:t>
            </w:r>
            <w:r>
              <w:rPr>
                <w:spacing w:val="-8"/>
                <w:sz w:val="20"/>
                <w:szCs w:val="20"/>
              </w:rPr>
              <w:t>月</w:t>
            </w:r>
          </w:p>
        </w:tc>
        <w:tc>
          <w:tcPr>
            <w:tcW w:w="1001" w:type="dxa"/>
            <w:vAlign w:val="top"/>
          </w:tcPr>
          <w:p w14:paraId="3A5B2504">
            <w:pPr>
              <w:spacing w:before="255"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238" w:type="dxa"/>
            <w:vAlign w:val="top"/>
          </w:tcPr>
          <w:p w14:paraId="0F9A75A1">
            <w:pPr>
              <w:spacing w:before="255"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314.62</w:t>
            </w:r>
          </w:p>
        </w:tc>
        <w:tc>
          <w:tcPr>
            <w:tcW w:w="1253" w:type="dxa"/>
            <w:tcBorders>
              <w:right w:val="single" w:color="000000" w:sz="10" w:space="0"/>
            </w:tcBorders>
            <w:vAlign w:val="top"/>
          </w:tcPr>
          <w:p w14:paraId="7EF9F30B">
            <w:pPr>
              <w:spacing w:before="25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4.72</w:t>
            </w:r>
          </w:p>
        </w:tc>
      </w:tr>
      <w:tr w14:paraId="4365E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06" w:type="dxa"/>
            <w:tcBorders>
              <w:left w:val="single" w:color="000000" w:sz="10" w:space="0"/>
            </w:tcBorders>
            <w:vAlign w:val="top"/>
          </w:tcPr>
          <w:p w14:paraId="11CE3EC0">
            <w:pPr>
              <w:rPr>
                <w:rFonts w:ascii="Arial"/>
                <w:sz w:val="21"/>
              </w:rPr>
            </w:pPr>
          </w:p>
        </w:tc>
        <w:tc>
          <w:tcPr>
            <w:tcW w:w="3084" w:type="dxa"/>
            <w:vAlign w:val="top"/>
          </w:tcPr>
          <w:p w14:paraId="7EDA3A26">
            <w:pPr>
              <w:pStyle w:val="8"/>
              <w:spacing w:before="135" w:line="223" w:lineRule="auto"/>
              <w:ind w:left="910"/>
              <w:rPr>
                <w:sz w:val="20"/>
                <w:szCs w:val="20"/>
              </w:rPr>
            </w:pPr>
            <w:r>
              <w:rPr>
                <w:spacing w:val="8"/>
                <w:sz w:val="20"/>
                <w:szCs w:val="20"/>
              </w:rPr>
              <w:t>栽植藤本植物</w:t>
            </w:r>
          </w:p>
        </w:tc>
        <w:tc>
          <w:tcPr>
            <w:tcW w:w="935" w:type="dxa"/>
            <w:vAlign w:val="top"/>
          </w:tcPr>
          <w:p w14:paraId="0039F27B">
            <w:pPr>
              <w:pStyle w:val="8"/>
              <w:spacing w:before="134" w:line="223" w:lineRule="auto"/>
              <w:ind w:left="278"/>
              <w:rPr>
                <w:sz w:val="20"/>
                <w:szCs w:val="20"/>
              </w:rPr>
            </w:pPr>
            <w:r>
              <w:rPr>
                <w:rFonts w:ascii="Times New Roman" w:hAnsi="Times New Roman" w:eastAsia="Times New Roman" w:cs="Times New Roman"/>
                <w:spacing w:val="-7"/>
                <w:sz w:val="20"/>
                <w:szCs w:val="20"/>
              </w:rPr>
              <w:t>10</w:t>
            </w:r>
            <w:r>
              <w:rPr>
                <w:rFonts w:ascii="Times New Roman" w:hAnsi="Times New Roman" w:eastAsia="Times New Roman" w:cs="Times New Roman"/>
                <w:spacing w:val="-11"/>
                <w:sz w:val="20"/>
                <w:szCs w:val="20"/>
              </w:rPr>
              <w:t xml:space="preserve"> </w:t>
            </w:r>
            <w:r>
              <w:rPr>
                <w:spacing w:val="-7"/>
                <w:sz w:val="20"/>
                <w:szCs w:val="20"/>
              </w:rPr>
              <w:t>株</w:t>
            </w:r>
          </w:p>
        </w:tc>
        <w:tc>
          <w:tcPr>
            <w:tcW w:w="1001" w:type="dxa"/>
            <w:vAlign w:val="top"/>
          </w:tcPr>
          <w:p w14:paraId="5577AA29">
            <w:pPr>
              <w:spacing w:before="170"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38" w:type="dxa"/>
            <w:vAlign w:val="top"/>
          </w:tcPr>
          <w:p w14:paraId="6E52F9FE">
            <w:pPr>
              <w:spacing w:before="170"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86.15</w:t>
            </w:r>
          </w:p>
        </w:tc>
        <w:tc>
          <w:tcPr>
            <w:tcW w:w="1253" w:type="dxa"/>
            <w:tcBorders>
              <w:right w:val="single" w:color="000000" w:sz="10" w:space="0"/>
            </w:tcBorders>
            <w:vAlign w:val="top"/>
          </w:tcPr>
          <w:p w14:paraId="7EFD8003">
            <w:pPr>
              <w:spacing w:before="170"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6FDA5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26E7A3A9">
            <w:pPr>
              <w:rPr>
                <w:rFonts w:ascii="Arial"/>
                <w:sz w:val="21"/>
              </w:rPr>
            </w:pPr>
          </w:p>
        </w:tc>
        <w:tc>
          <w:tcPr>
            <w:tcW w:w="3084" w:type="dxa"/>
            <w:vAlign w:val="top"/>
          </w:tcPr>
          <w:p w14:paraId="374E06FB">
            <w:pPr>
              <w:pStyle w:val="8"/>
              <w:spacing w:before="136" w:line="223" w:lineRule="auto"/>
              <w:ind w:left="910"/>
              <w:rPr>
                <w:sz w:val="20"/>
                <w:szCs w:val="20"/>
              </w:rPr>
            </w:pPr>
            <w:r>
              <w:rPr>
                <w:spacing w:val="8"/>
                <w:sz w:val="20"/>
                <w:szCs w:val="20"/>
              </w:rPr>
              <w:t>栽植藤本植物</w:t>
            </w:r>
          </w:p>
        </w:tc>
        <w:tc>
          <w:tcPr>
            <w:tcW w:w="935" w:type="dxa"/>
            <w:vAlign w:val="top"/>
          </w:tcPr>
          <w:p w14:paraId="74471228">
            <w:pPr>
              <w:pStyle w:val="8"/>
              <w:spacing w:before="136" w:line="223" w:lineRule="auto"/>
              <w:ind w:left="278"/>
              <w:rPr>
                <w:sz w:val="20"/>
                <w:szCs w:val="20"/>
              </w:rPr>
            </w:pPr>
            <w:r>
              <w:rPr>
                <w:rFonts w:ascii="Times New Roman" w:hAnsi="Times New Roman" w:eastAsia="Times New Roman" w:cs="Times New Roman"/>
                <w:spacing w:val="-7"/>
                <w:sz w:val="20"/>
                <w:szCs w:val="20"/>
              </w:rPr>
              <w:t>10</w:t>
            </w:r>
            <w:r>
              <w:rPr>
                <w:rFonts w:ascii="Times New Roman" w:hAnsi="Times New Roman" w:eastAsia="Times New Roman" w:cs="Times New Roman"/>
                <w:spacing w:val="-11"/>
                <w:sz w:val="20"/>
                <w:szCs w:val="20"/>
              </w:rPr>
              <w:t xml:space="preserve"> </w:t>
            </w:r>
            <w:r>
              <w:rPr>
                <w:spacing w:val="-7"/>
                <w:sz w:val="20"/>
                <w:szCs w:val="20"/>
              </w:rPr>
              <w:t>株</w:t>
            </w:r>
          </w:p>
        </w:tc>
        <w:tc>
          <w:tcPr>
            <w:tcW w:w="1001" w:type="dxa"/>
            <w:vAlign w:val="top"/>
          </w:tcPr>
          <w:p w14:paraId="0929C3E6">
            <w:pPr>
              <w:spacing w:before="17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38" w:type="dxa"/>
            <w:vAlign w:val="top"/>
          </w:tcPr>
          <w:p w14:paraId="39801AF2">
            <w:pPr>
              <w:spacing w:before="174"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86.15</w:t>
            </w:r>
          </w:p>
        </w:tc>
        <w:tc>
          <w:tcPr>
            <w:tcW w:w="1253" w:type="dxa"/>
            <w:tcBorders>
              <w:right w:val="single" w:color="000000" w:sz="10" w:space="0"/>
            </w:tcBorders>
            <w:vAlign w:val="top"/>
          </w:tcPr>
          <w:p w14:paraId="4C92A0D2">
            <w:pPr>
              <w:spacing w:before="17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5C46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120EA2D9">
            <w:pPr>
              <w:rPr>
                <w:rFonts w:ascii="Arial"/>
                <w:sz w:val="21"/>
              </w:rPr>
            </w:pPr>
          </w:p>
        </w:tc>
        <w:tc>
          <w:tcPr>
            <w:tcW w:w="3084" w:type="dxa"/>
            <w:vAlign w:val="top"/>
          </w:tcPr>
          <w:p w14:paraId="13AF0214">
            <w:pPr>
              <w:pStyle w:val="8"/>
              <w:spacing w:before="139" w:line="224" w:lineRule="auto"/>
              <w:ind w:left="914"/>
              <w:rPr>
                <w:sz w:val="20"/>
                <w:szCs w:val="20"/>
              </w:rPr>
            </w:pPr>
            <w:r>
              <w:rPr>
                <w:spacing w:val="7"/>
                <w:sz w:val="20"/>
                <w:szCs w:val="20"/>
              </w:rPr>
              <w:t>藤本植物养护</w:t>
            </w:r>
          </w:p>
        </w:tc>
        <w:tc>
          <w:tcPr>
            <w:tcW w:w="935" w:type="dxa"/>
            <w:vAlign w:val="top"/>
          </w:tcPr>
          <w:p w14:paraId="5CB5DE35">
            <w:pPr>
              <w:pStyle w:val="8"/>
              <w:spacing w:before="138" w:line="223" w:lineRule="auto"/>
              <w:ind w:left="160"/>
              <w:rPr>
                <w:sz w:val="20"/>
                <w:szCs w:val="20"/>
              </w:rPr>
            </w:pPr>
            <w:r>
              <w:rPr>
                <w:rFonts w:ascii="Times New Roman" w:hAnsi="Times New Roman" w:eastAsia="Times New Roman" w:cs="Times New Roman"/>
                <w:spacing w:val="-8"/>
                <w:sz w:val="20"/>
                <w:szCs w:val="20"/>
              </w:rPr>
              <w:t>10</w:t>
            </w:r>
            <w:r>
              <w:rPr>
                <w:rFonts w:ascii="Times New Roman" w:hAnsi="Times New Roman" w:eastAsia="Times New Roman" w:cs="Times New Roman"/>
                <w:spacing w:val="-11"/>
                <w:sz w:val="20"/>
                <w:szCs w:val="20"/>
              </w:rPr>
              <w:t xml:space="preserve"> </w:t>
            </w:r>
            <w:r>
              <w:rPr>
                <w:spacing w:val="-8"/>
                <w:sz w:val="20"/>
                <w:szCs w:val="20"/>
              </w:rPr>
              <w:t>株</w:t>
            </w:r>
            <w:r>
              <w:rPr>
                <w:rFonts w:ascii="Times New Roman" w:hAnsi="Times New Roman" w:eastAsia="Times New Roman" w:cs="Times New Roman"/>
                <w:spacing w:val="-8"/>
                <w:sz w:val="20"/>
                <w:szCs w:val="20"/>
              </w:rPr>
              <w:t>/</w:t>
            </w:r>
            <w:r>
              <w:rPr>
                <w:spacing w:val="-8"/>
                <w:sz w:val="20"/>
                <w:szCs w:val="20"/>
              </w:rPr>
              <w:t>月</w:t>
            </w:r>
          </w:p>
        </w:tc>
        <w:tc>
          <w:tcPr>
            <w:tcW w:w="1001" w:type="dxa"/>
            <w:vAlign w:val="top"/>
          </w:tcPr>
          <w:p w14:paraId="6788881C">
            <w:pPr>
              <w:spacing w:before="174"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238" w:type="dxa"/>
            <w:vAlign w:val="top"/>
          </w:tcPr>
          <w:p w14:paraId="7D8B7ABB">
            <w:pPr>
              <w:spacing w:before="174"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9.67</w:t>
            </w:r>
          </w:p>
        </w:tc>
        <w:tc>
          <w:tcPr>
            <w:tcW w:w="1253" w:type="dxa"/>
            <w:tcBorders>
              <w:right w:val="single" w:color="000000" w:sz="10" w:space="0"/>
            </w:tcBorders>
            <w:vAlign w:val="top"/>
          </w:tcPr>
          <w:p w14:paraId="48E82AE4">
            <w:pPr>
              <w:spacing w:before="17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23D8A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6" w:type="dxa"/>
            <w:tcBorders>
              <w:left w:val="single" w:color="000000" w:sz="10" w:space="0"/>
            </w:tcBorders>
            <w:vAlign w:val="top"/>
          </w:tcPr>
          <w:p w14:paraId="32B9B998">
            <w:pPr>
              <w:rPr>
                <w:rFonts w:ascii="Arial"/>
                <w:sz w:val="21"/>
              </w:rPr>
            </w:pPr>
          </w:p>
        </w:tc>
        <w:tc>
          <w:tcPr>
            <w:tcW w:w="3084" w:type="dxa"/>
            <w:vAlign w:val="top"/>
          </w:tcPr>
          <w:p w14:paraId="58A2EF3D">
            <w:pPr>
              <w:pStyle w:val="8"/>
              <w:spacing w:before="66" w:line="254" w:lineRule="auto"/>
              <w:ind w:left="1175" w:right="396" w:hanging="760"/>
              <w:rPr>
                <w:rFonts w:ascii="Times New Roman" w:hAnsi="Times New Roman" w:eastAsia="Times New Roman" w:cs="Times New Roman"/>
                <w:sz w:val="20"/>
                <w:szCs w:val="20"/>
              </w:rPr>
            </w:pPr>
            <w:r>
              <w:rPr>
                <w:spacing w:val="-6"/>
                <w:sz w:val="20"/>
                <w:szCs w:val="20"/>
              </w:rPr>
              <w:t>藤本植物养护第</w:t>
            </w:r>
            <w:r>
              <w:rPr>
                <w:rFonts w:ascii="Times New Roman" w:hAnsi="Times New Roman" w:eastAsia="Times New Roman" w:cs="Times New Roman"/>
                <w:spacing w:val="-6"/>
                <w:sz w:val="20"/>
                <w:szCs w:val="20"/>
              </w:rPr>
              <w:t>4</w:t>
            </w:r>
            <w:r>
              <w:rPr>
                <w:spacing w:val="-6"/>
                <w:sz w:val="20"/>
                <w:szCs w:val="20"/>
              </w:rPr>
              <w:t>、</w:t>
            </w:r>
            <w:r>
              <w:rPr>
                <w:rFonts w:ascii="Times New Roman" w:hAnsi="Times New Roman" w:eastAsia="Times New Roman" w:cs="Times New Roman"/>
                <w:spacing w:val="-6"/>
                <w:sz w:val="20"/>
                <w:szCs w:val="20"/>
              </w:rPr>
              <w:t>5</w:t>
            </w:r>
            <w:r>
              <w:rPr>
                <w:spacing w:val="-6"/>
                <w:sz w:val="20"/>
                <w:szCs w:val="20"/>
              </w:rPr>
              <w:t>、</w:t>
            </w:r>
            <w:r>
              <w:rPr>
                <w:rFonts w:ascii="Times New Roman" w:hAnsi="Times New Roman" w:eastAsia="Times New Roman" w:cs="Times New Roman"/>
                <w:spacing w:val="-6"/>
                <w:sz w:val="20"/>
                <w:szCs w:val="20"/>
              </w:rPr>
              <w:t xml:space="preserve">6 </w:t>
            </w:r>
            <w:r>
              <w:rPr>
                <w:spacing w:val="-6"/>
                <w:sz w:val="20"/>
                <w:szCs w:val="20"/>
              </w:rPr>
              <w:t>月</w:t>
            </w:r>
            <w:r>
              <w:rPr>
                <w:sz w:val="20"/>
                <w:szCs w:val="20"/>
              </w:rPr>
              <w:t xml:space="preserve"> </w:t>
            </w:r>
            <w:r>
              <w:rPr>
                <w:spacing w:val="-8"/>
                <w:sz w:val="20"/>
                <w:szCs w:val="20"/>
              </w:rPr>
              <w:t>单价</w:t>
            </w:r>
            <w:r>
              <w:rPr>
                <w:rFonts w:ascii="Times New Roman" w:hAnsi="Times New Roman" w:eastAsia="Times New Roman" w:cs="Times New Roman"/>
                <w:spacing w:val="-8"/>
                <w:sz w:val="20"/>
                <w:szCs w:val="20"/>
              </w:rPr>
              <w:t>*0.</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8"/>
                <w:sz w:val="20"/>
                <w:szCs w:val="20"/>
              </w:rPr>
              <w:t>8</w:t>
            </w:r>
          </w:p>
        </w:tc>
        <w:tc>
          <w:tcPr>
            <w:tcW w:w="935" w:type="dxa"/>
            <w:vAlign w:val="top"/>
          </w:tcPr>
          <w:p w14:paraId="55FAA6AF">
            <w:pPr>
              <w:pStyle w:val="8"/>
              <w:spacing w:before="222" w:line="223"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12"/>
                <w:sz w:val="20"/>
                <w:szCs w:val="20"/>
              </w:rPr>
              <w:t xml:space="preserve"> </w:t>
            </w:r>
            <w:r>
              <w:rPr>
                <w:spacing w:val="-5"/>
                <w:sz w:val="20"/>
                <w:szCs w:val="20"/>
              </w:rPr>
              <w:t>株</w:t>
            </w:r>
            <w:r>
              <w:rPr>
                <w:rFonts w:ascii="Times New Roman" w:hAnsi="Times New Roman" w:eastAsia="Times New Roman" w:cs="Times New Roman"/>
                <w:spacing w:val="-5"/>
                <w:sz w:val="20"/>
                <w:szCs w:val="20"/>
              </w:rPr>
              <w:t>/</w:t>
            </w:r>
          </w:p>
        </w:tc>
        <w:tc>
          <w:tcPr>
            <w:tcW w:w="1001" w:type="dxa"/>
            <w:vAlign w:val="top"/>
          </w:tcPr>
          <w:p w14:paraId="7119A304">
            <w:pPr>
              <w:spacing w:before="26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38" w:type="dxa"/>
            <w:vAlign w:val="top"/>
          </w:tcPr>
          <w:p w14:paraId="65B97065">
            <w:pPr>
              <w:spacing w:before="26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7.73</w:t>
            </w:r>
          </w:p>
        </w:tc>
        <w:tc>
          <w:tcPr>
            <w:tcW w:w="1253" w:type="dxa"/>
            <w:tcBorders>
              <w:right w:val="single" w:color="000000" w:sz="10" w:space="0"/>
            </w:tcBorders>
            <w:vAlign w:val="top"/>
          </w:tcPr>
          <w:p w14:paraId="0CA13F04">
            <w:pPr>
              <w:spacing w:before="260"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0C1CC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0C1D613A">
            <w:pPr>
              <w:rPr>
                <w:rFonts w:ascii="Arial"/>
                <w:sz w:val="21"/>
              </w:rPr>
            </w:pPr>
          </w:p>
        </w:tc>
        <w:tc>
          <w:tcPr>
            <w:tcW w:w="3084" w:type="dxa"/>
            <w:vAlign w:val="top"/>
          </w:tcPr>
          <w:p w14:paraId="7169BF63">
            <w:pPr>
              <w:pStyle w:val="8"/>
              <w:spacing w:before="138" w:line="228" w:lineRule="auto"/>
              <w:ind w:left="1126"/>
              <w:rPr>
                <w:sz w:val="20"/>
                <w:szCs w:val="20"/>
              </w:rPr>
            </w:pPr>
            <w:r>
              <w:rPr>
                <w:spacing w:val="6"/>
                <w:sz w:val="20"/>
                <w:szCs w:val="20"/>
              </w:rPr>
              <w:t>草坪满铺</w:t>
            </w:r>
          </w:p>
        </w:tc>
        <w:tc>
          <w:tcPr>
            <w:tcW w:w="935" w:type="dxa"/>
            <w:vAlign w:val="top"/>
          </w:tcPr>
          <w:p w14:paraId="7A779C07">
            <w:pPr>
              <w:spacing w:before="17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100m²</w:t>
            </w:r>
          </w:p>
        </w:tc>
        <w:tc>
          <w:tcPr>
            <w:tcW w:w="1001" w:type="dxa"/>
            <w:vAlign w:val="top"/>
          </w:tcPr>
          <w:p w14:paraId="68CCAEE6">
            <w:pPr>
              <w:spacing w:before="176"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38" w:type="dxa"/>
            <w:vAlign w:val="top"/>
          </w:tcPr>
          <w:p w14:paraId="772A7AD8">
            <w:pPr>
              <w:spacing w:before="176"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1580.09</w:t>
            </w:r>
          </w:p>
        </w:tc>
        <w:tc>
          <w:tcPr>
            <w:tcW w:w="1253" w:type="dxa"/>
            <w:tcBorders>
              <w:right w:val="single" w:color="000000" w:sz="10" w:space="0"/>
            </w:tcBorders>
            <w:vAlign w:val="top"/>
          </w:tcPr>
          <w:p w14:paraId="4F8A8AAF">
            <w:pPr>
              <w:spacing w:before="176"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r>
      <w:tr w14:paraId="1D7C3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6" w:type="dxa"/>
            <w:tcBorders>
              <w:left w:val="single" w:color="000000" w:sz="10" w:space="0"/>
            </w:tcBorders>
            <w:vAlign w:val="top"/>
          </w:tcPr>
          <w:p w14:paraId="298F28C5">
            <w:pPr>
              <w:rPr>
                <w:rFonts w:ascii="Arial"/>
                <w:sz w:val="21"/>
              </w:rPr>
            </w:pPr>
          </w:p>
        </w:tc>
        <w:tc>
          <w:tcPr>
            <w:tcW w:w="3084" w:type="dxa"/>
            <w:vAlign w:val="top"/>
          </w:tcPr>
          <w:p w14:paraId="2302C70B">
            <w:pPr>
              <w:pStyle w:val="8"/>
              <w:spacing w:before="68" w:line="253" w:lineRule="auto"/>
              <w:ind w:left="595" w:right="475" w:hanging="101"/>
              <w:rPr>
                <w:rFonts w:ascii="Times New Roman" w:hAnsi="Times New Roman" w:eastAsia="Times New Roman" w:cs="Times New Roman"/>
                <w:sz w:val="20"/>
                <w:szCs w:val="20"/>
              </w:rPr>
            </w:pPr>
            <w:r>
              <w:rPr>
                <w:spacing w:val="-10"/>
                <w:sz w:val="20"/>
                <w:szCs w:val="20"/>
              </w:rPr>
              <w:t>草坪养护</w:t>
            </w:r>
            <w:r>
              <w:rPr>
                <w:rFonts w:ascii="Times New Roman" w:hAnsi="Times New Roman" w:eastAsia="Times New Roman" w:cs="Times New Roman"/>
                <w:spacing w:val="-10"/>
                <w:sz w:val="20"/>
                <w:szCs w:val="20"/>
              </w:rPr>
              <w:t>(</w:t>
            </w:r>
            <w:r>
              <w:rPr>
                <w:spacing w:val="-10"/>
                <w:sz w:val="20"/>
                <w:szCs w:val="20"/>
              </w:rPr>
              <w:t>人工灌溉</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44"/>
                <w:sz w:val="20"/>
                <w:szCs w:val="20"/>
              </w:rPr>
              <w:t xml:space="preserve"> </w:t>
            </w:r>
            <w:r>
              <w:rPr>
                <w:spacing w:val="-10"/>
                <w:sz w:val="20"/>
                <w:szCs w:val="20"/>
              </w:rPr>
              <w:t>满铺</w:t>
            </w:r>
            <w:r>
              <w:rPr>
                <w:sz w:val="20"/>
                <w:szCs w:val="20"/>
              </w:rPr>
              <w:t xml:space="preserve"> </w:t>
            </w:r>
            <w:r>
              <w:rPr>
                <w:spacing w:val="-5"/>
                <w:sz w:val="20"/>
                <w:szCs w:val="20"/>
              </w:rPr>
              <w:t>第</w:t>
            </w:r>
            <w:r>
              <w:rPr>
                <w:rFonts w:ascii="Times New Roman" w:hAnsi="Times New Roman" w:eastAsia="Times New Roman" w:cs="Times New Roman"/>
                <w:spacing w:val="-5"/>
                <w:sz w:val="20"/>
                <w:szCs w:val="20"/>
              </w:rPr>
              <w:t>4</w:t>
            </w:r>
            <w:r>
              <w:rPr>
                <w:spacing w:val="-5"/>
                <w:sz w:val="20"/>
                <w:szCs w:val="20"/>
              </w:rPr>
              <w:t>、</w:t>
            </w:r>
            <w:r>
              <w:rPr>
                <w:rFonts w:ascii="Times New Roman" w:hAnsi="Times New Roman" w:eastAsia="Times New Roman" w:cs="Times New Roman"/>
                <w:spacing w:val="-5"/>
                <w:sz w:val="20"/>
                <w:szCs w:val="20"/>
              </w:rPr>
              <w:t>5</w:t>
            </w:r>
            <w:r>
              <w:rPr>
                <w:spacing w:val="-5"/>
                <w:sz w:val="20"/>
                <w:szCs w:val="20"/>
              </w:rPr>
              <w:t>、</w:t>
            </w:r>
            <w:r>
              <w:rPr>
                <w:rFonts w:ascii="Times New Roman" w:hAnsi="Times New Roman" w:eastAsia="Times New Roman" w:cs="Times New Roman"/>
                <w:spacing w:val="-5"/>
                <w:sz w:val="20"/>
                <w:szCs w:val="20"/>
              </w:rPr>
              <w:t xml:space="preserve">6 </w:t>
            </w:r>
            <w:r>
              <w:rPr>
                <w:spacing w:val="-5"/>
                <w:sz w:val="20"/>
                <w:szCs w:val="20"/>
              </w:rPr>
              <w:t>月</w:t>
            </w:r>
            <w:r>
              <w:rPr>
                <w:spacing w:val="-20"/>
                <w:sz w:val="20"/>
                <w:szCs w:val="20"/>
              </w:rPr>
              <w:t xml:space="preserve"> </w:t>
            </w:r>
            <w:r>
              <w:rPr>
                <w:spacing w:val="-5"/>
                <w:sz w:val="20"/>
                <w:szCs w:val="20"/>
              </w:rPr>
              <w:t>单价</w:t>
            </w:r>
            <w:r>
              <w:rPr>
                <w:rFonts w:ascii="Times New Roman" w:hAnsi="Times New Roman" w:eastAsia="Times New Roman" w:cs="Times New Roman"/>
                <w:spacing w:val="-5"/>
                <w:sz w:val="20"/>
                <w:szCs w:val="20"/>
              </w:rPr>
              <w:t>*0.8</w:t>
            </w:r>
          </w:p>
        </w:tc>
        <w:tc>
          <w:tcPr>
            <w:tcW w:w="935" w:type="dxa"/>
            <w:vAlign w:val="top"/>
          </w:tcPr>
          <w:p w14:paraId="0BD9E60E">
            <w:pPr>
              <w:pStyle w:val="8"/>
              <w:spacing w:before="227" w:line="226" w:lineRule="auto"/>
              <w:ind w:left="129"/>
              <w:rPr>
                <w:sz w:val="20"/>
                <w:szCs w:val="20"/>
              </w:rPr>
            </w:pPr>
            <w:r>
              <w:rPr>
                <w:rFonts w:ascii="Times New Roman" w:hAnsi="Times New Roman" w:eastAsia="Times New Roman" w:cs="Times New Roman"/>
                <w:spacing w:val="-8"/>
                <w:sz w:val="20"/>
                <w:szCs w:val="20"/>
              </w:rPr>
              <w:t>100m²/</w:t>
            </w:r>
            <w:r>
              <w:rPr>
                <w:spacing w:val="-8"/>
                <w:sz w:val="20"/>
                <w:szCs w:val="20"/>
              </w:rPr>
              <w:t>月</w:t>
            </w:r>
          </w:p>
        </w:tc>
        <w:tc>
          <w:tcPr>
            <w:tcW w:w="1001" w:type="dxa"/>
            <w:vAlign w:val="top"/>
          </w:tcPr>
          <w:p w14:paraId="055C81CD">
            <w:pPr>
              <w:spacing w:before="262"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238" w:type="dxa"/>
            <w:vAlign w:val="top"/>
          </w:tcPr>
          <w:p w14:paraId="2733028E">
            <w:pPr>
              <w:spacing w:before="262"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346.61</w:t>
            </w:r>
          </w:p>
        </w:tc>
        <w:tc>
          <w:tcPr>
            <w:tcW w:w="1253" w:type="dxa"/>
            <w:tcBorders>
              <w:right w:val="single" w:color="000000" w:sz="10" w:space="0"/>
            </w:tcBorders>
            <w:vAlign w:val="top"/>
          </w:tcPr>
          <w:p w14:paraId="69806322">
            <w:pPr>
              <w:spacing w:before="262"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w:t>
            </w:r>
          </w:p>
        </w:tc>
      </w:tr>
      <w:tr w14:paraId="6A4AF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234E9F1A">
            <w:pPr>
              <w:rPr>
                <w:rFonts w:ascii="Arial"/>
                <w:sz w:val="21"/>
              </w:rPr>
            </w:pPr>
          </w:p>
        </w:tc>
        <w:tc>
          <w:tcPr>
            <w:tcW w:w="3084" w:type="dxa"/>
            <w:vAlign w:val="top"/>
          </w:tcPr>
          <w:p w14:paraId="33370FFD">
            <w:pPr>
              <w:pStyle w:val="8"/>
              <w:spacing w:before="143" w:line="226" w:lineRule="auto"/>
              <w:ind w:left="1126"/>
              <w:rPr>
                <w:sz w:val="20"/>
                <w:szCs w:val="20"/>
              </w:rPr>
            </w:pPr>
            <w:r>
              <w:rPr>
                <w:spacing w:val="6"/>
                <w:sz w:val="20"/>
                <w:szCs w:val="20"/>
              </w:rPr>
              <w:t>草坪养护</w:t>
            </w:r>
          </w:p>
        </w:tc>
        <w:tc>
          <w:tcPr>
            <w:tcW w:w="935" w:type="dxa"/>
            <w:vAlign w:val="top"/>
          </w:tcPr>
          <w:p w14:paraId="6AABC262">
            <w:pPr>
              <w:pStyle w:val="8"/>
              <w:spacing w:before="145" w:line="226" w:lineRule="auto"/>
              <w:ind w:left="129"/>
              <w:rPr>
                <w:sz w:val="20"/>
                <w:szCs w:val="20"/>
              </w:rPr>
            </w:pPr>
            <w:r>
              <w:rPr>
                <w:rFonts w:ascii="Times New Roman" w:hAnsi="Times New Roman" w:eastAsia="Times New Roman" w:cs="Times New Roman"/>
                <w:spacing w:val="-8"/>
                <w:sz w:val="20"/>
                <w:szCs w:val="20"/>
              </w:rPr>
              <w:t>100m²/</w:t>
            </w:r>
            <w:r>
              <w:rPr>
                <w:spacing w:val="-8"/>
                <w:sz w:val="20"/>
                <w:szCs w:val="20"/>
              </w:rPr>
              <w:t>月</w:t>
            </w:r>
          </w:p>
        </w:tc>
        <w:tc>
          <w:tcPr>
            <w:tcW w:w="1001" w:type="dxa"/>
            <w:vAlign w:val="top"/>
          </w:tcPr>
          <w:p w14:paraId="2925D39F">
            <w:pPr>
              <w:spacing w:before="18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38" w:type="dxa"/>
            <w:vAlign w:val="top"/>
          </w:tcPr>
          <w:p w14:paraId="7FC78ECB">
            <w:pPr>
              <w:spacing w:before="18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277.28</w:t>
            </w:r>
          </w:p>
        </w:tc>
        <w:tc>
          <w:tcPr>
            <w:tcW w:w="1253" w:type="dxa"/>
            <w:tcBorders>
              <w:right w:val="single" w:color="000000" w:sz="10" w:space="0"/>
            </w:tcBorders>
            <w:vAlign w:val="top"/>
          </w:tcPr>
          <w:p w14:paraId="643D9D1E">
            <w:pPr>
              <w:spacing w:before="180"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1.66</w:t>
            </w:r>
          </w:p>
        </w:tc>
      </w:tr>
      <w:tr w14:paraId="66568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108BE342">
            <w:pPr>
              <w:spacing w:before="180" w:line="195" w:lineRule="auto"/>
              <w:ind w:left="33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3084" w:type="dxa"/>
            <w:vAlign w:val="top"/>
          </w:tcPr>
          <w:p w14:paraId="51400F8C">
            <w:pPr>
              <w:pStyle w:val="8"/>
              <w:spacing w:before="145" w:line="225" w:lineRule="auto"/>
              <w:ind w:left="804"/>
              <w:rPr>
                <w:sz w:val="20"/>
                <w:szCs w:val="20"/>
              </w:rPr>
            </w:pPr>
            <w:r>
              <w:rPr>
                <w:spacing w:val="9"/>
                <w:sz w:val="20"/>
                <w:szCs w:val="20"/>
                <w14:textOutline w14:w="3795" w14:cap="sq" w14:cmpd="sng">
                  <w14:solidFill>
                    <w14:srgbClr w14:val="000000"/>
                  </w14:solidFill>
                  <w14:prstDash w14:val="solid"/>
                  <w14:bevel/>
                </w14:textOutline>
              </w:rPr>
              <w:t>边坡工程防治区</w:t>
            </w:r>
          </w:p>
        </w:tc>
        <w:tc>
          <w:tcPr>
            <w:tcW w:w="935" w:type="dxa"/>
            <w:vAlign w:val="top"/>
          </w:tcPr>
          <w:p w14:paraId="4A144C35">
            <w:pPr>
              <w:rPr>
                <w:rFonts w:ascii="Arial"/>
                <w:sz w:val="21"/>
              </w:rPr>
            </w:pPr>
          </w:p>
        </w:tc>
        <w:tc>
          <w:tcPr>
            <w:tcW w:w="1001" w:type="dxa"/>
            <w:vAlign w:val="top"/>
          </w:tcPr>
          <w:p w14:paraId="728F13DE">
            <w:pPr>
              <w:rPr>
                <w:rFonts w:ascii="Arial"/>
                <w:sz w:val="21"/>
              </w:rPr>
            </w:pPr>
          </w:p>
        </w:tc>
        <w:tc>
          <w:tcPr>
            <w:tcW w:w="1238" w:type="dxa"/>
            <w:vAlign w:val="top"/>
          </w:tcPr>
          <w:p w14:paraId="27898BEB">
            <w:pPr>
              <w:spacing w:before="180" w:line="195" w:lineRule="auto"/>
              <w:ind w:left="39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59.24</w:t>
            </w:r>
          </w:p>
        </w:tc>
        <w:tc>
          <w:tcPr>
            <w:tcW w:w="1253" w:type="dxa"/>
            <w:tcBorders>
              <w:right w:val="single" w:color="000000" w:sz="10" w:space="0"/>
            </w:tcBorders>
            <w:vAlign w:val="top"/>
          </w:tcPr>
          <w:p w14:paraId="349E9CB6">
            <w:pPr>
              <w:spacing w:before="180"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r>
      <w:tr w14:paraId="591B3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06" w:type="dxa"/>
            <w:tcBorders>
              <w:left w:val="single" w:color="000000" w:sz="10" w:space="0"/>
            </w:tcBorders>
            <w:vAlign w:val="top"/>
          </w:tcPr>
          <w:p w14:paraId="7D3FC3EA">
            <w:pPr>
              <w:rPr>
                <w:rFonts w:ascii="Arial"/>
                <w:sz w:val="21"/>
              </w:rPr>
            </w:pPr>
          </w:p>
        </w:tc>
        <w:tc>
          <w:tcPr>
            <w:tcW w:w="3084" w:type="dxa"/>
            <w:vAlign w:val="top"/>
          </w:tcPr>
          <w:p w14:paraId="35992EE0">
            <w:pPr>
              <w:pStyle w:val="8"/>
              <w:spacing w:before="142" w:line="228" w:lineRule="auto"/>
              <w:ind w:left="1116"/>
              <w:rPr>
                <w:sz w:val="20"/>
                <w:szCs w:val="20"/>
              </w:rPr>
            </w:pPr>
            <w:r>
              <w:rPr>
                <w:spacing w:val="8"/>
                <w:sz w:val="20"/>
                <w:szCs w:val="20"/>
              </w:rPr>
              <w:t>植草护坡</w:t>
            </w:r>
          </w:p>
        </w:tc>
        <w:tc>
          <w:tcPr>
            <w:tcW w:w="935" w:type="dxa"/>
            <w:vAlign w:val="top"/>
          </w:tcPr>
          <w:p w14:paraId="1BA12F08">
            <w:pPr>
              <w:spacing w:before="18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001" w:type="dxa"/>
            <w:vAlign w:val="top"/>
          </w:tcPr>
          <w:p w14:paraId="5BF42C03">
            <w:pPr>
              <w:spacing w:before="183"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c>
          <w:tcPr>
            <w:tcW w:w="1238" w:type="dxa"/>
            <w:vAlign w:val="top"/>
          </w:tcPr>
          <w:p w14:paraId="6F795CF1">
            <w:pPr>
              <w:spacing w:before="183"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2065.48</w:t>
            </w:r>
          </w:p>
        </w:tc>
        <w:tc>
          <w:tcPr>
            <w:tcW w:w="1253" w:type="dxa"/>
            <w:tcBorders>
              <w:right w:val="single" w:color="000000" w:sz="10" w:space="0"/>
            </w:tcBorders>
            <w:vAlign w:val="top"/>
          </w:tcPr>
          <w:p w14:paraId="6EBF781A">
            <w:pPr>
              <w:spacing w:before="183"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r>
      <w:tr w14:paraId="1784D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06" w:type="dxa"/>
            <w:tcBorders>
              <w:left w:val="single" w:color="000000" w:sz="10" w:space="0"/>
              <w:bottom w:val="single" w:color="000000" w:sz="10" w:space="0"/>
            </w:tcBorders>
            <w:vAlign w:val="top"/>
          </w:tcPr>
          <w:p w14:paraId="0B09DA3D">
            <w:pPr>
              <w:rPr>
                <w:rFonts w:ascii="Arial"/>
                <w:sz w:val="21"/>
              </w:rPr>
            </w:pPr>
          </w:p>
        </w:tc>
        <w:tc>
          <w:tcPr>
            <w:tcW w:w="3084" w:type="dxa"/>
            <w:tcBorders>
              <w:bottom w:val="single" w:color="000000" w:sz="10" w:space="0"/>
            </w:tcBorders>
            <w:vAlign w:val="top"/>
          </w:tcPr>
          <w:p w14:paraId="589C1B3E">
            <w:pPr>
              <w:pStyle w:val="8"/>
              <w:spacing w:before="139" w:line="225" w:lineRule="auto"/>
              <w:ind w:left="1334"/>
              <w:rPr>
                <w:sz w:val="20"/>
                <w:szCs w:val="20"/>
              </w:rPr>
            </w:pPr>
            <w:r>
              <w:rPr>
                <w:spacing w:val="3"/>
                <w:sz w:val="20"/>
                <w:szCs w:val="20"/>
              </w:rPr>
              <w:t>合计</w:t>
            </w:r>
          </w:p>
        </w:tc>
        <w:tc>
          <w:tcPr>
            <w:tcW w:w="935" w:type="dxa"/>
            <w:tcBorders>
              <w:bottom w:val="single" w:color="000000" w:sz="10" w:space="0"/>
            </w:tcBorders>
            <w:vAlign w:val="top"/>
          </w:tcPr>
          <w:p w14:paraId="32F91753">
            <w:pPr>
              <w:rPr>
                <w:rFonts w:ascii="Arial"/>
                <w:sz w:val="21"/>
              </w:rPr>
            </w:pPr>
          </w:p>
        </w:tc>
        <w:tc>
          <w:tcPr>
            <w:tcW w:w="1001" w:type="dxa"/>
            <w:tcBorders>
              <w:bottom w:val="single" w:color="000000" w:sz="10" w:space="0"/>
            </w:tcBorders>
            <w:vAlign w:val="top"/>
          </w:tcPr>
          <w:p w14:paraId="0C540ACE">
            <w:pPr>
              <w:rPr>
                <w:rFonts w:ascii="Arial"/>
                <w:sz w:val="21"/>
              </w:rPr>
            </w:pPr>
          </w:p>
        </w:tc>
        <w:tc>
          <w:tcPr>
            <w:tcW w:w="1238" w:type="dxa"/>
            <w:tcBorders>
              <w:bottom w:val="single" w:color="000000" w:sz="10" w:space="0"/>
            </w:tcBorders>
            <w:vAlign w:val="top"/>
          </w:tcPr>
          <w:p w14:paraId="0C9978EC">
            <w:pPr>
              <w:rPr>
                <w:rFonts w:ascii="Arial"/>
                <w:sz w:val="21"/>
              </w:rPr>
            </w:pPr>
          </w:p>
        </w:tc>
        <w:tc>
          <w:tcPr>
            <w:tcW w:w="1253" w:type="dxa"/>
            <w:tcBorders>
              <w:bottom w:val="single" w:color="000000" w:sz="10" w:space="0"/>
              <w:right w:val="single" w:color="000000" w:sz="10" w:space="0"/>
            </w:tcBorders>
            <w:vAlign w:val="top"/>
          </w:tcPr>
          <w:p w14:paraId="58FD4B14">
            <w:pPr>
              <w:spacing w:before="17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141.80</w:t>
            </w:r>
          </w:p>
        </w:tc>
      </w:tr>
    </w:tbl>
    <w:p w14:paraId="02816481">
      <w:pPr>
        <w:spacing w:before="263" w:line="216" w:lineRule="auto"/>
        <w:ind w:left="419"/>
        <w:outlineLvl w:val="2"/>
        <w:rPr>
          <w:rFonts w:ascii="仿宋" w:hAnsi="仿宋" w:eastAsia="仿宋" w:cs="仿宋"/>
          <w:sz w:val="28"/>
          <w:szCs w:val="28"/>
        </w:rPr>
      </w:pPr>
      <w:r>
        <w:rPr>
          <w:rFonts w:ascii="Times New Roman" w:hAnsi="Times New Roman" w:eastAsia="Times New Roman" w:cs="Times New Roman"/>
          <w:b/>
          <w:bCs/>
          <w:spacing w:val="-2"/>
          <w:sz w:val="28"/>
          <w:szCs w:val="28"/>
        </w:rPr>
        <w:t>2.9.3</w:t>
      </w:r>
      <w:r>
        <w:rPr>
          <w:rFonts w:ascii="Times New Roman" w:hAnsi="Times New Roman" w:eastAsia="Times New Roman" w:cs="Times New Roman"/>
          <w:b/>
          <w:bCs/>
          <w:spacing w:val="40"/>
          <w:sz w:val="28"/>
          <w:szCs w:val="28"/>
        </w:rPr>
        <w:t xml:space="preserve"> </w:t>
      </w:r>
      <w:r>
        <w:rPr>
          <w:rFonts w:ascii="仿宋" w:hAnsi="仿宋" w:eastAsia="仿宋" w:cs="仿宋"/>
          <w:spacing w:val="-2"/>
          <w:sz w:val="28"/>
          <w:szCs w:val="28"/>
          <w14:textOutline w14:w="5103" w14:cap="sq" w14:cmpd="sng">
            <w14:solidFill>
              <w14:srgbClr w14:val="000000"/>
            </w14:solidFill>
            <w14:prstDash w14:val="solid"/>
            <w14:bevel/>
          </w14:textOutline>
        </w:rPr>
        <w:t>需要补充完善的水土保持措施</w:t>
      </w:r>
    </w:p>
    <w:p w14:paraId="619AFA12">
      <w:pPr>
        <w:pStyle w:val="2"/>
        <w:spacing w:line="268" w:lineRule="auto"/>
      </w:pPr>
    </w:p>
    <w:p w14:paraId="204DFDE5">
      <w:pPr>
        <w:spacing w:before="78" w:line="360" w:lineRule="auto"/>
        <w:ind w:left="446" w:firstLine="455"/>
        <w:jc w:val="both"/>
        <w:rPr>
          <w:rFonts w:ascii="仿宋" w:hAnsi="仿宋" w:eastAsia="仿宋" w:cs="仿宋"/>
          <w:sz w:val="24"/>
          <w:szCs w:val="24"/>
        </w:rPr>
      </w:pPr>
      <w:r>
        <w:rPr>
          <w:rFonts w:ascii="仿宋" w:hAnsi="仿宋" w:eastAsia="仿宋" w:cs="仿宋"/>
          <w:spacing w:val="-3"/>
          <w:sz w:val="24"/>
          <w:szCs w:val="24"/>
        </w:rPr>
        <w:t>本项目水土保持方案以主体工程设计资料为主要依据，主体工程</w:t>
      </w:r>
      <w:r>
        <w:rPr>
          <w:rFonts w:ascii="仿宋" w:hAnsi="仿宋" w:eastAsia="仿宋" w:cs="仿宋"/>
          <w:spacing w:val="-4"/>
          <w:sz w:val="24"/>
          <w:szCs w:val="24"/>
        </w:rPr>
        <w:t>中许多措施</w:t>
      </w:r>
      <w:r>
        <w:rPr>
          <w:rFonts w:ascii="仿宋" w:hAnsi="仿宋" w:eastAsia="仿宋" w:cs="仿宋"/>
          <w:sz w:val="24"/>
          <w:szCs w:val="24"/>
        </w:rPr>
        <w:t xml:space="preserve"> </w:t>
      </w:r>
      <w:r>
        <w:rPr>
          <w:rFonts w:ascii="仿宋" w:hAnsi="仿宋" w:eastAsia="仿宋" w:cs="仿宋"/>
          <w:spacing w:val="-3"/>
          <w:sz w:val="24"/>
          <w:szCs w:val="24"/>
        </w:rPr>
        <w:t>既为主体工程安全、功能既美化所需，又具有水土保持功能，在目前阶段来看，</w:t>
      </w:r>
    </w:p>
    <w:p w14:paraId="6B2233A0">
      <w:pPr>
        <w:spacing w:line="215" w:lineRule="auto"/>
        <w:ind w:left="421"/>
        <w:rPr>
          <w:rFonts w:ascii="仿宋" w:hAnsi="仿宋" w:eastAsia="仿宋" w:cs="仿宋"/>
          <w:sz w:val="24"/>
          <w:szCs w:val="24"/>
        </w:rPr>
      </w:pPr>
      <w:r>
        <w:rPr>
          <w:rFonts w:ascii="仿宋" w:hAnsi="仿宋" w:eastAsia="仿宋" w:cs="仿宋"/>
          <w:spacing w:val="-1"/>
          <w:sz w:val="24"/>
          <w:szCs w:val="24"/>
        </w:rPr>
        <w:t>这些措施均满足水土保持的要求，本方案予以积极的采纳。</w:t>
      </w:r>
    </w:p>
    <w:p w14:paraId="7454ABC6">
      <w:pPr>
        <w:spacing w:before="188" w:line="360" w:lineRule="auto"/>
        <w:ind w:left="425" w:firstLine="476"/>
        <w:jc w:val="both"/>
        <w:rPr>
          <w:rFonts w:ascii="仿宋" w:hAnsi="仿宋" w:eastAsia="仿宋" w:cs="仿宋"/>
          <w:sz w:val="24"/>
          <w:szCs w:val="24"/>
        </w:rPr>
      </w:pPr>
      <w:r>
        <w:rPr>
          <w:rFonts w:ascii="仿宋" w:hAnsi="仿宋" w:eastAsia="仿宋" w:cs="仿宋"/>
          <w:spacing w:val="-4"/>
          <w:sz w:val="24"/>
          <w:szCs w:val="24"/>
        </w:rPr>
        <w:t>本项目已于</w:t>
      </w:r>
      <w:r>
        <w:rPr>
          <w:rFonts w:ascii="仿宋" w:hAnsi="仿宋" w:eastAsia="仿宋" w:cs="仿宋"/>
          <w:spacing w:val="-47"/>
          <w:sz w:val="24"/>
          <w:szCs w:val="24"/>
        </w:rPr>
        <w:t xml:space="preserve"> </w:t>
      </w:r>
      <w:r>
        <w:rPr>
          <w:rFonts w:ascii="Times New Roman" w:hAnsi="Times New Roman" w:eastAsia="Times New Roman" w:cs="Times New Roman"/>
          <w:spacing w:val="-4"/>
          <w:sz w:val="24"/>
          <w:szCs w:val="24"/>
        </w:rPr>
        <w:t xml:space="preserve">2023 </w:t>
      </w:r>
      <w:r>
        <w:rPr>
          <w:rFonts w:ascii="仿宋" w:hAnsi="仿宋" w:eastAsia="仿宋" w:cs="仿宋"/>
          <w:spacing w:val="-4"/>
          <w:sz w:val="24"/>
          <w:szCs w:val="24"/>
        </w:rPr>
        <w:t>年</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4"/>
          <w:sz w:val="24"/>
          <w:szCs w:val="24"/>
        </w:rPr>
        <w:t>月开工，截止</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2023 </w:t>
      </w:r>
      <w:r>
        <w:rPr>
          <w:rFonts w:ascii="仿宋" w:hAnsi="仿宋" w:eastAsia="仿宋" w:cs="仿宋"/>
          <w:spacing w:val="-4"/>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22"/>
          <w:sz w:val="24"/>
          <w:szCs w:val="24"/>
        </w:rPr>
        <w:t xml:space="preserve"> </w:t>
      </w:r>
      <w:r>
        <w:rPr>
          <w:rFonts w:ascii="仿宋" w:hAnsi="仿宋" w:eastAsia="仿宋" w:cs="仿宋"/>
          <w:spacing w:val="-4"/>
          <w:sz w:val="24"/>
          <w:szCs w:val="24"/>
        </w:rPr>
        <w:t>月现场调查时，项目已开工，</w:t>
      </w:r>
      <w:r>
        <w:rPr>
          <w:rFonts w:ascii="仿宋" w:hAnsi="仿宋" w:eastAsia="仿宋" w:cs="仿宋"/>
          <w:sz w:val="24"/>
          <w:szCs w:val="24"/>
        </w:rPr>
        <w:t xml:space="preserve"> </w:t>
      </w:r>
      <w:r>
        <w:rPr>
          <w:rFonts w:ascii="仿宋" w:hAnsi="仿宋" w:eastAsia="仿宋" w:cs="仿宋"/>
          <w:spacing w:val="-3"/>
          <w:sz w:val="24"/>
          <w:szCs w:val="24"/>
        </w:rPr>
        <w:t>目前项目龙吉支线道路工程部分已基本完工，那美支线道路工程也基本完</w:t>
      </w:r>
      <w:r>
        <w:rPr>
          <w:rFonts w:ascii="仿宋" w:hAnsi="仿宋" w:eastAsia="仿宋" w:cs="仿宋"/>
          <w:spacing w:val="-4"/>
          <w:sz w:val="24"/>
          <w:szCs w:val="24"/>
        </w:rPr>
        <w:t>工，目</w:t>
      </w:r>
      <w:r>
        <w:rPr>
          <w:rFonts w:ascii="仿宋" w:hAnsi="仿宋" w:eastAsia="仿宋" w:cs="仿宋"/>
          <w:sz w:val="24"/>
          <w:szCs w:val="24"/>
        </w:rPr>
        <w:t xml:space="preserve"> </w:t>
      </w:r>
      <w:r>
        <w:rPr>
          <w:rFonts w:ascii="仿宋" w:hAnsi="仿宋" w:eastAsia="仿宋" w:cs="仿宋"/>
          <w:spacing w:val="-3"/>
          <w:sz w:val="24"/>
          <w:szCs w:val="24"/>
        </w:rPr>
        <w:t>前正在进行电气工程、景观工程工作，以及三条支线的交通工程工作。道</w:t>
      </w:r>
      <w:r>
        <w:rPr>
          <w:rFonts w:ascii="仿宋" w:hAnsi="仿宋" w:eastAsia="仿宋" w:cs="仿宋"/>
          <w:spacing w:val="-4"/>
          <w:sz w:val="24"/>
          <w:szCs w:val="24"/>
        </w:rPr>
        <w:t>路工程</w:t>
      </w:r>
      <w:r>
        <w:rPr>
          <w:rFonts w:ascii="仿宋" w:hAnsi="仿宋" w:eastAsia="仿宋" w:cs="仿宋"/>
          <w:sz w:val="24"/>
          <w:szCs w:val="24"/>
        </w:rPr>
        <w:t xml:space="preserve"> </w:t>
      </w:r>
      <w:r>
        <w:rPr>
          <w:rFonts w:ascii="仿宋" w:hAnsi="仿宋" w:eastAsia="仿宋" w:cs="仿宋"/>
          <w:spacing w:val="-3"/>
          <w:sz w:val="24"/>
          <w:szCs w:val="24"/>
        </w:rPr>
        <w:t>新建段场地原状基本为土路，景观工程场地原状为草地、林地、园地，项</w:t>
      </w:r>
      <w:r>
        <w:rPr>
          <w:rFonts w:ascii="仿宋" w:hAnsi="仿宋" w:eastAsia="仿宋" w:cs="仿宋"/>
          <w:spacing w:val="-4"/>
          <w:sz w:val="24"/>
          <w:szCs w:val="24"/>
        </w:rPr>
        <w:t>目区位</w:t>
      </w:r>
    </w:p>
    <w:p w14:paraId="359C7185">
      <w:pPr>
        <w:spacing w:line="212" w:lineRule="auto"/>
        <w:ind w:left="433"/>
        <w:rPr>
          <w:rFonts w:ascii="仿宋" w:hAnsi="仿宋" w:eastAsia="仿宋" w:cs="仿宋"/>
          <w:sz w:val="24"/>
          <w:szCs w:val="24"/>
        </w:rPr>
      </w:pPr>
      <w:r>
        <w:rPr>
          <w:rFonts w:ascii="仿宋" w:hAnsi="仿宋" w:eastAsia="仿宋" w:cs="仿宋"/>
          <w:spacing w:val="-2"/>
          <w:sz w:val="24"/>
          <w:szCs w:val="24"/>
        </w:rPr>
        <w:t>于海南省澄迈县美榔村、龙吉村周边村道。</w:t>
      </w:r>
    </w:p>
    <w:p w14:paraId="0F9F09E0">
      <w:pPr>
        <w:spacing w:before="192" w:line="216" w:lineRule="auto"/>
        <w:ind w:right="19"/>
        <w:jc w:val="right"/>
        <w:rPr>
          <w:rFonts w:ascii="仿宋" w:hAnsi="仿宋" w:eastAsia="仿宋" w:cs="仿宋"/>
          <w:sz w:val="24"/>
          <w:szCs w:val="24"/>
        </w:rPr>
      </w:pPr>
      <w:r>
        <w:rPr>
          <w:rFonts w:ascii="仿宋" w:hAnsi="仿宋" w:eastAsia="仿宋" w:cs="仿宋"/>
          <w:spacing w:val="-3"/>
          <w:sz w:val="24"/>
          <w:szCs w:val="24"/>
        </w:rPr>
        <w:t>本方案从水土保持和生态环境保护的角度对该项目的主体工程制约因素、工</w:t>
      </w:r>
    </w:p>
    <w:p w14:paraId="275CD480">
      <w:pPr>
        <w:pStyle w:val="2"/>
        <w:spacing w:line="458" w:lineRule="auto"/>
      </w:pPr>
    </w:p>
    <w:p w14:paraId="072CF91A">
      <w:pPr>
        <w:spacing w:before="59" w:line="220" w:lineRule="auto"/>
        <w:ind w:left="4482"/>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39                                         </w:t>
      </w:r>
    </w:p>
    <w:p w14:paraId="1D99A3DC">
      <w:pPr>
        <w:spacing w:line="220" w:lineRule="auto"/>
        <w:rPr>
          <w:rFonts w:ascii="仿宋" w:hAnsi="仿宋" w:eastAsia="仿宋" w:cs="仿宋"/>
          <w:sz w:val="18"/>
          <w:szCs w:val="18"/>
        </w:rPr>
        <w:sectPr>
          <w:headerReference r:id="rId34" w:type="default"/>
          <w:pgSz w:w="11906" w:h="16839"/>
          <w:pgMar w:top="1133" w:right="1765" w:bottom="0" w:left="1387" w:header="898" w:footer="0" w:gutter="0"/>
          <w:cols w:space="720" w:num="1"/>
        </w:sectPr>
      </w:pPr>
    </w:p>
    <w:p w14:paraId="7100FDC7">
      <w:pPr>
        <w:pStyle w:val="2"/>
        <w:spacing w:line="341" w:lineRule="auto"/>
      </w:pPr>
    </w:p>
    <w:p w14:paraId="4A94ED77">
      <w:pPr>
        <w:spacing w:before="78" w:line="360" w:lineRule="auto"/>
        <w:ind w:left="17" w:right="44" w:firstLine="8"/>
        <w:jc w:val="both"/>
        <w:rPr>
          <w:rFonts w:ascii="仿宋" w:hAnsi="仿宋" w:eastAsia="仿宋" w:cs="仿宋"/>
          <w:sz w:val="24"/>
          <w:szCs w:val="24"/>
        </w:rPr>
      </w:pPr>
      <w:r>
        <w:rPr>
          <w:rFonts w:ascii="仿宋" w:hAnsi="仿宋" w:eastAsia="仿宋" w:cs="仿宋"/>
          <w:spacing w:val="-3"/>
          <w:sz w:val="24"/>
          <w:szCs w:val="24"/>
        </w:rPr>
        <w:t>程占地、土石方平衡和施工组织等进行了分析和评价，认为项目的开发建设</w:t>
      </w:r>
      <w:r>
        <w:rPr>
          <w:rFonts w:ascii="仿宋" w:hAnsi="仿宋" w:eastAsia="仿宋" w:cs="仿宋"/>
          <w:spacing w:val="-4"/>
          <w:sz w:val="24"/>
          <w:szCs w:val="24"/>
        </w:rPr>
        <w:t>对周</w:t>
      </w:r>
      <w:r>
        <w:rPr>
          <w:rFonts w:ascii="仿宋" w:hAnsi="仿宋" w:eastAsia="仿宋" w:cs="仿宋"/>
          <w:sz w:val="24"/>
          <w:szCs w:val="24"/>
        </w:rPr>
        <w:t xml:space="preserve"> </w:t>
      </w:r>
      <w:r>
        <w:rPr>
          <w:rFonts w:ascii="仿宋" w:hAnsi="仿宋" w:eastAsia="仿宋" w:cs="仿宋"/>
          <w:spacing w:val="-3"/>
          <w:sz w:val="24"/>
          <w:szCs w:val="24"/>
        </w:rPr>
        <w:t>边的生态环境影响有限，符合水土保持要求。主体工程在设计过程中重视生态环</w:t>
      </w:r>
      <w:r>
        <w:rPr>
          <w:rFonts w:ascii="仿宋" w:hAnsi="仿宋" w:eastAsia="仿宋" w:cs="仿宋"/>
          <w:spacing w:val="6"/>
          <w:sz w:val="24"/>
          <w:szCs w:val="24"/>
        </w:rPr>
        <w:t xml:space="preserve"> </w:t>
      </w:r>
      <w:r>
        <w:rPr>
          <w:rFonts w:ascii="仿宋" w:hAnsi="仿宋" w:eastAsia="仿宋" w:cs="仿宋"/>
          <w:spacing w:val="-1"/>
          <w:sz w:val="24"/>
          <w:szCs w:val="24"/>
        </w:rPr>
        <w:t>境保护，结合项目及所在区域特点尽量减少土石方工程量，注重土石方的调配。</w:t>
      </w:r>
      <w:r>
        <w:rPr>
          <w:rFonts w:ascii="仿宋" w:hAnsi="仿宋" w:eastAsia="仿宋" w:cs="仿宋"/>
          <w:spacing w:val="7"/>
          <w:sz w:val="24"/>
          <w:szCs w:val="24"/>
        </w:rPr>
        <w:t xml:space="preserve"> </w:t>
      </w:r>
      <w:r>
        <w:rPr>
          <w:rFonts w:ascii="仿宋" w:hAnsi="仿宋" w:eastAsia="仿宋" w:cs="仿宋"/>
          <w:spacing w:val="-3"/>
          <w:sz w:val="24"/>
          <w:szCs w:val="24"/>
        </w:rPr>
        <w:t>主体工程土石方平衡设计基本合理，满足工程本身以及水土保持的要求。项目施</w:t>
      </w:r>
      <w:r>
        <w:rPr>
          <w:rFonts w:ascii="仿宋" w:hAnsi="仿宋" w:eastAsia="仿宋" w:cs="仿宋"/>
          <w:spacing w:val="6"/>
          <w:sz w:val="24"/>
          <w:szCs w:val="24"/>
        </w:rPr>
        <w:t xml:space="preserve"> </w:t>
      </w:r>
      <w:r>
        <w:rPr>
          <w:rFonts w:ascii="仿宋" w:hAnsi="仿宋" w:eastAsia="仿宋" w:cs="仿宋"/>
          <w:spacing w:val="-3"/>
          <w:sz w:val="24"/>
          <w:szCs w:val="24"/>
        </w:rPr>
        <w:t>工期将加强施工组织管理，采用较为先进及合理的施工方法与工艺，有利于水土</w:t>
      </w:r>
      <w:r>
        <w:rPr>
          <w:rFonts w:ascii="仿宋" w:hAnsi="仿宋" w:eastAsia="仿宋" w:cs="仿宋"/>
          <w:spacing w:val="6"/>
          <w:sz w:val="24"/>
          <w:szCs w:val="24"/>
        </w:rPr>
        <w:t xml:space="preserve"> </w:t>
      </w:r>
      <w:r>
        <w:rPr>
          <w:rFonts w:ascii="仿宋" w:hAnsi="仿宋" w:eastAsia="仿宋" w:cs="仿宋"/>
          <w:spacing w:val="-7"/>
          <w:sz w:val="24"/>
          <w:szCs w:val="24"/>
        </w:rPr>
        <w:t>保持。通过对主体工程各项具有水土保持功能</w:t>
      </w:r>
      <w:r>
        <w:rPr>
          <w:rFonts w:ascii="仿宋" w:hAnsi="仿宋" w:eastAsia="仿宋" w:cs="仿宋"/>
          <w:spacing w:val="-8"/>
          <w:sz w:val="24"/>
          <w:szCs w:val="24"/>
        </w:rPr>
        <w:t>措施的界定认为：表土剥离及回填、</w:t>
      </w:r>
      <w:r>
        <w:rPr>
          <w:rFonts w:ascii="仿宋" w:hAnsi="仿宋" w:eastAsia="仿宋" w:cs="仿宋"/>
          <w:sz w:val="24"/>
          <w:szCs w:val="24"/>
        </w:rPr>
        <w:t xml:space="preserve"> </w:t>
      </w:r>
      <w:r>
        <w:rPr>
          <w:rFonts w:ascii="仿宋" w:hAnsi="仿宋" w:eastAsia="仿宋" w:cs="仿宋"/>
          <w:spacing w:val="-1"/>
          <w:sz w:val="24"/>
          <w:szCs w:val="24"/>
        </w:rPr>
        <w:t>排水边沟、嵌草砖、盖板沟、绿化工程、植草护坡在满足主体设计需要的同时，</w:t>
      </w:r>
      <w:r>
        <w:rPr>
          <w:rFonts w:ascii="仿宋" w:hAnsi="仿宋" w:eastAsia="仿宋" w:cs="仿宋"/>
          <w:spacing w:val="7"/>
          <w:sz w:val="24"/>
          <w:szCs w:val="24"/>
        </w:rPr>
        <w:t xml:space="preserve"> </w:t>
      </w:r>
      <w:r>
        <w:rPr>
          <w:rFonts w:ascii="仿宋" w:hAnsi="仿宋" w:eastAsia="仿宋" w:cs="仿宋"/>
          <w:spacing w:val="-3"/>
          <w:sz w:val="24"/>
          <w:szCs w:val="24"/>
        </w:rPr>
        <w:t>可以有效减少工程的水土流失，应纳入水土保持防治措施体系，计入水土保持投</w:t>
      </w:r>
      <w:r>
        <w:rPr>
          <w:rFonts w:ascii="仿宋" w:hAnsi="仿宋" w:eastAsia="仿宋" w:cs="仿宋"/>
          <w:spacing w:val="6"/>
          <w:sz w:val="24"/>
          <w:szCs w:val="24"/>
        </w:rPr>
        <w:t xml:space="preserve"> </w:t>
      </w:r>
      <w:r>
        <w:rPr>
          <w:rFonts w:ascii="仿宋" w:hAnsi="仿宋" w:eastAsia="仿宋" w:cs="仿宋"/>
          <w:spacing w:val="-3"/>
          <w:sz w:val="24"/>
          <w:szCs w:val="24"/>
        </w:rPr>
        <w:t>资。主体设计中采用了一些有利于水土保持的施工工艺和措施，能有效防治因生</w:t>
      </w:r>
      <w:r>
        <w:rPr>
          <w:rFonts w:ascii="仿宋" w:hAnsi="仿宋" w:eastAsia="仿宋" w:cs="仿宋"/>
          <w:spacing w:val="6"/>
          <w:sz w:val="24"/>
          <w:szCs w:val="24"/>
        </w:rPr>
        <w:t xml:space="preserve"> </w:t>
      </w:r>
      <w:r>
        <w:rPr>
          <w:rFonts w:ascii="仿宋" w:hAnsi="仿宋" w:eastAsia="仿宋" w:cs="仿宋"/>
          <w:spacing w:val="-3"/>
          <w:sz w:val="24"/>
          <w:szCs w:val="24"/>
        </w:rPr>
        <w:t>产建设带来的水土流失。但主体设计对部分区域水土保持措施设计不完善，本方</w:t>
      </w:r>
    </w:p>
    <w:p w14:paraId="16F5E696">
      <w:pPr>
        <w:spacing w:line="215" w:lineRule="auto"/>
        <w:ind w:left="29"/>
        <w:rPr>
          <w:rFonts w:ascii="仿宋" w:hAnsi="仿宋" w:eastAsia="仿宋" w:cs="仿宋"/>
          <w:sz w:val="24"/>
          <w:szCs w:val="24"/>
        </w:rPr>
      </w:pPr>
      <w:r>
        <w:rPr>
          <w:rFonts w:ascii="仿宋" w:hAnsi="仿宋" w:eastAsia="仿宋" w:cs="仿宋"/>
          <w:spacing w:val="-1"/>
          <w:sz w:val="24"/>
          <w:szCs w:val="24"/>
        </w:rPr>
        <w:t>案将进一步完善各分区水土保持措施，加强工程施工过程中水土流失的防治。</w:t>
      </w:r>
    </w:p>
    <w:p w14:paraId="79114DF8">
      <w:pPr>
        <w:spacing w:before="187" w:line="360" w:lineRule="auto"/>
        <w:ind w:left="22" w:right="114" w:firstLine="486"/>
        <w:jc w:val="both"/>
        <w:rPr>
          <w:rFonts w:ascii="仿宋" w:hAnsi="仿宋" w:eastAsia="仿宋" w:cs="仿宋"/>
          <w:sz w:val="24"/>
          <w:szCs w:val="24"/>
        </w:rPr>
      </w:pPr>
      <w:r>
        <w:rPr>
          <w:rFonts w:ascii="仿宋" w:hAnsi="仿宋" w:eastAsia="仿宋" w:cs="仿宋"/>
          <w:spacing w:val="-3"/>
          <w:sz w:val="24"/>
          <w:szCs w:val="24"/>
        </w:rPr>
        <w:t>经分析，主体采取了较多具有水土保持功能的工程</w:t>
      </w:r>
      <w:r>
        <w:rPr>
          <w:rFonts w:ascii="仿宋" w:hAnsi="仿宋" w:eastAsia="仿宋" w:cs="仿宋"/>
          <w:spacing w:val="-4"/>
          <w:sz w:val="24"/>
          <w:szCs w:val="24"/>
        </w:rPr>
        <w:t>，其对于降低建设区水土</w:t>
      </w:r>
      <w:r>
        <w:rPr>
          <w:rFonts w:ascii="仿宋" w:hAnsi="仿宋" w:eastAsia="仿宋" w:cs="仿宋"/>
          <w:sz w:val="24"/>
          <w:szCs w:val="24"/>
        </w:rPr>
        <w:t xml:space="preserve"> </w:t>
      </w:r>
      <w:r>
        <w:rPr>
          <w:rFonts w:ascii="仿宋" w:hAnsi="仿宋" w:eastAsia="仿宋" w:cs="仿宋"/>
          <w:spacing w:val="-3"/>
          <w:sz w:val="24"/>
          <w:szCs w:val="24"/>
        </w:rPr>
        <w:t>流失具有一定作用，但项目施工过程中，存在部分区域措施布设不到位，易引发</w:t>
      </w:r>
      <w:r>
        <w:rPr>
          <w:rFonts w:ascii="仿宋" w:hAnsi="仿宋" w:eastAsia="仿宋" w:cs="仿宋"/>
          <w:spacing w:val="1"/>
          <w:sz w:val="24"/>
          <w:szCs w:val="24"/>
        </w:rPr>
        <w:t xml:space="preserve"> </w:t>
      </w:r>
      <w:r>
        <w:rPr>
          <w:rFonts w:ascii="仿宋" w:hAnsi="仿宋" w:eastAsia="仿宋" w:cs="仿宋"/>
          <w:spacing w:val="-3"/>
          <w:sz w:val="24"/>
          <w:szCs w:val="24"/>
        </w:rPr>
        <w:t>水土流失危害，本方案将针对水土流失特点及产生水土流失主要区域，补充完善</w:t>
      </w:r>
    </w:p>
    <w:p w14:paraId="3CA8043A">
      <w:pPr>
        <w:spacing w:line="215" w:lineRule="auto"/>
        <w:ind w:left="22"/>
        <w:rPr>
          <w:rFonts w:ascii="仿宋" w:hAnsi="仿宋" w:eastAsia="仿宋" w:cs="仿宋"/>
          <w:sz w:val="24"/>
          <w:szCs w:val="24"/>
        </w:rPr>
      </w:pPr>
      <w:r>
        <w:rPr>
          <w:rFonts w:ascii="仿宋" w:hAnsi="仿宋" w:eastAsia="仿宋" w:cs="仿宋"/>
          <w:spacing w:val="-1"/>
          <w:sz w:val="24"/>
          <w:szCs w:val="24"/>
        </w:rPr>
        <w:t>水土保持措施，主要包括：</w:t>
      </w:r>
    </w:p>
    <w:p w14:paraId="78914DA0">
      <w:pPr>
        <w:spacing w:before="188" w:line="360" w:lineRule="auto"/>
        <w:ind w:left="22" w:firstLine="480"/>
        <w:jc w:val="both"/>
        <w:rPr>
          <w:rFonts w:ascii="仿宋" w:hAnsi="仿宋" w:eastAsia="仿宋" w:cs="仿宋"/>
          <w:sz w:val="24"/>
          <w:szCs w:val="24"/>
        </w:rPr>
      </w:pPr>
      <w:r>
        <w:rPr>
          <w:rFonts w:ascii="仿宋" w:hAnsi="仿宋" w:eastAsia="仿宋" w:cs="仿宋"/>
          <w:spacing w:val="-3"/>
          <w:sz w:val="24"/>
          <w:szCs w:val="24"/>
        </w:rPr>
        <w:t>本项目路基工程已基本建设完成，排水边沟正在构建完善，硬化</w:t>
      </w:r>
      <w:r>
        <w:rPr>
          <w:rFonts w:ascii="仿宋" w:hAnsi="仿宋" w:eastAsia="仿宋" w:cs="仿宋"/>
          <w:spacing w:val="-4"/>
          <w:sz w:val="24"/>
          <w:szCs w:val="24"/>
        </w:rPr>
        <w:t>区域水土流</w:t>
      </w:r>
      <w:r>
        <w:rPr>
          <w:rFonts w:ascii="仿宋" w:hAnsi="仿宋" w:eastAsia="仿宋" w:cs="仿宋"/>
          <w:sz w:val="24"/>
          <w:szCs w:val="24"/>
        </w:rPr>
        <w:t xml:space="preserve">  </w:t>
      </w:r>
      <w:r>
        <w:rPr>
          <w:rFonts w:ascii="仿宋" w:hAnsi="仿宋" w:eastAsia="仿宋" w:cs="仿宋"/>
          <w:spacing w:val="-3"/>
          <w:sz w:val="24"/>
          <w:szCs w:val="24"/>
        </w:rPr>
        <w:t>失轻微，该区域不再新增水土保持措施。项目正在进行绿化工程建设，部分区域</w:t>
      </w:r>
      <w:r>
        <w:rPr>
          <w:rFonts w:ascii="仿宋" w:hAnsi="仿宋" w:eastAsia="仿宋" w:cs="仿宋"/>
          <w:sz w:val="24"/>
          <w:szCs w:val="24"/>
        </w:rPr>
        <w:t xml:space="preserve">  </w:t>
      </w:r>
      <w:r>
        <w:rPr>
          <w:rFonts w:ascii="仿宋" w:hAnsi="仿宋" w:eastAsia="仿宋" w:cs="仿宋"/>
          <w:spacing w:val="-3"/>
          <w:sz w:val="24"/>
          <w:szCs w:val="24"/>
        </w:rPr>
        <w:t>绿化工程尚未完成建设，尤其是项目路基挖方边坡及填方边坡裸露明显，水土流</w:t>
      </w:r>
      <w:r>
        <w:rPr>
          <w:rFonts w:ascii="仿宋" w:hAnsi="仿宋" w:eastAsia="仿宋" w:cs="仿宋"/>
          <w:sz w:val="24"/>
          <w:szCs w:val="24"/>
        </w:rPr>
        <w:t xml:space="preserve">  </w:t>
      </w:r>
      <w:r>
        <w:rPr>
          <w:rFonts w:ascii="仿宋" w:hAnsi="仿宋" w:eastAsia="仿宋" w:cs="仿宋"/>
          <w:spacing w:val="-3"/>
          <w:sz w:val="24"/>
          <w:szCs w:val="24"/>
        </w:rPr>
        <w:t>失显著。且施工属于雨季施工，水土流失风险较高，需要增加临时防护措施。考</w:t>
      </w:r>
      <w:r>
        <w:rPr>
          <w:rFonts w:ascii="仿宋" w:hAnsi="仿宋" w:eastAsia="仿宋" w:cs="仿宋"/>
          <w:sz w:val="24"/>
          <w:szCs w:val="24"/>
        </w:rPr>
        <w:t xml:space="preserve">  </w:t>
      </w:r>
      <w:r>
        <w:rPr>
          <w:rFonts w:ascii="仿宋" w:hAnsi="仿宋" w:eastAsia="仿宋" w:cs="仿宋"/>
          <w:spacing w:val="-3"/>
          <w:sz w:val="24"/>
          <w:szCs w:val="24"/>
        </w:rPr>
        <w:t>虑到项目已接近完工，但实际局部区域仍有水土流失风险，绿化措施效益发挥仍</w:t>
      </w:r>
      <w:r>
        <w:rPr>
          <w:rFonts w:ascii="仿宋" w:hAnsi="仿宋" w:eastAsia="仿宋" w:cs="仿宋"/>
          <w:sz w:val="24"/>
          <w:szCs w:val="24"/>
        </w:rPr>
        <w:t xml:space="preserve">  </w:t>
      </w:r>
      <w:r>
        <w:rPr>
          <w:rFonts w:ascii="仿宋" w:hAnsi="仿宋" w:eastAsia="仿宋" w:cs="仿宋"/>
          <w:spacing w:val="-6"/>
          <w:sz w:val="24"/>
          <w:szCs w:val="24"/>
        </w:rPr>
        <w:t>需要一段时间，故，本方案新增对裸露区域（景观工</w:t>
      </w:r>
      <w:r>
        <w:rPr>
          <w:rFonts w:ascii="仿宋" w:hAnsi="仿宋" w:eastAsia="仿宋" w:cs="仿宋"/>
          <w:spacing w:val="-7"/>
          <w:sz w:val="24"/>
          <w:szCs w:val="24"/>
        </w:rPr>
        <w:t>程防治区和边坡工程防治区）</w:t>
      </w:r>
    </w:p>
    <w:p w14:paraId="0ADE5631">
      <w:pPr>
        <w:spacing w:line="217" w:lineRule="auto"/>
        <w:ind w:left="44"/>
        <w:rPr>
          <w:rFonts w:ascii="仿宋" w:hAnsi="仿宋" w:eastAsia="仿宋" w:cs="仿宋"/>
          <w:sz w:val="24"/>
          <w:szCs w:val="24"/>
        </w:rPr>
      </w:pPr>
      <w:r>
        <w:rPr>
          <w:rFonts w:ascii="仿宋" w:hAnsi="仿宋" w:eastAsia="仿宋" w:cs="仿宋"/>
          <w:spacing w:val="-4"/>
          <w:sz w:val="24"/>
          <w:szCs w:val="24"/>
        </w:rPr>
        <w:t>的临时苫盖措施。</w:t>
      </w:r>
    </w:p>
    <w:p w14:paraId="254CC003">
      <w:pPr>
        <w:spacing w:before="186" w:line="216" w:lineRule="auto"/>
        <w:ind w:left="507"/>
        <w:rPr>
          <w:rFonts w:ascii="仿宋" w:hAnsi="仿宋" w:eastAsia="仿宋" w:cs="仿宋"/>
          <w:sz w:val="24"/>
          <w:szCs w:val="24"/>
        </w:rPr>
      </w:pPr>
      <w:r>
        <w:rPr>
          <w:rFonts w:ascii="仿宋" w:hAnsi="仿宋" w:eastAsia="仿宋" w:cs="仿宋"/>
          <w:spacing w:val="-1"/>
          <w:sz w:val="24"/>
          <w:szCs w:val="24"/>
        </w:rPr>
        <w:t>截止目前，尚未发生水土流失严重事件。</w:t>
      </w:r>
    </w:p>
    <w:p w14:paraId="4628D044">
      <w:pPr>
        <w:spacing w:before="187" w:line="216" w:lineRule="auto"/>
        <w:ind w:left="506"/>
        <w:rPr>
          <w:rFonts w:ascii="仿宋" w:hAnsi="仿宋" w:eastAsia="仿宋" w:cs="仿宋"/>
          <w:sz w:val="24"/>
          <w:szCs w:val="24"/>
        </w:rPr>
      </w:pPr>
      <w:r>
        <w:rPr>
          <w:rFonts w:ascii="仿宋" w:hAnsi="仿宋" w:eastAsia="仿宋" w:cs="仿宋"/>
          <w:spacing w:val="-1"/>
          <w:sz w:val="24"/>
          <w:szCs w:val="24"/>
        </w:rPr>
        <w:t>道路工程防治区：不再新增水土保持措施。</w:t>
      </w:r>
    </w:p>
    <w:p w14:paraId="74932EBF">
      <w:pPr>
        <w:spacing w:before="187" w:line="468" w:lineRule="exact"/>
        <w:ind w:left="510"/>
        <w:rPr>
          <w:rFonts w:ascii="仿宋" w:hAnsi="仿宋" w:eastAsia="仿宋" w:cs="仿宋"/>
          <w:sz w:val="24"/>
          <w:szCs w:val="24"/>
        </w:rPr>
      </w:pPr>
      <w:r>
        <w:rPr>
          <w:rFonts w:ascii="仿宋" w:hAnsi="仿宋" w:eastAsia="仿宋" w:cs="仿宋"/>
          <w:spacing w:val="-1"/>
          <w:position w:val="17"/>
          <w:sz w:val="24"/>
          <w:szCs w:val="24"/>
        </w:rPr>
        <w:t>景观工程防治区：新增临时苫盖措施。</w:t>
      </w:r>
    </w:p>
    <w:p w14:paraId="095FEE24">
      <w:pPr>
        <w:spacing w:line="217" w:lineRule="auto"/>
        <w:ind w:left="503"/>
        <w:rPr>
          <w:rFonts w:ascii="仿宋" w:hAnsi="仿宋" w:eastAsia="仿宋" w:cs="仿宋"/>
          <w:sz w:val="24"/>
          <w:szCs w:val="24"/>
        </w:rPr>
      </w:pPr>
      <w:r>
        <w:rPr>
          <w:rFonts w:ascii="仿宋" w:hAnsi="仿宋" w:eastAsia="仿宋" w:cs="仿宋"/>
          <w:spacing w:val="-1"/>
          <w:sz w:val="24"/>
          <w:szCs w:val="24"/>
        </w:rPr>
        <w:t>边坡工程防治区：新增临时苫盖措施。</w:t>
      </w:r>
    </w:p>
    <w:p w14:paraId="7E31AF06">
      <w:pPr>
        <w:spacing w:before="186" w:line="360" w:lineRule="auto"/>
        <w:ind w:left="35" w:right="114" w:firstLine="473"/>
        <w:jc w:val="both"/>
        <w:rPr>
          <w:rFonts w:ascii="仿宋" w:hAnsi="仿宋" w:eastAsia="仿宋" w:cs="仿宋"/>
          <w:sz w:val="24"/>
          <w:szCs w:val="24"/>
        </w:rPr>
      </w:pPr>
      <w:r>
        <w:rPr>
          <w:rFonts w:ascii="仿宋" w:hAnsi="仿宋" w:eastAsia="仿宋" w:cs="仿宋"/>
          <w:spacing w:val="-3"/>
          <w:sz w:val="24"/>
          <w:szCs w:val="24"/>
        </w:rPr>
        <w:t>通过以上措施的补充完善，可使整个项目区形成完</w:t>
      </w:r>
      <w:r>
        <w:rPr>
          <w:rFonts w:ascii="仿宋" w:hAnsi="仿宋" w:eastAsia="仿宋" w:cs="仿宋"/>
          <w:spacing w:val="-4"/>
          <w:sz w:val="24"/>
          <w:szCs w:val="24"/>
        </w:rPr>
        <w:t>善的防治措施体系，在落</w:t>
      </w:r>
      <w:r>
        <w:rPr>
          <w:rFonts w:ascii="仿宋" w:hAnsi="仿宋" w:eastAsia="仿宋" w:cs="仿宋"/>
          <w:sz w:val="24"/>
          <w:szCs w:val="24"/>
        </w:rPr>
        <w:t xml:space="preserve"> </w:t>
      </w:r>
      <w:r>
        <w:rPr>
          <w:rFonts w:ascii="仿宋" w:hAnsi="仿宋" w:eastAsia="仿宋" w:cs="仿宋"/>
          <w:spacing w:val="-3"/>
          <w:sz w:val="24"/>
          <w:szCs w:val="24"/>
        </w:rPr>
        <w:t>实主体工程设计和方案新增措施后，工程施工产生的</w:t>
      </w:r>
      <w:r>
        <w:rPr>
          <w:rFonts w:ascii="仿宋" w:hAnsi="仿宋" w:eastAsia="仿宋" w:cs="仿宋"/>
          <w:spacing w:val="-4"/>
          <w:sz w:val="24"/>
          <w:szCs w:val="24"/>
        </w:rPr>
        <w:t>水土流失将不会制约工程建</w:t>
      </w:r>
    </w:p>
    <w:p w14:paraId="267B4AD2">
      <w:pPr>
        <w:spacing w:line="214" w:lineRule="auto"/>
        <w:ind w:left="23"/>
        <w:rPr>
          <w:rFonts w:ascii="仿宋" w:hAnsi="仿宋" w:eastAsia="仿宋" w:cs="仿宋"/>
          <w:sz w:val="24"/>
          <w:szCs w:val="24"/>
        </w:rPr>
      </w:pPr>
      <w:r>
        <w:rPr>
          <w:rFonts w:ascii="仿宋" w:hAnsi="仿宋" w:eastAsia="仿宋" w:cs="仿宋"/>
          <w:spacing w:val="-3"/>
          <w:sz w:val="24"/>
          <w:szCs w:val="24"/>
        </w:rPr>
        <w:t>设。但仍需在后续施工中进一步优化施工布置和施工工艺，尽量减少对地表的扰</w:t>
      </w:r>
    </w:p>
    <w:p w14:paraId="15867C0E">
      <w:pPr>
        <w:pStyle w:val="2"/>
        <w:spacing w:line="262" w:lineRule="auto"/>
      </w:pPr>
    </w:p>
    <w:p w14:paraId="1DCD78F4">
      <w:pPr>
        <w:pStyle w:val="2"/>
        <w:spacing w:line="263" w:lineRule="auto"/>
      </w:pPr>
    </w:p>
    <w:p w14:paraId="0F6464E8">
      <w:pPr>
        <w:spacing w:before="59" w:line="220" w:lineRule="auto"/>
        <w:ind w:left="4080"/>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40                                         </w:t>
      </w:r>
    </w:p>
    <w:p w14:paraId="56C9F778">
      <w:pPr>
        <w:spacing w:line="220" w:lineRule="auto"/>
        <w:rPr>
          <w:rFonts w:ascii="仿宋" w:hAnsi="仿宋" w:eastAsia="仿宋" w:cs="仿宋"/>
          <w:sz w:val="18"/>
          <w:szCs w:val="18"/>
        </w:rPr>
        <w:sectPr>
          <w:headerReference r:id="rId35" w:type="default"/>
          <w:pgSz w:w="11906" w:h="16839"/>
          <w:pgMar w:top="1133" w:right="1684" w:bottom="0" w:left="1785" w:header="898" w:footer="0" w:gutter="0"/>
          <w:cols w:space="720" w:num="1"/>
        </w:sectPr>
      </w:pPr>
    </w:p>
    <w:p w14:paraId="6B20D708">
      <w:pPr>
        <w:pStyle w:val="2"/>
        <w:spacing w:line="341" w:lineRule="auto"/>
      </w:pPr>
    </w:p>
    <w:p w14:paraId="64C2AA3F">
      <w:pPr>
        <w:spacing w:before="78" w:line="214" w:lineRule="auto"/>
        <w:ind w:left="36"/>
        <w:rPr>
          <w:rFonts w:ascii="仿宋" w:hAnsi="仿宋" w:eastAsia="仿宋" w:cs="仿宋"/>
          <w:sz w:val="24"/>
          <w:szCs w:val="24"/>
        </w:rPr>
      </w:pPr>
      <w:r>
        <w:rPr>
          <w:rFonts w:ascii="仿宋" w:hAnsi="仿宋" w:eastAsia="仿宋" w:cs="仿宋"/>
          <w:spacing w:val="-1"/>
          <w:sz w:val="24"/>
          <w:szCs w:val="24"/>
        </w:rPr>
        <w:t>动，在生产建设的同时保护项目区及周边生态环境。</w:t>
      </w:r>
    </w:p>
    <w:p w14:paraId="0CCF1317">
      <w:pPr>
        <w:pStyle w:val="2"/>
        <w:spacing w:line="241" w:lineRule="auto"/>
      </w:pPr>
    </w:p>
    <w:p w14:paraId="00B7960E">
      <w:pPr>
        <w:pStyle w:val="2"/>
        <w:spacing w:line="241" w:lineRule="auto"/>
      </w:pPr>
    </w:p>
    <w:p w14:paraId="29056C23">
      <w:pPr>
        <w:pStyle w:val="2"/>
        <w:spacing w:line="241" w:lineRule="auto"/>
      </w:pPr>
    </w:p>
    <w:p w14:paraId="4B8A0FA6">
      <w:pPr>
        <w:pStyle w:val="2"/>
        <w:spacing w:line="241" w:lineRule="auto"/>
      </w:pPr>
    </w:p>
    <w:p w14:paraId="7CD214BD">
      <w:pPr>
        <w:pStyle w:val="2"/>
        <w:spacing w:line="241" w:lineRule="auto"/>
      </w:pPr>
    </w:p>
    <w:p w14:paraId="70B35E9A">
      <w:pPr>
        <w:pStyle w:val="2"/>
        <w:spacing w:line="242" w:lineRule="auto"/>
      </w:pPr>
    </w:p>
    <w:p w14:paraId="656A7D3F">
      <w:pPr>
        <w:pStyle w:val="2"/>
        <w:spacing w:line="242" w:lineRule="auto"/>
      </w:pPr>
    </w:p>
    <w:p w14:paraId="1CA3EC96">
      <w:pPr>
        <w:pStyle w:val="2"/>
        <w:spacing w:line="242" w:lineRule="auto"/>
      </w:pPr>
    </w:p>
    <w:p w14:paraId="1A8777DF">
      <w:pPr>
        <w:pStyle w:val="2"/>
        <w:spacing w:line="242" w:lineRule="auto"/>
      </w:pPr>
    </w:p>
    <w:p w14:paraId="2ED0B815">
      <w:pPr>
        <w:pStyle w:val="2"/>
        <w:spacing w:line="242" w:lineRule="auto"/>
      </w:pPr>
    </w:p>
    <w:p w14:paraId="37BD9FA9">
      <w:pPr>
        <w:pStyle w:val="2"/>
        <w:spacing w:line="242" w:lineRule="auto"/>
      </w:pPr>
    </w:p>
    <w:p w14:paraId="4CE35FD1">
      <w:pPr>
        <w:pStyle w:val="2"/>
        <w:spacing w:line="242" w:lineRule="auto"/>
      </w:pPr>
    </w:p>
    <w:p w14:paraId="725189E6">
      <w:pPr>
        <w:pStyle w:val="2"/>
        <w:spacing w:line="242" w:lineRule="auto"/>
      </w:pPr>
    </w:p>
    <w:p w14:paraId="036CD036">
      <w:pPr>
        <w:pStyle w:val="2"/>
        <w:spacing w:line="242" w:lineRule="auto"/>
      </w:pPr>
    </w:p>
    <w:p w14:paraId="50D72566">
      <w:pPr>
        <w:pStyle w:val="2"/>
        <w:spacing w:line="242" w:lineRule="auto"/>
      </w:pPr>
    </w:p>
    <w:p w14:paraId="42A38F6C">
      <w:pPr>
        <w:pStyle w:val="2"/>
        <w:spacing w:line="242" w:lineRule="auto"/>
      </w:pPr>
    </w:p>
    <w:p w14:paraId="52188A0A">
      <w:pPr>
        <w:pStyle w:val="2"/>
        <w:spacing w:line="242" w:lineRule="auto"/>
      </w:pPr>
    </w:p>
    <w:p w14:paraId="6949BB28">
      <w:pPr>
        <w:pStyle w:val="2"/>
        <w:spacing w:line="242" w:lineRule="auto"/>
      </w:pPr>
    </w:p>
    <w:p w14:paraId="4B2E685D">
      <w:pPr>
        <w:pStyle w:val="2"/>
        <w:spacing w:line="242" w:lineRule="auto"/>
      </w:pPr>
    </w:p>
    <w:p w14:paraId="3F2C5243">
      <w:pPr>
        <w:pStyle w:val="2"/>
        <w:spacing w:line="242" w:lineRule="auto"/>
      </w:pPr>
    </w:p>
    <w:p w14:paraId="31A47B7E">
      <w:pPr>
        <w:pStyle w:val="2"/>
        <w:spacing w:line="242" w:lineRule="auto"/>
      </w:pPr>
    </w:p>
    <w:p w14:paraId="74633399">
      <w:pPr>
        <w:pStyle w:val="2"/>
        <w:spacing w:line="242" w:lineRule="auto"/>
      </w:pPr>
    </w:p>
    <w:p w14:paraId="7B992ED1">
      <w:pPr>
        <w:pStyle w:val="2"/>
        <w:spacing w:line="242" w:lineRule="auto"/>
      </w:pPr>
    </w:p>
    <w:p w14:paraId="5DACC2ED">
      <w:pPr>
        <w:pStyle w:val="2"/>
        <w:spacing w:line="242" w:lineRule="auto"/>
      </w:pPr>
    </w:p>
    <w:p w14:paraId="42A7996B">
      <w:pPr>
        <w:pStyle w:val="2"/>
        <w:spacing w:line="242" w:lineRule="auto"/>
      </w:pPr>
    </w:p>
    <w:p w14:paraId="04AFE82A">
      <w:pPr>
        <w:pStyle w:val="2"/>
        <w:spacing w:line="242" w:lineRule="auto"/>
      </w:pPr>
    </w:p>
    <w:p w14:paraId="169E03EB">
      <w:pPr>
        <w:pStyle w:val="2"/>
        <w:spacing w:line="242" w:lineRule="auto"/>
      </w:pPr>
    </w:p>
    <w:p w14:paraId="4820B3C5">
      <w:pPr>
        <w:pStyle w:val="2"/>
        <w:spacing w:line="242" w:lineRule="auto"/>
      </w:pPr>
    </w:p>
    <w:p w14:paraId="5897F828">
      <w:pPr>
        <w:pStyle w:val="2"/>
        <w:spacing w:line="242" w:lineRule="auto"/>
      </w:pPr>
    </w:p>
    <w:p w14:paraId="069F5D67">
      <w:pPr>
        <w:pStyle w:val="2"/>
        <w:spacing w:line="242" w:lineRule="auto"/>
      </w:pPr>
    </w:p>
    <w:p w14:paraId="2F0EBFB6">
      <w:pPr>
        <w:pStyle w:val="2"/>
        <w:spacing w:line="242" w:lineRule="auto"/>
      </w:pPr>
    </w:p>
    <w:p w14:paraId="485C21C2">
      <w:pPr>
        <w:pStyle w:val="2"/>
        <w:spacing w:line="242" w:lineRule="auto"/>
      </w:pPr>
    </w:p>
    <w:p w14:paraId="774FC01F">
      <w:pPr>
        <w:pStyle w:val="2"/>
        <w:spacing w:line="242" w:lineRule="auto"/>
      </w:pPr>
    </w:p>
    <w:p w14:paraId="0373CDB9">
      <w:pPr>
        <w:pStyle w:val="2"/>
        <w:spacing w:line="242" w:lineRule="auto"/>
      </w:pPr>
    </w:p>
    <w:p w14:paraId="71DCCEA8">
      <w:pPr>
        <w:pStyle w:val="2"/>
        <w:spacing w:line="242" w:lineRule="auto"/>
      </w:pPr>
    </w:p>
    <w:p w14:paraId="5588FD8A">
      <w:pPr>
        <w:pStyle w:val="2"/>
        <w:spacing w:line="242" w:lineRule="auto"/>
      </w:pPr>
    </w:p>
    <w:p w14:paraId="6ADEB384">
      <w:pPr>
        <w:pStyle w:val="2"/>
        <w:spacing w:line="242" w:lineRule="auto"/>
      </w:pPr>
    </w:p>
    <w:p w14:paraId="480C2ED2">
      <w:pPr>
        <w:pStyle w:val="2"/>
        <w:spacing w:line="242" w:lineRule="auto"/>
      </w:pPr>
    </w:p>
    <w:p w14:paraId="60152F00">
      <w:pPr>
        <w:pStyle w:val="2"/>
        <w:spacing w:line="242" w:lineRule="auto"/>
      </w:pPr>
    </w:p>
    <w:p w14:paraId="1EDC4213">
      <w:pPr>
        <w:pStyle w:val="2"/>
        <w:spacing w:line="242" w:lineRule="auto"/>
      </w:pPr>
    </w:p>
    <w:p w14:paraId="53F52725">
      <w:pPr>
        <w:pStyle w:val="2"/>
        <w:spacing w:line="242" w:lineRule="auto"/>
      </w:pPr>
    </w:p>
    <w:p w14:paraId="261B5BCF">
      <w:pPr>
        <w:pStyle w:val="2"/>
        <w:spacing w:line="242" w:lineRule="auto"/>
      </w:pPr>
    </w:p>
    <w:p w14:paraId="2350590D">
      <w:pPr>
        <w:pStyle w:val="2"/>
        <w:spacing w:line="242" w:lineRule="auto"/>
      </w:pPr>
    </w:p>
    <w:p w14:paraId="5EB8153D">
      <w:pPr>
        <w:pStyle w:val="2"/>
        <w:spacing w:line="242" w:lineRule="auto"/>
      </w:pPr>
    </w:p>
    <w:p w14:paraId="5CECA0C8">
      <w:pPr>
        <w:pStyle w:val="2"/>
        <w:spacing w:line="242" w:lineRule="auto"/>
      </w:pPr>
    </w:p>
    <w:p w14:paraId="2310021B">
      <w:pPr>
        <w:pStyle w:val="2"/>
        <w:spacing w:line="242" w:lineRule="auto"/>
      </w:pPr>
    </w:p>
    <w:p w14:paraId="40EA4CDF">
      <w:pPr>
        <w:pStyle w:val="2"/>
        <w:spacing w:line="242" w:lineRule="auto"/>
      </w:pPr>
    </w:p>
    <w:p w14:paraId="1FFA3F34">
      <w:pPr>
        <w:pStyle w:val="2"/>
        <w:spacing w:line="242" w:lineRule="auto"/>
      </w:pPr>
    </w:p>
    <w:p w14:paraId="6C47CC96">
      <w:pPr>
        <w:pStyle w:val="2"/>
        <w:spacing w:line="242" w:lineRule="auto"/>
      </w:pPr>
    </w:p>
    <w:p w14:paraId="5B5D7D6A">
      <w:pPr>
        <w:pStyle w:val="2"/>
        <w:spacing w:line="242" w:lineRule="auto"/>
      </w:pPr>
    </w:p>
    <w:p w14:paraId="3BD05AF2">
      <w:pPr>
        <w:pStyle w:val="2"/>
        <w:spacing w:line="242" w:lineRule="auto"/>
      </w:pPr>
    </w:p>
    <w:p w14:paraId="410218B8">
      <w:pPr>
        <w:pStyle w:val="2"/>
        <w:spacing w:line="242" w:lineRule="auto"/>
      </w:pPr>
    </w:p>
    <w:p w14:paraId="6FBE6907">
      <w:pPr>
        <w:pStyle w:val="2"/>
        <w:spacing w:line="242" w:lineRule="auto"/>
      </w:pPr>
    </w:p>
    <w:p w14:paraId="119FD5D3">
      <w:pPr>
        <w:pStyle w:val="2"/>
        <w:spacing w:line="242" w:lineRule="auto"/>
      </w:pPr>
    </w:p>
    <w:p w14:paraId="01F4B7E1">
      <w:pPr>
        <w:pStyle w:val="2"/>
        <w:spacing w:line="242" w:lineRule="auto"/>
      </w:pPr>
    </w:p>
    <w:p w14:paraId="61B383CA">
      <w:pPr>
        <w:pStyle w:val="2"/>
        <w:spacing w:line="242" w:lineRule="auto"/>
      </w:pPr>
    </w:p>
    <w:p w14:paraId="73FBCE83">
      <w:pPr>
        <w:spacing w:before="59" w:line="221"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41                                         </w:t>
      </w:r>
    </w:p>
    <w:p w14:paraId="6E94521E">
      <w:pPr>
        <w:spacing w:line="221" w:lineRule="auto"/>
        <w:rPr>
          <w:rFonts w:ascii="仿宋" w:hAnsi="仿宋" w:eastAsia="仿宋" w:cs="仿宋"/>
          <w:sz w:val="18"/>
          <w:szCs w:val="18"/>
        </w:rPr>
        <w:sectPr>
          <w:headerReference r:id="rId36" w:type="default"/>
          <w:pgSz w:w="11906" w:h="16839"/>
          <w:pgMar w:top="1133" w:right="1785" w:bottom="0" w:left="1785" w:header="898" w:footer="0" w:gutter="0"/>
          <w:cols w:space="720" w:num="1"/>
        </w:sectPr>
      </w:pPr>
    </w:p>
    <w:p w14:paraId="0F18B714">
      <w:pPr>
        <w:pStyle w:val="2"/>
        <w:spacing w:line="265" w:lineRule="auto"/>
      </w:pPr>
    </w:p>
    <w:p w14:paraId="48F48B9D">
      <w:pPr>
        <w:pStyle w:val="2"/>
        <w:spacing w:line="266" w:lineRule="auto"/>
      </w:pPr>
    </w:p>
    <w:p w14:paraId="34ADA2F0">
      <w:pPr>
        <w:spacing w:before="98" w:line="216" w:lineRule="auto"/>
        <w:ind w:left="2812"/>
        <w:outlineLvl w:val="0"/>
        <w:rPr>
          <w:rFonts w:ascii="仿宋" w:hAnsi="仿宋" w:eastAsia="仿宋" w:cs="仿宋"/>
          <w:sz w:val="30"/>
          <w:szCs w:val="30"/>
        </w:rPr>
      </w:pPr>
      <w:bookmarkStart w:id="20" w:name="bookmark21"/>
      <w:bookmarkEnd w:id="20"/>
      <w:bookmarkStart w:id="21" w:name="bookmark22"/>
      <w:bookmarkEnd w:id="21"/>
      <w:r>
        <w:rPr>
          <w:rFonts w:ascii="Times New Roman" w:hAnsi="Times New Roman" w:eastAsia="Times New Roman" w:cs="Times New Roman"/>
          <w:b/>
          <w:bCs/>
          <w:sz w:val="30"/>
          <w:szCs w:val="30"/>
        </w:rPr>
        <w:t xml:space="preserve">3 </w:t>
      </w:r>
      <w:r>
        <w:rPr>
          <w:rFonts w:ascii="仿宋" w:hAnsi="仿宋" w:eastAsia="仿宋" w:cs="仿宋"/>
          <w:sz w:val="30"/>
          <w:szCs w:val="30"/>
          <w14:textOutline w14:w="5448" w14:cap="sq" w14:cmpd="sng">
            <w14:solidFill>
              <w14:srgbClr w14:val="000000"/>
            </w14:solidFill>
            <w14:prstDash w14:val="solid"/>
            <w14:bevel/>
          </w14:textOutline>
        </w:rPr>
        <w:t>水土流失分析与调查</w:t>
      </w:r>
    </w:p>
    <w:p w14:paraId="5D15F228">
      <w:pPr>
        <w:spacing w:before="292" w:line="219" w:lineRule="auto"/>
        <w:ind w:left="126"/>
        <w:outlineLvl w:val="1"/>
        <w:rPr>
          <w:rFonts w:ascii="仿宋" w:hAnsi="仿宋" w:eastAsia="仿宋" w:cs="仿宋"/>
          <w:sz w:val="28"/>
          <w:szCs w:val="28"/>
        </w:rPr>
      </w:pPr>
      <w:r>
        <w:rPr>
          <w:rFonts w:ascii="Times New Roman" w:hAnsi="Times New Roman" w:eastAsia="Times New Roman" w:cs="Times New Roman"/>
          <w:b/>
          <w:bCs/>
          <w:sz w:val="28"/>
          <w:szCs w:val="28"/>
        </w:rPr>
        <w:t xml:space="preserve">3.1 </w:t>
      </w:r>
      <w:r>
        <w:rPr>
          <w:rFonts w:ascii="仿宋" w:hAnsi="仿宋" w:eastAsia="仿宋" w:cs="仿宋"/>
          <w:sz w:val="28"/>
          <w:szCs w:val="28"/>
          <w14:textOutline w14:w="5103" w14:cap="sq" w14:cmpd="sng">
            <w14:solidFill>
              <w14:srgbClr w14:val="000000"/>
            </w14:solidFill>
            <w14:prstDash w14:val="solid"/>
            <w14:bevel/>
          </w14:textOutline>
        </w:rPr>
        <w:t>水土流失现状</w:t>
      </w:r>
    </w:p>
    <w:p w14:paraId="744DFDFC">
      <w:pPr>
        <w:pStyle w:val="2"/>
        <w:spacing w:line="264" w:lineRule="auto"/>
      </w:pPr>
    </w:p>
    <w:p w14:paraId="5F163DEF">
      <w:pPr>
        <w:spacing w:before="78" w:line="360" w:lineRule="auto"/>
        <w:ind w:left="129" w:right="234" w:firstLine="479"/>
        <w:jc w:val="both"/>
        <w:rPr>
          <w:rFonts w:ascii="仿宋" w:hAnsi="仿宋" w:eastAsia="仿宋" w:cs="仿宋"/>
          <w:sz w:val="24"/>
          <w:szCs w:val="24"/>
        </w:rPr>
      </w:pPr>
      <w:r>
        <w:rPr>
          <w:rFonts w:ascii="仿宋" w:hAnsi="仿宋" w:eastAsia="仿宋" w:cs="仿宋"/>
          <w:spacing w:val="2"/>
          <w:sz w:val="24"/>
          <w:szCs w:val="24"/>
        </w:rPr>
        <w:t>根据《海南省水土保持公报（</w:t>
      </w:r>
      <w:r>
        <w:rPr>
          <w:rFonts w:ascii="Times New Roman" w:hAnsi="Times New Roman" w:eastAsia="Times New Roman" w:cs="Times New Roman"/>
          <w:spacing w:val="2"/>
          <w:sz w:val="24"/>
          <w:szCs w:val="24"/>
        </w:rPr>
        <w:t>2021</w:t>
      </w:r>
      <w:r>
        <w:rPr>
          <w:rFonts w:ascii="Times New Roman" w:hAnsi="Times New Roman" w:eastAsia="Times New Roman" w:cs="Times New Roman"/>
          <w:spacing w:val="17"/>
          <w:w w:val="101"/>
          <w:sz w:val="24"/>
          <w:szCs w:val="24"/>
        </w:rPr>
        <w:t xml:space="preserve"> </w:t>
      </w:r>
      <w:r>
        <w:rPr>
          <w:rFonts w:ascii="仿宋" w:hAnsi="仿宋" w:eastAsia="仿宋" w:cs="仿宋"/>
          <w:spacing w:val="2"/>
          <w:sz w:val="24"/>
          <w:szCs w:val="24"/>
        </w:rPr>
        <w:t>年）》结果显示，澄迈</w:t>
      </w:r>
      <w:r>
        <w:rPr>
          <w:rFonts w:ascii="仿宋" w:hAnsi="仿宋" w:eastAsia="仿宋" w:cs="仿宋"/>
          <w:spacing w:val="1"/>
          <w:sz w:val="24"/>
          <w:szCs w:val="24"/>
        </w:rPr>
        <w:t>县以轻度水土流</w:t>
      </w:r>
      <w:r>
        <w:rPr>
          <w:rFonts w:ascii="仿宋" w:hAnsi="仿宋" w:eastAsia="仿宋" w:cs="仿宋"/>
          <w:sz w:val="24"/>
          <w:szCs w:val="24"/>
        </w:rPr>
        <w:t xml:space="preserve"> </w:t>
      </w:r>
      <w:r>
        <w:rPr>
          <w:rFonts w:ascii="仿宋" w:hAnsi="仿宋" w:eastAsia="仿宋" w:cs="仿宋"/>
          <w:spacing w:val="-4"/>
          <w:sz w:val="24"/>
          <w:szCs w:val="24"/>
        </w:rPr>
        <w:t>失为主，澄迈县水土流失面积</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68.26km²</w:t>
      </w:r>
      <w:r>
        <w:rPr>
          <w:rFonts w:ascii="仿宋" w:hAnsi="仿宋" w:eastAsia="仿宋" w:cs="仿宋"/>
          <w:spacing w:val="-4"/>
          <w:sz w:val="24"/>
          <w:szCs w:val="24"/>
        </w:rPr>
        <w:t>,</w:t>
      </w:r>
      <w:r>
        <w:rPr>
          <w:rFonts w:ascii="仿宋" w:hAnsi="仿宋" w:eastAsia="仿宋" w:cs="仿宋"/>
          <w:spacing w:val="78"/>
          <w:sz w:val="24"/>
          <w:szCs w:val="24"/>
        </w:rPr>
        <w:t xml:space="preserve"> </w:t>
      </w:r>
      <w:r>
        <w:rPr>
          <w:rFonts w:ascii="仿宋" w:hAnsi="仿宋" w:eastAsia="仿宋" w:cs="仿宋"/>
          <w:spacing w:val="-4"/>
          <w:sz w:val="24"/>
          <w:szCs w:val="24"/>
        </w:rPr>
        <w:t>占土地总</w:t>
      </w:r>
      <w:r>
        <w:rPr>
          <w:rFonts w:ascii="仿宋" w:hAnsi="仿宋" w:eastAsia="仿宋" w:cs="仿宋"/>
          <w:spacing w:val="-5"/>
          <w:sz w:val="24"/>
          <w:szCs w:val="24"/>
        </w:rPr>
        <w:t>面积比例</w:t>
      </w:r>
      <w:r>
        <w:rPr>
          <w:rFonts w:ascii="仿宋" w:hAnsi="仿宋" w:eastAsia="仿宋" w:cs="仿宋"/>
          <w:spacing w:val="-50"/>
          <w:sz w:val="24"/>
          <w:szCs w:val="24"/>
        </w:rPr>
        <w:t xml:space="preserve"> </w:t>
      </w:r>
      <w:r>
        <w:rPr>
          <w:rFonts w:ascii="Times New Roman" w:hAnsi="Times New Roman" w:eastAsia="Times New Roman" w:cs="Times New Roman"/>
          <w:spacing w:val="-5"/>
          <w:sz w:val="24"/>
          <w:szCs w:val="24"/>
        </w:rPr>
        <w:t>3.30%</w:t>
      </w:r>
      <w:r>
        <w:rPr>
          <w:rFonts w:ascii="仿宋" w:hAnsi="仿宋" w:eastAsia="仿宋" w:cs="仿宋"/>
          <w:spacing w:val="-5"/>
          <w:sz w:val="24"/>
          <w:szCs w:val="24"/>
        </w:rPr>
        <w:t>，其中轻度侵</w:t>
      </w:r>
      <w:r>
        <w:rPr>
          <w:rFonts w:ascii="仿宋" w:hAnsi="仿宋" w:eastAsia="仿宋" w:cs="仿宋"/>
          <w:sz w:val="24"/>
          <w:szCs w:val="24"/>
        </w:rPr>
        <w:t xml:space="preserve"> </w:t>
      </w:r>
      <w:r>
        <w:rPr>
          <w:rFonts w:ascii="仿宋" w:hAnsi="仿宋" w:eastAsia="仿宋" w:cs="仿宋"/>
          <w:spacing w:val="-7"/>
          <w:sz w:val="24"/>
          <w:szCs w:val="24"/>
        </w:rPr>
        <w:t>蚀面积</w:t>
      </w:r>
      <w:r>
        <w:rPr>
          <w:rFonts w:ascii="仿宋" w:hAnsi="仿宋" w:eastAsia="仿宋" w:cs="仿宋"/>
          <w:spacing w:val="-50"/>
          <w:sz w:val="24"/>
          <w:szCs w:val="24"/>
        </w:rPr>
        <w:t xml:space="preserve"> </w:t>
      </w:r>
      <w:r>
        <w:rPr>
          <w:rFonts w:ascii="Times New Roman" w:hAnsi="Times New Roman" w:eastAsia="Times New Roman" w:cs="Times New Roman"/>
          <w:spacing w:val="-7"/>
          <w:sz w:val="24"/>
          <w:szCs w:val="24"/>
        </w:rPr>
        <w:t>62.52km²</w:t>
      </w:r>
      <w:r>
        <w:rPr>
          <w:rFonts w:ascii="仿宋" w:hAnsi="仿宋" w:eastAsia="仿宋" w:cs="仿宋"/>
          <w:spacing w:val="-7"/>
          <w:sz w:val="24"/>
          <w:szCs w:val="24"/>
        </w:rPr>
        <w:t>,</w:t>
      </w:r>
      <w:r>
        <w:rPr>
          <w:rFonts w:ascii="仿宋" w:hAnsi="仿宋" w:eastAsia="仿宋" w:cs="仿宋"/>
          <w:spacing w:val="88"/>
          <w:sz w:val="24"/>
          <w:szCs w:val="24"/>
        </w:rPr>
        <w:t xml:space="preserve"> </w:t>
      </w:r>
      <w:r>
        <w:rPr>
          <w:rFonts w:ascii="仿宋" w:hAnsi="仿宋" w:eastAsia="仿宋" w:cs="仿宋"/>
          <w:spacing w:val="-7"/>
          <w:sz w:val="24"/>
          <w:szCs w:val="24"/>
        </w:rPr>
        <w:t>比例</w:t>
      </w:r>
      <w:r>
        <w:rPr>
          <w:rFonts w:ascii="仿宋" w:hAnsi="仿宋" w:eastAsia="仿宋" w:cs="仿宋"/>
          <w:spacing w:val="-51"/>
          <w:sz w:val="24"/>
          <w:szCs w:val="24"/>
        </w:rPr>
        <w:t xml:space="preserve"> </w:t>
      </w:r>
      <w:r>
        <w:rPr>
          <w:rFonts w:ascii="Times New Roman" w:hAnsi="Times New Roman" w:eastAsia="Times New Roman" w:cs="Times New Roman"/>
          <w:spacing w:val="-7"/>
          <w:sz w:val="24"/>
          <w:szCs w:val="24"/>
        </w:rPr>
        <w:t>91.59%</w:t>
      </w:r>
      <w:r>
        <w:rPr>
          <w:rFonts w:ascii="仿宋" w:hAnsi="仿宋" w:eastAsia="仿宋" w:cs="仿宋"/>
          <w:spacing w:val="-7"/>
          <w:sz w:val="24"/>
          <w:szCs w:val="24"/>
        </w:rPr>
        <w:t>，中度侵蚀面积</w:t>
      </w:r>
      <w:r>
        <w:rPr>
          <w:rFonts w:ascii="仿宋" w:hAnsi="仿宋" w:eastAsia="仿宋" w:cs="仿宋"/>
          <w:spacing w:val="-48"/>
          <w:sz w:val="24"/>
          <w:szCs w:val="24"/>
        </w:rPr>
        <w:t xml:space="preserve"> </w:t>
      </w:r>
      <w:r>
        <w:rPr>
          <w:rFonts w:ascii="Times New Roman" w:hAnsi="Times New Roman" w:eastAsia="Times New Roman" w:cs="Times New Roman"/>
          <w:spacing w:val="-7"/>
          <w:sz w:val="24"/>
          <w:szCs w:val="24"/>
        </w:rPr>
        <w:t>5.57km²</w:t>
      </w:r>
      <w:r>
        <w:rPr>
          <w:rFonts w:ascii="仿宋" w:hAnsi="仿宋" w:eastAsia="仿宋" w:cs="仿宋"/>
          <w:spacing w:val="-7"/>
          <w:sz w:val="24"/>
          <w:szCs w:val="24"/>
        </w:rPr>
        <w:t>,</w:t>
      </w:r>
      <w:r>
        <w:rPr>
          <w:rFonts w:ascii="仿宋" w:hAnsi="仿宋" w:eastAsia="仿宋" w:cs="仿宋"/>
          <w:spacing w:val="85"/>
          <w:sz w:val="24"/>
          <w:szCs w:val="24"/>
        </w:rPr>
        <w:t xml:space="preserve"> </w:t>
      </w:r>
      <w:r>
        <w:rPr>
          <w:rFonts w:ascii="仿宋" w:hAnsi="仿宋" w:eastAsia="仿宋" w:cs="仿宋"/>
          <w:spacing w:val="-8"/>
          <w:sz w:val="24"/>
          <w:szCs w:val="24"/>
        </w:rPr>
        <w:t>比例</w:t>
      </w:r>
      <w:r>
        <w:rPr>
          <w:rFonts w:ascii="仿宋" w:hAnsi="仿宋" w:eastAsia="仿宋" w:cs="仿宋"/>
          <w:spacing w:val="-45"/>
          <w:sz w:val="24"/>
          <w:szCs w:val="24"/>
        </w:rPr>
        <w:t xml:space="preserve"> </w:t>
      </w:r>
      <w:r>
        <w:rPr>
          <w:rFonts w:ascii="Times New Roman" w:hAnsi="Times New Roman" w:eastAsia="Times New Roman" w:cs="Times New Roman"/>
          <w:spacing w:val="-8"/>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16%</w:t>
      </w:r>
      <w:r>
        <w:rPr>
          <w:rFonts w:ascii="Times New Roman" w:hAnsi="Times New Roman" w:eastAsia="Times New Roman" w:cs="Times New Roman"/>
          <w:spacing w:val="-26"/>
          <w:sz w:val="24"/>
          <w:szCs w:val="24"/>
        </w:rPr>
        <w:t xml:space="preserve"> </w:t>
      </w:r>
      <w:r>
        <w:rPr>
          <w:rFonts w:ascii="仿宋" w:hAnsi="仿宋" w:eastAsia="仿宋" w:cs="仿宋"/>
          <w:spacing w:val="-8"/>
          <w:sz w:val="24"/>
          <w:szCs w:val="24"/>
        </w:rPr>
        <w:t>，强烈侵蚀</w:t>
      </w:r>
      <w:r>
        <w:rPr>
          <w:rFonts w:ascii="仿宋" w:hAnsi="仿宋" w:eastAsia="仿宋" w:cs="仿宋"/>
          <w:sz w:val="24"/>
          <w:szCs w:val="24"/>
        </w:rPr>
        <w:t xml:space="preserve"> </w:t>
      </w:r>
      <w:r>
        <w:rPr>
          <w:rFonts w:ascii="仿宋" w:hAnsi="仿宋" w:eastAsia="仿宋" w:cs="仿宋"/>
          <w:spacing w:val="-11"/>
          <w:sz w:val="24"/>
          <w:szCs w:val="24"/>
        </w:rPr>
        <w:t>面积</w:t>
      </w:r>
      <w:r>
        <w:rPr>
          <w:rFonts w:ascii="仿宋" w:hAnsi="仿宋" w:eastAsia="仿宋" w:cs="仿宋"/>
          <w:spacing w:val="-52"/>
          <w:sz w:val="24"/>
          <w:szCs w:val="24"/>
        </w:rPr>
        <w:t xml:space="preserve"> </w:t>
      </w:r>
      <w:r>
        <w:rPr>
          <w:rFonts w:ascii="Times New Roman" w:hAnsi="Times New Roman" w:eastAsia="Times New Roman" w:cs="Times New Roman"/>
          <w:spacing w:val="-11"/>
          <w:sz w:val="24"/>
          <w:szCs w:val="24"/>
        </w:rPr>
        <w:t>0.</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1"/>
          <w:sz w:val="24"/>
          <w:szCs w:val="24"/>
        </w:rPr>
        <w:t>17km²</w:t>
      </w:r>
      <w:r>
        <w:rPr>
          <w:rFonts w:ascii="仿宋" w:hAnsi="仿宋" w:eastAsia="仿宋" w:cs="仿宋"/>
          <w:spacing w:val="-11"/>
          <w:sz w:val="24"/>
          <w:szCs w:val="24"/>
        </w:rPr>
        <w:t>, 比例</w:t>
      </w:r>
      <w:r>
        <w:rPr>
          <w:rFonts w:ascii="仿宋" w:hAnsi="仿宋" w:eastAsia="仿宋" w:cs="仿宋"/>
          <w:spacing w:val="-52"/>
          <w:sz w:val="24"/>
          <w:szCs w:val="24"/>
        </w:rPr>
        <w:t xml:space="preserve"> </w:t>
      </w:r>
      <w:r>
        <w:rPr>
          <w:rFonts w:ascii="Times New Roman" w:hAnsi="Times New Roman" w:eastAsia="Times New Roman" w:cs="Times New Roman"/>
          <w:spacing w:val="-11"/>
          <w:sz w:val="24"/>
          <w:szCs w:val="24"/>
        </w:rPr>
        <w:t>0.25%</w:t>
      </w:r>
      <w:r>
        <w:rPr>
          <w:rFonts w:ascii="仿宋" w:hAnsi="仿宋" w:eastAsia="仿宋" w:cs="仿宋"/>
          <w:spacing w:val="-11"/>
          <w:sz w:val="24"/>
          <w:szCs w:val="24"/>
        </w:rPr>
        <w:t>，极强烈侵蚀面积</w:t>
      </w:r>
      <w:r>
        <w:rPr>
          <w:rFonts w:ascii="仿宋" w:hAnsi="仿宋" w:eastAsia="仿宋" w:cs="仿宋"/>
          <w:spacing w:val="-51"/>
          <w:sz w:val="24"/>
          <w:szCs w:val="24"/>
        </w:rPr>
        <w:t xml:space="preserve"> </w:t>
      </w:r>
      <w:r>
        <w:rPr>
          <w:rFonts w:ascii="Times New Roman" w:hAnsi="Times New Roman" w:eastAsia="Times New Roman" w:cs="Times New Roman"/>
          <w:spacing w:val="-11"/>
          <w:sz w:val="24"/>
          <w:szCs w:val="24"/>
        </w:rPr>
        <w:t>0km²</w:t>
      </w:r>
      <w:r>
        <w:rPr>
          <w:rFonts w:ascii="仿宋" w:hAnsi="仿宋" w:eastAsia="仿宋" w:cs="仿宋"/>
          <w:spacing w:val="-11"/>
          <w:sz w:val="24"/>
          <w:szCs w:val="24"/>
        </w:rPr>
        <w:t>, 比例</w:t>
      </w:r>
      <w:r>
        <w:rPr>
          <w:rFonts w:ascii="仿宋" w:hAnsi="仿宋" w:eastAsia="仿宋" w:cs="仿宋"/>
          <w:spacing w:val="-52"/>
          <w:sz w:val="24"/>
          <w:szCs w:val="24"/>
        </w:rPr>
        <w:t xml:space="preserve"> </w:t>
      </w:r>
      <w:r>
        <w:rPr>
          <w:rFonts w:ascii="Times New Roman" w:hAnsi="Times New Roman" w:eastAsia="Times New Roman" w:cs="Times New Roman"/>
          <w:spacing w:val="-11"/>
          <w:sz w:val="24"/>
          <w:szCs w:val="24"/>
        </w:rPr>
        <w:t>0%</w:t>
      </w:r>
      <w:r>
        <w:rPr>
          <w:rFonts w:ascii="仿宋" w:hAnsi="仿宋" w:eastAsia="仿宋" w:cs="仿宋"/>
          <w:spacing w:val="-11"/>
          <w:sz w:val="24"/>
          <w:szCs w:val="24"/>
        </w:rPr>
        <w:t>，剧烈</w:t>
      </w:r>
      <w:r>
        <w:rPr>
          <w:rFonts w:ascii="仿宋" w:hAnsi="仿宋" w:eastAsia="仿宋" w:cs="仿宋"/>
          <w:spacing w:val="-12"/>
          <w:sz w:val="24"/>
          <w:szCs w:val="24"/>
        </w:rPr>
        <w:t>侵蚀面积</w:t>
      </w:r>
      <w:r>
        <w:rPr>
          <w:rFonts w:ascii="仿宋" w:hAnsi="仿宋" w:eastAsia="仿宋" w:cs="仿宋"/>
          <w:spacing w:val="-51"/>
          <w:sz w:val="24"/>
          <w:szCs w:val="24"/>
        </w:rPr>
        <w:t xml:space="preserve"> </w:t>
      </w:r>
      <w:r>
        <w:rPr>
          <w:rFonts w:ascii="Times New Roman" w:hAnsi="Times New Roman" w:eastAsia="Times New Roman" w:cs="Times New Roman"/>
          <w:spacing w:val="-12"/>
          <w:sz w:val="24"/>
          <w:szCs w:val="24"/>
        </w:rPr>
        <w:t>0km²</w:t>
      </w:r>
      <w:r>
        <w:rPr>
          <w:rFonts w:ascii="Times New Roman" w:hAnsi="Times New Roman" w:eastAsia="Times New Roman" w:cs="Times New Roman"/>
          <w:spacing w:val="-27"/>
          <w:sz w:val="24"/>
          <w:szCs w:val="24"/>
        </w:rPr>
        <w:t xml:space="preserve"> </w:t>
      </w:r>
      <w:r>
        <w:rPr>
          <w:rFonts w:ascii="仿宋" w:hAnsi="仿宋" w:eastAsia="仿宋" w:cs="仿宋"/>
          <w:spacing w:val="-12"/>
          <w:sz w:val="24"/>
          <w:szCs w:val="24"/>
        </w:rPr>
        <w:t>,</w:t>
      </w:r>
    </w:p>
    <w:p w14:paraId="6DEC16D2">
      <w:pPr>
        <w:spacing w:line="215" w:lineRule="auto"/>
        <w:ind w:left="167"/>
        <w:rPr>
          <w:rFonts w:ascii="仿宋" w:hAnsi="仿宋" w:eastAsia="仿宋" w:cs="仿宋"/>
          <w:sz w:val="24"/>
          <w:szCs w:val="24"/>
        </w:rPr>
      </w:pPr>
      <w:r>
        <w:rPr>
          <w:rFonts w:ascii="仿宋" w:hAnsi="仿宋" w:eastAsia="仿宋" w:cs="仿宋"/>
          <w:spacing w:val="-8"/>
          <w:sz w:val="24"/>
          <w:szCs w:val="24"/>
        </w:rPr>
        <w:t>比例</w:t>
      </w:r>
      <w:r>
        <w:rPr>
          <w:rFonts w:ascii="仿宋" w:hAnsi="仿宋" w:eastAsia="仿宋" w:cs="仿宋"/>
          <w:spacing w:val="-49"/>
          <w:sz w:val="24"/>
          <w:szCs w:val="24"/>
        </w:rPr>
        <w:t xml:space="preserve"> </w:t>
      </w:r>
      <w:r>
        <w:rPr>
          <w:rFonts w:ascii="Times New Roman" w:hAnsi="Times New Roman" w:eastAsia="Times New Roman" w:cs="Times New Roman"/>
          <w:spacing w:val="-8"/>
          <w:sz w:val="24"/>
          <w:szCs w:val="24"/>
        </w:rPr>
        <w:t>0%</w:t>
      </w:r>
      <w:r>
        <w:rPr>
          <w:rFonts w:ascii="仿宋" w:hAnsi="仿宋" w:eastAsia="仿宋" w:cs="仿宋"/>
          <w:spacing w:val="-8"/>
          <w:sz w:val="24"/>
          <w:szCs w:val="24"/>
        </w:rPr>
        <w:t>。详见表</w:t>
      </w:r>
      <w:r>
        <w:rPr>
          <w:rFonts w:ascii="仿宋" w:hAnsi="仿宋" w:eastAsia="仿宋" w:cs="仿宋"/>
          <w:spacing w:val="-50"/>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8"/>
          <w:sz w:val="24"/>
          <w:szCs w:val="24"/>
        </w:rPr>
        <w:t>1</w:t>
      </w:r>
      <w:r>
        <w:rPr>
          <w:rFonts w:ascii="仿宋" w:hAnsi="仿宋" w:eastAsia="仿宋" w:cs="仿宋"/>
          <w:spacing w:val="-8"/>
          <w:sz w:val="24"/>
          <w:szCs w:val="24"/>
        </w:rPr>
        <w:t>。</w:t>
      </w:r>
    </w:p>
    <w:p w14:paraId="3927B219">
      <w:pPr>
        <w:spacing w:before="187" w:line="218" w:lineRule="auto"/>
        <w:ind w:left="306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7"/>
          <w:sz w:val="24"/>
          <w:szCs w:val="24"/>
        </w:rPr>
        <w:t xml:space="preserve"> </w:t>
      </w:r>
      <w:r>
        <w:rPr>
          <w:rFonts w:ascii="Times New Roman" w:hAnsi="Times New Roman" w:eastAsia="Times New Roman" w:cs="Times New Roman"/>
          <w:b/>
          <w:bCs/>
          <w:spacing w:val="-1"/>
          <w:sz w:val="24"/>
          <w:szCs w:val="24"/>
        </w:rPr>
        <w:t xml:space="preserve">3-1  </w:t>
      </w:r>
      <w:r>
        <w:rPr>
          <w:rFonts w:ascii="仿宋" w:hAnsi="仿宋" w:eastAsia="仿宋" w:cs="仿宋"/>
          <w:spacing w:val="-1"/>
          <w:sz w:val="24"/>
          <w:szCs w:val="24"/>
          <w14:textOutline w14:w="4358" w14:cap="sq" w14:cmpd="sng">
            <w14:solidFill>
              <w14:srgbClr w14:val="000000"/>
            </w14:solidFill>
            <w14:prstDash w14:val="solid"/>
            <w14:bevel/>
          </w14:textOutline>
        </w:rPr>
        <w:t>澄迈县水土流失现状</w:t>
      </w:r>
    </w:p>
    <w:p w14:paraId="4FD1A824">
      <w:pPr>
        <w:spacing w:line="69" w:lineRule="exact"/>
      </w:pPr>
    </w:p>
    <w:tbl>
      <w:tblPr>
        <w:tblStyle w:val="7"/>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2"/>
        <w:gridCol w:w="1186"/>
        <w:gridCol w:w="982"/>
        <w:gridCol w:w="1061"/>
        <w:gridCol w:w="1061"/>
        <w:gridCol w:w="1062"/>
        <w:gridCol w:w="1208"/>
        <w:gridCol w:w="943"/>
      </w:tblGrid>
      <w:tr w14:paraId="2E04B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22" w:type="dxa"/>
            <w:vMerge w:val="restart"/>
            <w:tcBorders>
              <w:top w:val="single" w:color="000000" w:sz="10" w:space="0"/>
              <w:left w:val="single" w:color="000000" w:sz="10" w:space="0"/>
              <w:bottom w:val="nil"/>
            </w:tcBorders>
            <w:vAlign w:val="top"/>
          </w:tcPr>
          <w:p w14:paraId="66218D79">
            <w:pPr>
              <w:spacing w:line="348" w:lineRule="auto"/>
              <w:rPr>
                <w:rFonts w:ascii="Arial"/>
                <w:sz w:val="21"/>
              </w:rPr>
            </w:pPr>
          </w:p>
          <w:p w14:paraId="1E093B38">
            <w:pPr>
              <w:pStyle w:val="8"/>
              <w:spacing w:before="65" w:line="224" w:lineRule="auto"/>
              <w:ind w:left="187"/>
              <w:rPr>
                <w:sz w:val="20"/>
                <w:szCs w:val="20"/>
              </w:rPr>
            </w:pPr>
            <w:r>
              <w:rPr>
                <w:spacing w:val="7"/>
                <w:sz w:val="20"/>
                <w:szCs w:val="20"/>
                <w14:textOutline w14:w="3795" w14:cap="sq" w14:cmpd="sng">
                  <w14:solidFill>
                    <w14:srgbClr w14:val="000000"/>
                  </w14:solidFill>
                  <w14:prstDash w14:val="solid"/>
                  <w14:bevel/>
                </w14:textOutline>
              </w:rPr>
              <w:t>行政区</w:t>
            </w:r>
          </w:p>
        </w:tc>
        <w:tc>
          <w:tcPr>
            <w:tcW w:w="2168" w:type="dxa"/>
            <w:gridSpan w:val="2"/>
            <w:vMerge w:val="restart"/>
            <w:tcBorders>
              <w:top w:val="single" w:color="000000" w:sz="10" w:space="0"/>
              <w:bottom w:val="nil"/>
            </w:tcBorders>
            <w:vAlign w:val="top"/>
          </w:tcPr>
          <w:p w14:paraId="7A53DC9C">
            <w:pPr>
              <w:spacing w:line="348" w:lineRule="auto"/>
              <w:rPr>
                <w:rFonts w:ascii="Arial"/>
                <w:sz w:val="21"/>
              </w:rPr>
            </w:pPr>
          </w:p>
          <w:p w14:paraId="0D1D3139">
            <w:pPr>
              <w:pStyle w:val="8"/>
              <w:spacing w:before="65" w:line="226" w:lineRule="auto"/>
              <w:ind w:left="662"/>
              <w:rPr>
                <w:sz w:val="20"/>
                <w:szCs w:val="20"/>
              </w:rPr>
            </w:pPr>
            <w:r>
              <w:rPr>
                <w:spacing w:val="8"/>
                <w:sz w:val="20"/>
                <w:szCs w:val="20"/>
                <w14:textOutline w14:w="3795" w14:cap="sq" w14:cmpd="sng">
                  <w14:solidFill>
                    <w14:srgbClr w14:val="000000"/>
                  </w14:solidFill>
                  <w14:prstDash w14:val="solid"/>
                  <w14:bevel/>
                </w14:textOutline>
              </w:rPr>
              <w:t>水土流失</w:t>
            </w:r>
          </w:p>
        </w:tc>
        <w:tc>
          <w:tcPr>
            <w:tcW w:w="5335" w:type="dxa"/>
            <w:gridSpan w:val="5"/>
            <w:tcBorders>
              <w:top w:val="single" w:color="000000" w:sz="10" w:space="0"/>
              <w:right w:val="single" w:color="000000" w:sz="10" w:space="0"/>
            </w:tcBorders>
            <w:vAlign w:val="top"/>
          </w:tcPr>
          <w:p w14:paraId="361DC5DE">
            <w:pPr>
              <w:pStyle w:val="8"/>
              <w:spacing w:before="98" w:line="226" w:lineRule="auto"/>
              <w:ind w:left="1405"/>
              <w:rPr>
                <w:sz w:val="20"/>
                <w:szCs w:val="20"/>
              </w:rPr>
            </w:pPr>
            <w:r>
              <w:rPr>
                <w:spacing w:val="9"/>
                <w:sz w:val="20"/>
                <w:szCs w:val="20"/>
                <w14:textOutline w14:w="3795" w14:cap="sq" w14:cmpd="sng">
                  <w14:solidFill>
                    <w14:srgbClr w14:val="000000"/>
                  </w14:solidFill>
                  <w14:prstDash w14:val="solid"/>
                  <w14:bevel/>
                </w14:textOutline>
              </w:rPr>
              <w:t>各侵蚀强度侵蚀面积及比例</w:t>
            </w:r>
          </w:p>
        </w:tc>
      </w:tr>
      <w:tr w14:paraId="147B9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22" w:type="dxa"/>
            <w:vMerge w:val="continue"/>
            <w:tcBorders>
              <w:top w:val="nil"/>
              <w:left w:val="single" w:color="000000" w:sz="10" w:space="0"/>
            </w:tcBorders>
            <w:vAlign w:val="top"/>
          </w:tcPr>
          <w:p w14:paraId="140E1E85">
            <w:pPr>
              <w:rPr>
                <w:rFonts w:ascii="Arial"/>
                <w:sz w:val="21"/>
              </w:rPr>
            </w:pPr>
          </w:p>
        </w:tc>
        <w:tc>
          <w:tcPr>
            <w:tcW w:w="2168" w:type="dxa"/>
            <w:gridSpan w:val="2"/>
            <w:vMerge w:val="continue"/>
            <w:tcBorders>
              <w:top w:val="nil"/>
            </w:tcBorders>
            <w:vAlign w:val="top"/>
          </w:tcPr>
          <w:p w14:paraId="7D5993DD">
            <w:pPr>
              <w:rPr>
                <w:rFonts w:ascii="Arial"/>
                <w:sz w:val="21"/>
              </w:rPr>
            </w:pPr>
          </w:p>
        </w:tc>
        <w:tc>
          <w:tcPr>
            <w:tcW w:w="1061" w:type="dxa"/>
            <w:vAlign w:val="top"/>
          </w:tcPr>
          <w:p w14:paraId="195F430F">
            <w:pPr>
              <w:pStyle w:val="8"/>
              <w:spacing w:before="212" w:line="225" w:lineRule="auto"/>
              <w:ind w:left="170"/>
              <w:rPr>
                <w:sz w:val="20"/>
                <w:szCs w:val="20"/>
              </w:rPr>
            </w:pPr>
            <w:r>
              <w:rPr>
                <w:spacing w:val="-9"/>
                <w:sz w:val="20"/>
                <w:szCs w:val="20"/>
                <w14:textOutline w14:w="3795" w14:cap="sq" w14:cmpd="sng">
                  <w14:solidFill>
                    <w14:srgbClr w14:val="000000"/>
                  </w14:solidFill>
                  <w14:prstDash w14:val="solid"/>
                  <w14:bevel/>
                </w14:textOutline>
              </w:rPr>
              <w:t>轻度侵蚀</w:t>
            </w:r>
          </w:p>
        </w:tc>
        <w:tc>
          <w:tcPr>
            <w:tcW w:w="1061" w:type="dxa"/>
            <w:vAlign w:val="top"/>
          </w:tcPr>
          <w:p w14:paraId="6E3ABD04">
            <w:pPr>
              <w:pStyle w:val="8"/>
              <w:spacing w:before="212" w:line="225" w:lineRule="auto"/>
              <w:ind w:left="189"/>
              <w:rPr>
                <w:sz w:val="20"/>
                <w:szCs w:val="20"/>
              </w:rPr>
            </w:pPr>
            <w:r>
              <w:rPr>
                <w:spacing w:val="-13"/>
                <w:sz w:val="20"/>
                <w:szCs w:val="20"/>
                <w14:textOutline w14:w="3795" w14:cap="sq" w14:cmpd="sng">
                  <w14:solidFill>
                    <w14:srgbClr w14:val="000000"/>
                  </w14:solidFill>
                  <w14:prstDash w14:val="solid"/>
                  <w14:bevel/>
                </w14:textOutline>
              </w:rPr>
              <w:t>中度侵蚀</w:t>
            </w:r>
          </w:p>
        </w:tc>
        <w:tc>
          <w:tcPr>
            <w:tcW w:w="1062" w:type="dxa"/>
            <w:vAlign w:val="top"/>
          </w:tcPr>
          <w:p w14:paraId="52C90706">
            <w:pPr>
              <w:pStyle w:val="8"/>
              <w:spacing w:before="212" w:line="226" w:lineRule="auto"/>
              <w:ind w:left="180"/>
              <w:rPr>
                <w:sz w:val="20"/>
                <w:szCs w:val="20"/>
              </w:rPr>
            </w:pPr>
            <w:r>
              <w:rPr>
                <w:spacing w:val="-10"/>
                <w:sz w:val="20"/>
                <w:szCs w:val="20"/>
                <w14:textOutline w14:w="3795" w14:cap="sq" w14:cmpd="sng">
                  <w14:solidFill>
                    <w14:srgbClr w14:val="000000"/>
                  </w14:solidFill>
                  <w14:prstDash w14:val="solid"/>
                  <w14:bevel/>
                </w14:textOutline>
              </w:rPr>
              <w:t>强烈侵蚀</w:t>
            </w:r>
          </w:p>
        </w:tc>
        <w:tc>
          <w:tcPr>
            <w:tcW w:w="1208" w:type="dxa"/>
            <w:vAlign w:val="top"/>
          </w:tcPr>
          <w:p w14:paraId="79F362FE">
            <w:pPr>
              <w:pStyle w:val="8"/>
              <w:spacing w:before="212" w:line="225" w:lineRule="auto"/>
              <w:ind w:left="151"/>
              <w:rPr>
                <w:sz w:val="20"/>
                <w:szCs w:val="20"/>
              </w:rPr>
            </w:pPr>
            <w:r>
              <w:rPr>
                <w:spacing w:val="-8"/>
                <w:sz w:val="20"/>
                <w:szCs w:val="20"/>
                <w14:textOutline w14:w="3795" w14:cap="sq" w14:cmpd="sng">
                  <w14:solidFill>
                    <w14:srgbClr w14:val="000000"/>
                  </w14:solidFill>
                  <w14:prstDash w14:val="solid"/>
                  <w14:bevel/>
                </w14:textOutline>
              </w:rPr>
              <w:t>极强烈侵蚀</w:t>
            </w:r>
          </w:p>
        </w:tc>
        <w:tc>
          <w:tcPr>
            <w:tcW w:w="943" w:type="dxa"/>
            <w:tcBorders>
              <w:right w:val="single" w:color="000000" w:sz="10" w:space="0"/>
            </w:tcBorders>
            <w:vAlign w:val="top"/>
          </w:tcPr>
          <w:p w14:paraId="65544062">
            <w:pPr>
              <w:pStyle w:val="8"/>
              <w:spacing w:before="56" w:line="256" w:lineRule="auto"/>
              <w:ind w:left="386" w:right="151" w:hanging="191"/>
              <w:rPr>
                <w:sz w:val="20"/>
                <w:szCs w:val="20"/>
              </w:rPr>
            </w:pPr>
            <w:r>
              <w:rPr>
                <w:spacing w:val="-7"/>
                <w:sz w:val="20"/>
                <w:szCs w:val="20"/>
                <w14:textOutline w14:w="3795" w14:cap="sq" w14:cmpd="sng">
                  <w14:solidFill>
                    <w14:srgbClr w14:val="000000"/>
                  </w14:solidFill>
                  <w14:prstDash w14:val="solid"/>
                  <w14:bevel/>
                </w14:textOutline>
              </w:rPr>
              <w:t>剧烈侵</w:t>
            </w:r>
            <w:r>
              <w:rPr>
                <w:sz w:val="20"/>
                <w:szCs w:val="20"/>
              </w:rPr>
              <w:t xml:space="preserve"> </w:t>
            </w:r>
            <w:r>
              <w:rPr>
                <w:spacing w:val="2"/>
                <w:sz w:val="20"/>
                <w:szCs w:val="20"/>
                <w14:textOutline w14:w="3795" w14:cap="sq" w14:cmpd="sng">
                  <w14:solidFill>
                    <w14:srgbClr w14:val="000000"/>
                  </w14:solidFill>
                  <w14:prstDash w14:val="solid"/>
                  <w14:bevel/>
                </w14:textOutline>
              </w:rPr>
              <w:t>蚀</w:t>
            </w:r>
          </w:p>
        </w:tc>
      </w:tr>
      <w:tr w14:paraId="105F5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22" w:type="dxa"/>
            <w:vMerge w:val="restart"/>
            <w:tcBorders>
              <w:left w:val="single" w:color="000000" w:sz="10" w:space="0"/>
              <w:bottom w:val="nil"/>
            </w:tcBorders>
            <w:vAlign w:val="top"/>
          </w:tcPr>
          <w:p w14:paraId="2C7FF069">
            <w:pPr>
              <w:spacing w:line="356" w:lineRule="auto"/>
              <w:rPr>
                <w:rFonts w:ascii="Arial"/>
                <w:sz w:val="21"/>
              </w:rPr>
            </w:pPr>
          </w:p>
          <w:p w14:paraId="5D7A2A83">
            <w:pPr>
              <w:pStyle w:val="8"/>
              <w:spacing w:before="65" w:line="226" w:lineRule="auto"/>
              <w:ind w:left="193"/>
              <w:rPr>
                <w:sz w:val="20"/>
                <w:szCs w:val="20"/>
              </w:rPr>
            </w:pPr>
            <w:r>
              <w:rPr>
                <w:spacing w:val="4"/>
                <w:sz w:val="20"/>
                <w:szCs w:val="20"/>
              </w:rPr>
              <w:t>澄迈县</w:t>
            </w:r>
          </w:p>
        </w:tc>
        <w:tc>
          <w:tcPr>
            <w:tcW w:w="1186" w:type="dxa"/>
            <w:vAlign w:val="top"/>
          </w:tcPr>
          <w:p w14:paraId="21653FFD">
            <w:pPr>
              <w:pStyle w:val="8"/>
              <w:spacing w:before="107" w:line="226" w:lineRule="auto"/>
              <w:ind w:left="112"/>
              <w:rPr>
                <w:sz w:val="20"/>
                <w:szCs w:val="20"/>
              </w:rPr>
            </w:pPr>
            <w:r>
              <w:rPr>
                <w:spacing w:val="-10"/>
                <w:sz w:val="20"/>
                <w:szCs w:val="20"/>
              </w:rPr>
              <w:t>面积（</w:t>
            </w:r>
            <w:r>
              <w:rPr>
                <w:rFonts w:ascii="Times New Roman" w:hAnsi="Times New Roman" w:eastAsia="Times New Roman" w:cs="Times New Roman"/>
                <w:spacing w:val="-10"/>
                <w:sz w:val="20"/>
                <w:szCs w:val="20"/>
              </w:rPr>
              <w:t>km</w:t>
            </w:r>
            <w:r>
              <w:rPr>
                <w:rFonts w:ascii="Arial" w:hAnsi="Arial" w:eastAsia="Arial" w:cs="Arial"/>
                <w:spacing w:val="-10"/>
                <w:sz w:val="20"/>
                <w:szCs w:val="20"/>
              </w:rPr>
              <w:t xml:space="preserve">² </w:t>
            </w:r>
            <w:r>
              <w:rPr>
                <w:spacing w:val="-10"/>
                <w:sz w:val="20"/>
                <w:szCs w:val="20"/>
              </w:rPr>
              <w:t>)</w:t>
            </w:r>
          </w:p>
        </w:tc>
        <w:tc>
          <w:tcPr>
            <w:tcW w:w="982" w:type="dxa"/>
            <w:vAlign w:val="top"/>
          </w:tcPr>
          <w:p w14:paraId="2CF5959B">
            <w:pPr>
              <w:spacing w:before="14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68.26</w:t>
            </w:r>
          </w:p>
        </w:tc>
        <w:tc>
          <w:tcPr>
            <w:tcW w:w="1061" w:type="dxa"/>
            <w:vAlign w:val="top"/>
          </w:tcPr>
          <w:p w14:paraId="4C723C24">
            <w:pPr>
              <w:spacing w:before="142"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62.52</w:t>
            </w:r>
          </w:p>
        </w:tc>
        <w:tc>
          <w:tcPr>
            <w:tcW w:w="1061" w:type="dxa"/>
            <w:vAlign w:val="top"/>
          </w:tcPr>
          <w:p w14:paraId="59B454BA">
            <w:pPr>
              <w:spacing w:before="145" w:line="192"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5.57</w:t>
            </w:r>
          </w:p>
        </w:tc>
        <w:tc>
          <w:tcPr>
            <w:tcW w:w="1062" w:type="dxa"/>
            <w:vAlign w:val="top"/>
          </w:tcPr>
          <w:p w14:paraId="661B6B22">
            <w:pPr>
              <w:spacing w:before="142"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208" w:type="dxa"/>
            <w:vAlign w:val="top"/>
          </w:tcPr>
          <w:p w14:paraId="0224DBD9">
            <w:pPr>
              <w:spacing w:before="142"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3" w:type="dxa"/>
            <w:tcBorders>
              <w:right w:val="single" w:color="000000" w:sz="10" w:space="0"/>
            </w:tcBorders>
            <w:vAlign w:val="top"/>
          </w:tcPr>
          <w:p w14:paraId="51966AAC">
            <w:pPr>
              <w:spacing w:before="142"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C9D9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022" w:type="dxa"/>
            <w:vMerge w:val="continue"/>
            <w:tcBorders>
              <w:top w:val="nil"/>
              <w:left w:val="single" w:color="000000" w:sz="10" w:space="0"/>
              <w:bottom w:val="single" w:color="000000" w:sz="10" w:space="0"/>
            </w:tcBorders>
            <w:vAlign w:val="top"/>
          </w:tcPr>
          <w:p w14:paraId="4C4C8079">
            <w:pPr>
              <w:rPr>
                <w:rFonts w:ascii="Arial"/>
                <w:sz w:val="21"/>
              </w:rPr>
            </w:pPr>
          </w:p>
        </w:tc>
        <w:tc>
          <w:tcPr>
            <w:tcW w:w="1186" w:type="dxa"/>
            <w:tcBorders>
              <w:bottom w:val="single" w:color="000000" w:sz="10" w:space="0"/>
            </w:tcBorders>
            <w:vAlign w:val="top"/>
          </w:tcPr>
          <w:p w14:paraId="32184175">
            <w:pPr>
              <w:pStyle w:val="8"/>
              <w:spacing w:before="70" w:line="257" w:lineRule="auto"/>
              <w:ind w:left="105" w:firstLine="31"/>
              <w:rPr>
                <w:sz w:val="20"/>
                <w:szCs w:val="20"/>
              </w:rPr>
            </w:pPr>
            <w:r>
              <w:rPr>
                <w:spacing w:val="-10"/>
                <w:sz w:val="20"/>
                <w:szCs w:val="20"/>
              </w:rPr>
              <w:t>占土地总面</w:t>
            </w:r>
            <w:r>
              <w:rPr>
                <w:spacing w:val="1"/>
                <w:sz w:val="20"/>
                <w:szCs w:val="20"/>
              </w:rPr>
              <w:t xml:space="preserve">  </w:t>
            </w:r>
            <w:r>
              <w:rPr>
                <w:spacing w:val="-16"/>
                <w:sz w:val="20"/>
                <w:szCs w:val="20"/>
              </w:rPr>
              <w:t>积比例（</w:t>
            </w:r>
            <w:r>
              <w:rPr>
                <w:rFonts w:ascii="Times New Roman" w:hAnsi="Times New Roman" w:eastAsia="Times New Roman" w:cs="Times New Roman"/>
                <w:spacing w:val="-16"/>
                <w:sz w:val="20"/>
                <w:szCs w:val="20"/>
              </w:rPr>
              <w:t>%</w:t>
            </w:r>
            <w:r>
              <w:rPr>
                <w:spacing w:val="-16"/>
                <w:sz w:val="20"/>
                <w:szCs w:val="20"/>
              </w:rPr>
              <w:t>）</w:t>
            </w:r>
          </w:p>
        </w:tc>
        <w:tc>
          <w:tcPr>
            <w:tcW w:w="982" w:type="dxa"/>
            <w:tcBorders>
              <w:bottom w:val="single" w:color="000000" w:sz="10" w:space="0"/>
            </w:tcBorders>
            <w:vAlign w:val="top"/>
          </w:tcPr>
          <w:p w14:paraId="5CF9E685">
            <w:pPr>
              <w:spacing w:before="26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w:t>
            </w:r>
          </w:p>
        </w:tc>
        <w:tc>
          <w:tcPr>
            <w:tcW w:w="1061" w:type="dxa"/>
            <w:tcBorders>
              <w:bottom w:val="single" w:color="000000" w:sz="10" w:space="0"/>
            </w:tcBorders>
            <w:vAlign w:val="top"/>
          </w:tcPr>
          <w:p w14:paraId="721F5585">
            <w:pPr>
              <w:spacing w:before="26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91.59</w:t>
            </w:r>
          </w:p>
        </w:tc>
        <w:tc>
          <w:tcPr>
            <w:tcW w:w="1061" w:type="dxa"/>
            <w:tcBorders>
              <w:bottom w:val="single" w:color="000000" w:sz="10" w:space="0"/>
            </w:tcBorders>
            <w:vAlign w:val="top"/>
          </w:tcPr>
          <w:p w14:paraId="3326EF3A">
            <w:pPr>
              <w:spacing w:before="260"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8.16</w:t>
            </w:r>
          </w:p>
        </w:tc>
        <w:tc>
          <w:tcPr>
            <w:tcW w:w="1062" w:type="dxa"/>
            <w:tcBorders>
              <w:bottom w:val="single" w:color="000000" w:sz="10" w:space="0"/>
            </w:tcBorders>
            <w:vAlign w:val="top"/>
          </w:tcPr>
          <w:p w14:paraId="6B776890">
            <w:pPr>
              <w:spacing w:before="260"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208" w:type="dxa"/>
            <w:tcBorders>
              <w:bottom w:val="single" w:color="000000" w:sz="10" w:space="0"/>
            </w:tcBorders>
            <w:vAlign w:val="top"/>
          </w:tcPr>
          <w:p w14:paraId="2209DD53">
            <w:pPr>
              <w:spacing w:before="260"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3" w:type="dxa"/>
            <w:tcBorders>
              <w:bottom w:val="single" w:color="000000" w:sz="10" w:space="0"/>
              <w:right w:val="single" w:color="000000" w:sz="10" w:space="0"/>
            </w:tcBorders>
            <w:vAlign w:val="top"/>
          </w:tcPr>
          <w:p w14:paraId="5AFD6CB8">
            <w:pPr>
              <w:spacing w:before="260" w:line="195"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48F2A2AA">
      <w:pPr>
        <w:pStyle w:val="2"/>
        <w:spacing w:before="117" w:line="360" w:lineRule="auto"/>
        <w:ind w:left="130" w:firstLine="477"/>
        <w:rPr>
          <w:rFonts w:ascii="仿宋" w:hAnsi="仿宋" w:eastAsia="仿宋" w:cs="仿宋"/>
          <w:sz w:val="24"/>
          <w:szCs w:val="24"/>
        </w:rPr>
      </w:pPr>
      <w:r>
        <w:rPr>
          <w:rFonts w:ascii="仿宋" w:hAnsi="仿宋" w:eastAsia="仿宋" w:cs="仿宋"/>
          <w:spacing w:val="2"/>
          <w:sz w:val="24"/>
          <w:szCs w:val="24"/>
        </w:rPr>
        <w:t>依据《水利部办公厅关于印发</w:t>
      </w:r>
      <w:r>
        <w:rPr>
          <w:rFonts w:ascii="Times New Roman" w:hAnsi="Times New Roman" w:eastAsia="Times New Roman" w:cs="Times New Roman"/>
          <w:spacing w:val="2"/>
          <w:sz w:val="24"/>
          <w:szCs w:val="24"/>
        </w:rPr>
        <w:t>&lt;</w:t>
      </w:r>
      <w:r>
        <w:rPr>
          <w:rFonts w:ascii="仿宋" w:hAnsi="仿宋" w:eastAsia="仿宋" w:cs="仿宋"/>
          <w:spacing w:val="2"/>
          <w:sz w:val="24"/>
          <w:szCs w:val="24"/>
        </w:rPr>
        <w:t>全国水土保持区划（试行）</w:t>
      </w:r>
      <w:r>
        <w:rPr>
          <w:rFonts w:ascii="Times New Roman" w:hAnsi="Times New Roman" w:eastAsia="Times New Roman" w:cs="Times New Roman"/>
          <w:spacing w:val="2"/>
          <w:sz w:val="24"/>
          <w:szCs w:val="24"/>
        </w:rPr>
        <w:t>&gt;</w:t>
      </w:r>
      <w:r>
        <w:rPr>
          <w:rFonts w:ascii="Times New Roman" w:hAnsi="Times New Roman" w:eastAsia="Times New Roman" w:cs="Times New Roman"/>
          <w:spacing w:val="-20"/>
          <w:sz w:val="24"/>
          <w:szCs w:val="24"/>
        </w:rPr>
        <w:t xml:space="preserve"> </w:t>
      </w:r>
      <w:r>
        <w:rPr>
          <w:rFonts w:ascii="仿宋" w:hAnsi="仿宋" w:eastAsia="仿宋" w:cs="仿宋"/>
          <w:spacing w:val="2"/>
          <w:sz w:val="24"/>
          <w:szCs w:val="24"/>
        </w:rPr>
        <w:t>的通知》（办</w:t>
      </w:r>
      <w:r>
        <w:rPr>
          <w:rFonts w:ascii="仿宋" w:hAnsi="仿宋" w:eastAsia="仿宋" w:cs="仿宋"/>
          <w:sz w:val="24"/>
          <w:szCs w:val="24"/>
        </w:rPr>
        <w:t xml:space="preserve">   </w:t>
      </w:r>
      <w:r>
        <w:rPr>
          <w:rFonts w:ascii="仿宋" w:hAnsi="仿宋" w:eastAsia="仿宋" w:cs="仿宋"/>
          <w:spacing w:val="-2"/>
          <w:sz w:val="24"/>
          <w:szCs w:val="24"/>
        </w:rPr>
        <w:t>水保〔</w:t>
      </w:r>
      <w:r>
        <w:rPr>
          <w:rFonts w:ascii="Times New Roman" w:hAnsi="Times New Roman" w:eastAsia="Times New Roman" w:cs="Times New Roman"/>
          <w:spacing w:val="-2"/>
          <w:sz w:val="24"/>
          <w:szCs w:val="24"/>
        </w:rPr>
        <w:t>2012</w:t>
      </w:r>
      <w:r>
        <w:rPr>
          <w:rFonts w:ascii="仿宋" w:hAnsi="仿宋" w:eastAsia="仿宋" w:cs="仿宋"/>
          <w:spacing w:val="-2"/>
          <w:sz w:val="24"/>
          <w:szCs w:val="24"/>
        </w:rPr>
        <w:t>〕</w:t>
      </w:r>
      <w:r>
        <w:rPr>
          <w:rFonts w:ascii="Times New Roman" w:hAnsi="Times New Roman" w:eastAsia="Times New Roman" w:cs="Times New Roman"/>
          <w:spacing w:val="-2"/>
          <w:sz w:val="24"/>
          <w:szCs w:val="24"/>
        </w:rPr>
        <w:t>512</w:t>
      </w:r>
      <w:r>
        <w:rPr>
          <w:rFonts w:ascii="Times New Roman" w:hAnsi="Times New Roman" w:eastAsia="Times New Roman" w:cs="Times New Roman"/>
          <w:spacing w:val="20"/>
          <w:w w:val="101"/>
          <w:sz w:val="24"/>
          <w:szCs w:val="24"/>
        </w:rPr>
        <w:t xml:space="preserve"> </w:t>
      </w:r>
      <w:r>
        <w:rPr>
          <w:rFonts w:ascii="仿宋" w:hAnsi="仿宋" w:eastAsia="仿宋" w:cs="仿宋"/>
          <w:spacing w:val="-2"/>
          <w:sz w:val="24"/>
          <w:szCs w:val="24"/>
        </w:rPr>
        <w:t>号</w:t>
      </w:r>
      <w:r>
        <w:rPr>
          <w:rFonts w:ascii="仿宋" w:hAnsi="仿宋" w:eastAsia="仿宋" w:cs="仿宋"/>
          <w:spacing w:val="4"/>
          <w:sz w:val="24"/>
          <w:szCs w:val="24"/>
        </w:rPr>
        <w:t>），</w:t>
      </w:r>
      <w:r>
        <w:rPr>
          <w:rFonts w:ascii="仿宋" w:hAnsi="仿宋" w:eastAsia="仿宋" w:cs="仿宋"/>
          <w:spacing w:val="-2"/>
          <w:sz w:val="24"/>
          <w:szCs w:val="24"/>
        </w:rPr>
        <w:t>项目区位于南方红壤区。按照全国土壤侵蚀类型分区标</w:t>
      </w:r>
      <w:r>
        <w:rPr>
          <w:rFonts w:ascii="仿宋" w:hAnsi="仿宋" w:eastAsia="仿宋" w:cs="仿宋"/>
          <w:sz w:val="24"/>
          <w:szCs w:val="24"/>
        </w:rPr>
        <w:t xml:space="preserve">   </w:t>
      </w:r>
      <w:r>
        <w:rPr>
          <w:rFonts w:ascii="仿宋" w:hAnsi="仿宋" w:eastAsia="仿宋" w:cs="仿宋"/>
          <w:spacing w:val="2"/>
          <w:sz w:val="24"/>
          <w:szCs w:val="24"/>
        </w:rPr>
        <w:t>准，项目区属于我国</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I4-</w:t>
      </w:r>
      <w:r>
        <w:rPr>
          <w:rFonts w:ascii="Times New Roman" w:hAnsi="Times New Roman" w:eastAsia="Times New Roman" w:cs="Times New Roman"/>
          <w:spacing w:val="-31"/>
          <w:sz w:val="24"/>
          <w:szCs w:val="24"/>
        </w:rPr>
        <w:t xml:space="preserve"> </w:t>
      </w:r>
      <w:r>
        <w:rPr>
          <w:rFonts w:ascii="仿宋" w:hAnsi="仿宋" w:eastAsia="仿宋" w:cs="仿宋"/>
          <w:spacing w:val="2"/>
          <w:sz w:val="24"/>
          <w:szCs w:val="24"/>
        </w:rPr>
        <w:t>南方红壤丘陵区，土壤侵</w:t>
      </w:r>
      <w:r>
        <w:rPr>
          <w:rFonts w:ascii="仿宋" w:hAnsi="仿宋" w:eastAsia="仿宋" w:cs="仿宋"/>
          <w:spacing w:val="1"/>
          <w:sz w:val="24"/>
          <w:szCs w:val="24"/>
        </w:rPr>
        <w:t>蚀以水力侵蚀为主，属微弱</w:t>
      </w:r>
      <w:r>
        <w:rPr>
          <w:rFonts w:ascii="Times New Roman" w:hAnsi="Times New Roman" w:eastAsia="Times New Roman" w:cs="Times New Roman"/>
          <w:spacing w:val="1"/>
          <w:sz w:val="24"/>
          <w:szCs w:val="24"/>
        </w:rPr>
        <w:t xml:space="preserve">~     </w:t>
      </w:r>
      <w:r>
        <w:rPr>
          <w:rFonts w:ascii="仿宋" w:hAnsi="仿宋" w:eastAsia="仿宋" w:cs="仿宋"/>
          <w:spacing w:val="-2"/>
          <w:sz w:val="24"/>
          <w:szCs w:val="24"/>
        </w:rPr>
        <w:t>中度水土流失类型，容许土壤流失量为</w:t>
      </w:r>
      <w:r>
        <w:rPr>
          <w:rFonts w:ascii="仿宋" w:hAnsi="仿宋" w:eastAsia="仿宋" w:cs="仿宋"/>
          <w:spacing w:val="-48"/>
          <w:sz w:val="24"/>
          <w:szCs w:val="24"/>
        </w:rPr>
        <w:t xml:space="preserve"> </w:t>
      </w:r>
      <w:r>
        <w:rPr>
          <w:rFonts w:ascii="Times New Roman" w:hAnsi="Times New Roman" w:eastAsia="Times New Roman" w:cs="Times New Roman"/>
          <w:spacing w:val="-2"/>
          <w:sz w:val="24"/>
          <w:szCs w:val="24"/>
        </w:rPr>
        <w:t>50</w:t>
      </w:r>
      <w:r>
        <w:rPr>
          <w:rFonts w:ascii="Times New Roman" w:hAnsi="Times New Roman" w:eastAsia="Times New Roman" w:cs="Times New Roman"/>
          <w:spacing w:val="-3"/>
          <w:sz w:val="24"/>
          <w:szCs w:val="24"/>
        </w:rPr>
        <w:t>0t/</w:t>
      </w:r>
      <w:r>
        <w:rPr>
          <w:rFonts w:ascii="仿宋" w:hAnsi="仿宋" w:eastAsia="仿宋" w:cs="仿宋"/>
          <w:spacing w:val="-3"/>
          <w:sz w:val="24"/>
          <w:szCs w:val="24"/>
        </w:rPr>
        <w:t>（</w:t>
      </w:r>
      <w:r>
        <w:rPr>
          <w:rFonts w:ascii="Times New Roman" w:hAnsi="Times New Roman" w:eastAsia="Times New Roman" w:cs="Times New Roman"/>
          <w:spacing w:val="-3"/>
          <w:sz w:val="24"/>
          <w:szCs w:val="24"/>
        </w:rPr>
        <w:t>km</w:t>
      </w:r>
      <w:r>
        <w:rPr>
          <w:spacing w:val="-3"/>
          <w:sz w:val="24"/>
          <w:szCs w:val="24"/>
        </w:rPr>
        <w:t>²</w:t>
      </w:r>
      <w:r>
        <w:rPr>
          <w:spacing w:val="-40"/>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8"/>
          <w:sz w:val="24"/>
          <w:szCs w:val="24"/>
        </w:rPr>
        <w:t xml:space="preserve"> </w:t>
      </w:r>
      <w:r>
        <w:rPr>
          <w:rFonts w:ascii="仿宋" w:hAnsi="仿宋" w:eastAsia="仿宋" w:cs="仿宋"/>
          <w:spacing w:val="-3"/>
          <w:sz w:val="24"/>
          <w:szCs w:val="24"/>
        </w:rPr>
        <w:t>）。根据水利部办公厅关于</w:t>
      </w:r>
      <w:r>
        <w:rPr>
          <w:rFonts w:ascii="仿宋" w:hAnsi="仿宋" w:eastAsia="仿宋" w:cs="仿宋"/>
          <w:sz w:val="24"/>
          <w:szCs w:val="24"/>
        </w:rPr>
        <w:t xml:space="preserve">   </w:t>
      </w:r>
      <w:r>
        <w:rPr>
          <w:rFonts w:ascii="仿宋" w:hAnsi="仿宋" w:eastAsia="仿宋" w:cs="仿宋"/>
          <w:spacing w:val="-3"/>
          <w:sz w:val="24"/>
          <w:szCs w:val="24"/>
        </w:rPr>
        <w:t>印发《全国水土保持规划国家级水土流失重点预防区和重点治理区复核划分成果》</w:t>
      </w:r>
      <w:r>
        <w:rPr>
          <w:rFonts w:ascii="仿宋" w:hAnsi="仿宋" w:eastAsia="仿宋" w:cs="仿宋"/>
          <w:sz w:val="24"/>
          <w:szCs w:val="24"/>
        </w:rPr>
        <w:t xml:space="preserve"> </w:t>
      </w:r>
      <w:r>
        <w:rPr>
          <w:rFonts w:ascii="仿宋" w:hAnsi="仿宋" w:eastAsia="仿宋" w:cs="仿宋"/>
          <w:spacing w:val="-2"/>
          <w:sz w:val="24"/>
          <w:szCs w:val="24"/>
        </w:rPr>
        <w:t>的通知（办水保〔</w:t>
      </w:r>
      <w:r>
        <w:rPr>
          <w:rFonts w:ascii="Times New Roman" w:hAnsi="Times New Roman" w:eastAsia="Times New Roman" w:cs="Times New Roman"/>
          <w:spacing w:val="-2"/>
          <w:sz w:val="24"/>
          <w:szCs w:val="24"/>
        </w:rPr>
        <w:t>2013</w:t>
      </w:r>
      <w:r>
        <w:rPr>
          <w:rFonts w:ascii="仿宋" w:hAnsi="仿宋" w:eastAsia="仿宋" w:cs="仿宋"/>
          <w:spacing w:val="-2"/>
          <w:sz w:val="24"/>
          <w:szCs w:val="24"/>
        </w:rPr>
        <w:t>〕</w:t>
      </w:r>
      <w:r>
        <w:rPr>
          <w:rFonts w:ascii="Times New Roman" w:hAnsi="Times New Roman" w:eastAsia="Times New Roman" w:cs="Times New Roman"/>
          <w:spacing w:val="-2"/>
          <w:sz w:val="24"/>
          <w:szCs w:val="24"/>
        </w:rPr>
        <w:t>188</w:t>
      </w:r>
      <w:r>
        <w:rPr>
          <w:rFonts w:ascii="Times New Roman" w:hAnsi="Times New Roman" w:eastAsia="Times New Roman" w:cs="Times New Roman"/>
          <w:spacing w:val="32"/>
          <w:w w:val="101"/>
          <w:sz w:val="24"/>
          <w:szCs w:val="24"/>
        </w:rPr>
        <w:t xml:space="preserve"> </w:t>
      </w:r>
      <w:r>
        <w:rPr>
          <w:rFonts w:ascii="仿宋" w:hAnsi="仿宋" w:eastAsia="仿宋" w:cs="仿宋"/>
          <w:spacing w:val="-2"/>
          <w:sz w:val="24"/>
          <w:szCs w:val="24"/>
        </w:rPr>
        <w:t>号）和《海南省人民政府办公厅关于海南省水土保</w:t>
      </w:r>
      <w:r>
        <w:rPr>
          <w:rFonts w:ascii="仿宋" w:hAnsi="仿宋" w:eastAsia="仿宋" w:cs="仿宋"/>
          <w:sz w:val="24"/>
          <w:szCs w:val="24"/>
        </w:rPr>
        <w:t xml:space="preserve">   持规划（</w:t>
      </w:r>
      <w:r>
        <w:rPr>
          <w:rFonts w:ascii="Times New Roman" w:hAnsi="Times New Roman" w:eastAsia="Times New Roman" w:cs="Times New Roman"/>
          <w:sz w:val="24"/>
          <w:szCs w:val="24"/>
        </w:rPr>
        <w:t xml:space="preserve">2016-2030 </w:t>
      </w:r>
      <w:r>
        <w:rPr>
          <w:rFonts w:ascii="仿宋" w:hAnsi="仿宋" w:eastAsia="仿宋" w:cs="仿宋"/>
          <w:sz w:val="24"/>
          <w:szCs w:val="24"/>
        </w:rPr>
        <w:t>年）的复函》（琼府办函〔</w:t>
      </w:r>
      <w:r>
        <w:rPr>
          <w:rFonts w:ascii="Times New Roman" w:hAnsi="Times New Roman" w:eastAsia="Times New Roman" w:cs="Times New Roman"/>
          <w:sz w:val="24"/>
          <w:szCs w:val="24"/>
        </w:rPr>
        <w:t>2017</w:t>
      </w:r>
      <w:r>
        <w:rPr>
          <w:rFonts w:ascii="仿宋" w:hAnsi="仿宋" w:eastAsia="仿宋" w:cs="仿宋"/>
          <w:sz w:val="24"/>
          <w:szCs w:val="24"/>
        </w:rPr>
        <w:t>〕</w:t>
      </w:r>
      <w:r>
        <w:rPr>
          <w:rFonts w:ascii="Times New Roman" w:hAnsi="Times New Roman" w:eastAsia="Times New Roman" w:cs="Times New Roman"/>
          <w:sz w:val="24"/>
          <w:szCs w:val="24"/>
        </w:rPr>
        <w:t>375</w:t>
      </w:r>
      <w:r>
        <w:rPr>
          <w:rFonts w:ascii="Times New Roman" w:hAnsi="Times New Roman" w:eastAsia="Times New Roman" w:cs="Times New Roman"/>
          <w:spacing w:val="22"/>
          <w:w w:val="101"/>
          <w:sz w:val="24"/>
          <w:szCs w:val="24"/>
        </w:rPr>
        <w:t xml:space="preserve"> </w:t>
      </w:r>
      <w:r>
        <w:rPr>
          <w:rFonts w:ascii="仿宋" w:hAnsi="仿宋" w:eastAsia="仿宋" w:cs="仿宋"/>
          <w:sz w:val="24"/>
          <w:szCs w:val="24"/>
        </w:rPr>
        <w:t>号</w:t>
      </w:r>
      <w:r>
        <w:rPr>
          <w:rFonts w:ascii="仿宋" w:hAnsi="仿宋" w:eastAsia="仿宋" w:cs="仿宋"/>
          <w:spacing w:val="17"/>
          <w:sz w:val="24"/>
          <w:szCs w:val="24"/>
        </w:rPr>
        <w:t>），</w:t>
      </w:r>
      <w:r>
        <w:rPr>
          <w:rFonts w:ascii="仿宋" w:hAnsi="仿宋" w:eastAsia="仿宋" w:cs="仿宋"/>
          <w:sz w:val="24"/>
          <w:szCs w:val="24"/>
        </w:rPr>
        <w:t xml:space="preserve">本项目位于澄   </w:t>
      </w:r>
      <w:r>
        <w:rPr>
          <w:rFonts w:ascii="仿宋" w:hAnsi="仿宋" w:eastAsia="仿宋" w:cs="仿宋"/>
          <w:spacing w:val="-3"/>
          <w:sz w:val="24"/>
          <w:szCs w:val="24"/>
        </w:rPr>
        <w:t>迈县老城镇和永发镇，项目区不属于国家级水土流失重点防治区，项目局部（老</w:t>
      </w:r>
    </w:p>
    <w:p w14:paraId="352B923C">
      <w:pPr>
        <w:spacing w:line="217" w:lineRule="auto"/>
        <w:ind w:left="129"/>
        <w:rPr>
          <w:rFonts w:ascii="仿宋" w:hAnsi="仿宋" w:eastAsia="仿宋" w:cs="仿宋"/>
          <w:sz w:val="24"/>
          <w:szCs w:val="24"/>
        </w:rPr>
      </w:pPr>
      <w:r>
        <w:rPr>
          <w:rFonts w:ascii="仿宋" w:hAnsi="仿宋" w:eastAsia="仿宋" w:cs="仿宋"/>
          <w:spacing w:val="-1"/>
          <w:sz w:val="24"/>
          <w:szCs w:val="24"/>
        </w:rPr>
        <w:t>城镇）属于海南省水土流失重点防治区。</w:t>
      </w:r>
    </w:p>
    <w:p w14:paraId="59995499">
      <w:pPr>
        <w:spacing w:before="185" w:line="215" w:lineRule="auto"/>
        <w:ind w:left="1502"/>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1"/>
          <w:sz w:val="24"/>
          <w:szCs w:val="24"/>
        </w:rPr>
        <w:t xml:space="preserve"> </w:t>
      </w:r>
      <w:r>
        <w:rPr>
          <w:rFonts w:ascii="Times New Roman" w:hAnsi="Times New Roman" w:eastAsia="Times New Roman" w:cs="Times New Roman"/>
          <w:b/>
          <w:bCs/>
          <w:sz w:val="24"/>
          <w:szCs w:val="24"/>
        </w:rPr>
        <w:t xml:space="preserve">3-2  </w:t>
      </w:r>
      <w:r>
        <w:rPr>
          <w:rFonts w:ascii="仿宋" w:hAnsi="仿宋" w:eastAsia="仿宋" w:cs="仿宋"/>
          <w:sz w:val="24"/>
          <w:szCs w:val="24"/>
          <w14:textOutline w14:w="4358" w14:cap="sq" w14:cmpd="sng">
            <w14:solidFill>
              <w14:srgbClr w14:val="000000"/>
            </w14:solidFill>
            <w14:prstDash w14:val="solid"/>
            <w14:bevel/>
          </w14:textOutline>
        </w:rPr>
        <w:t>海南省澄迈县省级水土流失重点防治区分布一览表</w:t>
      </w:r>
    </w:p>
    <w:p w14:paraId="3FD3CD7F">
      <w:pPr>
        <w:spacing w:line="74" w:lineRule="exact"/>
      </w:pPr>
    </w:p>
    <w:tbl>
      <w:tblPr>
        <w:tblStyle w:val="7"/>
        <w:tblW w:w="852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6"/>
        <w:gridCol w:w="2558"/>
        <w:gridCol w:w="1157"/>
        <w:gridCol w:w="2884"/>
      </w:tblGrid>
      <w:tr w14:paraId="5C22F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926" w:type="dxa"/>
            <w:vMerge w:val="restart"/>
            <w:tcBorders>
              <w:top w:val="single" w:color="000000" w:sz="10" w:space="0"/>
              <w:left w:val="single" w:color="000000" w:sz="10" w:space="0"/>
              <w:bottom w:val="nil"/>
            </w:tcBorders>
            <w:vAlign w:val="top"/>
          </w:tcPr>
          <w:p w14:paraId="5D3FE20F">
            <w:pPr>
              <w:pStyle w:val="8"/>
              <w:spacing w:before="304" w:line="225" w:lineRule="auto"/>
              <w:ind w:left="227"/>
              <w:rPr>
                <w:sz w:val="20"/>
                <w:szCs w:val="20"/>
              </w:rPr>
            </w:pPr>
            <w:r>
              <w:rPr>
                <w:spacing w:val="8"/>
                <w:sz w:val="20"/>
                <w:szCs w:val="20"/>
                <w14:textOutline w14:w="3795" w14:cap="sq" w14:cmpd="sng">
                  <w14:solidFill>
                    <w14:srgbClr w14:val="000000"/>
                  </w14:solidFill>
                  <w14:prstDash w14:val="solid"/>
                  <w14:bevel/>
                </w14:textOutline>
              </w:rPr>
              <w:t>重点防治区类型</w:t>
            </w:r>
          </w:p>
        </w:tc>
        <w:tc>
          <w:tcPr>
            <w:tcW w:w="2558" w:type="dxa"/>
            <w:vMerge w:val="restart"/>
            <w:tcBorders>
              <w:top w:val="single" w:color="000000" w:sz="10" w:space="0"/>
              <w:bottom w:val="nil"/>
            </w:tcBorders>
            <w:vAlign w:val="top"/>
          </w:tcPr>
          <w:p w14:paraId="6B3B80E8">
            <w:pPr>
              <w:pStyle w:val="8"/>
              <w:spacing w:before="304" w:line="224" w:lineRule="auto"/>
              <w:ind w:left="454"/>
              <w:rPr>
                <w:sz w:val="20"/>
                <w:szCs w:val="20"/>
              </w:rPr>
            </w:pPr>
            <w:r>
              <w:rPr>
                <w:spacing w:val="7"/>
                <w:sz w:val="20"/>
                <w:szCs w:val="20"/>
                <w14:textOutline w14:w="3795" w14:cap="sq" w14:cmpd="sng">
                  <w14:solidFill>
                    <w14:srgbClr w14:val="000000"/>
                  </w14:solidFill>
                  <w14:prstDash w14:val="solid"/>
                  <w14:bevel/>
                </w14:textOutline>
              </w:rPr>
              <w:t>防治区代码及名称</w:t>
            </w:r>
          </w:p>
        </w:tc>
        <w:tc>
          <w:tcPr>
            <w:tcW w:w="4041" w:type="dxa"/>
            <w:gridSpan w:val="2"/>
            <w:tcBorders>
              <w:top w:val="single" w:color="000000" w:sz="10" w:space="0"/>
              <w:right w:val="single" w:color="000000" w:sz="10" w:space="0"/>
            </w:tcBorders>
            <w:vAlign w:val="top"/>
          </w:tcPr>
          <w:p w14:paraId="35952AFE">
            <w:pPr>
              <w:pStyle w:val="8"/>
              <w:spacing w:before="100" w:line="224" w:lineRule="auto"/>
              <w:ind w:left="1510"/>
              <w:rPr>
                <w:sz w:val="20"/>
                <w:szCs w:val="20"/>
              </w:rPr>
            </w:pPr>
            <w:r>
              <w:rPr>
                <w:spacing w:val="6"/>
                <w:sz w:val="20"/>
                <w:szCs w:val="20"/>
                <w14:textOutline w14:w="3795" w14:cap="sq" w14:cmpd="sng">
                  <w14:solidFill>
                    <w14:srgbClr w14:val="000000"/>
                  </w14:solidFill>
                  <w14:prstDash w14:val="solid"/>
                  <w14:bevel/>
                </w14:textOutline>
              </w:rPr>
              <w:t>涉及行政区</w:t>
            </w:r>
          </w:p>
        </w:tc>
      </w:tr>
      <w:tr w14:paraId="4426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926" w:type="dxa"/>
            <w:vMerge w:val="continue"/>
            <w:tcBorders>
              <w:top w:val="nil"/>
              <w:left w:val="single" w:color="000000" w:sz="10" w:space="0"/>
            </w:tcBorders>
            <w:vAlign w:val="top"/>
          </w:tcPr>
          <w:p w14:paraId="250A11D0">
            <w:pPr>
              <w:rPr>
                <w:rFonts w:ascii="Arial"/>
                <w:sz w:val="21"/>
              </w:rPr>
            </w:pPr>
          </w:p>
        </w:tc>
        <w:tc>
          <w:tcPr>
            <w:tcW w:w="2558" w:type="dxa"/>
            <w:vMerge w:val="continue"/>
            <w:tcBorders>
              <w:top w:val="nil"/>
            </w:tcBorders>
            <w:vAlign w:val="top"/>
          </w:tcPr>
          <w:p w14:paraId="073D251D">
            <w:pPr>
              <w:rPr>
                <w:rFonts w:ascii="Arial"/>
                <w:sz w:val="21"/>
              </w:rPr>
            </w:pPr>
          </w:p>
        </w:tc>
        <w:tc>
          <w:tcPr>
            <w:tcW w:w="1157" w:type="dxa"/>
            <w:vAlign w:val="top"/>
          </w:tcPr>
          <w:p w14:paraId="1AC175C4">
            <w:pPr>
              <w:pStyle w:val="8"/>
              <w:spacing w:before="95" w:line="225" w:lineRule="auto"/>
              <w:ind w:left="165"/>
              <w:rPr>
                <w:sz w:val="20"/>
                <w:szCs w:val="20"/>
              </w:rPr>
            </w:pPr>
            <w:r>
              <w:rPr>
                <w:spacing w:val="6"/>
                <w:sz w:val="20"/>
                <w:szCs w:val="20"/>
                <w14:textOutline w14:w="3795" w14:cap="sq" w14:cmpd="sng">
                  <w14:solidFill>
                    <w14:srgbClr w14:val="000000"/>
                  </w14:solidFill>
                  <w14:prstDash w14:val="solid"/>
                  <w14:bevel/>
                </w14:textOutline>
              </w:rPr>
              <w:t>县（市）</w:t>
            </w:r>
          </w:p>
        </w:tc>
        <w:tc>
          <w:tcPr>
            <w:tcW w:w="2884" w:type="dxa"/>
            <w:tcBorders>
              <w:right w:val="single" w:color="000000" w:sz="10" w:space="0"/>
            </w:tcBorders>
            <w:vAlign w:val="top"/>
          </w:tcPr>
          <w:p w14:paraId="7BCB3F1D">
            <w:pPr>
              <w:pStyle w:val="8"/>
              <w:spacing w:before="95" w:line="226" w:lineRule="auto"/>
              <w:ind w:left="1264"/>
              <w:rPr>
                <w:sz w:val="20"/>
                <w:szCs w:val="20"/>
              </w:rPr>
            </w:pPr>
            <w:r>
              <w:rPr>
                <w:spacing w:val="-9"/>
                <w:sz w:val="20"/>
                <w:szCs w:val="20"/>
                <w14:textOutline w14:w="3795" w14:cap="sq" w14:cmpd="sng">
                  <w14:solidFill>
                    <w14:srgbClr w14:val="000000"/>
                  </w14:solidFill>
                  <w14:prstDash w14:val="solid"/>
                  <w14:bevel/>
                </w14:textOutline>
              </w:rPr>
              <w:t>乡镇</w:t>
            </w:r>
          </w:p>
        </w:tc>
      </w:tr>
      <w:tr w14:paraId="43657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1926" w:type="dxa"/>
            <w:tcBorders>
              <w:left w:val="single" w:color="000000" w:sz="10" w:space="0"/>
            </w:tcBorders>
            <w:vAlign w:val="top"/>
          </w:tcPr>
          <w:p w14:paraId="5E4FFDBD">
            <w:pPr>
              <w:pStyle w:val="8"/>
              <w:spacing w:before="173" w:line="257" w:lineRule="auto"/>
              <w:ind w:left="336" w:right="123" w:hanging="216"/>
              <w:rPr>
                <w:sz w:val="20"/>
                <w:szCs w:val="20"/>
              </w:rPr>
            </w:pPr>
            <w:r>
              <w:rPr>
                <w:spacing w:val="8"/>
                <w:sz w:val="20"/>
                <w:szCs w:val="20"/>
              </w:rPr>
              <w:t>海南省省级水土流</w:t>
            </w:r>
            <w:r>
              <w:rPr>
                <w:sz w:val="20"/>
                <w:szCs w:val="20"/>
              </w:rPr>
              <w:t xml:space="preserve"> </w:t>
            </w:r>
            <w:r>
              <w:rPr>
                <w:spacing w:val="6"/>
                <w:sz w:val="20"/>
                <w:szCs w:val="20"/>
              </w:rPr>
              <w:t>失重点预防区</w:t>
            </w:r>
          </w:p>
        </w:tc>
        <w:tc>
          <w:tcPr>
            <w:tcW w:w="2558" w:type="dxa"/>
            <w:vAlign w:val="top"/>
          </w:tcPr>
          <w:p w14:paraId="7108D002">
            <w:pPr>
              <w:pStyle w:val="8"/>
              <w:spacing w:before="133" w:line="275" w:lineRule="auto"/>
              <w:ind w:left="234" w:right="195" w:hanging="36"/>
              <w:rPr>
                <w:sz w:val="20"/>
                <w:szCs w:val="20"/>
              </w:rPr>
            </w:pPr>
            <w:r>
              <w:rPr>
                <w:rFonts w:ascii="Times New Roman" w:hAnsi="Times New Roman" w:eastAsia="Times New Roman" w:cs="Times New Roman"/>
                <w:sz w:val="20"/>
                <w:szCs w:val="20"/>
              </w:rPr>
              <w:t>SY</w:t>
            </w:r>
            <w:r>
              <w:rPr>
                <w:rFonts w:ascii="Times New Roman" w:hAnsi="Times New Roman" w:eastAsia="Times New Roman" w:cs="Times New Roman"/>
                <w:spacing w:val="8"/>
                <w:sz w:val="20"/>
                <w:szCs w:val="20"/>
              </w:rPr>
              <w:t>1−</w:t>
            </w:r>
            <w:r>
              <w:rPr>
                <w:spacing w:val="8"/>
                <w:sz w:val="20"/>
                <w:szCs w:val="20"/>
              </w:rPr>
              <w:t>北部海头至博鳌沿</w:t>
            </w:r>
            <w:r>
              <w:rPr>
                <w:spacing w:val="4"/>
                <w:sz w:val="20"/>
                <w:szCs w:val="20"/>
              </w:rPr>
              <w:t xml:space="preserve"> </w:t>
            </w:r>
            <w:r>
              <w:rPr>
                <w:spacing w:val="8"/>
                <w:sz w:val="20"/>
                <w:szCs w:val="20"/>
              </w:rPr>
              <w:t>海水土流失重点预防区</w:t>
            </w:r>
          </w:p>
        </w:tc>
        <w:tc>
          <w:tcPr>
            <w:tcW w:w="1157" w:type="dxa"/>
            <w:vAlign w:val="top"/>
          </w:tcPr>
          <w:p w14:paraId="1878509E">
            <w:pPr>
              <w:spacing w:line="261" w:lineRule="auto"/>
              <w:rPr>
                <w:rFonts w:ascii="Arial"/>
                <w:sz w:val="21"/>
              </w:rPr>
            </w:pPr>
          </w:p>
          <w:p w14:paraId="2568A93E">
            <w:pPr>
              <w:pStyle w:val="8"/>
              <w:spacing w:before="65" w:line="226" w:lineRule="auto"/>
              <w:ind w:left="274"/>
              <w:rPr>
                <w:sz w:val="20"/>
                <w:szCs w:val="20"/>
              </w:rPr>
            </w:pPr>
            <w:r>
              <w:rPr>
                <w:spacing w:val="4"/>
                <w:sz w:val="20"/>
                <w:szCs w:val="20"/>
              </w:rPr>
              <w:t>澄迈县</w:t>
            </w:r>
          </w:p>
        </w:tc>
        <w:tc>
          <w:tcPr>
            <w:tcW w:w="2884" w:type="dxa"/>
            <w:tcBorders>
              <w:right w:val="single" w:color="000000" w:sz="10" w:space="0"/>
            </w:tcBorders>
            <w:vAlign w:val="top"/>
          </w:tcPr>
          <w:p w14:paraId="110E9528">
            <w:pPr>
              <w:pStyle w:val="8"/>
              <w:spacing w:before="173" w:line="256" w:lineRule="auto"/>
              <w:ind w:left="825" w:right="213" w:hanging="642"/>
              <w:rPr>
                <w:sz w:val="20"/>
                <w:szCs w:val="20"/>
              </w:rPr>
            </w:pPr>
            <w:r>
              <w:rPr>
                <w:spacing w:val="5"/>
                <w:sz w:val="20"/>
                <w:szCs w:val="20"/>
              </w:rPr>
              <w:t>桥头镇、福山镇、老城镇、</w:t>
            </w:r>
            <w:r>
              <w:rPr>
                <w:spacing w:val="8"/>
                <w:sz w:val="20"/>
                <w:szCs w:val="20"/>
              </w:rPr>
              <w:t xml:space="preserve"> </w:t>
            </w:r>
            <w:r>
              <w:rPr>
                <w:spacing w:val="6"/>
                <w:sz w:val="20"/>
                <w:szCs w:val="20"/>
              </w:rPr>
              <w:t>大丰华侨农场</w:t>
            </w:r>
          </w:p>
        </w:tc>
      </w:tr>
      <w:tr w14:paraId="7C737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1926" w:type="dxa"/>
            <w:tcBorders>
              <w:left w:val="single" w:color="000000" w:sz="10" w:space="0"/>
              <w:bottom w:val="single" w:color="000000" w:sz="10" w:space="0"/>
            </w:tcBorders>
            <w:vAlign w:val="top"/>
          </w:tcPr>
          <w:p w14:paraId="17D00614">
            <w:pPr>
              <w:pStyle w:val="8"/>
              <w:spacing w:before="241" w:line="257" w:lineRule="auto"/>
              <w:ind w:left="438" w:right="123" w:hanging="318"/>
              <w:rPr>
                <w:sz w:val="20"/>
                <w:szCs w:val="20"/>
              </w:rPr>
            </w:pPr>
            <w:r>
              <w:rPr>
                <w:spacing w:val="8"/>
                <w:sz w:val="20"/>
                <w:szCs w:val="20"/>
              </w:rPr>
              <w:t>海南省级水土流失</w:t>
            </w:r>
            <w:r>
              <w:rPr>
                <w:sz w:val="20"/>
                <w:szCs w:val="20"/>
              </w:rPr>
              <w:t xml:space="preserve"> </w:t>
            </w:r>
            <w:r>
              <w:rPr>
                <w:spacing w:val="6"/>
                <w:sz w:val="20"/>
                <w:szCs w:val="20"/>
              </w:rPr>
              <w:t>重点治理区</w:t>
            </w:r>
          </w:p>
        </w:tc>
        <w:tc>
          <w:tcPr>
            <w:tcW w:w="2558" w:type="dxa"/>
            <w:tcBorders>
              <w:bottom w:val="single" w:color="000000" w:sz="10" w:space="0"/>
            </w:tcBorders>
            <w:vAlign w:val="top"/>
          </w:tcPr>
          <w:p w14:paraId="59DD080D">
            <w:pPr>
              <w:pStyle w:val="8"/>
              <w:spacing w:before="241" w:line="257" w:lineRule="auto"/>
              <w:ind w:left="543" w:right="159" w:hanging="379"/>
              <w:rPr>
                <w:sz w:val="20"/>
                <w:szCs w:val="20"/>
              </w:rPr>
            </w:pPr>
            <w:r>
              <w:rPr>
                <w:rFonts w:ascii="Times New Roman" w:hAnsi="Times New Roman" w:eastAsia="Times New Roman" w:cs="Times New Roman"/>
                <w:sz w:val="20"/>
                <w:szCs w:val="20"/>
              </w:rPr>
              <w:t>SZ</w:t>
            </w:r>
            <w:r>
              <w:rPr>
                <w:rFonts w:ascii="Times New Roman" w:hAnsi="Times New Roman" w:eastAsia="Times New Roman" w:cs="Times New Roman"/>
                <w:spacing w:val="9"/>
                <w:sz w:val="20"/>
                <w:szCs w:val="20"/>
              </w:rPr>
              <w:t>2</w:t>
            </w:r>
            <w:r>
              <w:rPr>
                <w:spacing w:val="9"/>
                <w:sz w:val="20"/>
                <w:szCs w:val="20"/>
              </w:rPr>
              <w:t>－南渡江中下游水土</w:t>
            </w:r>
            <w:r>
              <w:rPr>
                <w:sz w:val="20"/>
                <w:szCs w:val="20"/>
              </w:rPr>
              <w:t xml:space="preserve"> </w:t>
            </w:r>
            <w:r>
              <w:rPr>
                <w:spacing w:val="8"/>
                <w:sz w:val="20"/>
                <w:szCs w:val="20"/>
              </w:rPr>
              <w:t>流失重点治理区</w:t>
            </w:r>
          </w:p>
        </w:tc>
        <w:tc>
          <w:tcPr>
            <w:tcW w:w="1157" w:type="dxa"/>
            <w:tcBorders>
              <w:bottom w:val="single" w:color="000000" w:sz="10" w:space="0"/>
            </w:tcBorders>
            <w:vAlign w:val="top"/>
          </w:tcPr>
          <w:p w14:paraId="24CCD7EB">
            <w:pPr>
              <w:spacing w:line="331" w:lineRule="auto"/>
              <w:rPr>
                <w:rFonts w:ascii="Arial"/>
                <w:sz w:val="21"/>
              </w:rPr>
            </w:pPr>
          </w:p>
          <w:p w14:paraId="7EB25191">
            <w:pPr>
              <w:pStyle w:val="8"/>
              <w:spacing w:before="65" w:line="226" w:lineRule="auto"/>
              <w:ind w:left="274"/>
              <w:rPr>
                <w:sz w:val="20"/>
                <w:szCs w:val="20"/>
              </w:rPr>
            </w:pPr>
            <w:r>
              <w:rPr>
                <w:spacing w:val="4"/>
                <w:sz w:val="20"/>
                <w:szCs w:val="20"/>
              </w:rPr>
              <w:t>澄迈县</w:t>
            </w:r>
          </w:p>
        </w:tc>
        <w:tc>
          <w:tcPr>
            <w:tcW w:w="2884" w:type="dxa"/>
            <w:tcBorders>
              <w:bottom w:val="single" w:color="000000" w:sz="10" w:space="0"/>
              <w:right w:val="single" w:color="000000" w:sz="10" w:space="0"/>
            </w:tcBorders>
            <w:vAlign w:val="top"/>
          </w:tcPr>
          <w:p w14:paraId="6CEB74BE">
            <w:pPr>
              <w:spacing w:line="331" w:lineRule="auto"/>
              <w:rPr>
                <w:rFonts w:ascii="Arial"/>
                <w:sz w:val="21"/>
              </w:rPr>
            </w:pPr>
          </w:p>
          <w:p w14:paraId="123532E9">
            <w:pPr>
              <w:pStyle w:val="8"/>
              <w:spacing w:before="65" w:line="226" w:lineRule="auto"/>
              <w:ind w:left="1133"/>
              <w:rPr>
                <w:sz w:val="20"/>
                <w:szCs w:val="20"/>
              </w:rPr>
            </w:pPr>
            <w:r>
              <w:rPr>
                <w:spacing w:val="6"/>
                <w:sz w:val="20"/>
                <w:szCs w:val="20"/>
              </w:rPr>
              <w:t>金江镇</w:t>
            </w:r>
          </w:p>
        </w:tc>
      </w:tr>
    </w:tbl>
    <w:p w14:paraId="658864B5">
      <w:pPr>
        <w:spacing w:before="206" w:line="221" w:lineRule="auto"/>
        <w:ind w:left="4188"/>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42                                         </w:t>
      </w:r>
    </w:p>
    <w:p w14:paraId="3381BE18">
      <w:pPr>
        <w:spacing w:line="221" w:lineRule="auto"/>
        <w:rPr>
          <w:rFonts w:ascii="仿宋" w:hAnsi="仿宋" w:eastAsia="仿宋" w:cs="仿宋"/>
          <w:sz w:val="18"/>
          <w:szCs w:val="18"/>
        </w:rPr>
        <w:sectPr>
          <w:headerReference r:id="rId37" w:type="default"/>
          <w:pgSz w:w="11906" w:h="16839"/>
          <w:pgMar w:top="1133" w:right="1564" w:bottom="0" w:left="1677" w:header="898" w:footer="0" w:gutter="0"/>
          <w:cols w:space="720" w:num="1"/>
        </w:sectPr>
      </w:pPr>
    </w:p>
    <w:p w14:paraId="7C96F643">
      <w:pPr>
        <w:spacing w:before="307" w:line="217" w:lineRule="auto"/>
        <w:ind w:left="18"/>
        <w:outlineLvl w:val="1"/>
        <w:rPr>
          <w:rFonts w:ascii="仿宋" w:hAnsi="仿宋" w:eastAsia="仿宋" w:cs="仿宋"/>
          <w:sz w:val="28"/>
          <w:szCs w:val="28"/>
        </w:rPr>
      </w:pPr>
      <w:bookmarkStart w:id="22" w:name="bookmark23"/>
      <w:bookmarkEnd w:id="22"/>
      <w:r>
        <w:rPr>
          <w:rFonts w:ascii="Times New Roman" w:hAnsi="Times New Roman" w:eastAsia="Times New Roman" w:cs="Times New Roman"/>
          <w:b/>
          <w:bCs/>
          <w:sz w:val="28"/>
          <w:szCs w:val="28"/>
        </w:rPr>
        <w:t xml:space="preserve">3.2 </w:t>
      </w:r>
      <w:r>
        <w:rPr>
          <w:rFonts w:ascii="仿宋" w:hAnsi="仿宋" w:eastAsia="仿宋" w:cs="仿宋"/>
          <w:sz w:val="28"/>
          <w:szCs w:val="28"/>
          <w14:textOutline w14:w="5103" w14:cap="sq" w14:cmpd="sng">
            <w14:solidFill>
              <w14:srgbClr w14:val="000000"/>
            </w14:solidFill>
            <w14:prstDash w14:val="solid"/>
            <w14:bevel/>
          </w14:textOutline>
        </w:rPr>
        <w:t>水土流失影响因素分析</w:t>
      </w:r>
    </w:p>
    <w:p w14:paraId="56225E6D">
      <w:pPr>
        <w:pStyle w:val="2"/>
        <w:spacing w:line="266" w:lineRule="auto"/>
      </w:pPr>
    </w:p>
    <w:p w14:paraId="01831D7E">
      <w:pPr>
        <w:spacing w:before="78" w:line="468" w:lineRule="exact"/>
        <w:ind w:right="66"/>
        <w:jc w:val="right"/>
        <w:rPr>
          <w:rFonts w:ascii="仿宋" w:hAnsi="仿宋" w:eastAsia="仿宋" w:cs="仿宋"/>
          <w:sz w:val="24"/>
          <w:szCs w:val="24"/>
        </w:rPr>
      </w:pPr>
      <w:r>
        <w:rPr>
          <w:rFonts w:ascii="仿宋" w:hAnsi="仿宋" w:eastAsia="仿宋" w:cs="仿宋"/>
          <w:spacing w:val="-3"/>
          <w:position w:val="17"/>
          <w:sz w:val="24"/>
          <w:szCs w:val="24"/>
        </w:rPr>
        <w:t>根据项目区自然条件，结合主体工程的总体布局、建设内容、施工工</w:t>
      </w:r>
      <w:r>
        <w:rPr>
          <w:rFonts w:ascii="仿宋" w:hAnsi="仿宋" w:eastAsia="仿宋" w:cs="仿宋"/>
          <w:spacing w:val="-4"/>
          <w:position w:val="17"/>
          <w:sz w:val="24"/>
          <w:szCs w:val="24"/>
        </w:rPr>
        <w:t>艺等方</w:t>
      </w:r>
    </w:p>
    <w:p w14:paraId="5F8183AE">
      <w:pPr>
        <w:spacing w:line="215" w:lineRule="auto"/>
        <w:ind w:left="33"/>
        <w:rPr>
          <w:rFonts w:ascii="仿宋" w:hAnsi="仿宋" w:eastAsia="仿宋" w:cs="仿宋"/>
          <w:sz w:val="24"/>
          <w:szCs w:val="24"/>
        </w:rPr>
      </w:pPr>
      <w:r>
        <w:rPr>
          <w:rFonts w:ascii="仿宋" w:hAnsi="仿宋" w:eastAsia="仿宋" w:cs="仿宋"/>
          <w:spacing w:val="-1"/>
          <w:sz w:val="24"/>
          <w:szCs w:val="24"/>
        </w:rPr>
        <w:t>面进行综合分析，本工程水土流失呈现出以下特点：</w:t>
      </w:r>
    </w:p>
    <w:p w14:paraId="2CECA18E">
      <w:pPr>
        <w:spacing w:before="187" w:line="360" w:lineRule="auto"/>
        <w:ind w:left="26" w:firstLine="472"/>
        <w:rPr>
          <w:rFonts w:ascii="仿宋" w:hAnsi="仿宋" w:eastAsia="仿宋" w:cs="仿宋"/>
          <w:sz w:val="24"/>
          <w:szCs w:val="24"/>
        </w:rPr>
      </w:pPr>
      <w:r>
        <w:rPr>
          <w:rFonts w:ascii="仿宋" w:hAnsi="仿宋" w:eastAsia="仿宋" w:cs="仿宋"/>
          <w:spacing w:val="-5"/>
          <w:sz w:val="24"/>
          <w:szCs w:val="24"/>
        </w:rPr>
        <w:t>（</w:t>
      </w:r>
      <w:r>
        <w:rPr>
          <w:rFonts w:ascii="Times New Roman" w:hAnsi="Times New Roman" w:eastAsia="Times New Roman" w:cs="Times New Roman"/>
          <w:spacing w:val="-5"/>
          <w:sz w:val="24"/>
          <w:szCs w:val="24"/>
        </w:rPr>
        <w:t>1</w:t>
      </w:r>
      <w:r>
        <w:rPr>
          <w:rFonts w:ascii="仿宋" w:hAnsi="仿宋" w:eastAsia="仿宋" w:cs="仿宋"/>
          <w:spacing w:val="-5"/>
          <w:sz w:val="24"/>
          <w:szCs w:val="24"/>
        </w:rPr>
        <w:t>）项目区降水丰富且分布集中，为水土流失的发生发展提供了客观基础。</w:t>
      </w:r>
      <w:r>
        <w:rPr>
          <w:rFonts w:ascii="仿宋" w:hAnsi="仿宋" w:eastAsia="仿宋" w:cs="仿宋"/>
          <w:spacing w:val="16"/>
          <w:sz w:val="24"/>
          <w:szCs w:val="24"/>
        </w:rPr>
        <w:t xml:space="preserve"> </w:t>
      </w:r>
      <w:r>
        <w:rPr>
          <w:rFonts w:ascii="仿宋" w:hAnsi="仿宋" w:eastAsia="仿宋" w:cs="仿宋"/>
          <w:spacing w:val="-3"/>
          <w:sz w:val="24"/>
          <w:szCs w:val="24"/>
        </w:rPr>
        <w:t>项目施工破坏了原地表和地表植被，导致大面积的裸露，遇到降水，将会造</w:t>
      </w:r>
      <w:r>
        <w:rPr>
          <w:rFonts w:ascii="仿宋" w:hAnsi="仿宋" w:eastAsia="仿宋" w:cs="仿宋"/>
          <w:spacing w:val="-4"/>
          <w:sz w:val="24"/>
          <w:szCs w:val="24"/>
        </w:rPr>
        <w:t>成严</w:t>
      </w:r>
    </w:p>
    <w:p w14:paraId="73441BA3">
      <w:pPr>
        <w:spacing w:before="1" w:line="217" w:lineRule="auto"/>
        <w:ind w:left="33"/>
        <w:rPr>
          <w:rFonts w:ascii="仿宋" w:hAnsi="仿宋" w:eastAsia="仿宋" w:cs="仿宋"/>
          <w:sz w:val="24"/>
          <w:szCs w:val="24"/>
        </w:rPr>
      </w:pPr>
      <w:r>
        <w:rPr>
          <w:rFonts w:ascii="仿宋" w:hAnsi="仿宋" w:eastAsia="仿宋" w:cs="仿宋"/>
          <w:spacing w:val="-3"/>
          <w:sz w:val="24"/>
          <w:szCs w:val="24"/>
        </w:rPr>
        <w:t>重的水土流失。</w:t>
      </w:r>
    </w:p>
    <w:p w14:paraId="731B0B6C">
      <w:pPr>
        <w:spacing w:before="185" w:line="360" w:lineRule="auto"/>
        <w:ind w:left="23" w:right="66" w:firstLine="475"/>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2</w:t>
      </w:r>
      <w:r>
        <w:rPr>
          <w:rFonts w:ascii="仿宋" w:hAnsi="仿宋" w:eastAsia="仿宋" w:cs="仿宋"/>
          <w:sz w:val="24"/>
          <w:szCs w:val="24"/>
        </w:rPr>
        <w:t>）本工程施工过程中，综合施工、场地平整、地下室基坑开挖及填筑等</w:t>
      </w:r>
      <w:r>
        <w:rPr>
          <w:rFonts w:ascii="仿宋" w:hAnsi="仿宋" w:eastAsia="仿宋" w:cs="仿宋"/>
          <w:spacing w:val="17"/>
          <w:sz w:val="24"/>
          <w:szCs w:val="24"/>
        </w:rPr>
        <w:t xml:space="preserve"> </w:t>
      </w:r>
      <w:r>
        <w:rPr>
          <w:rFonts w:ascii="仿宋" w:hAnsi="仿宋" w:eastAsia="仿宋" w:cs="仿宋"/>
          <w:spacing w:val="-3"/>
          <w:sz w:val="24"/>
          <w:szCs w:val="24"/>
        </w:rPr>
        <w:t>对工程范围内的地形和土壤等剧烈的扰动，破坏了原地貌，使其原来的水土保持</w:t>
      </w:r>
      <w:r>
        <w:rPr>
          <w:rFonts w:ascii="仿宋" w:hAnsi="仿宋" w:eastAsia="仿宋" w:cs="仿宋"/>
          <w:spacing w:val="1"/>
          <w:sz w:val="24"/>
          <w:szCs w:val="24"/>
        </w:rPr>
        <w:t xml:space="preserve"> </w:t>
      </w:r>
      <w:r>
        <w:rPr>
          <w:rFonts w:ascii="仿宋" w:hAnsi="仿宋" w:eastAsia="仿宋" w:cs="仿宋"/>
          <w:spacing w:val="-3"/>
          <w:sz w:val="24"/>
          <w:szCs w:val="24"/>
        </w:rPr>
        <w:t>设施功能降低或完全丧失，这些人为因素与降水、地形等自然因子共同作用，必</w:t>
      </w:r>
    </w:p>
    <w:p w14:paraId="5C9A2F6E">
      <w:pPr>
        <w:spacing w:before="1" w:line="216" w:lineRule="auto"/>
        <w:ind w:left="26"/>
        <w:rPr>
          <w:rFonts w:ascii="仿宋" w:hAnsi="仿宋" w:eastAsia="仿宋" w:cs="仿宋"/>
          <w:sz w:val="24"/>
          <w:szCs w:val="24"/>
        </w:rPr>
      </w:pPr>
      <w:r>
        <w:rPr>
          <w:rFonts w:ascii="仿宋" w:hAnsi="仿宋" w:eastAsia="仿宋" w:cs="仿宋"/>
          <w:spacing w:val="-2"/>
          <w:sz w:val="24"/>
          <w:szCs w:val="24"/>
        </w:rPr>
        <w:t>将加剧项目区的水土流失。</w:t>
      </w:r>
    </w:p>
    <w:p w14:paraId="0B7D9A7A">
      <w:pPr>
        <w:spacing w:before="186" w:line="360" w:lineRule="auto"/>
        <w:ind w:left="23" w:right="32" w:firstLine="475"/>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）本工程属于建设类项目，运行过程中没有土石方开挖，不扰动地表，</w:t>
      </w:r>
      <w:r>
        <w:rPr>
          <w:rFonts w:ascii="仿宋" w:hAnsi="仿宋" w:eastAsia="仿宋" w:cs="仿宋"/>
          <w:spacing w:val="17"/>
          <w:sz w:val="24"/>
          <w:szCs w:val="24"/>
        </w:rPr>
        <w:t xml:space="preserve"> </w:t>
      </w:r>
      <w:r>
        <w:rPr>
          <w:rFonts w:ascii="仿宋" w:hAnsi="仿宋" w:eastAsia="仿宋" w:cs="仿宋"/>
          <w:spacing w:val="-2"/>
          <w:sz w:val="24"/>
          <w:szCs w:val="24"/>
        </w:rPr>
        <w:t>而且建设过程中通过采取合理科学的水土保持措施是水土流失得到了有效控制，</w:t>
      </w:r>
      <w:r>
        <w:rPr>
          <w:rFonts w:ascii="仿宋" w:hAnsi="仿宋" w:eastAsia="仿宋" w:cs="仿宋"/>
          <w:sz w:val="24"/>
          <w:szCs w:val="24"/>
        </w:rPr>
        <w:t xml:space="preserve"> </w:t>
      </w:r>
      <w:r>
        <w:rPr>
          <w:rFonts w:ascii="仿宋" w:hAnsi="仿宋" w:eastAsia="仿宋" w:cs="仿宋"/>
          <w:spacing w:val="-3"/>
          <w:sz w:val="24"/>
          <w:szCs w:val="24"/>
        </w:rPr>
        <w:t>加之工程建设后植物措施也逐渐发挥生态防护功能，只要没有人为的再破坏，工</w:t>
      </w:r>
    </w:p>
    <w:p w14:paraId="18695F65">
      <w:pPr>
        <w:spacing w:before="1" w:line="215" w:lineRule="auto"/>
        <w:ind w:left="26"/>
        <w:rPr>
          <w:rFonts w:ascii="仿宋" w:hAnsi="仿宋" w:eastAsia="仿宋" w:cs="仿宋"/>
          <w:sz w:val="24"/>
          <w:szCs w:val="24"/>
        </w:rPr>
      </w:pPr>
      <w:r>
        <w:rPr>
          <w:rFonts w:ascii="仿宋" w:hAnsi="仿宋" w:eastAsia="仿宋" w:cs="仿宋"/>
          <w:spacing w:val="-1"/>
          <w:sz w:val="24"/>
          <w:szCs w:val="24"/>
        </w:rPr>
        <w:t>程运行期水土流失将难以发生。</w:t>
      </w:r>
    </w:p>
    <w:p w14:paraId="24EB3744">
      <w:pPr>
        <w:spacing w:before="188" w:line="218"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4</w:t>
      </w:r>
      <w:r>
        <w:rPr>
          <w:rFonts w:ascii="仿宋" w:hAnsi="仿宋" w:eastAsia="仿宋" w:cs="仿宋"/>
          <w:spacing w:val="-1"/>
          <w:sz w:val="24"/>
          <w:szCs w:val="24"/>
        </w:rPr>
        <w:t>）扰动地表面积</w:t>
      </w:r>
    </w:p>
    <w:p w14:paraId="68F80AFF">
      <w:pPr>
        <w:spacing w:before="184" w:line="360" w:lineRule="auto"/>
        <w:ind w:left="26" w:right="66" w:firstLine="480"/>
        <w:rPr>
          <w:rFonts w:ascii="仿宋" w:hAnsi="仿宋" w:eastAsia="仿宋" w:cs="仿宋"/>
          <w:sz w:val="24"/>
          <w:szCs w:val="24"/>
        </w:rPr>
      </w:pPr>
      <w:r>
        <w:rPr>
          <w:rFonts w:ascii="仿宋" w:hAnsi="仿宋" w:eastAsia="仿宋" w:cs="仿宋"/>
          <w:spacing w:val="-3"/>
          <w:sz w:val="24"/>
          <w:szCs w:val="24"/>
        </w:rPr>
        <w:t>项目施工将改变原有地貌，损害或压埋原有植被，不同程</w:t>
      </w:r>
      <w:r>
        <w:rPr>
          <w:rFonts w:ascii="仿宋" w:hAnsi="仿宋" w:eastAsia="仿宋" w:cs="仿宋"/>
          <w:spacing w:val="-4"/>
          <w:sz w:val="24"/>
          <w:szCs w:val="24"/>
        </w:rPr>
        <w:t>度地对原有具有水</w:t>
      </w:r>
      <w:r>
        <w:rPr>
          <w:rFonts w:ascii="仿宋" w:hAnsi="仿宋" w:eastAsia="仿宋" w:cs="仿宋"/>
          <w:sz w:val="24"/>
          <w:szCs w:val="24"/>
        </w:rPr>
        <w:t xml:space="preserve"> </w:t>
      </w:r>
      <w:r>
        <w:rPr>
          <w:rFonts w:ascii="仿宋" w:hAnsi="仿宋" w:eastAsia="仿宋" w:cs="仿宋"/>
          <w:spacing w:val="-3"/>
          <w:sz w:val="24"/>
          <w:szCs w:val="24"/>
        </w:rPr>
        <w:t>土保持功能的设施造成破坏，造成工程区水土流失量的增加。项目扰动地表</w:t>
      </w:r>
      <w:r>
        <w:rPr>
          <w:rFonts w:ascii="仿宋" w:hAnsi="仿宋" w:eastAsia="仿宋" w:cs="仿宋"/>
          <w:spacing w:val="-4"/>
          <w:sz w:val="24"/>
          <w:szCs w:val="24"/>
        </w:rPr>
        <w:t>面积</w:t>
      </w:r>
    </w:p>
    <w:p w14:paraId="0EFF4F66">
      <w:pPr>
        <w:pStyle w:val="2"/>
        <w:spacing w:before="1" w:line="217" w:lineRule="auto"/>
        <w:ind w:left="26"/>
        <w:rPr>
          <w:rFonts w:ascii="仿宋" w:hAnsi="仿宋" w:eastAsia="仿宋" w:cs="仿宋"/>
          <w:sz w:val="24"/>
          <w:szCs w:val="24"/>
        </w:rPr>
      </w:pPr>
      <w:r>
        <w:rPr>
          <w:rFonts w:ascii="仿宋" w:hAnsi="仿宋" w:eastAsia="仿宋" w:cs="仿宋"/>
          <w:spacing w:val="-2"/>
          <w:sz w:val="24"/>
          <w:szCs w:val="24"/>
        </w:rPr>
        <w:t>共计</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2.21hm</w:t>
      </w:r>
      <w:r>
        <w:rPr>
          <w:spacing w:val="-2"/>
          <w:sz w:val="24"/>
          <w:szCs w:val="24"/>
        </w:rPr>
        <w:t>²</w:t>
      </w:r>
      <w:r>
        <w:rPr>
          <w:rFonts w:ascii="仿宋" w:hAnsi="仿宋" w:eastAsia="仿宋" w:cs="仿宋"/>
          <w:spacing w:val="-2"/>
          <w:sz w:val="24"/>
          <w:szCs w:val="24"/>
        </w:rPr>
        <w:t>。</w:t>
      </w:r>
    </w:p>
    <w:p w14:paraId="0A06D741">
      <w:pPr>
        <w:spacing w:before="186"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5</w:t>
      </w:r>
      <w:r>
        <w:rPr>
          <w:rFonts w:ascii="仿宋" w:hAnsi="仿宋" w:eastAsia="仿宋" w:cs="仿宋"/>
          <w:spacing w:val="-1"/>
          <w:sz w:val="24"/>
          <w:szCs w:val="24"/>
        </w:rPr>
        <w:t>）损毁植被面积</w:t>
      </w:r>
    </w:p>
    <w:p w14:paraId="24F45EB6">
      <w:pPr>
        <w:spacing w:before="185" w:line="494" w:lineRule="exact"/>
        <w:ind w:right="68"/>
        <w:jc w:val="right"/>
        <w:rPr>
          <w:rFonts w:ascii="仿宋" w:hAnsi="仿宋" w:eastAsia="仿宋" w:cs="仿宋"/>
          <w:sz w:val="24"/>
          <w:szCs w:val="24"/>
        </w:rPr>
      </w:pPr>
      <w:r>
        <w:rPr>
          <w:rFonts w:ascii="仿宋" w:hAnsi="仿宋" w:eastAsia="仿宋" w:cs="仿宋"/>
          <w:spacing w:val="12"/>
          <w:position w:val="19"/>
          <w:sz w:val="24"/>
          <w:szCs w:val="24"/>
        </w:rPr>
        <w:t>根据项目区原始地形图，结合主体设计资料可知，项目损毁植被面积约</w:t>
      </w:r>
    </w:p>
    <w:p w14:paraId="75CADBC3">
      <w:pPr>
        <w:pStyle w:val="2"/>
        <w:spacing w:before="1" w:line="190" w:lineRule="auto"/>
        <w:ind w:left="22"/>
        <w:rPr>
          <w:rFonts w:ascii="仿宋" w:hAnsi="仿宋" w:eastAsia="仿宋" w:cs="仿宋"/>
          <w:sz w:val="24"/>
          <w:szCs w:val="24"/>
        </w:rPr>
      </w:pPr>
      <w:r>
        <w:rPr>
          <w:rFonts w:ascii="Times New Roman" w:hAnsi="Times New Roman" w:eastAsia="Times New Roman" w:cs="Times New Roman"/>
          <w:spacing w:val="-2"/>
          <w:sz w:val="24"/>
          <w:szCs w:val="24"/>
        </w:rPr>
        <w:t>0.88hm</w:t>
      </w:r>
      <w:r>
        <w:rPr>
          <w:spacing w:val="-2"/>
          <w:sz w:val="24"/>
          <w:szCs w:val="24"/>
        </w:rPr>
        <w:t>²</w:t>
      </w:r>
      <w:r>
        <w:rPr>
          <w:rFonts w:ascii="仿宋" w:hAnsi="仿宋" w:eastAsia="仿宋" w:cs="仿宋"/>
          <w:spacing w:val="-2"/>
          <w:sz w:val="24"/>
          <w:szCs w:val="24"/>
        </w:rPr>
        <w:t>。</w:t>
      </w:r>
    </w:p>
    <w:p w14:paraId="635E5F4C">
      <w:pPr>
        <w:pStyle w:val="2"/>
        <w:spacing w:line="246" w:lineRule="auto"/>
      </w:pPr>
    </w:p>
    <w:p w14:paraId="1088D8FA">
      <w:pPr>
        <w:spacing w:before="91" w:line="219" w:lineRule="auto"/>
        <w:ind w:left="18"/>
        <w:outlineLvl w:val="1"/>
        <w:rPr>
          <w:rFonts w:ascii="仿宋" w:hAnsi="仿宋" w:eastAsia="仿宋" w:cs="仿宋"/>
          <w:sz w:val="28"/>
          <w:szCs w:val="28"/>
        </w:rPr>
      </w:pPr>
      <w:bookmarkStart w:id="23" w:name="bookmark24"/>
      <w:bookmarkEnd w:id="23"/>
      <w:r>
        <w:rPr>
          <w:rFonts w:ascii="Times New Roman" w:hAnsi="Times New Roman" w:eastAsia="Times New Roman" w:cs="Times New Roman"/>
          <w:b/>
          <w:bCs/>
          <w:sz w:val="28"/>
          <w:szCs w:val="28"/>
        </w:rPr>
        <w:t xml:space="preserve">3.3 </w:t>
      </w:r>
      <w:r>
        <w:rPr>
          <w:rFonts w:ascii="仿宋" w:hAnsi="仿宋" w:eastAsia="仿宋" w:cs="仿宋"/>
          <w:sz w:val="28"/>
          <w:szCs w:val="28"/>
          <w14:textOutline w14:w="5103" w14:cap="sq" w14:cmpd="sng">
            <w14:solidFill>
              <w14:srgbClr w14:val="000000"/>
            </w14:solidFill>
            <w14:prstDash w14:val="solid"/>
            <w14:bevel/>
          </w14:textOutline>
        </w:rPr>
        <w:t>土壤流失调查与预测</w:t>
      </w:r>
    </w:p>
    <w:p w14:paraId="233999CF">
      <w:pPr>
        <w:pStyle w:val="2"/>
        <w:spacing w:line="262" w:lineRule="auto"/>
      </w:pPr>
    </w:p>
    <w:p w14:paraId="3753E92E">
      <w:pPr>
        <w:spacing w:before="78" w:line="468" w:lineRule="exact"/>
        <w:ind w:right="66"/>
        <w:jc w:val="right"/>
        <w:rPr>
          <w:rFonts w:ascii="仿宋" w:hAnsi="仿宋" w:eastAsia="仿宋" w:cs="仿宋"/>
          <w:sz w:val="24"/>
          <w:szCs w:val="24"/>
        </w:rPr>
      </w:pPr>
      <w:r>
        <w:rPr>
          <w:rFonts w:ascii="仿宋" w:hAnsi="仿宋" w:eastAsia="仿宋" w:cs="仿宋"/>
          <w:spacing w:val="-3"/>
          <w:position w:val="17"/>
          <w:sz w:val="24"/>
          <w:szCs w:val="24"/>
        </w:rPr>
        <w:t>本项目已于</w:t>
      </w:r>
      <w:r>
        <w:rPr>
          <w:rFonts w:ascii="仿宋" w:hAnsi="仿宋" w:eastAsia="仿宋" w:cs="仿宋"/>
          <w:spacing w:val="-55"/>
          <w:position w:val="17"/>
          <w:sz w:val="24"/>
          <w:szCs w:val="24"/>
        </w:rPr>
        <w:t xml:space="preserve"> </w:t>
      </w:r>
      <w:r>
        <w:rPr>
          <w:rFonts w:ascii="Times New Roman" w:hAnsi="Times New Roman" w:eastAsia="Times New Roman" w:cs="Times New Roman"/>
          <w:spacing w:val="-3"/>
          <w:position w:val="17"/>
          <w:sz w:val="24"/>
          <w:szCs w:val="24"/>
        </w:rPr>
        <w:t>2023</w:t>
      </w:r>
      <w:r>
        <w:rPr>
          <w:rFonts w:ascii="Times New Roman" w:hAnsi="Times New Roman" w:eastAsia="Times New Roman" w:cs="Times New Roman"/>
          <w:spacing w:val="14"/>
          <w:position w:val="17"/>
          <w:sz w:val="24"/>
          <w:szCs w:val="24"/>
        </w:rPr>
        <w:t xml:space="preserve"> </w:t>
      </w:r>
      <w:r>
        <w:rPr>
          <w:rFonts w:ascii="仿宋" w:hAnsi="仿宋" w:eastAsia="仿宋" w:cs="仿宋"/>
          <w:spacing w:val="-3"/>
          <w:position w:val="17"/>
          <w:sz w:val="24"/>
          <w:szCs w:val="24"/>
        </w:rPr>
        <w:t>年</w:t>
      </w:r>
      <w:r>
        <w:rPr>
          <w:rFonts w:ascii="仿宋" w:hAnsi="仿宋" w:eastAsia="仿宋" w:cs="仿宋"/>
          <w:spacing w:val="-49"/>
          <w:position w:val="17"/>
          <w:sz w:val="24"/>
          <w:szCs w:val="24"/>
        </w:rPr>
        <w:t xml:space="preserve"> </w:t>
      </w:r>
      <w:r>
        <w:rPr>
          <w:rFonts w:ascii="Times New Roman" w:hAnsi="Times New Roman" w:eastAsia="Times New Roman" w:cs="Times New Roman"/>
          <w:spacing w:val="-3"/>
          <w:position w:val="17"/>
          <w:sz w:val="24"/>
          <w:szCs w:val="24"/>
        </w:rPr>
        <w:t>6</w:t>
      </w:r>
      <w:r>
        <w:rPr>
          <w:rFonts w:ascii="Times New Roman" w:hAnsi="Times New Roman" w:eastAsia="Times New Roman" w:cs="Times New Roman"/>
          <w:spacing w:val="24"/>
          <w:position w:val="17"/>
          <w:sz w:val="24"/>
          <w:szCs w:val="24"/>
        </w:rPr>
        <w:t xml:space="preserve"> </w:t>
      </w:r>
      <w:r>
        <w:rPr>
          <w:rFonts w:ascii="仿宋" w:hAnsi="仿宋" w:eastAsia="仿宋" w:cs="仿宋"/>
          <w:spacing w:val="-3"/>
          <w:position w:val="17"/>
          <w:sz w:val="24"/>
          <w:szCs w:val="24"/>
        </w:rPr>
        <w:t>月开工，计划于</w:t>
      </w:r>
      <w:r>
        <w:rPr>
          <w:rFonts w:ascii="仿宋" w:hAnsi="仿宋" w:eastAsia="仿宋" w:cs="仿宋"/>
          <w:spacing w:val="-55"/>
          <w:position w:val="17"/>
          <w:sz w:val="24"/>
          <w:szCs w:val="24"/>
        </w:rPr>
        <w:t xml:space="preserve"> </w:t>
      </w:r>
      <w:r>
        <w:rPr>
          <w:rFonts w:ascii="Times New Roman" w:hAnsi="Times New Roman" w:eastAsia="Times New Roman" w:cs="Times New Roman"/>
          <w:spacing w:val="-3"/>
          <w:position w:val="17"/>
          <w:sz w:val="24"/>
          <w:szCs w:val="24"/>
        </w:rPr>
        <w:t>2023</w:t>
      </w:r>
      <w:r>
        <w:rPr>
          <w:rFonts w:ascii="Times New Roman" w:hAnsi="Times New Roman" w:eastAsia="Times New Roman" w:cs="Times New Roman"/>
          <w:spacing w:val="14"/>
          <w:position w:val="17"/>
          <w:sz w:val="24"/>
          <w:szCs w:val="24"/>
        </w:rPr>
        <w:t xml:space="preserve"> </w:t>
      </w:r>
      <w:r>
        <w:rPr>
          <w:rFonts w:ascii="仿宋" w:hAnsi="仿宋" w:eastAsia="仿宋" w:cs="仿宋"/>
          <w:spacing w:val="-3"/>
          <w:position w:val="17"/>
          <w:sz w:val="24"/>
          <w:szCs w:val="24"/>
        </w:rPr>
        <w:t>年</w:t>
      </w:r>
      <w:r>
        <w:rPr>
          <w:rFonts w:ascii="仿宋" w:hAnsi="仿宋" w:eastAsia="仿宋" w:cs="仿宋"/>
          <w:spacing w:val="-29"/>
          <w:position w:val="17"/>
          <w:sz w:val="24"/>
          <w:szCs w:val="24"/>
        </w:rPr>
        <w:t xml:space="preserve"> </w:t>
      </w:r>
      <w:r>
        <w:rPr>
          <w:rFonts w:ascii="Times New Roman" w:hAnsi="Times New Roman" w:eastAsia="Times New Roman" w:cs="Times New Roman"/>
          <w:spacing w:val="-3"/>
          <w:position w:val="17"/>
          <w:sz w:val="24"/>
          <w:szCs w:val="24"/>
        </w:rPr>
        <w:t>11</w:t>
      </w:r>
      <w:r>
        <w:rPr>
          <w:rFonts w:ascii="Times New Roman" w:hAnsi="Times New Roman" w:eastAsia="Times New Roman" w:cs="Times New Roman"/>
          <w:spacing w:val="17"/>
          <w:position w:val="17"/>
          <w:sz w:val="24"/>
          <w:szCs w:val="24"/>
        </w:rPr>
        <w:t xml:space="preserve"> </w:t>
      </w:r>
      <w:r>
        <w:rPr>
          <w:rFonts w:ascii="仿宋" w:hAnsi="仿宋" w:eastAsia="仿宋" w:cs="仿宋"/>
          <w:spacing w:val="-3"/>
          <w:position w:val="17"/>
          <w:sz w:val="24"/>
          <w:szCs w:val="24"/>
        </w:rPr>
        <w:t>月完工，总</w:t>
      </w:r>
      <w:r>
        <w:rPr>
          <w:rFonts w:ascii="仿宋" w:hAnsi="仿宋" w:eastAsia="仿宋" w:cs="仿宋"/>
          <w:spacing w:val="-4"/>
          <w:position w:val="17"/>
          <w:sz w:val="24"/>
          <w:szCs w:val="24"/>
        </w:rPr>
        <w:t>工期</w:t>
      </w:r>
      <w:r>
        <w:rPr>
          <w:rFonts w:ascii="仿宋" w:hAnsi="仿宋" w:eastAsia="仿宋" w:cs="仿宋"/>
          <w:spacing w:val="-47"/>
          <w:position w:val="17"/>
          <w:sz w:val="24"/>
          <w:szCs w:val="24"/>
        </w:rPr>
        <w:t xml:space="preserve"> </w:t>
      </w:r>
      <w:r>
        <w:rPr>
          <w:rFonts w:ascii="Times New Roman" w:hAnsi="Times New Roman" w:eastAsia="Times New Roman" w:cs="Times New Roman"/>
          <w:spacing w:val="-4"/>
          <w:position w:val="17"/>
          <w:sz w:val="24"/>
          <w:szCs w:val="24"/>
        </w:rPr>
        <w:t xml:space="preserve">6 </w:t>
      </w:r>
      <w:r>
        <w:rPr>
          <w:rFonts w:ascii="仿宋" w:hAnsi="仿宋" w:eastAsia="仿宋" w:cs="仿宋"/>
          <w:spacing w:val="-4"/>
          <w:position w:val="17"/>
          <w:sz w:val="24"/>
          <w:szCs w:val="24"/>
        </w:rPr>
        <w:t>个月。</w:t>
      </w:r>
    </w:p>
    <w:p w14:paraId="3EF52CD3">
      <w:pPr>
        <w:spacing w:before="1" w:line="216" w:lineRule="auto"/>
        <w:ind w:left="23"/>
        <w:rPr>
          <w:rFonts w:ascii="仿宋" w:hAnsi="仿宋" w:eastAsia="仿宋" w:cs="仿宋"/>
          <w:sz w:val="24"/>
          <w:szCs w:val="24"/>
        </w:rPr>
      </w:pPr>
      <w:r>
        <w:rPr>
          <w:rFonts w:ascii="仿宋" w:hAnsi="仿宋" w:eastAsia="仿宋" w:cs="仿宋"/>
          <w:spacing w:val="-1"/>
          <w:sz w:val="24"/>
          <w:szCs w:val="24"/>
        </w:rPr>
        <w:t>本项目水土流失分析与预测分为两部分：</w:t>
      </w:r>
    </w:p>
    <w:p w14:paraId="34C6773F">
      <w:pPr>
        <w:spacing w:before="187" w:line="217" w:lineRule="auto"/>
        <w:ind w:left="499"/>
        <w:rPr>
          <w:rFonts w:ascii="仿宋" w:hAnsi="仿宋" w:eastAsia="仿宋" w:cs="仿宋"/>
          <w:sz w:val="24"/>
          <w:szCs w:val="24"/>
        </w:rPr>
      </w:pPr>
      <w:r>
        <w:rPr>
          <w:rFonts w:ascii="仿宋" w:hAnsi="仿宋" w:eastAsia="仿宋" w:cs="仿宋"/>
          <w:spacing w:val="-2"/>
          <w:sz w:val="24"/>
          <w:szCs w:val="24"/>
        </w:rPr>
        <w:t>（</w:t>
      </w:r>
      <w:r>
        <w:rPr>
          <w:rFonts w:ascii="Times New Roman" w:hAnsi="Times New Roman" w:eastAsia="Times New Roman" w:cs="Times New Roman"/>
          <w:spacing w:val="-2"/>
          <w:sz w:val="24"/>
          <w:szCs w:val="24"/>
        </w:rPr>
        <w:t>1</w:t>
      </w:r>
      <w:r>
        <w:rPr>
          <w:rFonts w:ascii="仿宋" w:hAnsi="仿宋" w:eastAsia="仿宋" w:cs="仿宋"/>
          <w:spacing w:val="-2"/>
          <w:sz w:val="24"/>
          <w:szCs w:val="24"/>
        </w:rPr>
        <w:t>）</w:t>
      </w:r>
      <w:r>
        <w:rPr>
          <w:rFonts w:ascii="Times New Roman" w:hAnsi="Times New Roman" w:eastAsia="Times New Roman" w:cs="Times New Roman"/>
          <w:spacing w:val="-2"/>
          <w:sz w:val="24"/>
          <w:szCs w:val="24"/>
        </w:rPr>
        <w:t xml:space="preserve">2023 </w:t>
      </w:r>
      <w:r>
        <w:rPr>
          <w:rFonts w:ascii="仿宋" w:hAnsi="仿宋" w:eastAsia="仿宋" w:cs="仿宋"/>
          <w:spacing w:val="-2"/>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22"/>
          <w:sz w:val="24"/>
          <w:szCs w:val="24"/>
        </w:rPr>
        <w:t xml:space="preserve"> </w:t>
      </w:r>
      <w:r>
        <w:rPr>
          <w:rFonts w:ascii="仿宋" w:hAnsi="仿宋" w:eastAsia="仿宋" w:cs="仿宋"/>
          <w:spacing w:val="-2"/>
          <w:sz w:val="24"/>
          <w:szCs w:val="24"/>
        </w:rPr>
        <w:t>月</w:t>
      </w:r>
      <w:r>
        <w:rPr>
          <w:rFonts w:ascii="Times New Roman" w:hAnsi="Times New Roman" w:eastAsia="Times New Roman" w:cs="Times New Roman"/>
          <w:spacing w:val="-2"/>
          <w:sz w:val="24"/>
          <w:szCs w:val="24"/>
        </w:rPr>
        <w:t xml:space="preserve">~2023 </w:t>
      </w:r>
      <w:r>
        <w:rPr>
          <w:rFonts w:ascii="仿宋" w:hAnsi="仿宋" w:eastAsia="仿宋" w:cs="仿宋"/>
          <w:spacing w:val="-2"/>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21"/>
          <w:w w:val="101"/>
          <w:sz w:val="24"/>
          <w:szCs w:val="24"/>
        </w:rPr>
        <w:t xml:space="preserve"> </w:t>
      </w:r>
      <w:r>
        <w:rPr>
          <w:rFonts w:ascii="仿宋" w:hAnsi="仿宋" w:eastAsia="仿宋" w:cs="仿宋"/>
          <w:spacing w:val="-2"/>
          <w:sz w:val="24"/>
          <w:szCs w:val="24"/>
        </w:rPr>
        <w:t>月已动工时间内的水土流失调</w:t>
      </w:r>
      <w:r>
        <w:rPr>
          <w:rFonts w:ascii="仿宋" w:hAnsi="仿宋" w:eastAsia="仿宋" w:cs="仿宋"/>
          <w:spacing w:val="-3"/>
          <w:sz w:val="24"/>
          <w:szCs w:val="24"/>
        </w:rPr>
        <w:t>查；</w:t>
      </w:r>
    </w:p>
    <w:p w14:paraId="3D4856CF">
      <w:pPr>
        <w:spacing w:before="186" w:line="216" w:lineRule="auto"/>
        <w:ind w:left="499"/>
        <w:rPr>
          <w:rFonts w:ascii="仿宋" w:hAnsi="仿宋" w:eastAsia="仿宋" w:cs="仿宋"/>
          <w:sz w:val="24"/>
          <w:szCs w:val="24"/>
        </w:rPr>
      </w:pPr>
      <w:r>
        <w:rPr>
          <w:rFonts w:ascii="仿宋" w:hAnsi="仿宋" w:eastAsia="仿宋" w:cs="仿宋"/>
          <w:spacing w:val="-3"/>
          <w:sz w:val="24"/>
          <w:szCs w:val="24"/>
        </w:rPr>
        <w:t>（</w:t>
      </w:r>
      <w:r>
        <w:rPr>
          <w:rFonts w:ascii="Times New Roman" w:hAnsi="Times New Roman" w:eastAsia="Times New Roman" w:cs="Times New Roman"/>
          <w:spacing w:val="-3"/>
          <w:sz w:val="24"/>
          <w:szCs w:val="24"/>
        </w:rPr>
        <w:t>2</w:t>
      </w:r>
      <w:r>
        <w:rPr>
          <w:rFonts w:ascii="仿宋" w:hAnsi="仿宋" w:eastAsia="仿宋" w:cs="仿宋"/>
          <w:spacing w:val="-3"/>
          <w:sz w:val="24"/>
          <w:szCs w:val="24"/>
        </w:rPr>
        <w:t>）</w:t>
      </w:r>
      <w:r>
        <w:rPr>
          <w:rFonts w:ascii="Times New Roman" w:hAnsi="Times New Roman" w:eastAsia="Times New Roman" w:cs="Times New Roman"/>
          <w:spacing w:val="-3"/>
          <w:sz w:val="24"/>
          <w:szCs w:val="24"/>
        </w:rPr>
        <w:t xml:space="preserve">2023 </w:t>
      </w:r>
      <w:r>
        <w:rPr>
          <w:rFonts w:ascii="仿宋" w:hAnsi="仿宋" w:eastAsia="仿宋" w:cs="仿宋"/>
          <w:spacing w:val="-3"/>
          <w:sz w:val="24"/>
          <w:szCs w:val="24"/>
        </w:rPr>
        <w:t>年</w:t>
      </w:r>
      <w:r>
        <w:rPr>
          <w:rFonts w:ascii="仿宋" w:hAnsi="仿宋" w:eastAsia="仿宋" w:cs="仿宋"/>
          <w:spacing w:val="-31"/>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22"/>
          <w:sz w:val="24"/>
          <w:szCs w:val="24"/>
        </w:rPr>
        <w:t xml:space="preserve"> </w:t>
      </w:r>
      <w:r>
        <w:rPr>
          <w:rFonts w:ascii="仿宋" w:hAnsi="仿宋" w:eastAsia="仿宋" w:cs="仿宋"/>
          <w:spacing w:val="-3"/>
          <w:sz w:val="24"/>
          <w:szCs w:val="24"/>
        </w:rPr>
        <w:t>月</w:t>
      </w:r>
      <w:r>
        <w:rPr>
          <w:rFonts w:ascii="Times New Roman" w:hAnsi="Times New Roman" w:eastAsia="Times New Roman" w:cs="Times New Roman"/>
          <w:spacing w:val="-3"/>
          <w:sz w:val="24"/>
          <w:szCs w:val="24"/>
        </w:rPr>
        <w:t xml:space="preserve">~2023 </w:t>
      </w:r>
      <w:r>
        <w:rPr>
          <w:rFonts w:ascii="仿宋" w:hAnsi="仿宋" w:eastAsia="仿宋" w:cs="仿宋"/>
          <w:spacing w:val="-3"/>
          <w:sz w:val="24"/>
          <w:szCs w:val="24"/>
        </w:rPr>
        <w:t>年</w:t>
      </w:r>
      <w:r>
        <w:rPr>
          <w:rFonts w:ascii="仿宋" w:hAnsi="仿宋" w:eastAsia="仿宋" w:cs="仿宋"/>
          <w:spacing w:val="-32"/>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22"/>
          <w:sz w:val="24"/>
          <w:szCs w:val="24"/>
        </w:rPr>
        <w:t xml:space="preserve"> </w:t>
      </w:r>
      <w:r>
        <w:rPr>
          <w:rFonts w:ascii="仿宋" w:hAnsi="仿宋" w:eastAsia="仿宋" w:cs="仿宋"/>
          <w:spacing w:val="-3"/>
          <w:sz w:val="24"/>
          <w:szCs w:val="24"/>
        </w:rPr>
        <w:t>月将发生水土流失时间的水土流失预测。</w:t>
      </w:r>
    </w:p>
    <w:p w14:paraId="10E6FC61">
      <w:pPr>
        <w:pStyle w:val="2"/>
        <w:spacing w:line="246" w:lineRule="auto"/>
      </w:pPr>
    </w:p>
    <w:p w14:paraId="1C12E3F5">
      <w:pPr>
        <w:pStyle w:val="2"/>
        <w:spacing w:line="246" w:lineRule="auto"/>
      </w:pPr>
    </w:p>
    <w:p w14:paraId="09C9136F">
      <w:pPr>
        <w:pStyle w:val="2"/>
        <w:spacing w:line="246" w:lineRule="auto"/>
      </w:pPr>
    </w:p>
    <w:p w14:paraId="1952FF21">
      <w:pPr>
        <w:pStyle w:val="2"/>
        <w:spacing w:line="246" w:lineRule="auto"/>
      </w:pPr>
    </w:p>
    <w:p w14:paraId="30EA8F46">
      <w:pPr>
        <w:pStyle w:val="2"/>
        <w:spacing w:line="246" w:lineRule="auto"/>
      </w:pPr>
    </w:p>
    <w:p w14:paraId="2D1BEBA4">
      <w:pPr>
        <w:pStyle w:val="2"/>
        <w:spacing w:line="246" w:lineRule="auto"/>
      </w:pPr>
    </w:p>
    <w:p w14:paraId="2E2D9D41">
      <w:pPr>
        <w:spacing w:before="59" w:line="220" w:lineRule="auto"/>
        <w:ind w:left="4080"/>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43                                         </w:t>
      </w:r>
    </w:p>
    <w:p w14:paraId="630373BD">
      <w:pPr>
        <w:spacing w:line="220" w:lineRule="auto"/>
        <w:rPr>
          <w:rFonts w:ascii="仿宋" w:hAnsi="仿宋" w:eastAsia="仿宋" w:cs="仿宋"/>
          <w:sz w:val="18"/>
          <w:szCs w:val="18"/>
        </w:rPr>
        <w:sectPr>
          <w:headerReference r:id="rId38" w:type="default"/>
          <w:pgSz w:w="11906" w:h="16839"/>
          <w:pgMar w:top="1133" w:right="1733" w:bottom="0" w:left="1785" w:header="898" w:footer="0" w:gutter="0"/>
          <w:cols w:space="720" w:num="1"/>
        </w:sectPr>
      </w:pPr>
    </w:p>
    <w:p w14:paraId="3F46FCF3">
      <w:pPr>
        <w:spacing w:before="306" w:line="219" w:lineRule="auto"/>
        <w:ind w:left="126"/>
        <w:outlineLvl w:val="1"/>
        <w:rPr>
          <w:rFonts w:ascii="仿宋" w:hAnsi="仿宋" w:eastAsia="仿宋" w:cs="仿宋"/>
          <w:sz w:val="28"/>
          <w:szCs w:val="28"/>
        </w:rPr>
      </w:pPr>
      <w:bookmarkStart w:id="24" w:name="bookmark25"/>
      <w:bookmarkEnd w:id="24"/>
      <w:r>
        <w:rPr>
          <w:rFonts w:ascii="Times New Roman" w:hAnsi="Times New Roman" w:eastAsia="Times New Roman" w:cs="Times New Roman"/>
          <w:b/>
          <w:bCs/>
          <w:sz w:val="28"/>
          <w:szCs w:val="28"/>
        </w:rPr>
        <w:t xml:space="preserve">3.4 </w:t>
      </w:r>
      <w:r>
        <w:rPr>
          <w:rFonts w:ascii="仿宋" w:hAnsi="仿宋" w:eastAsia="仿宋" w:cs="仿宋"/>
          <w:sz w:val="28"/>
          <w:szCs w:val="28"/>
          <w14:textOutline w14:w="5103" w14:cap="sq" w14:cmpd="sng">
            <w14:solidFill>
              <w14:srgbClr w14:val="000000"/>
            </w14:solidFill>
            <w14:prstDash w14:val="solid"/>
            <w14:bevel/>
          </w14:textOutline>
        </w:rPr>
        <w:t>水土流失调查</w:t>
      </w:r>
    </w:p>
    <w:p w14:paraId="22F2AD38">
      <w:pPr>
        <w:spacing w:before="228" w:line="216" w:lineRule="auto"/>
        <w:ind w:left="126"/>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3.4.1 </w:t>
      </w:r>
      <w:r>
        <w:rPr>
          <w:rFonts w:ascii="仿宋" w:hAnsi="仿宋" w:eastAsia="仿宋" w:cs="仿宋"/>
          <w:spacing w:val="-1"/>
          <w:sz w:val="28"/>
          <w:szCs w:val="28"/>
          <w14:textOutline w14:w="5103" w14:cap="sq" w14:cmpd="sng">
            <w14:solidFill>
              <w14:srgbClr w14:val="000000"/>
            </w14:solidFill>
            <w14:prstDash w14:val="solid"/>
            <w14:bevel/>
          </w14:textOutline>
        </w:rPr>
        <w:t>调查单元</w:t>
      </w:r>
    </w:p>
    <w:p w14:paraId="0CEDFE7A">
      <w:pPr>
        <w:pStyle w:val="2"/>
        <w:spacing w:line="268" w:lineRule="auto"/>
      </w:pPr>
    </w:p>
    <w:p w14:paraId="77ADA3EA">
      <w:pPr>
        <w:spacing w:before="78" w:line="360" w:lineRule="auto"/>
        <w:ind w:left="132" w:right="120" w:firstLine="476"/>
        <w:jc w:val="both"/>
        <w:rPr>
          <w:rFonts w:ascii="仿宋" w:hAnsi="仿宋" w:eastAsia="仿宋" w:cs="仿宋"/>
          <w:sz w:val="24"/>
          <w:szCs w:val="24"/>
        </w:rPr>
      </w:pPr>
      <w:r>
        <w:rPr>
          <w:rFonts w:ascii="仿宋" w:hAnsi="仿宋" w:eastAsia="仿宋" w:cs="仿宋"/>
          <w:spacing w:val="-3"/>
          <w:sz w:val="24"/>
          <w:szCs w:val="24"/>
        </w:rPr>
        <w:t>根据项目的特点，结合各施工区的原地形地貌、施工工艺、工程规模</w:t>
      </w:r>
      <w:r>
        <w:rPr>
          <w:rFonts w:ascii="仿宋" w:hAnsi="仿宋" w:eastAsia="仿宋" w:cs="仿宋"/>
          <w:spacing w:val="-4"/>
          <w:sz w:val="24"/>
          <w:szCs w:val="24"/>
        </w:rPr>
        <w:t>、施工</w:t>
      </w:r>
      <w:r>
        <w:rPr>
          <w:rFonts w:ascii="仿宋" w:hAnsi="仿宋" w:eastAsia="仿宋" w:cs="仿宋"/>
          <w:sz w:val="24"/>
          <w:szCs w:val="24"/>
        </w:rPr>
        <w:t xml:space="preserve"> </w:t>
      </w:r>
      <w:r>
        <w:rPr>
          <w:rFonts w:ascii="仿宋" w:hAnsi="仿宋" w:eastAsia="仿宋" w:cs="仿宋"/>
          <w:spacing w:val="-3"/>
          <w:sz w:val="24"/>
          <w:szCs w:val="24"/>
        </w:rPr>
        <w:t>期的长短，扰动方式、工程不同施工区域的土壤侵蚀类型及特点、扰动后地表物</w:t>
      </w:r>
      <w:r>
        <w:rPr>
          <w:rFonts w:ascii="仿宋" w:hAnsi="仿宋" w:eastAsia="仿宋" w:cs="仿宋"/>
          <w:sz w:val="24"/>
          <w:szCs w:val="24"/>
        </w:rPr>
        <w:t xml:space="preserve"> </w:t>
      </w:r>
      <w:r>
        <w:rPr>
          <w:rFonts w:ascii="仿宋" w:hAnsi="仿宋" w:eastAsia="仿宋" w:cs="仿宋"/>
          <w:spacing w:val="-3"/>
          <w:sz w:val="24"/>
          <w:szCs w:val="24"/>
        </w:rPr>
        <w:t>质组成等因素，将项目区划分为道路工程区（含排水工程）、景观工程区、边坡</w:t>
      </w:r>
    </w:p>
    <w:p w14:paraId="619928C2">
      <w:pPr>
        <w:spacing w:line="215" w:lineRule="auto"/>
        <w:ind w:left="137"/>
        <w:rPr>
          <w:rFonts w:ascii="仿宋" w:hAnsi="仿宋" w:eastAsia="仿宋" w:cs="仿宋"/>
          <w:sz w:val="24"/>
          <w:szCs w:val="24"/>
        </w:rPr>
      </w:pPr>
      <w:r>
        <w:rPr>
          <w:rFonts w:ascii="仿宋" w:hAnsi="仿宋" w:eastAsia="仿宋" w:cs="仿宋"/>
          <w:spacing w:val="-2"/>
          <w:sz w:val="24"/>
          <w:szCs w:val="24"/>
        </w:rPr>
        <w:t>工程区等</w:t>
      </w:r>
      <w:r>
        <w:rPr>
          <w:rFonts w:ascii="仿宋" w:hAnsi="仿宋" w:eastAsia="仿宋" w:cs="仿宋"/>
          <w:spacing w:val="-35"/>
          <w:sz w:val="24"/>
          <w:szCs w:val="24"/>
        </w:rPr>
        <w:t xml:space="preserve"> </w:t>
      </w:r>
      <w:r>
        <w:rPr>
          <w:rFonts w:ascii="Times New Roman" w:hAnsi="Times New Roman" w:eastAsia="Times New Roman" w:cs="Times New Roman"/>
          <w:spacing w:val="-2"/>
          <w:sz w:val="24"/>
          <w:szCs w:val="24"/>
        </w:rPr>
        <w:t xml:space="preserve">3 </w:t>
      </w:r>
      <w:r>
        <w:rPr>
          <w:rFonts w:ascii="仿宋" w:hAnsi="仿宋" w:eastAsia="仿宋" w:cs="仿宋"/>
          <w:spacing w:val="-2"/>
          <w:sz w:val="24"/>
          <w:szCs w:val="24"/>
        </w:rPr>
        <w:t>个调查单元来进行水土流失调查。</w:t>
      </w:r>
    </w:p>
    <w:p w14:paraId="147660D3">
      <w:pPr>
        <w:spacing w:before="331" w:line="219" w:lineRule="auto"/>
        <w:ind w:left="126"/>
        <w:outlineLvl w:val="2"/>
        <w:rPr>
          <w:rFonts w:ascii="仿宋" w:hAnsi="仿宋" w:eastAsia="仿宋" w:cs="仿宋"/>
          <w:sz w:val="28"/>
          <w:szCs w:val="28"/>
        </w:rPr>
      </w:pPr>
      <w:r>
        <w:rPr>
          <w:rFonts w:ascii="Times New Roman" w:hAnsi="Times New Roman" w:eastAsia="Times New Roman" w:cs="Times New Roman"/>
          <w:b/>
          <w:bCs/>
          <w:sz w:val="28"/>
          <w:szCs w:val="28"/>
        </w:rPr>
        <w:t xml:space="preserve">3.4.2 </w:t>
      </w:r>
      <w:r>
        <w:rPr>
          <w:rFonts w:ascii="仿宋" w:hAnsi="仿宋" w:eastAsia="仿宋" w:cs="仿宋"/>
          <w:sz w:val="28"/>
          <w:szCs w:val="28"/>
          <w14:textOutline w14:w="5103" w14:cap="sq" w14:cmpd="sng">
            <w14:solidFill>
              <w14:srgbClr w14:val="000000"/>
            </w14:solidFill>
            <w14:prstDash w14:val="solid"/>
            <w14:bevel/>
          </w14:textOutline>
        </w:rPr>
        <w:t>调查范围和时间</w:t>
      </w:r>
    </w:p>
    <w:p w14:paraId="3194FA8B">
      <w:pPr>
        <w:pStyle w:val="2"/>
        <w:spacing w:line="264" w:lineRule="auto"/>
      </w:pPr>
    </w:p>
    <w:p w14:paraId="13D81D6B">
      <w:pPr>
        <w:spacing w:before="79" w:line="218" w:lineRule="auto"/>
        <w:ind w:left="607"/>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）水土流失调查范围</w:t>
      </w:r>
    </w:p>
    <w:p w14:paraId="63DC7572">
      <w:pPr>
        <w:spacing w:before="184" w:line="468" w:lineRule="exact"/>
        <w:ind w:left="610"/>
        <w:rPr>
          <w:rFonts w:ascii="仿宋" w:hAnsi="仿宋" w:eastAsia="仿宋" w:cs="仿宋"/>
          <w:sz w:val="24"/>
          <w:szCs w:val="24"/>
        </w:rPr>
      </w:pPr>
      <w:r>
        <w:rPr>
          <w:rFonts w:ascii="仿宋" w:hAnsi="仿宋" w:eastAsia="仿宋" w:cs="仿宋"/>
          <w:spacing w:val="-3"/>
          <w:position w:val="17"/>
          <w:sz w:val="24"/>
          <w:szCs w:val="24"/>
        </w:rPr>
        <w:t>水土流失调查范围主要为目前项目已施工扰动的区域，结合施工</w:t>
      </w:r>
      <w:r>
        <w:rPr>
          <w:rFonts w:ascii="仿宋" w:hAnsi="仿宋" w:eastAsia="仿宋" w:cs="仿宋"/>
          <w:spacing w:val="-4"/>
          <w:position w:val="17"/>
          <w:sz w:val="24"/>
          <w:szCs w:val="24"/>
        </w:rPr>
        <w:t>进展，调查</w:t>
      </w:r>
    </w:p>
    <w:p w14:paraId="75CF409E">
      <w:pPr>
        <w:spacing w:before="1" w:line="217" w:lineRule="auto"/>
        <w:ind w:left="151"/>
        <w:rPr>
          <w:rFonts w:ascii="仿宋" w:hAnsi="仿宋" w:eastAsia="仿宋" w:cs="仿宋"/>
          <w:sz w:val="24"/>
          <w:szCs w:val="24"/>
        </w:rPr>
      </w:pPr>
      <w:r>
        <w:rPr>
          <w:rFonts w:ascii="仿宋" w:hAnsi="仿宋" w:eastAsia="仿宋" w:cs="仿宋"/>
          <w:spacing w:val="-3"/>
          <w:sz w:val="24"/>
          <w:szCs w:val="24"/>
        </w:rPr>
        <w:t>范围为项目已开工区域。</w:t>
      </w:r>
    </w:p>
    <w:p w14:paraId="671E8CBD">
      <w:pPr>
        <w:spacing w:before="185" w:line="218" w:lineRule="auto"/>
        <w:ind w:left="607"/>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）水土流失调查时间</w:t>
      </w:r>
    </w:p>
    <w:p w14:paraId="50D6A210">
      <w:pPr>
        <w:spacing w:before="185" w:line="468" w:lineRule="exact"/>
        <w:ind w:left="611"/>
        <w:rPr>
          <w:rFonts w:ascii="Times New Roman" w:hAnsi="Times New Roman" w:eastAsia="Times New Roman" w:cs="Times New Roman"/>
          <w:sz w:val="24"/>
          <w:szCs w:val="24"/>
        </w:rPr>
      </w:pPr>
      <w:r>
        <w:rPr>
          <w:rFonts w:ascii="仿宋" w:hAnsi="仿宋" w:eastAsia="仿宋" w:cs="仿宋"/>
          <w:spacing w:val="2"/>
          <w:position w:val="17"/>
          <w:sz w:val="24"/>
          <w:szCs w:val="24"/>
        </w:rPr>
        <w:t>本项目已于</w:t>
      </w:r>
      <w:r>
        <w:rPr>
          <w:rFonts w:ascii="仿宋" w:hAnsi="仿宋" w:eastAsia="仿宋" w:cs="仿宋"/>
          <w:spacing w:val="-42"/>
          <w:position w:val="17"/>
          <w:sz w:val="24"/>
          <w:szCs w:val="24"/>
        </w:rPr>
        <w:t xml:space="preserve"> </w:t>
      </w:r>
      <w:r>
        <w:rPr>
          <w:rFonts w:ascii="Times New Roman" w:hAnsi="Times New Roman" w:eastAsia="Times New Roman" w:cs="Times New Roman"/>
          <w:spacing w:val="2"/>
          <w:position w:val="17"/>
          <w:sz w:val="24"/>
          <w:szCs w:val="24"/>
        </w:rPr>
        <w:t>2023</w:t>
      </w:r>
      <w:r>
        <w:rPr>
          <w:rFonts w:ascii="Times New Roman" w:hAnsi="Times New Roman" w:eastAsia="Times New Roman" w:cs="Times New Roman"/>
          <w:spacing w:val="20"/>
          <w:position w:val="17"/>
          <w:sz w:val="24"/>
          <w:szCs w:val="24"/>
        </w:rPr>
        <w:t xml:space="preserve"> </w:t>
      </w:r>
      <w:r>
        <w:rPr>
          <w:rFonts w:ascii="仿宋" w:hAnsi="仿宋" w:eastAsia="仿宋" w:cs="仿宋"/>
          <w:spacing w:val="2"/>
          <w:position w:val="17"/>
          <w:sz w:val="24"/>
          <w:szCs w:val="24"/>
        </w:rPr>
        <w:t>年</w:t>
      </w:r>
      <w:r>
        <w:rPr>
          <w:rFonts w:ascii="仿宋" w:hAnsi="仿宋" w:eastAsia="仿宋" w:cs="仿宋"/>
          <w:spacing w:val="-43"/>
          <w:position w:val="17"/>
          <w:sz w:val="24"/>
          <w:szCs w:val="24"/>
        </w:rPr>
        <w:t xml:space="preserve"> </w:t>
      </w:r>
      <w:r>
        <w:rPr>
          <w:rFonts w:ascii="Times New Roman" w:hAnsi="Times New Roman" w:eastAsia="Times New Roman" w:cs="Times New Roman"/>
          <w:spacing w:val="2"/>
          <w:position w:val="17"/>
          <w:sz w:val="24"/>
          <w:szCs w:val="24"/>
        </w:rPr>
        <w:t>6</w:t>
      </w:r>
      <w:r>
        <w:rPr>
          <w:rFonts w:ascii="Times New Roman" w:hAnsi="Times New Roman" w:eastAsia="Times New Roman" w:cs="Times New Roman"/>
          <w:spacing w:val="29"/>
          <w:position w:val="17"/>
          <w:sz w:val="24"/>
          <w:szCs w:val="24"/>
        </w:rPr>
        <w:t xml:space="preserve"> </w:t>
      </w:r>
      <w:r>
        <w:rPr>
          <w:rFonts w:ascii="仿宋" w:hAnsi="仿宋" w:eastAsia="仿宋" w:cs="仿宋"/>
          <w:spacing w:val="2"/>
          <w:position w:val="17"/>
          <w:sz w:val="24"/>
          <w:szCs w:val="24"/>
        </w:rPr>
        <w:t>月开工建设，方案编制组进场调查时间为</w:t>
      </w:r>
      <w:r>
        <w:rPr>
          <w:rFonts w:ascii="仿宋" w:hAnsi="仿宋" w:eastAsia="仿宋" w:cs="仿宋"/>
          <w:spacing w:val="-45"/>
          <w:position w:val="17"/>
          <w:sz w:val="24"/>
          <w:szCs w:val="24"/>
        </w:rPr>
        <w:t xml:space="preserve"> </w:t>
      </w:r>
      <w:r>
        <w:rPr>
          <w:rFonts w:ascii="Times New Roman" w:hAnsi="Times New Roman" w:eastAsia="Times New Roman" w:cs="Times New Roman"/>
          <w:spacing w:val="2"/>
          <w:position w:val="17"/>
          <w:sz w:val="24"/>
          <w:szCs w:val="24"/>
        </w:rPr>
        <w:t>2023</w:t>
      </w:r>
      <w:r>
        <w:rPr>
          <w:rFonts w:ascii="Times New Roman" w:hAnsi="Times New Roman" w:eastAsia="Times New Roman" w:cs="Times New Roman"/>
          <w:spacing w:val="17"/>
          <w:position w:val="17"/>
          <w:sz w:val="24"/>
          <w:szCs w:val="24"/>
        </w:rPr>
        <w:t xml:space="preserve"> </w:t>
      </w:r>
      <w:r>
        <w:rPr>
          <w:rFonts w:ascii="仿宋" w:hAnsi="仿宋" w:eastAsia="仿宋" w:cs="仿宋"/>
          <w:spacing w:val="2"/>
          <w:position w:val="17"/>
          <w:sz w:val="24"/>
          <w:szCs w:val="24"/>
        </w:rPr>
        <w:t>年</w:t>
      </w:r>
      <w:r>
        <w:rPr>
          <w:rFonts w:ascii="仿宋" w:hAnsi="仿宋" w:eastAsia="仿宋" w:cs="仿宋"/>
          <w:spacing w:val="-43"/>
          <w:position w:val="17"/>
          <w:sz w:val="24"/>
          <w:szCs w:val="24"/>
        </w:rPr>
        <w:t xml:space="preserve"> </w:t>
      </w:r>
      <w:r>
        <w:rPr>
          <w:rFonts w:ascii="Times New Roman" w:hAnsi="Times New Roman" w:eastAsia="Times New Roman" w:cs="Times New Roman"/>
          <w:spacing w:val="2"/>
          <w:position w:val="17"/>
          <w:sz w:val="24"/>
          <w:szCs w:val="24"/>
        </w:rPr>
        <w:t>9</w:t>
      </w:r>
    </w:p>
    <w:p w14:paraId="53179A87">
      <w:pPr>
        <w:spacing w:line="217" w:lineRule="auto"/>
        <w:ind w:left="144"/>
        <w:rPr>
          <w:rFonts w:ascii="仿宋" w:hAnsi="仿宋" w:eastAsia="仿宋" w:cs="仿宋"/>
          <w:sz w:val="24"/>
          <w:szCs w:val="24"/>
        </w:rPr>
      </w:pPr>
      <w:r>
        <w:rPr>
          <w:rFonts w:ascii="仿宋" w:hAnsi="仿宋" w:eastAsia="仿宋" w:cs="仿宋"/>
          <w:spacing w:val="-3"/>
          <w:sz w:val="24"/>
          <w:szCs w:val="24"/>
        </w:rPr>
        <w:t>月，本项目水土流失调查时段为</w:t>
      </w:r>
      <w:r>
        <w:rPr>
          <w:rFonts w:ascii="仿宋" w:hAnsi="仿宋" w:eastAsia="仿宋" w:cs="仿宋"/>
          <w:spacing w:val="-47"/>
          <w:sz w:val="24"/>
          <w:szCs w:val="24"/>
        </w:rPr>
        <w:t xml:space="preserve"> </w:t>
      </w:r>
      <w:r>
        <w:rPr>
          <w:rFonts w:ascii="Times New Roman" w:hAnsi="Times New Roman" w:eastAsia="Times New Roman" w:cs="Times New Roman"/>
          <w:spacing w:val="-3"/>
          <w:sz w:val="24"/>
          <w:szCs w:val="24"/>
        </w:rPr>
        <w:t xml:space="preserve">22023 </w:t>
      </w:r>
      <w:r>
        <w:rPr>
          <w:rFonts w:ascii="仿宋" w:hAnsi="仿宋" w:eastAsia="仿宋" w:cs="仿宋"/>
          <w:spacing w:val="-3"/>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3"/>
          <w:sz w:val="24"/>
          <w:szCs w:val="24"/>
        </w:rPr>
        <w:t>月</w:t>
      </w:r>
      <w:r>
        <w:rPr>
          <w:rFonts w:ascii="Times New Roman" w:hAnsi="Times New Roman" w:eastAsia="Times New Roman" w:cs="Times New Roman"/>
          <w:spacing w:val="-3"/>
          <w:sz w:val="24"/>
          <w:szCs w:val="24"/>
        </w:rPr>
        <w:t xml:space="preserve">~2023 </w:t>
      </w:r>
      <w:r>
        <w:rPr>
          <w:rFonts w:ascii="仿宋" w:hAnsi="仿宋" w:eastAsia="仿宋" w:cs="仿宋"/>
          <w:spacing w:val="-3"/>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22"/>
          <w:sz w:val="24"/>
          <w:szCs w:val="24"/>
        </w:rPr>
        <w:t xml:space="preserve"> </w:t>
      </w:r>
      <w:r>
        <w:rPr>
          <w:rFonts w:ascii="仿宋" w:hAnsi="仿宋" w:eastAsia="仿宋" w:cs="仿宋"/>
          <w:spacing w:val="-3"/>
          <w:sz w:val="24"/>
          <w:szCs w:val="24"/>
        </w:rPr>
        <w:t>月。</w:t>
      </w:r>
    </w:p>
    <w:p w14:paraId="22C39796">
      <w:pPr>
        <w:spacing w:before="185" w:line="216" w:lineRule="auto"/>
        <w:ind w:left="1982"/>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1"/>
          <w:sz w:val="24"/>
          <w:szCs w:val="24"/>
        </w:rPr>
        <w:t xml:space="preserve"> </w:t>
      </w:r>
      <w:r>
        <w:rPr>
          <w:rFonts w:ascii="Times New Roman" w:hAnsi="Times New Roman" w:eastAsia="Times New Roman" w:cs="Times New Roman"/>
          <w:b/>
          <w:bCs/>
          <w:sz w:val="24"/>
          <w:szCs w:val="24"/>
        </w:rPr>
        <w:t xml:space="preserve">3-3  </w:t>
      </w:r>
      <w:r>
        <w:rPr>
          <w:rFonts w:ascii="仿宋" w:hAnsi="仿宋" w:eastAsia="仿宋" w:cs="仿宋"/>
          <w:sz w:val="24"/>
          <w:szCs w:val="24"/>
          <w14:textOutline w14:w="4358" w14:cap="sq" w14:cmpd="sng">
            <w14:solidFill>
              <w14:srgbClr w14:val="000000"/>
            </w14:solidFill>
            <w14:prstDash w14:val="solid"/>
            <w14:bevel/>
          </w14:textOutline>
        </w:rPr>
        <w:t>本项目区水土流失调查单元及时段划分表</w:t>
      </w:r>
    </w:p>
    <w:p w14:paraId="01CF6D6B">
      <w:pPr>
        <w:spacing w:line="71" w:lineRule="exact"/>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1"/>
        <w:gridCol w:w="1326"/>
        <w:gridCol w:w="1963"/>
        <w:gridCol w:w="1326"/>
        <w:gridCol w:w="1977"/>
      </w:tblGrid>
      <w:tr w14:paraId="7BDBA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931" w:type="dxa"/>
            <w:vMerge w:val="restart"/>
            <w:tcBorders>
              <w:top w:val="single" w:color="000000" w:sz="10" w:space="0"/>
              <w:left w:val="single" w:color="000000" w:sz="10" w:space="0"/>
              <w:bottom w:val="nil"/>
            </w:tcBorders>
            <w:vAlign w:val="top"/>
          </w:tcPr>
          <w:p w14:paraId="204A5736">
            <w:pPr>
              <w:spacing w:line="293" w:lineRule="auto"/>
              <w:rPr>
                <w:rFonts w:ascii="Arial"/>
                <w:sz w:val="21"/>
              </w:rPr>
            </w:pPr>
          </w:p>
          <w:p w14:paraId="75E655DB">
            <w:pPr>
              <w:pStyle w:val="8"/>
              <w:spacing w:before="65" w:line="224" w:lineRule="auto"/>
              <w:ind w:left="585"/>
              <w:rPr>
                <w:sz w:val="20"/>
                <w:szCs w:val="20"/>
              </w:rPr>
            </w:pPr>
            <w:r>
              <w:rPr>
                <w:spacing w:val="-7"/>
                <w:sz w:val="20"/>
                <w:szCs w:val="20"/>
                <w14:textOutline w14:w="3795" w14:cap="sq" w14:cmpd="sng">
                  <w14:solidFill>
                    <w14:srgbClr w14:val="000000"/>
                  </w14:solidFill>
                  <w14:prstDash w14:val="solid"/>
                  <w14:bevel/>
                </w14:textOutline>
              </w:rPr>
              <w:t>调查单元</w:t>
            </w:r>
          </w:p>
        </w:tc>
        <w:tc>
          <w:tcPr>
            <w:tcW w:w="3289" w:type="dxa"/>
            <w:gridSpan w:val="2"/>
            <w:tcBorders>
              <w:top w:val="single" w:color="000000" w:sz="10" w:space="0"/>
            </w:tcBorders>
            <w:vAlign w:val="top"/>
          </w:tcPr>
          <w:p w14:paraId="1932176E">
            <w:pPr>
              <w:pStyle w:val="8"/>
              <w:spacing w:before="127" w:line="224" w:lineRule="auto"/>
              <w:ind w:left="644"/>
              <w:rPr>
                <w:sz w:val="20"/>
                <w:szCs w:val="20"/>
              </w:rPr>
            </w:pPr>
            <w:r>
              <w:rPr>
                <w:spacing w:val="-11"/>
                <w:sz w:val="20"/>
                <w:szCs w:val="20"/>
                <w14:textOutline w14:w="3795" w14:cap="sq" w14:cmpd="sng">
                  <w14:solidFill>
                    <w14:srgbClr w14:val="000000"/>
                  </w14:solidFill>
                  <w14:prstDash w14:val="solid"/>
                  <w14:bevel/>
                </w14:textOutline>
              </w:rPr>
              <w:t>调查面积（单位：</w:t>
            </w:r>
            <w:r>
              <w:rPr>
                <w:rFonts w:ascii="Times New Roman" w:hAnsi="Times New Roman" w:eastAsia="Times New Roman" w:cs="Times New Roman"/>
                <w:b/>
                <w:bCs/>
                <w:spacing w:val="-11"/>
                <w:sz w:val="20"/>
                <w:szCs w:val="20"/>
              </w:rPr>
              <w:t>hm</w:t>
            </w:r>
            <w:r>
              <w:rPr>
                <w:rFonts w:ascii="Arial" w:hAnsi="Arial" w:eastAsia="Arial" w:cs="Arial"/>
                <w:b/>
                <w:bCs/>
                <w:spacing w:val="-11"/>
                <w:sz w:val="20"/>
                <w:szCs w:val="20"/>
              </w:rPr>
              <w:t>²</w:t>
            </w:r>
            <w:r>
              <w:rPr>
                <w:spacing w:val="-11"/>
                <w:sz w:val="20"/>
                <w:szCs w:val="20"/>
                <w14:textOutline w14:w="3795" w14:cap="sq" w14:cmpd="sng">
                  <w14:solidFill>
                    <w14:srgbClr w14:val="000000"/>
                  </w14:solidFill>
                  <w14:prstDash w14:val="solid"/>
                  <w14:bevel/>
                </w14:textOutline>
              </w:rPr>
              <w:t>)</w:t>
            </w:r>
          </w:p>
        </w:tc>
        <w:tc>
          <w:tcPr>
            <w:tcW w:w="3303" w:type="dxa"/>
            <w:gridSpan w:val="2"/>
            <w:tcBorders>
              <w:top w:val="single" w:color="000000" w:sz="10" w:space="0"/>
              <w:right w:val="single" w:color="000000" w:sz="10" w:space="0"/>
            </w:tcBorders>
            <w:vAlign w:val="top"/>
          </w:tcPr>
          <w:p w14:paraId="51C2E4C1">
            <w:pPr>
              <w:pStyle w:val="8"/>
              <w:spacing w:before="127" w:line="224" w:lineRule="auto"/>
              <w:ind w:left="770"/>
              <w:rPr>
                <w:sz w:val="20"/>
                <w:szCs w:val="20"/>
              </w:rPr>
            </w:pPr>
            <w:r>
              <w:rPr>
                <w:spacing w:val="-12"/>
                <w:sz w:val="20"/>
                <w:szCs w:val="20"/>
                <w14:textOutline w14:w="3795" w14:cap="sq" w14:cmpd="sng">
                  <w14:solidFill>
                    <w14:srgbClr w14:val="000000"/>
                  </w14:solidFill>
                  <w14:prstDash w14:val="solid"/>
                  <w14:bevel/>
                </w14:textOutline>
              </w:rPr>
              <w:t>调查时段（单位：</w:t>
            </w:r>
            <w:r>
              <w:rPr>
                <w:rFonts w:ascii="Times New Roman" w:hAnsi="Times New Roman" w:eastAsia="Times New Roman" w:cs="Times New Roman"/>
                <w:b/>
                <w:bCs/>
                <w:spacing w:val="-12"/>
                <w:sz w:val="20"/>
                <w:szCs w:val="20"/>
              </w:rPr>
              <w:t>a</w:t>
            </w:r>
            <w:r>
              <w:rPr>
                <w:spacing w:val="-12"/>
                <w:sz w:val="20"/>
                <w:szCs w:val="20"/>
                <w14:textOutline w14:w="3795" w14:cap="sq" w14:cmpd="sng">
                  <w14:solidFill>
                    <w14:srgbClr w14:val="000000"/>
                  </w14:solidFill>
                  <w14:prstDash w14:val="solid"/>
                  <w14:bevel/>
                </w14:textOutline>
              </w:rPr>
              <w:t>）</w:t>
            </w:r>
          </w:p>
        </w:tc>
      </w:tr>
      <w:tr w14:paraId="2347E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31" w:type="dxa"/>
            <w:vMerge w:val="continue"/>
            <w:tcBorders>
              <w:top w:val="nil"/>
              <w:left w:val="single" w:color="000000" w:sz="10" w:space="0"/>
            </w:tcBorders>
            <w:vAlign w:val="top"/>
          </w:tcPr>
          <w:p w14:paraId="6162E707">
            <w:pPr>
              <w:rPr>
                <w:rFonts w:ascii="Arial"/>
                <w:sz w:val="21"/>
              </w:rPr>
            </w:pPr>
          </w:p>
        </w:tc>
        <w:tc>
          <w:tcPr>
            <w:tcW w:w="1326" w:type="dxa"/>
            <w:vAlign w:val="top"/>
          </w:tcPr>
          <w:p w14:paraId="1D3A0C1B">
            <w:pPr>
              <w:pStyle w:val="8"/>
              <w:spacing w:before="128" w:line="226" w:lineRule="auto"/>
              <w:ind w:left="383"/>
              <w:rPr>
                <w:sz w:val="20"/>
                <w:szCs w:val="20"/>
              </w:rPr>
            </w:pPr>
            <w:r>
              <w:rPr>
                <w:spacing w:val="-5"/>
                <w:sz w:val="20"/>
                <w:szCs w:val="20"/>
                <w14:textOutline w14:w="3795" w14:cap="sq" w14:cmpd="sng">
                  <w14:solidFill>
                    <w14:srgbClr w14:val="000000"/>
                  </w14:solidFill>
                  <w14:prstDash w14:val="solid"/>
                  <w14:bevel/>
                </w14:textOutline>
              </w:rPr>
              <w:t>施工期</w:t>
            </w:r>
          </w:p>
        </w:tc>
        <w:tc>
          <w:tcPr>
            <w:tcW w:w="1963" w:type="dxa"/>
            <w:vAlign w:val="top"/>
          </w:tcPr>
          <w:p w14:paraId="2C132E32">
            <w:pPr>
              <w:pStyle w:val="8"/>
              <w:spacing w:before="128" w:line="223" w:lineRule="auto"/>
              <w:ind w:left="556"/>
              <w:rPr>
                <w:sz w:val="20"/>
                <w:szCs w:val="20"/>
              </w:rPr>
            </w:pPr>
            <w:r>
              <w:rPr>
                <w:spacing w:val="-16"/>
                <w:sz w:val="20"/>
                <w:szCs w:val="20"/>
                <w14:textOutline w14:w="3795" w14:cap="sq" w14:cmpd="sng">
                  <w14:solidFill>
                    <w14:srgbClr w14:val="000000"/>
                  </w14:solidFill>
                  <w14:prstDash w14:val="solid"/>
                  <w14:bevel/>
                </w14:textOutline>
              </w:rPr>
              <w:t>自然恢复期</w:t>
            </w:r>
          </w:p>
        </w:tc>
        <w:tc>
          <w:tcPr>
            <w:tcW w:w="1326" w:type="dxa"/>
            <w:vAlign w:val="top"/>
          </w:tcPr>
          <w:p w14:paraId="04AD50A5">
            <w:pPr>
              <w:pStyle w:val="8"/>
              <w:spacing w:before="128" w:line="226" w:lineRule="auto"/>
              <w:ind w:left="394"/>
              <w:rPr>
                <w:sz w:val="20"/>
                <w:szCs w:val="20"/>
              </w:rPr>
            </w:pPr>
            <w:r>
              <w:rPr>
                <w:spacing w:val="-5"/>
                <w:sz w:val="20"/>
                <w:szCs w:val="20"/>
                <w14:textOutline w14:w="3795" w14:cap="sq" w14:cmpd="sng">
                  <w14:solidFill>
                    <w14:srgbClr w14:val="000000"/>
                  </w14:solidFill>
                  <w14:prstDash w14:val="solid"/>
                  <w14:bevel/>
                </w14:textOutline>
              </w:rPr>
              <w:t>施工期</w:t>
            </w:r>
          </w:p>
        </w:tc>
        <w:tc>
          <w:tcPr>
            <w:tcW w:w="1977" w:type="dxa"/>
            <w:tcBorders>
              <w:right w:val="single" w:color="000000" w:sz="10" w:space="0"/>
            </w:tcBorders>
            <w:vAlign w:val="top"/>
          </w:tcPr>
          <w:p w14:paraId="501B539F">
            <w:pPr>
              <w:pStyle w:val="8"/>
              <w:spacing w:before="128" w:line="223" w:lineRule="auto"/>
              <w:ind w:left="567"/>
              <w:rPr>
                <w:sz w:val="20"/>
                <w:szCs w:val="20"/>
              </w:rPr>
            </w:pPr>
            <w:r>
              <w:rPr>
                <w:spacing w:val="-16"/>
                <w:sz w:val="20"/>
                <w:szCs w:val="20"/>
                <w14:textOutline w14:w="3795" w14:cap="sq" w14:cmpd="sng">
                  <w14:solidFill>
                    <w14:srgbClr w14:val="000000"/>
                  </w14:solidFill>
                  <w14:prstDash w14:val="solid"/>
                  <w14:bevel/>
                </w14:textOutline>
              </w:rPr>
              <w:t>自然恢复期</w:t>
            </w:r>
          </w:p>
        </w:tc>
      </w:tr>
      <w:tr w14:paraId="15C74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931" w:type="dxa"/>
            <w:tcBorders>
              <w:left w:val="single" w:color="000000" w:sz="10" w:space="0"/>
            </w:tcBorders>
            <w:vAlign w:val="top"/>
          </w:tcPr>
          <w:p w14:paraId="029A4E47">
            <w:pPr>
              <w:pStyle w:val="8"/>
              <w:spacing w:before="45" w:line="238" w:lineRule="auto"/>
              <w:ind w:left="209" w:right="205" w:firstLine="151"/>
              <w:rPr>
                <w:sz w:val="20"/>
                <w:szCs w:val="20"/>
              </w:rPr>
            </w:pPr>
            <w:r>
              <w:rPr>
                <w:spacing w:val="-3"/>
              </w:rPr>
              <w:t>道路工程区</w:t>
            </w:r>
            <w:r>
              <w:t xml:space="preserve">  </w:t>
            </w:r>
            <w:r>
              <w:rPr>
                <w:spacing w:val="-13"/>
                <w:sz w:val="20"/>
                <w:szCs w:val="20"/>
              </w:rPr>
              <w:t>（含排水工程区）</w:t>
            </w:r>
          </w:p>
        </w:tc>
        <w:tc>
          <w:tcPr>
            <w:tcW w:w="1326" w:type="dxa"/>
            <w:vAlign w:val="top"/>
          </w:tcPr>
          <w:p w14:paraId="54206D2F">
            <w:pPr>
              <w:spacing w:before="250"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1.28</w:t>
            </w:r>
          </w:p>
        </w:tc>
        <w:tc>
          <w:tcPr>
            <w:tcW w:w="1963" w:type="dxa"/>
            <w:vAlign w:val="top"/>
          </w:tcPr>
          <w:p w14:paraId="3C33251C">
            <w:pPr>
              <w:rPr>
                <w:rFonts w:ascii="Arial"/>
                <w:sz w:val="21"/>
              </w:rPr>
            </w:pPr>
          </w:p>
        </w:tc>
        <w:tc>
          <w:tcPr>
            <w:tcW w:w="1326" w:type="dxa"/>
            <w:vAlign w:val="top"/>
          </w:tcPr>
          <w:p w14:paraId="77004B3F">
            <w:pPr>
              <w:spacing w:before="25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0.67</w:t>
            </w:r>
          </w:p>
        </w:tc>
        <w:tc>
          <w:tcPr>
            <w:tcW w:w="1977" w:type="dxa"/>
            <w:tcBorders>
              <w:right w:val="single" w:color="000000" w:sz="10" w:space="0"/>
            </w:tcBorders>
            <w:vAlign w:val="top"/>
          </w:tcPr>
          <w:p w14:paraId="4EACABE0">
            <w:pPr>
              <w:rPr>
                <w:rFonts w:ascii="Arial"/>
                <w:sz w:val="21"/>
              </w:rPr>
            </w:pPr>
          </w:p>
        </w:tc>
      </w:tr>
      <w:tr w14:paraId="6B44F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31" w:type="dxa"/>
            <w:tcBorders>
              <w:left w:val="single" w:color="000000" w:sz="10" w:space="0"/>
            </w:tcBorders>
            <w:vAlign w:val="top"/>
          </w:tcPr>
          <w:p w14:paraId="0065928E">
            <w:pPr>
              <w:pStyle w:val="8"/>
              <w:spacing w:before="137" w:line="225" w:lineRule="auto"/>
              <w:ind w:left="500"/>
              <w:rPr>
                <w:sz w:val="20"/>
                <w:szCs w:val="20"/>
              </w:rPr>
            </w:pPr>
            <w:r>
              <w:rPr>
                <w:spacing w:val="-10"/>
                <w:sz w:val="20"/>
                <w:szCs w:val="20"/>
              </w:rPr>
              <w:t>景观工程区</w:t>
            </w:r>
          </w:p>
        </w:tc>
        <w:tc>
          <w:tcPr>
            <w:tcW w:w="1326" w:type="dxa"/>
            <w:vAlign w:val="top"/>
          </w:tcPr>
          <w:p w14:paraId="108B809A">
            <w:pPr>
              <w:spacing w:before="17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0.88</w:t>
            </w:r>
          </w:p>
        </w:tc>
        <w:tc>
          <w:tcPr>
            <w:tcW w:w="1963" w:type="dxa"/>
            <w:vAlign w:val="top"/>
          </w:tcPr>
          <w:p w14:paraId="349FD980">
            <w:pPr>
              <w:spacing w:before="172"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0.88</w:t>
            </w:r>
          </w:p>
        </w:tc>
        <w:tc>
          <w:tcPr>
            <w:tcW w:w="1326" w:type="dxa"/>
            <w:vAlign w:val="top"/>
          </w:tcPr>
          <w:p w14:paraId="1BD0F8EA">
            <w:pPr>
              <w:spacing w:before="172"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0.67</w:t>
            </w:r>
          </w:p>
        </w:tc>
        <w:tc>
          <w:tcPr>
            <w:tcW w:w="1977" w:type="dxa"/>
            <w:tcBorders>
              <w:right w:val="single" w:color="000000" w:sz="10" w:space="0"/>
            </w:tcBorders>
            <w:vAlign w:val="top"/>
          </w:tcPr>
          <w:p w14:paraId="0926E73F">
            <w:pPr>
              <w:rPr>
                <w:rFonts w:ascii="Arial"/>
                <w:sz w:val="21"/>
              </w:rPr>
            </w:pPr>
          </w:p>
        </w:tc>
      </w:tr>
      <w:tr w14:paraId="09315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31" w:type="dxa"/>
            <w:tcBorders>
              <w:left w:val="single" w:color="000000" w:sz="10" w:space="0"/>
            </w:tcBorders>
            <w:vAlign w:val="top"/>
          </w:tcPr>
          <w:p w14:paraId="55748A1B">
            <w:pPr>
              <w:pStyle w:val="8"/>
              <w:spacing w:before="140" w:line="226" w:lineRule="auto"/>
              <w:ind w:left="494"/>
              <w:rPr>
                <w:sz w:val="20"/>
                <w:szCs w:val="20"/>
              </w:rPr>
            </w:pPr>
            <w:r>
              <w:rPr>
                <w:spacing w:val="-9"/>
                <w:sz w:val="20"/>
                <w:szCs w:val="20"/>
              </w:rPr>
              <w:t>边坡工程区</w:t>
            </w:r>
          </w:p>
        </w:tc>
        <w:tc>
          <w:tcPr>
            <w:tcW w:w="1326" w:type="dxa"/>
            <w:vAlign w:val="top"/>
          </w:tcPr>
          <w:p w14:paraId="706BB45A">
            <w:pPr>
              <w:spacing w:before="17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0.05</w:t>
            </w:r>
          </w:p>
        </w:tc>
        <w:tc>
          <w:tcPr>
            <w:tcW w:w="1963" w:type="dxa"/>
            <w:vAlign w:val="top"/>
          </w:tcPr>
          <w:p w14:paraId="0313B054">
            <w:pPr>
              <w:spacing w:before="175"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0.05</w:t>
            </w:r>
          </w:p>
        </w:tc>
        <w:tc>
          <w:tcPr>
            <w:tcW w:w="1326" w:type="dxa"/>
            <w:vAlign w:val="top"/>
          </w:tcPr>
          <w:p w14:paraId="47CABC47">
            <w:pPr>
              <w:spacing w:before="175"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0.67</w:t>
            </w:r>
          </w:p>
        </w:tc>
        <w:tc>
          <w:tcPr>
            <w:tcW w:w="1977" w:type="dxa"/>
            <w:tcBorders>
              <w:right w:val="single" w:color="000000" w:sz="10" w:space="0"/>
            </w:tcBorders>
            <w:vAlign w:val="top"/>
          </w:tcPr>
          <w:p w14:paraId="2F429B82">
            <w:pPr>
              <w:rPr>
                <w:rFonts w:ascii="Arial"/>
                <w:sz w:val="21"/>
              </w:rPr>
            </w:pPr>
          </w:p>
        </w:tc>
      </w:tr>
      <w:tr w14:paraId="23015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31" w:type="dxa"/>
            <w:tcBorders>
              <w:left w:val="single" w:color="000000" w:sz="10" w:space="0"/>
              <w:bottom w:val="single" w:color="000000" w:sz="10" w:space="0"/>
            </w:tcBorders>
            <w:vAlign w:val="top"/>
          </w:tcPr>
          <w:p w14:paraId="637F0AC6">
            <w:pPr>
              <w:pStyle w:val="8"/>
              <w:spacing w:before="146" w:line="225" w:lineRule="auto"/>
              <w:ind w:left="775"/>
              <w:rPr>
                <w:sz w:val="20"/>
                <w:szCs w:val="20"/>
              </w:rPr>
            </w:pPr>
            <w:r>
              <w:rPr>
                <w:spacing w:val="-1"/>
                <w:sz w:val="20"/>
                <w:szCs w:val="20"/>
              </w:rPr>
              <w:t>合计</w:t>
            </w:r>
          </w:p>
        </w:tc>
        <w:tc>
          <w:tcPr>
            <w:tcW w:w="1326" w:type="dxa"/>
            <w:tcBorders>
              <w:bottom w:val="single" w:color="000000" w:sz="10" w:space="0"/>
            </w:tcBorders>
            <w:vAlign w:val="top"/>
          </w:tcPr>
          <w:p w14:paraId="7A49E009">
            <w:pPr>
              <w:spacing w:before="180"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w:t>
            </w:r>
          </w:p>
        </w:tc>
        <w:tc>
          <w:tcPr>
            <w:tcW w:w="1963" w:type="dxa"/>
            <w:tcBorders>
              <w:bottom w:val="single" w:color="000000" w:sz="10" w:space="0"/>
            </w:tcBorders>
            <w:vAlign w:val="top"/>
          </w:tcPr>
          <w:p w14:paraId="2F8DF12A">
            <w:pPr>
              <w:spacing w:before="180"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0.93</w:t>
            </w:r>
          </w:p>
        </w:tc>
        <w:tc>
          <w:tcPr>
            <w:tcW w:w="1326" w:type="dxa"/>
            <w:tcBorders>
              <w:bottom w:val="single" w:color="000000" w:sz="10" w:space="0"/>
            </w:tcBorders>
            <w:vAlign w:val="top"/>
          </w:tcPr>
          <w:p w14:paraId="2D8FC0FB">
            <w:pPr>
              <w:rPr>
                <w:rFonts w:ascii="Arial"/>
                <w:sz w:val="21"/>
              </w:rPr>
            </w:pPr>
          </w:p>
        </w:tc>
        <w:tc>
          <w:tcPr>
            <w:tcW w:w="1977" w:type="dxa"/>
            <w:tcBorders>
              <w:bottom w:val="single" w:color="000000" w:sz="10" w:space="0"/>
              <w:right w:val="single" w:color="000000" w:sz="10" w:space="0"/>
            </w:tcBorders>
            <w:vAlign w:val="top"/>
          </w:tcPr>
          <w:p w14:paraId="591E5AD9">
            <w:pPr>
              <w:rPr>
                <w:rFonts w:ascii="Arial"/>
                <w:sz w:val="21"/>
              </w:rPr>
            </w:pPr>
          </w:p>
        </w:tc>
      </w:tr>
    </w:tbl>
    <w:p w14:paraId="085686B5">
      <w:pPr>
        <w:spacing w:before="261" w:line="218" w:lineRule="auto"/>
        <w:ind w:left="126"/>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3.4.3 </w:t>
      </w:r>
      <w:r>
        <w:rPr>
          <w:rFonts w:ascii="仿宋" w:hAnsi="仿宋" w:eastAsia="仿宋" w:cs="仿宋"/>
          <w:spacing w:val="-1"/>
          <w:sz w:val="28"/>
          <w:szCs w:val="28"/>
          <w14:textOutline w14:w="5103" w14:cap="sq" w14:cmpd="sng">
            <w14:solidFill>
              <w14:srgbClr w14:val="000000"/>
            </w14:solidFill>
            <w14:prstDash w14:val="solid"/>
            <w14:bevel/>
          </w14:textOutline>
        </w:rPr>
        <w:t>调查内容</w:t>
      </w:r>
    </w:p>
    <w:p w14:paraId="6F094FE9">
      <w:pPr>
        <w:pStyle w:val="2"/>
        <w:spacing w:line="265" w:lineRule="auto"/>
      </w:pPr>
    </w:p>
    <w:p w14:paraId="17EB47A7">
      <w:pPr>
        <w:spacing w:before="79" w:line="360" w:lineRule="auto"/>
        <w:ind w:left="127" w:right="120" w:firstLine="484"/>
        <w:jc w:val="both"/>
        <w:rPr>
          <w:rFonts w:ascii="仿宋" w:hAnsi="仿宋" w:eastAsia="仿宋" w:cs="仿宋"/>
          <w:sz w:val="24"/>
          <w:szCs w:val="24"/>
        </w:rPr>
      </w:pPr>
      <w:r>
        <w:rPr>
          <w:rFonts w:ascii="仿宋" w:hAnsi="仿宋" w:eastAsia="仿宋" w:cs="仿宋"/>
          <w:spacing w:val="-1"/>
          <w:sz w:val="24"/>
          <w:szCs w:val="24"/>
        </w:rPr>
        <w:t>本项目已于</w:t>
      </w:r>
      <w:r>
        <w:rPr>
          <w:rFonts w:ascii="仿宋" w:hAnsi="仿宋" w:eastAsia="仿宋" w:cs="仿宋"/>
          <w:spacing w:val="-44"/>
          <w:sz w:val="24"/>
          <w:szCs w:val="24"/>
        </w:rPr>
        <w:t xml:space="preserve"> </w:t>
      </w:r>
      <w:r>
        <w:rPr>
          <w:rFonts w:ascii="Times New Roman" w:hAnsi="Times New Roman" w:eastAsia="Times New Roman" w:cs="Times New Roman"/>
          <w:spacing w:val="-1"/>
          <w:sz w:val="24"/>
          <w:szCs w:val="24"/>
        </w:rPr>
        <w:t xml:space="preserve">2023 </w:t>
      </w:r>
      <w:r>
        <w:rPr>
          <w:rFonts w:ascii="仿宋" w:hAnsi="仿宋" w:eastAsia="仿宋" w:cs="仿宋"/>
          <w:spacing w:val="-1"/>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22"/>
          <w:sz w:val="24"/>
          <w:szCs w:val="24"/>
        </w:rPr>
        <w:t xml:space="preserve"> </w:t>
      </w:r>
      <w:r>
        <w:rPr>
          <w:rFonts w:ascii="仿宋" w:hAnsi="仿宋" w:eastAsia="仿宋" w:cs="仿宋"/>
          <w:spacing w:val="-1"/>
          <w:sz w:val="24"/>
          <w:szCs w:val="24"/>
        </w:rPr>
        <w:t>月开工建设，水土流失调查内容主要针对已扰动的地</w:t>
      </w:r>
      <w:r>
        <w:rPr>
          <w:rFonts w:ascii="仿宋" w:hAnsi="仿宋" w:eastAsia="仿宋" w:cs="仿宋"/>
          <w:sz w:val="24"/>
          <w:szCs w:val="24"/>
        </w:rPr>
        <w:t xml:space="preserve"> </w:t>
      </w:r>
      <w:r>
        <w:rPr>
          <w:rFonts w:ascii="仿宋" w:hAnsi="仿宋" w:eastAsia="仿宋" w:cs="仿宋"/>
          <w:spacing w:val="-3"/>
          <w:sz w:val="24"/>
          <w:szCs w:val="24"/>
        </w:rPr>
        <w:t>表面积、损坏水保设施面积、土壤侵蚀强度、水土流失危害等，通过建设单位提</w:t>
      </w:r>
      <w:r>
        <w:rPr>
          <w:rFonts w:ascii="仿宋" w:hAnsi="仿宋" w:eastAsia="仿宋" w:cs="仿宋"/>
          <w:spacing w:val="5"/>
          <w:sz w:val="24"/>
          <w:szCs w:val="24"/>
        </w:rPr>
        <w:t xml:space="preserve"> </w:t>
      </w:r>
      <w:r>
        <w:rPr>
          <w:rFonts w:ascii="仿宋" w:hAnsi="仿宋" w:eastAsia="仿宋" w:cs="仿宋"/>
          <w:spacing w:val="-3"/>
          <w:sz w:val="24"/>
          <w:szCs w:val="24"/>
        </w:rPr>
        <w:t>供的相关资料和现场实地调查进行统计核实。在施工过程中，扰动破坏植被的种</w:t>
      </w:r>
    </w:p>
    <w:p w14:paraId="3FD65A4D">
      <w:pPr>
        <w:spacing w:before="1" w:line="215" w:lineRule="auto"/>
        <w:ind w:left="144"/>
        <w:rPr>
          <w:rFonts w:ascii="仿宋" w:hAnsi="仿宋" w:eastAsia="仿宋" w:cs="仿宋"/>
          <w:sz w:val="24"/>
          <w:szCs w:val="24"/>
        </w:rPr>
      </w:pPr>
      <w:r>
        <w:rPr>
          <w:rFonts w:ascii="仿宋" w:hAnsi="仿宋" w:eastAsia="仿宋" w:cs="仿宋"/>
          <w:spacing w:val="-1"/>
          <w:sz w:val="24"/>
          <w:szCs w:val="24"/>
        </w:rPr>
        <w:t>类、面积进行实地测算，分区核实扰动地表面积。</w:t>
      </w:r>
    </w:p>
    <w:p w14:paraId="27ACED5D">
      <w:pPr>
        <w:pStyle w:val="2"/>
        <w:spacing w:line="260" w:lineRule="auto"/>
      </w:pPr>
    </w:p>
    <w:p w14:paraId="6EF8B744">
      <w:pPr>
        <w:pStyle w:val="2"/>
        <w:spacing w:line="261" w:lineRule="auto"/>
      </w:pPr>
    </w:p>
    <w:p w14:paraId="30471A52">
      <w:pPr>
        <w:pStyle w:val="2"/>
        <w:spacing w:line="261" w:lineRule="auto"/>
      </w:pPr>
    </w:p>
    <w:p w14:paraId="1936FE81">
      <w:pPr>
        <w:pStyle w:val="2"/>
        <w:spacing w:line="261" w:lineRule="auto"/>
      </w:pPr>
    </w:p>
    <w:p w14:paraId="02ABBDC6">
      <w:pPr>
        <w:pStyle w:val="2"/>
        <w:spacing w:line="261" w:lineRule="auto"/>
      </w:pPr>
    </w:p>
    <w:p w14:paraId="1CAA498E">
      <w:pPr>
        <w:spacing w:before="59" w:line="221" w:lineRule="auto"/>
        <w:ind w:left="4188"/>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44                                         </w:t>
      </w:r>
    </w:p>
    <w:p w14:paraId="6D644940">
      <w:pPr>
        <w:spacing w:line="221" w:lineRule="auto"/>
        <w:rPr>
          <w:rFonts w:ascii="仿宋" w:hAnsi="仿宋" w:eastAsia="仿宋" w:cs="仿宋"/>
          <w:sz w:val="18"/>
          <w:szCs w:val="18"/>
        </w:rPr>
        <w:sectPr>
          <w:headerReference r:id="rId39" w:type="default"/>
          <w:pgSz w:w="11906" w:h="16839"/>
          <w:pgMar w:top="1133" w:right="1679" w:bottom="0" w:left="1677" w:header="898" w:footer="0" w:gutter="0"/>
          <w:cols w:space="720" w:num="1"/>
        </w:sectPr>
      </w:pPr>
    </w:p>
    <w:p w14:paraId="45D3D7DB">
      <w:pPr>
        <w:spacing w:before="307" w:line="219" w:lineRule="auto"/>
        <w:ind w:left="18"/>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3.4.5 </w:t>
      </w:r>
      <w:r>
        <w:rPr>
          <w:rFonts w:ascii="仿宋" w:hAnsi="仿宋" w:eastAsia="仿宋" w:cs="仿宋"/>
          <w:spacing w:val="-1"/>
          <w:sz w:val="28"/>
          <w:szCs w:val="28"/>
          <w14:textOutline w14:w="5103" w14:cap="sq" w14:cmpd="sng">
            <w14:solidFill>
              <w14:srgbClr w14:val="000000"/>
            </w14:solidFill>
            <w14:prstDash w14:val="solid"/>
            <w14:bevel/>
          </w14:textOutline>
        </w:rPr>
        <w:t>调查方法</w:t>
      </w:r>
    </w:p>
    <w:p w14:paraId="5E801F42">
      <w:pPr>
        <w:pStyle w:val="2"/>
        <w:spacing w:line="263" w:lineRule="auto"/>
      </w:pPr>
    </w:p>
    <w:p w14:paraId="242C26F9">
      <w:pPr>
        <w:spacing w:before="78" w:line="360" w:lineRule="auto"/>
        <w:ind w:left="23" w:firstLine="480"/>
        <w:jc w:val="both"/>
        <w:rPr>
          <w:rFonts w:ascii="仿宋" w:hAnsi="仿宋" w:eastAsia="仿宋" w:cs="仿宋"/>
          <w:sz w:val="24"/>
          <w:szCs w:val="24"/>
        </w:rPr>
      </w:pPr>
      <w:r>
        <w:rPr>
          <w:rFonts w:ascii="仿宋" w:hAnsi="仿宋" w:eastAsia="仿宋" w:cs="仿宋"/>
          <w:spacing w:val="-3"/>
          <w:sz w:val="24"/>
          <w:szCs w:val="24"/>
        </w:rPr>
        <w:t>按照《土壤侵蚀分级分类标准》规定，通过现场实地调查，确</w:t>
      </w:r>
      <w:r>
        <w:rPr>
          <w:rFonts w:ascii="仿宋" w:hAnsi="仿宋" w:eastAsia="仿宋" w:cs="仿宋"/>
          <w:spacing w:val="-4"/>
          <w:sz w:val="24"/>
          <w:szCs w:val="24"/>
        </w:rPr>
        <w:t>定项目区的土</w:t>
      </w:r>
      <w:r>
        <w:rPr>
          <w:rFonts w:ascii="仿宋" w:hAnsi="仿宋" w:eastAsia="仿宋" w:cs="仿宋"/>
          <w:sz w:val="24"/>
          <w:szCs w:val="24"/>
        </w:rPr>
        <w:t xml:space="preserve"> </w:t>
      </w:r>
      <w:r>
        <w:rPr>
          <w:rFonts w:ascii="仿宋" w:hAnsi="仿宋" w:eastAsia="仿宋" w:cs="仿宋"/>
          <w:spacing w:val="-3"/>
          <w:sz w:val="24"/>
          <w:szCs w:val="24"/>
        </w:rPr>
        <w:t>壤侵蚀强度；采用实地调查和统计分析法，对施工中扰动面积进行测算；确定工</w:t>
      </w:r>
      <w:r>
        <w:rPr>
          <w:rFonts w:ascii="仿宋" w:hAnsi="仿宋" w:eastAsia="仿宋" w:cs="仿宋"/>
          <w:spacing w:val="1"/>
          <w:sz w:val="24"/>
          <w:szCs w:val="24"/>
        </w:rPr>
        <w:t xml:space="preserve"> </w:t>
      </w:r>
      <w:r>
        <w:rPr>
          <w:rFonts w:ascii="仿宋" w:hAnsi="仿宋" w:eastAsia="仿宋" w:cs="仿宋"/>
          <w:spacing w:val="-3"/>
          <w:sz w:val="24"/>
          <w:szCs w:val="24"/>
        </w:rPr>
        <w:t>程建设过程中已造成的水土流失危害。其中，水土流失影响因素主要通过询问施</w:t>
      </w:r>
      <w:r>
        <w:rPr>
          <w:rFonts w:ascii="仿宋" w:hAnsi="仿宋" w:eastAsia="仿宋" w:cs="仿宋"/>
          <w:spacing w:val="1"/>
          <w:sz w:val="24"/>
          <w:szCs w:val="24"/>
        </w:rPr>
        <w:t xml:space="preserve"> </w:t>
      </w:r>
      <w:r>
        <w:rPr>
          <w:rFonts w:ascii="仿宋" w:hAnsi="仿宋" w:eastAsia="仿宋" w:cs="仿宋"/>
          <w:spacing w:val="-3"/>
          <w:sz w:val="24"/>
          <w:szCs w:val="24"/>
        </w:rPr>
        <w:t>工企业工作人员、施工监理人员，了解建设期水土流失影响因素，同时分析施工</w:t>
      </w:r>
      <w:r>
        <w:rPr>
          <w:rFonts w:ascii="仿宋" w:hAnsi="仿宋" w:eastAsia="仿宋" w:cs="仿宋"/>
          <w:spacing w:val="1"/>
          <w:sz w:val="24"/>
          <w:szCs w:val="24"/>
        </w:rPr>
        <w:t xml:space="preserve"> </w:t>
      </w:r>
      <w:r>
        <w:rPr>
          <w:rFonts w:ascii="仿宋" w:hAnsi="仿宋" w:eastAsia="仿宋" w:cs="仿宋"/>
          <w:spacing w:val="-3"/>
          <w:sz w:val="24"/>
          <w:szCs w:val="24"/>
        </w:rPr>
        <w:t>图纸、监理记录，结合历史遥感影像资料分析，确定工程施工期影响因素。水土</w:t>
      </w:r>
      <w:r>
        <w:rPr>
          <w:rFonts w:ascii="仿宋" w:hAnsi="仿宋" w:eastAsia="仿宋" w:cs="仿宋"/>
          <w:spacing w:val="1"/>
          <w:sz w:val="24"/>
          <w:szCs w:val="24"/>
        </w:rPr>
        <w:t xml:space="preserve"> </w:t>
      </w:r>
      <w:r>
        <w:rPr>
          <w:rFonts w:ascii="仿宋" w:hAnsi="仿宋" w:eastAsia="仿宋" w:cs="仿宋"/>
          <w:spacing w:val="-3"/>
          <w:sz w:val="24"/>
          <w:szCs w:val="24"/>
        </w:rPr>
        <w:t>流失类型和形式主要对现场进行调查，调查水土流失类型和形式，包括样方调查</w:t>
      </w:r>
      <w:r>
        <w:rPr>
          <w:rFonts w:ascii="仿宋" w:hAnsi="仿宋" w:eastAsia="仿宋" w:cs="仿宋"/>
          <w:spacing w:val="1"/>
          <w:sz w:val="24"/>
          <w:szCs w:val="24"/>
        </w:rPr>
        <w:t xml:space="preserve"> </w:t>
      </w:r>
      <w:r>
        <w:rPr>
          <w:rFonts w:ascii="仿宋" w:hAnsi="仿宋" w:eastAsia="仿宋" w:cs="仿宋"/>
          <w:spacing w:val="-8"/>
          <w:sz w:val="24"/>
          <w:szCs w:val="24"/>
        </w:rPr>
        <w:t>方法，调查地形坡度，样方内侵蚀沟条数、测量侵蚀沟长度、平均沟宽、沟深等。</w:t>
      </w:r>
      <w:r>
        <w:rPr>
          <w:rFonts w:ascii="仿宋" w:hAnsi="仿宋" w:eastAsia="仿宋" w:cs="仿宋"/>
          <w:spacing w:val="10"/>
          <w:sz w:val="24"/>
          <w:szCs w:val="24"/>
        </w:rPr>
        <w:t xml:space="preserve"> </w:t>
      </w:r>
      <w:r>
        <w:rPr>
          <w:rFonts w:ascii="仿宋" w:hAnsi="仿宋" w:eastAsia="仿宋" w:cs="仿宋"/>
          <w:spacing w:val="-3"/>
          <w:sz w:val="24"/>
          <w:szCs w:val="24"/>
        </w:rPr>
        <w:t>按照《土壤侵蚀分级分类标准》规定，通过现场实地调查和资料分析手段，确定</w:t>
      </w:r>
      <w:r>
        <w:rPr>
          <w:rFonts w:ascii="仿宋" w:hAnsi="仿宋" w:eastAsia="仿宋" w:cs="仿宋"/>
          <w:spacing w:val="1"/>
          <w:sz w:val="24"/>
          <w:szCs w:val="24"/>
        </w:rPr>
        <w:t xml:space="preserve"> </w:t>
      </w:r>
      <w:r>
        <w:rPr>
          <w:rFonts w:ascii="仿宋" w:hAnsi="仿宋" w:eastAsia="仿宋" w:cs="仿宋"/>
          <w:spacing w:val="-3"/>
          <w:sz w:val="24"/>
          <w:szCs w:val="24"/>
        </w:rPr>
        <w:t>项目区的土壤侵蚀强度；采用施工和监理资料分析、实地调查、历史遥感影像统</w:t>
      </w:r>
    </w:p>
    <w:p w14:paraId="4344455D">
      <w:pPr>
        <w:spacing w:line="215" w:lineRule="auto"/>
        <w:ind w:left="29"/>
        <w:rPr>
          <w:rFonts w:ascii="仿宋" w:hAnsi="仿宋" w:eastAsia="仿宋" w:cs="仿宋"/>
          <w:sz w:val="24"/>
          <w:szCs w:val="24"/>
        </w:rPr>
      </w:pPr>
      <w:r>
        <w:rPr>
          <w:rFonts w:ascii="仿宋" w:hAnsi="仿宋" w:eastAsia="仿宋" w:cs="仿宋"/>
          <w:spacing w:val="-1"/>
          <w:sz w:val="24"/>
          <w:szCs w:val="24"/>
        </w:rPr>
        <w:t>计分析法，对施工中扰动面积进行测算。</w:t>
      </w:r>
    </w:p>
    <w:p w14:paraId="39573B4F">
      <w:pPr>
        <w:spacing w:before="332" w:line="218" w:lineRule="auto"/>
        <w:ind w:left="18"/>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3.5.6 </w:t>
      </w:r>
      <w:r>
        <w:rPr>
          <w:rFonts w:ascii="仿宋" w:hAnsi="仿宋" w:eastAsia="仿宋" w:cs="仿宋"/>
          <w:spacing w:val="-1"/>
          <w:sz w:val="28"/>
          <w:szCs w:val="28"/>
          <w14:textOutline w14:w="5103" w14:cap="sq" w14:cmpd="sng">
            <w14:solidFill>
              <w14:srgbClr w14:val="000000"/>
            </w14:solidFill>
            <w14:prstDash w14:val="solid"/>
            <w14:bevel/>
          </w14:textOutline>
        </w:rPr>
        <w:t>调查结果</w:t>
      </w:r>
    </w:p>
    <w:p w14:paraId="7AD93D00">
      <w:pPr>
        <w:pStyle w:val="2"/>
        <w:spacing w:line="264" w:lineRule="auto"/>
      </w:pPr>
    </w:p>
    <w:p w14:paraId="0FC87437">
      <w:pPr>
        <w:spacing w:before="78" w:line="216" w:lineRule="auto"/>
        <w:ind w:left="499"/>
        <w:rPr>
          <w:rFonts w:ascii="仿宋" w:hAnsi="仿宋" w:eastAsia="仿宋" w:cs="仿宋"/>
          <w:sz w:val="24"/>
          <w:szCs w:val="24"/>
        </w:rPr>
      </w:pPr>
      <w:r>
        <w:rPr>
          <w:rFonts w:ascii="仿宋" w:hAnsi="仿宋" w:eastAsia="仿宋" w:cs="仿宋"/>
          <w:spacing w:val="-5"/>
          <w:sz w:val="24"/>
          <w:szCs w:val="24"/>
        </w:rPr>
        <w:t>（</w:t>
      </w:r>
      <w:r>
        <w:rPr>
          <w:rFonts w:ascii="仿宋" w:hAnsi="仿宋" w:eastAsia="仿宋" w:cs="仿宋"/>
          <w:spacing w:val="-57"/>
          <w:sz w:val="24"/>
          <w:szCs w:val="24"/>
        </w:rPr>
        <w:t xml:space="preserve"> </w:t>
      </w:r>
      <w:r>
        <w:rPr>
          <w:rFonts w:ascii="仿宋" w:hAnsi="仿宋" w:eastAsia="仿宋" w:cs="仿宋"/>
          <w:spacing w:val="-5"/>
          <w:sz w:val="24"/>
          <w:szCs w:val="24"/>
        </w:rPr>
        <w:t>一）背景侵蚀模数（扰动前）</w:t>
      </w:r>
    </w:p>
    <w:p w14:paraId="55B31993">
      <w:pPr>
        <w:spacing w:before="187" w:line="468" w:lineRule="exact"/>
        <w:ind w:right="66"/>
        <w:jc w:val="right"/>
        <w:rPr>
          <w:rFonts w:ascii="仿宋" w:hAnsi="仿宋" w:eastAsia="仿宋" w:cs="仿宋"/>
          <w:sz w:val="24"/>
          <w:szCs w:val="24"/>
        </w:rPr>
      </w:pPr>
      <w:r>
        <w:rPr>
          <w:rFonts w:ascii="仿宋" w:hAnsi="仿宋" w:eastAsia="仿宋" w:cs="仿宋"/>
          <w:spacing w:val="-3"/>
          <w:position w:val="17"/>
          <w:sz w:val="24"/>
          <w:szCs w:val="24"/>
        </w:rPr>
        <w:t>根据调查内容的特点和工程占地范围，调查方法采用资料收集和调查</w:t>
      </w:r>
      <w:r>
        <w:rPr>
          <w:rFonts w:ascii="仿宋" w:hAnsi="仿宋" w:eastAsia="仿宋" w:cs="仿宋"/>
          <w:spacing w:val="-4"/>
          <w:position w:val="17"/>
          <w:sz w:val="24"/>
          <w:szCs w:val="24"/>
        </w:rPr>
        <w:t>分析相</w:t>
      </w:r>
    </w:p>
    <w:p w14:paraId="5251BDB5">
      <w:pPr>
        <w:spacing w:line="216" w:lineRule="auto"/>
        <w:ind w:left="30"/>
        <w:rPr>
          <w:rFonts w:ascii="仿宋" w:hAnsi="仿宋" w:eastAsia="仿宋" w:cs="仿宋"/>
          <w:sz w:val="24"/>
          <w:szCs w:val="24"/>
        </w:rPr>
      </w:pPr>
      <w:r>
        <w:rPr>
          <w:rFonts w:ascii="仿宋" w:hAnsi="仿宋" w:eastAsia="仿宋" w:cs="仿宋"/>
          <w:spacing w:val="-2"/>
          <w:sz w:val="24"/>
          <w:szCs w:val="24"/>
        </w:rPr>
        <w:t>结合的方法，现分析如下：</w:t>
      </w:r>
    </w:p>
    <w:p w14:paraId="25F485CB">
      <w:pPr>
        <w:spacing w:before="187" w:line="360" w:lineRule="auto"/>
        <w:ind w:left="27" w:right="66" w:firstLine="471"/>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1</w:t>
      </w:r>
      <w:r>
        <w:rPr>
          <w:rFonts w:ascii="仿宋" w:hAnsi="仿宋" w:eastAsia="仿宋" w:cs="仿宋"/>
          <w:sz w:val="24"/>
          <w:szCs w:val="24"/>
        </w:rPr>
        <w:t>）收集、分析资料。收集内容包括：主体工程施工工艺及施工布置、项</w:t>
      </w:r>
      <w:r>
        <w:rPr>
          <w:rFonts w:ascii="仿宋" w:hAnsi="仿宋" w:eastAsia="仿宋" w:cs="仿宋"/>
          <w:spacing w:val="17"/>
          <w:sz w:val="24"/>
          <w:szCs w:val="24"/>
        </w:rPr>
        <w:t xml:space="preserve"> </w:t>
      </w:r>
      <w:r>
        <w:rPr>
          <w:rFonts w:ascii="仿宋" w:hAnsi="仿宋" w:eastAsia="仿宋" w:cs="仿宋"/>
          <w:spacing w:val="-3"/>
          <w:sz w:val="24"/>
          <w:szCs w:val="24"/>
        </w:rPr>
        <w:t>目区地形图、所在区土地利用状况、社会经济情况、水土流失现状、气象</w:t>
      </w:r>
      <w:r>
        <w:rPr>
          <w:rFonts w:ascii="仿宋" w:hAnsi="仿宋" w:eastAsia="仿宋" w:cs="仿宋"/>
          <w:spacing w:val="-4"/>
          <w:sz w:val="24"/>
          <w:szCs w:val="24"/>
        </w:rPr>
        <w:t>水文资</w:t>
      </w:r>
      <w:r>
        <w:rPr>
          <w:rFonts w:ascii="仿宋" w:hAnsi="仿宋" w:eastAsia="仿宋" w:cs="仿宋"/>
          <w:sz w:val="24"/>
          <w:szCs w:val="24"/>
        </w:rPr>
        <w:t xml:space="preserve"> </w:t>
      </w:r>
      <w:r>
        <w:rPr>
          <w:rFonts w:ascii="仿宋" w:hAnsi="仿宋" w:eastAsia="仿宋" w:cs="仿宋"/>
          <w:spacing w:val="-3"/>
          <w:sz w:val="24"/>
          <w:szCs w:val="24"/>
        </w:rPr>
        <w:t>料及邻近地区类似工程的水土流失资料等，通过合理的取舍，选择有效数</w:t>
      </w:r>
      <w:r>
        <w:rPr>
          <w:rFonts w:ascii="仿宋" w:hAnsi="仿宋" w:eastAsia="仿宋" w:cs="仿宋"/>
          <w:spacing w:val="-4"/>
          <w:sz w:val="24"/>
          <w:szCs w:val="24"/>
        </w:rPr>
        <w:t>据进行</w:t>
      </w:r>
    </w:p>
    <w:p w14:paraId="55AD9970">
      <w:pPr>
        <w:spacing w:line="216" w:lineRule="auto"/>
        <w:ind w:left="38"/>
        <w:rPr>
          <w:rFonts w:ascii="仿宋" w:hAnsi="仿宋" w:eastAsia="仿宋" w:cs="仿宋"/>
          <w:sz w:val="24"/>
          <w:szCs w:val="24"/>
        </w:rPr>
      </w:pPr>
      <w:r>
        <w:rPr>
          <w:rFonts w:ascii="仿宋" w:hAnsi="仿宋" w:eastAsia="仿宋" w:cs="仿宋"/>
          <w:spacing w:val="-5"/>
          <w:sz w:val="24"/>
          <w:szCs w:val="24"/>
        </w:rPr>
        <w:t>室内分析；</w:t>
      </w:r>
    </w:p>
    <w:p w14:paraId="38F2D546">
      <w:pPr>
        <w:spacing w:before="187" w:line="360" w:lineRule="auto"/>
        <w:ind w:left="22" w:right="66" w:firstLine="47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）野外调查。利用实测地形图，</w:t>
      </w:r>
      <w:r>
        <w:rPr>
          <w:rFonts w:ascii="仿宋" w:hAnsi="仿宋" w:eastAsia="仿宋" w:cs="仿宋"/>
          <w:spacing w:val="-70"/>
          <w:sz w:val="24"/>
          <w:szCs w:val="24"/>
        </w:rPr>
        <w:t xml:space="preserve"> </w:t>
      </w:r>
      <w:r>
        <w:rPr>
          <w:rFonts w:ascii="仿宋" w:hAnsi="仿宋" w:eastAsia="仿宋" w:cs="仿宋"/>
          <w:spacing w:val="-1"/>
          <w:sz w:val="24"/>
          <w:szCs w:val="24"/>
        </w:rPr>
        <w:t>以项目区为调查对象，参照典型地物把</w:t>
      </w:r>
      <w:r>
        <w:rPr>
          <w:rFonts w:ascii="仿宋" w:hAnsi="仿宋" w:eastAsia="仿宋" w:cs="仿宋"/>
          <w:sz w:val="24"/>
          <w:szCs w:val="24"/>
        </w:rPr>
        <w:t xml:space="preserve"> </w:t>
      </w:r>
      <w:r>
        <w:rPr>
          <w:rFonts w:ascii="仿宋" w:hAnsi="仿宋" w:eastAsia="仿宋" w:cs="仿宋"/>
          <w:spacing w:val="-3"/>
          <w:sz w:val="24"/>
          <w:szCs w:val="24"/>
        </w:rPr>
        <w:t>水土流失情况勾绘到地形图，同时在野外进行相关的文字记录，如侵蚀类型、地</w:t>
      </w:r>
      <w:r>
        <w:rPr>
          <w:rFonts w:ascii="仿宋" w:hAnsi="仿宋" w:eastAsia="仿宋" w:cs="仿宋"/>
          <w:spacing w:val="1"/>
          <w:sz w:val="24"/>
          <w:szCs w:val="24"/>
        </w:rPr>
        <w:t xml:space="preserve"> </w:t>
      </w:r>
      <w:r>
        <w:rPr>
          <w:rFonts w:ascii="仿宋" w:hAnsi="仿宋" w:eastAsia="仿宋" w:cs="仿宋"/>
          <w:spacing w:val="-3"/>
          <w:sz w:val="24"/>
          <w:szCs w:val="24"/>
        </w:rPr>
        <w:t>貌特征、植被覆盖度、典型流失现象等。在普查的基础上，选择典型地段进行典</w:t>
      </w:r>
    </w:p>
    <w:p w14:paraId="000E4819">
      <w:pPr>
        <w:spacing w:before="1" w:line="218" w:lineRule="auto"/>
        <w:ind w:left="33"/>
        <w:rPr>
          <w:rFonts w:ascii="仿宋" w:hAnsi="仿宋" w:eastAsia="仿宋" w:cs="仿宋"/>
          <w:sz w:val="24"/>
          <w:szCs w:val="24"/>
        </w:rPr>
      </w:pPr>
      <w:r>
        <w:rPr>
          <w:rFonts w:ascii="仿宋" w:hAnsi="仿宋" w:eastAsia="仿宋" w:cs="仿宋"/>
          <w:spacing w:val="-5"/>
          <w:sz w:val="24"/>
          <w:szCs w:val="24"/>
        </w:rPr>
        <w:t>型调查。</w:t>
      </w:r>
    </w:p>
    <w:p w14:paraId="5D4069F1">
      <w:pPr>
        <w:spacing w:before="184" w:line="360" w:lineRule="auto"/>
        <w:ind w:left="33" w:right="66" w:firstLine="466"/>
        <w:rPr>
          <w:rFonts w:ascii="仿宋" w:hAnsi="仿宋" w:eastAsia="仿宋" w:cs="仿宋"/>
          <w:sz w:val="24"/>
          <w:szCs w:val="24"/>
        </w:rPr>
      </w:pPr>
      <w:r>
        <w:rPr>
          <w:rFonts w:ascii="仿宋" w:hAnsi="仿宋" w:eastAsia="仿宋" w:cs="仿宋"/>
          <w:spacing w:val="-3"/>
          <w:sz w:val="24"/>
          <w:szCs w:val="24"/>
        </w:rPr>
        <w:t>根据项目区地形图及土壤侵蚀成果资料查阅分析整理，项目区土地利</w:t>
      </w:r>
      <w:r>
        <w:rPr>
          <w:rFonts w:ascii="仿宋" w:hAnsi="仿宋" w:eastAsia="仿宋" w:cs="仿宋"/>
          <w:spacing w:val="-4"/>
          <w:sz w:val="24"/>
          <w:szCs w:val="24"/>
        </w:rPr>
        <w:t>用类型</w:t>
      </w:r>
      <w:r>
        <w:rPr>
          <w:rFonts w:ascii="仿宋" w:hAnsi="仿宋" w:eastAsia="仿宋" w:cs="仿宋"/>
          <w:sz w:val="24"/>
          <w:szCs w:val="24"/>
        </w:rPr>
        <w:t xml:space="preserve"> </w:t>
      </w:r>
      <w:r>
        <w:rPr>
          <w:rFonts w:ascii="仿宋" w:hAnsi="仿宋" w:eastAsia="仿宋" w:cs="仿宋"/>
          <w:spacing w:val="-3"/>
          <w:sz w:val="24"/>
          <w:szCs w:val="24"/>
        </w:rPr>
        <w:t>主要为林地和交通运输用地。水土流失微度。项目区整体</w:t>
      </w:r>
      <w:r>
        <w:rPr>
          <w:rFonts w:ascii="仿宋" w:hAnsi="仿宋" w:eastAsia="仿宋" w:cs="仿宋"/>
          <w:spacing w:val="-4"/>
          <w:sz w:val="24"/>
          <w:szCs w:val="24"/>
        </w:rPr>
        <w:t>上以水力侵蚀为主，确</w:t>
      </w:r>
    </w:p>
    <w:p w14:paraId="4F10A6AF">
      <w:pPr>
        <w:spacing w:line="215" w:lineRule="auto"/>
        <w:ind w:left="26"/>
        <w:rPr>
          <w:rFonts w:ascii="仿宋" w:hAnsi="仿宋" w:eastAsia="仿宋" w:cs="仿宋"/>
          <w:sz w:val="24"/>
          <w:szCs w:val="24"/>
        </w:rPr>
      </w:pPr>
      <w:r>
        <w:rPr>
          <w:rFonts w:ascii="仿宋" w:hAnsi="仿宋" w:eastAsia="仿宋" w:cs="仿宋"/>
          <w:spacing w:val="-2"/>
          <w:sz w:val="24"/>
          <w:szCs w:val="24"/>
        </w:rPr>
        <w:t>定土壤侵蚀模数背景值详见表</w:t>
      </w:r>
      <w:r>
        <w:rPr>
          <w:rFonts w:ascii="仿宋" w:hAnsi="仿宋" w:eastAsia="仿宋" w:cs="仿宋"/>
          <w:spacing w:val="-33"/>
          <w:sz w:val="24"/>
          <w:szCs w:val="24"/>
        </w:rPr>
        <w:t xml:space="preserve"> </w:t>
      </w:r>
      <w:r>
        <w:rPr>
          <w:rFonts w:ascii="Times New Roman" w:hAnsi="Times New Roman" w:eastAsia="Times New Roman" w:cs="Times New Roman"/>
          <w:spacing w:val="-2"/>
          <w:sz w:val="24"/>
          <w:szCs w:val="24"/>
        </w:rPr>
        <w:t>3-4~3-6</w:t>
      </w:r>
      <w:r>
        <w:rPr>
          <w:rFonts w:ascii="仿宋" w:hAnsi="仿宋" w:eastAsia="仿宋" w:cs="仿宋"/>
          <w:spacing w:val="-2"/>
          <w:sz w:val="24"/>
          <w:szCs w:val="24"/>
        </w:rPr>
        <w:t>。</w:t>
      </w:r>
    </w:p>
    <w:p w14:paraId="57869680">
      <w:pPr>
        <w:pStyle w:val="2"/>
        <w:spacing w:line="246" w:lineRule="auto"/>
      </w:pPr>
    </w:p>
    <w:p w14:paraId="411803A0">
      <w:pPr>
        <w:pStyle w:val="2"/>
        <w:spacing w:line="246" w:lineRule="auto"/>
      </w:pPr>
    </w:p>
    <w:p w14:paraId="7C0B98F5">
      <w:pPr>
        <w:pStyle w:val="2"/>
        <w:spacing w:line="246" w:lineRule="auto"/>
      </w:pPr>
    </w:p>
    <w:p w14:paraId="50AB67CD">
      <w:pPr>
        <w:pStyle w:val="2"/>
        <w:spacing w:line="246" w:lineRule="auto"/>
      </w:pPr>
    </w:p>
    <w:p w14:paraId="6B88FFDE">
      <w:pPr>
        <w:pStyle w:val="2"/>
        <w:spacing w:line="246" w:lineRule="auto"/>
      </w:pPr>
    </w:p>
    <w:p w14:paraId="2CE0F178">
      <w:pPr>
        <w:pStyle w:val="2"/>
        <w:spacing w:line="247" w:lineRule="auto"/>
      </w:pPr>
    </w:p>
    <w:p w14:paraId="3670A4C8">
      <w:pPr>
        <w:spacing w:before="59" w:line="220" w:lineRule="auto"/>
        <w:ind w:left="4080"/>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45                                         </w:t>
      </w:r>
    </w:p>
    <w:p w14:paraId="608D7DBE">
      <w:pPr>
        <w:spacing w:line="220" w:lineRule="auto"/>
        <w:rPr>
          <w:rFonts w:ascii="仿宋" w:hAnsi="仿宋" w:eastAsia="仿宋" w:cs="仿宋"/>
          <w:sz w:val="18"/>
          <w:szCs w:val="18"/>
        </w:rPr>
        <w:sectPr>
          <w:headerReference r:id="rId40" w:type="default"/>
          <w:pgSz w:w="11906" w:h="16839"/>
          <w:pgMar w:top="1133" w:right="1733" w:bottom="0" w:left="1785" w:header="898" w:footer="0" w:gutter="0"/>
          <w:cols w:space="720" w:num="1"/>
        </w:sectPr>
      </w:pPr>
    </w:p>
    <w:p w14:paraId="157DE4D6">
      <w:pPr>
        <w:pStyle w:val="2"/>
        <w:spacing w:line="340" w:lineRule="auto"/>
      </w:pPr>
    </w:p>
    <w:p w14:paraId="26E311E8">
      <w:pPr>
        <w:pStyle w:val="2"/>
        <w:spacing w:before="78" w:line="216" w:lineRule="auto"/>
        <w:ind w:left="3072"/>
        <w:rPr>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6"/>
          <w:sz w:val="24"/>
          <w:szCs w:val="24"/>
        </w:rPr>
        <w:t xml:space="preserve"> </w:t>
      </w:r>
      <w:r>
        <w:rPr>
          <w:rFonts w:ascii="Times New Roman" w:hAnsi="Times New Roman" w:eastAsia="Times New Roman" w:cs="Times New Roman"/>
          <w:b/>
          <w:bCs/>
          <w:sz w:val="24"/>
          <w:szCs w:val="24"/>
        </w:rPr>
        <w:t xml:space="preserve">3-4  </w:t>
      </w:r>
      <w:r>
        <w:rPr>
          <w:rFonts w:ascii="仿宋" w:hAnsi="仿宋" w:eastAsia="仿宋" w:cs="仿宋"/>
          <w:sz w:val="24"/>
          <w:szCs w:val="24"/>
          <w14:textOutline w14:w="4358" w14:cap="sq" w14:cmpd="sng">
            <w14:solidFill>
              <w14:srgbClr w14:val="000000"/>
            </w14:solidFill>
            <w14:prstDash w14:val="solid"/>
            <w14:bevel/>
          </w14:textOutline>
        </w:rPr>
        <w:t>项目区占地类型</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hm</w:t>
      </w:r>
      <w:r>
        <w:rPr>
          <w:b/>
          <w:bCs/>
          <w:spacing w:val="-1"/>
          <w:sz w:val="24"/>
          <w:szCs w:val="24"/>
        </w:rPr>
        <w:t>²</w:t>
      </w:r>
    </w:p>
    <w:p w14:paraId="62F1D938">
      <w:pPr>
        <w:spacing w:line="72"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9"/>
        <w:gridCol w:w="1083"/>
        <w:gridCol w:w="1433"/>
        <w:gridCol w:w="762"/>
        <w:gridCol w:w="762"/>
        <w:gridCol w:w="771"/>
        <w:gridCol w:w="1057"/>
        <w:gridCol w:w="665"/>
      </w:tblGrid>
      <w:tr w14:paraId="25A08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989" w:type="dxa"/>
            <w:vMerge w:val="restart"/>
            <w:tcBorders>
              <w:top w:val="single" w:color="000000" w:sz="10" w:space="0"/>
              <w:left w:val="single" w:color="000000" w:sz="10" w:space="0"/>
              <w:bottom w:val="nil"/>
            </w:tcBorders>
            <w:vAlign w:val="top"/>
          </w:tcPr>
          <w:p w14:paraId="08B51921">
            <w:pPr>
              <w:spacing w:line="377" w:lineRule="auto"/>
              <w:rPr>
                <w:rFonts w:ascii="Arial"/>
                <w:sz w:val="21"/>
              </w:rPr>
            </w:pPr>
          </w:p>
          <w:p w14:paraId="391AEF43">
            <w:pPr>
              <w:pStyle w:val="8"/>
              <w:spacing w:before="65" w:line="224" w:lineRule="auto"/>
              <w:ind w:left="566"/>
              <w:rPr>
                <w:sz w:val="20"/>
                <w:szCs w:val="20"/>
              </w:rPr>
            </w:pPr>
            <w:r>
              <w:rPr>
                <w:spacing w:val="8"/>
                <w:sz w:val="20"/>
                <w:szCs w:val="20"/>
                <w14:textOutline w14:w="3795" w14:cap="sq" w14:cmpd="sng">
                  <w14:solidFill>
                    <w14:srgbClr w14:val="000000"/>
                  </w14:solidFill>
                  <w14:prstDash w14:val="solid"/>
                  <w14:bevel/>
                </w14:textOutline>
              </w:rPr>
              <w:t>调查单元</w:t>
            </w:r>
          </w:p>
        </w:tc>
        <w:tc>
          <w:tcPr>
            <w:tcW w:w="1083" w:type="dxa"/>
            <w:vMerge w:val="restart"/>
            <w:tcBorders>
              <w:top w:val="single" w:color="000000" w:sz="10" w:space="0"/>
              <w:bottom w:val="nil"/>
            </w:tcBorders>
            <w:vAlign w:val="top"/>
          </w:tcPr>
          <w:p w14:paraId="7FCE607E">
            <w:pPr>
              <w:pStyle w:val="8"/>
              <w:spacing w:before="289" w:line="254" w:lineRule="auto"/>
              <w:ind w:left="222" w:right="122" w:hanging="68"/>
              <w:rPr>
                <w:rFonts w:ascii="Times New Roman" w:hAnsi="Times New Roman" w:eastAsia="Times New Roman" w:cs="Times New Roman"/>
                <w:sz w:val="20"/>
                <w:szCs w:val="20"/>
              </w:rPr>
            </w:pPr>
            <w:r>
              <w:rPr>
                <w:sz w:val="20"/>
                <w:szCs w:val="20"/>
                <w14:textOutline w14:w="3795" w14:cap="sq" w14:cmpd="sng">
                  <w14:solidFill>
                    <w14:srgbClr w14:val="000000"/>
                  </w14:solidFill>
                  <w14:prstDash w14:val="solid"/>
                  <w14:bevel/>
                </w14:textOutline>
              </w:rPr>
              <w:t>占地面积</w:t>
            </w:r>
            <w:r>
              <w:rPr>
                <w:sz w:val="20"/>
                <w:szCs w:val="20"/>
              </w:rPr>
              <w:t xml:space="preserve"> </w:t>
            </w:r>
            <w:r>
              <w:rPr>
                <w:spacing w:val="4"/>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4"/>
                <w:sz w:val="20"/>
                <w:szCs w:val="20"/>
              </w:rPr>
              <w:t>m</w:t>
            </w:r>
            <w:r>
              <w:rPr>
                <w:rFonts w:ascii="Arial" w:hAnsi="Arial" w:eastAsia="Arial" w:cs="Arial"/>
                <w:b/>
                <w:bCs/>
                <w:spacing w:val="4"/>
                <w:sz w:val="20"/>
                <w:szCs w:val="20"/>
              </w:rPr>
              <w:t>²</w:t>
            </w:r>
            <w:r>
              <w:rPr>
                <w:rFonts w:ascii="Arial" w:hAnsi="Arial" w:eastAsia="Arial" w:cs="Arial"/>
                <w:b/>
                <w:bCs/>
                <w:spacing w:val="52"/>
                <w:sz w:val="20"/>
                <w:szCs w:val="20"/>
              </w:rPr>
              <w:t xml:space="preserve"> </w:t>
            </w:r>
            <w:r>
              <w:rPr>
                <w:rFonts w:ascii="Times New Roman" w:hAnsi="Times New Roman" w:eastAsia="Times New Roman" w:cs="Times New Roman"/>
                <w:b/>
                <w:bCs/>
                <w:spacing w:val="4"/>
                <w:sz w:val="20"/>
                <w:szCs w:val="20"/>
              </w:rPr>
              <w:t>)</w:t>
            </w:r>
          </w:p>
        </w:tc>
        <w:tc>
          <w:tcPr>
            <w:tcW w:w="3728" w:type="dxa"/>
            <w:gridSpan w:val="4"/>
            <w:tcBorders>
              <w:top w:val="single" w:color="000000" w:sz="10" w:space="0"/>
            </w:tcBorders>
            <w:vAlign w:val="top"/>
          </w:tcPr>
          <w:p w14:paraId="7538E3E1">
            <w:pPr>
              <w:pStyle w:val="8"/>
              <w:spacing w:before="128" w:line="228" w:lineRule="auto"/>
              <w:ind w:left="1483"/>
              <w:rPr>
                <w:sz w:val="20"/>
                <w:szCs w:val="20"/>
              </w:rPr>
            </w:pPr>
            <w:r>
              <w:rPr>
                <w:sz w:val="20"/>
                <w:szCs w:val="20"/>
                <w14:textOutline w14:w="3795" w14:cap="sq" w14:cmpd="sng">
                  <w14:solidFill>
                    <w14:srgbClr w14:val="000000"/>
                  </w14:solidFill>
                  <w14:prstDash w14:val="solid"/>
                  <w14:bevel/>
                </w14:textOutline>
              </w:rPr>
              <w:t>占地类型</w:t>
            </w:r>
          </w:p>
        </w:tc>
        <w:tc>
          <w:tcPr>
            <w:tcW w:w="1057" w:type="dxa"/>
            <w:vMerge w:val="restart"/>
            <w:tcBorders>
              <w:top w:val="single" w:color="000000" w:sz="10" w:space="0"/>
              <w:bottom w:val="nil"/>
            </w:tcBorders>
            <w:vAlign w:val="top"/>
          </w:tcPr>
          <w:p w14:paraId="43C612A6">
            <w:pPr>
              <w:spacing w:line="378" w:lineRule="auto"/>
              <w:rPr>
                <w:rFonts w:ascii="Arial"/>
                <w:sz w:val="21"/>
              </w:rPr>
            </w:pPr>
          </w:p>
          <w:p w14:paraId="4CFB4946">
            <w:pPr>
              <w:pStyle w:val="8"/>
              <w:spacing w:before="65" w:line="223" w:lineRule="auto"/>
              <w:ind w:left="155"/>
              <w:rPr>
                <w:sz w:val="20"/>
                <w:szCs w:val="20"/>
              </w:rPr>
            </w:pPr>
            <w:r>
              <w:rPr>
                <w:sz w:val="20"/>
                <w:szCs w:val="20"/>
                <w14:textOutline w14:w="3795" w14:cap="sq" w14:cmpd="sng">
                  <w14:solidFill>
                    <w14:srgbClr w14:val="000000"/>
                  </w14:solidFill>
                  <w14:prstDash w14:val="solid"/>
                  <w14:bevel/>
                </w14:textOutline>
              </w:rPr>
              <w:t>占地性质</w:t>
            </w:r>
          </w:p>
        </w:tc>
        <w:tc>
          <w:tcPr>
            <w:tcW w:w="665" w:type="dxa"/>
            <w:vMerge w:val="restart"/>
            <w:tcBorders>
              <w:top w:val="single" w:color="000000" w:sz="10" w:space="0"/>
              <w:bottom w:val="nil"/>
              <w:right w:val="single" w:color="000000" w:sz="10" w:space="0"/>
            </w:tcBorders>
            <w:vAlign w:val="top"/>
          </w:tcPr>
          <w:p w14:paraId="112CDB1C">
            <w:pPr>
              <w:spacing w:line="378" w:lineRule="auto"/>
              <w:rPr>
                <w:rFonts w:ascii="Arial"/>
                <w:sz w:val="21"/>
              </w:rPr>
            </w:pPr>
          </w:p>
          <w:p w14:paraId="52581AB6">
            <w:pPr>
              <w:pStyle w:val="8"/>
              <w:spacing w:before="65" w:line="225" w:lineRule="auto"/>
              <w:ind w:left="133"/>
              <w:rPr>
                <w:sz w:val="20"/>
                <w:szCs w:val="20"/>
              </w:rPr>
            </w:pPr>
            <w:r>
              <w:rPr>
                <w:spacing w:val="4"/>
                <w:sz w:val="20"/>
                <w:szCs w:val="20"/>
                <w14:textOutline w14:w="3795" w14:cap="sq" w14:cmpd="sng">
                  <w14:solidFill>
                    <w14:srgbClr w14:val="000000"/>
                  </w14:solidFill>
                  <w14:prstDash w14:val="solid"/>
                  <w14:bevel/>
                </w14:textOutline>
              </w:rPr>
              <w:t>合计</w:t>
            </w:r>
          </w:p>
        </w:tc>
      </w:tr>
      <w:tr w14:paraId="0A58F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989" w:type="dxa"/>
            <w:vMerge w:val="continue"/>
            <w:tcBorders>
              <w:top w:val="nil"/>
              <w:left w:val="single" w:color="000000" w:sz="10" w:space="0"/>
            </w:tcBorders>
            <w:vAlign w:val="top"/>
          </w:tcPr>
          <w:p w14:paraId="72827DD2">
            <w:pPr>
              <w:rPr>
                <w:rFonts w:ascii="Arial"/>
                <w:sz w:val="21"/>
              </w:rPr>
            </w:pPr>
          </w:p>
        </w:tc>
        <w:tc>
          <w:tcPr>
            <w:tcW w:w="1083" w:type="dxa"/>
            <w:vMerge w:val="continue"/>
            <w:tcBorders>
              <w:top w:val="nil"/>
            </w:tcBorders>
            <w:vAlign w:val="top"/>
          </w:tcPr>
          <w:p w14:paraId="5E940E59">
            <w:pPr>
              <w:rPr>
                <w:rFonts w:ascii="Arial"/>
                <w:sz w:val="21"/>
              </w:rPr>
            </w:pPr>
          </w:p>
        </w:tc>
        <w:tc>
          <w:tcPr>
            <w:tcW w:w="1433" w:type="dxa"/>
            <w:vAlign w:val="top"/>
          </w:tcPr>
          <w:p w14:paraId="001339FC">
            <w:pPr>
              <w:pStyle w:val="8"/>
              <w:spacing w:before="57" w:line="312" w:lineRule="exact"/>
              <w:ind w:left="410"/>
              <w:rPr>
                <w:sz w:val="20"/>
                <w:szCs w:val="20"/>
              </w:rPr>
            </w:pPr>
            <w:r>
              <w:rPr>
                <w:spacing w:val="5"/>
                <w:position w:val="7"/>
                <w:sz w:val="20"/>
                <w:szCs w:val="20"/>
                <w14:textOutline w14:w="3795" w14:cap="sq" w14:cmpd="sng">
                  <w14:solidFill>
                    <w14:srgbClr w14:val="000000"/>
                  </w14:solidFill>
                  <w14:prstDash w14:val="solid"/>
                  <w14:bevel/>
                </w14:textOutline>
              </w:rPr>
              <w:t>交通运</w:t>
            </w:r>
          </w:p>
          <w:p w14:paraId="28DE598D">
            <w:pPr>
              <w:pStyle w:val="8"/>
              <w:spacing w:line="226" w:lineRule="auto"/>
              <w:ind w:left="406"/>
              <w:rPr>
                <w:sz w:val="20"/>
                <w:szCs w:val="20"/>
              </w:rPr>
            </w:pPr>
            <w:r>
              <w:rPr>
                <w:spacing w:val="6"/>
                <w:sz w:val="20"/>
                <w:szCs w:val="20"/>
                <w14:textOutline w14:w="3795" w14:cap="sq" w14:cmpd="sng">
                  <w14:solidFill>
                    <w14:srgbClr w14:val="000000"/>
                  </w14:solidFill>
                  <w14:prstDash w14:val="solid"/>
                  <w14:bevel/>
                </w14:textOutline>
              </w:rPr>
              <w:t>输用地</w:t>
            </w:r>
          </w:p>
        </w:tc>
        <w:tc>
          <w:tcPr>
            <w:tcW w:w="762" w:type="dxa"/>
            <w:vAlign w:val="top"/>
          </w:tcPr>
          <w:p w14:paraId="7858A310">
            <w:pPr>
              <w:pStyle w:val="8"/>
              <w:spacing w:before="210" w:line="228" w:lineRule="auto"/>
              <w:ind w:left="182"/>
              <w:rPr>
                <w:sz w:val="20"/>
                <w:szCs w:val="20"/>
              </w:rPr>
            </w:pPr>
            <w:r>
              <w:rPr>
                <w:spacing w:val="3"/>
                <w:sz w:val="20"/>
                <w:szCs w:val="20"/>
                <w14:textOutline w14:w="3795" w14:cap="sq" w14:cmpd="sng">
                  <w14:solidFill>
                    <w14:srgbClr w14:val="000000"/>
                  </w14:solidFill>
                  <w14:prstDash w14:val="solid"/>
                  <w14:bevel/>
                </w14:textOutline>
              </w:rPr>
              <w:t>草地</w:t>
            </w:r>
          </w:p>
        </w:tc>
        <w:tc>
          <w:tcPr>
            <w:tcW w:w="762" w:type="dxa"/>
            <w:vAlign w:val="top"/>
          </w:tcPr>
          <w:p w14:paraId="323ED49C">
            <w:pPr>
              <w:pStyle w:val="8"/>
              <w:spacing w:before="213" w:line="226" w:lineRule="auto"/>
              <w:ind w:left="198"/>
              <w:rPr>
                <w:sz w:val="20"/>
                <w:szCs w:val="20"/>
              </w:rPr>
            </w:pPr>
            <w:r>
              <w:rPr>
                <w:spacing w:val="-4"/>
                <w:sz w:val="20"/>
                <w:szCs w:val="20"/>
                <w14:textOutline w14:w="3795" w14:cap="sq" w14:cmpd="sng">
                  <w14:solidFill>
                    <w14:srgbClr w14:val="000000"/>
                  </w14:solidFill>
                  <w14:prstDash w14:val="solid"/>
                  <w14:bevel/>
                </w14:textOutline>
              </w:rPr>
              <w:t>园地</w:t>
            </w:r>
          </w:p>
        </w:tc>
        <w:tc>
          <w:tcPr>
            <w:tcW w:w="771" w:type="dxa"/>
            <w:vAlign w:val="top"/>
          </w:tcPr>
          <w:p w14:paraId="1B4021BB">
            <w:pPr>
              <w:pStyle w:val="8"/>
              <w:spacing w:before="213" w:line="225" w:lineRule="auto"/>
              <w:ind w:left="185"/>
              <w:rPr>
                <w:sz w:val="20"/>
                <w:szCs w:val="20"/>
              </w:rPr>
            </w:pPr>
            <w:r>
              <w:rPr>
                <w:spacing w:val="6"/>
                <w:sz w:val="20"/>
                <w:szCs w:val="20"/>
                <w14:textOutline w14:w="3795" w14:cap="sq" w14:cmpd="sng">
                  <w14:solidFill>
                    <w14:srgbClr w14:val="000000"/>
                  </w14:solidFill>
                  <w14:prstDash w14:val="solid"/>
                  <w14:bevel/>
                </w14:textOutline>
              </w:rPr>
              <w:t>林地</w:t>
            </w:r>
          </w:p>
        </w:tc>
        <w:tc>
          <w:tcPr>
            <w:tcW w:w="1057" w:type="dxa"/>
            <w:vMerge w:val="continue"/>
            <w:tcBorders>
              <w:top w:val="nil"/>
            </w:tcBorders>
            <w:vAlign w:val="top"/>
          </w:tcPr>
          <w:p w14:paraId="76740106">
            <w:pPr>
              <w:rPr>
                <w:rFonts w:ascii="Arial"/>
                <w:sz w:val="21"/>
              </w:rPr>
            </w:pPr>
          </w:p>
        </w:tc>
        <w:tc>
          <w:tcPr>
            <w:tcW w:w="665" w:type="dxa"/>
            <w:vMerge w:val="continue"/>
            <w:tcBorders>
              <w:top w:val="nil"/>
              <w:right w:val="single" w:color="000000" w:sz="10" w:space="0"/>
            </w:tcBorders>
            <w:vAlign w:val="top"/>
          </w:tcPr>
          <w:p w14:paraId="29601C21">
            <w:pPr>
              <w:rPr>
                <w:rFonts w:ascii="Arial"/>
                <w:sz w:val="21"/>
              </w:rPr>
            </w:pPr>
          </w:p>
        </w:tc>
      </w:tr>
      <w:tr w14:paraId="2B4F5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989" w:type="dxa"/>
            <w:tcBorders>
              <w:left w:val="single" w:color="000000" w:sz="10" w:space="0"/>
            </w:tcBorders>
            <w:vAlign w:val="top"/>
          </w:tcPr>
          <w:p w14:paraId="05607DDA">
            <w:pPr>
              <w:pStyle w:val="8"/>
              <w:spacing w:before="122" w:line="239" w:lineRule="auto"/>
              <w:ind w:left="101" w:right="203" w:firstLine="288"/>
              <w:rPr>
                <w:sz w:val="20"/>
                <w:szCs w:val="20"/>
              </w:rPr>
            </w:pPr>
            <w:r>
              <w:rPr>
                <w:spacing w:val="-3"/>
              </w:rPr>
              <w:t>道路工程区</w:t>
            </w:r>
            <w:r>
              <w:t xml:space="preserve">  </w:t>
            </w:r>
            <w:r>
              <w:rPr>
                <w:spacing w:val="8"/>
                <w:sz w:val="20"/>
                <w:szCs w:val="20"/>
              </w:rPr>
              <w:t>（含排水工程区）</w:t>
            </w:r>
          </w:p>
        </w:tc>
        <w:tc>
          <w:tcPr>
            <w:tcW w:w="1083" w:type="dxa"/>
            <w:vAlign w:val="top"/>
          </w:tcPr>
          <w:p w14:paraId="71F40B5F">
            <w:pPr>
              <w:spacing w:line="268" w:lineRule="auto"/>
              <w:rPr>
                <w:rFonts w:ascii="Arial"/>
                <w:sz w:val="21"/>
              </w:rPr>
            </w:pPr>
          </w:p>
          <w:p w14:paraId="7C0A27B1">
            <w:pPr>
              <w:spacing w:before="57"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1433" w:type="dxa"/>
            <w:vAlign w:val="top"/>
          </w:tcPr>
          <w:p w14:paraId="39523F8D">
            <w:pPr>
              <w:spacing w:line="268" w:lineRule="auto"/>
              <w:rPr>
                <w:rFonts w:ascii="Arial"/>
                <w:sz w:val="21"/>
              </w:rPr>
            </w:pPr>
          </w:p>
          <w:p w14:paraId="24AEB55E">
            <w:pPr>
              <w:spacing w:before="57" w:line="195"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762" w:type="dxa"/>
            <w:vAlign w:val="top"/>
          </w:tcPr>
          <w:p w14:paraId="6B96AF78">
            <w:pPr>
              <w:spacing w:line="268" w:lineRule="auto"/>
              <w:rPr>
                <w:rFonts w:ascii="Arial"/>
                <w:sz w:val="21"/>
              </w:rPr>
            </w:pPr>
          </w:p>
          <w:p w14:paraId="7F915509">
            <w:pPr>
              <w:spacing w:before="57"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762" w:type="dxa"/>
            <w:vAlign w:val="top"/>
          </w:tcPr>
          <w:p w14:paraId="16D016ED">
            <w:pPr>
              <w:spacing w:line="268" w:lineRule="auto"/>
              <w:rPr>
                <w:rFonts w:ascii="Arial"/>
                <w:sz w:val="21"/>
              </w:rPr>
            </w:pPr>
          </w:p>
          <w:p w14:paraId="57CA9D8D">
            <w:pPr>
              <w:spacing w:before="57"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771" w:type="dxa"/>
            <w:vAlign w:val="top"/>
          </w:tcPr>
          <w:p w14:paraId="488231E6">
            <w:pPr>
              <w:spacing w:line="268" w:lineRule="auto"/>
              <w:rPr>
                <w:rFonts w:ascii="Arial"/>
                <w:sz w:val="21"/>
              </w:rPr>
            </w:pPr>
          </w:p>
          <w:p w14:paraId="4E25E332">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1057" w:type="dxa"/>
            <w:vAlign w:val="top"/>
          </w:tcPr>
          <w:p w14:paraId="1CBC09AA">
            <w:pPr>
              <w:pStyle w:val="8"/>
              <w:spacing w:before="292" w:line="225" w:lineRule="auto"/>
              <w:ind w:left="129"/>
              <w:rPr>
                <w:sz w:val="20"/>
                <w:szCs w:val="20"/>
              </w:rPr>
            </w:pPr>
            <w:r>
              <w:rPr>
                <w:spacing w:val="5"/>
                <w:sz w:val="20"/>
                <w:szCs w:val="20"/>
              </w:rPr>
              <w:t>永久占地</w:t>
            </w:r>
          </w:p>
        </w:tc>
        <w:tc>
          <w:tcPr>
            <w:tcW w:w="665" w:type="dxa"/>
            <w:tcBorders>
              <w:right w:val="single" w:color="000000" w:sz="10" w:space="0"/>
            </w:tcBorders>
            <w:vAlign w:val="top"/>
          </w:tcPr>
          <w:p w14:paraId="3C501893">
            <w:pPr>
              <w:spacing w:line="268" w:lineRule="auto"/>
              <w:rPr>
                <w:rFonts w:ascii="Arial"/>
                <w:sz w:val="21"/>
              </w:rPr>
            </w:pPr>
          </w:p>
          <w:p w14:paraId="2F9FDB35">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r>
      <w:tr w14:paraId="11E72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89" w:type="dxa"/>
            <w:tcBorders>
              <w:left w:val="single" w:color="000000" w:sz="10" w:space="0"/>
            </w:tcBorders>
            <w:vAlign w:val="top"/>
          </w:tcPr>
          <w:p w14:paraId="44960FC6">
            <w:pPr>
              <w:pStyle w:val="8"/>
              <w:spacing w:before="138" w:line="225" w:lineRule="auto"/>
              <w:ind w:left="469"/>
              <w:rPr>
                <w:sz w:val="20"/>
                <w:szCs w:val="20"/>
              </w:rPr>
            </w:pPr>
            <w:r>
              <w:rPr>
                <w:spacing w:val="6"/>
                <w:sz w:val="20"/>
                <w:szCs w:val="20"/>
              </w:rPr>
              <w:t>景观工程区</w:t>
            </w:r>
          </w:p>
        </w:tc>
        <w:tc>
          <w:tcPr>
            <w:tcW w:w="1083" w:type="dxa"/>
            <w:vAlign w:val="top"/>
          </w:tcPr>
          <w:p w14:paraId="5C8B3614">
            <w:pPr>
              <w:spacing w:before="17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433" w:type="dxa"/>
            <w:vAlign w:val="top"/>
          </w:tcPr>
          <w:p w14:paraId="04DDB214">
            <w:pPr>
              <w:spacing w:before="173"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762" w:type="dxa"/>
            <w:vAlign w:val="top"/>
          </w:tcPr>
          <w:p w14:paraId="7866A6CF">
            <w:pPr>
              <w:spacing w:before="17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762" w:type="dxa"/>
            <w:vAlign w:val="top"/>
          </w:tcPr>
          <w:p w14:paraId="12EEBBF6">
            <w:pPr>
              <w:spacing w:before="17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771" w:type="dxa"/>
            <w:vAlign w:val="top"/>
          </w:tcPr>
          <w:p w14:paraId="0D3C76F2">
            <w:pPr>
              <w:spacing w:before="173"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057" w:type="dxa"/>
            <w:vAlign w:val="top"/>
          </w:tcPr>
          <w:p w14:paraId="1599DAB9">
            <w:pPr>
              <w:pStyle w:val="8"/>
              <w:spacing w:before="138" w:line="225" w:lineRule="auto"/>
              <w:ind w:left="129"/>
              <w:rPr>
                <w:sz w:val="20"/>
                <w:szCs w:val="20"/>
              </w:rPr>
            </w:pPr>
            <w:r>
              <w:rPr>
                <w:spacing w:val="5"/>
                <w:sz w:val="20"/>
                <w:szCs w:val="20"/>
              </w:rPr>
              <w:t>永久占地</w:t>
            </w:r>
          </w:p>
        </w:tc>
        <w:tc>
          <w:tcPr>
            <w:tcW w:w="665" w:type="dxa"/>
            <w:tcBorders>
              <w:right w:val="single" w:color="000000" w:sz="10" w:space="0"/>
            </w:tcBorders>
            <w:vAlign w:val="top"/>
          </w:tcPr>
          <w:p w14:paraId="011FC79B">
            <w:pPr>
              <w:spacing w:before="173"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r>
      <w:tr w14:paraId="1DCEA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89" w:type="dxa"/>
            <w:tcBorders>
              <w:left w:val="single" w:color="000000" w:sz="10" w:space="0"/>
            </w:tcBorders>
            <w:vAlign w:val="top"/>
          </w:tcPr>
          <w:p w14:paraId="77E71D80">
            <w:pPr>
              <w:pStyle w:val="8"/>
              <w:spacing w:before="140" w:line="226" w:lineRule="auto"/>
              <w:ind w:left="463"/>
              <w:rPr>
                <w:sz w:val="20"/>
                <w:szCs w:val="20"/>
              </w:rPr>
            </w:pPr>
            <w:r>
              <w:rPr>
                <w:spacing w:val="8"/>
                <w:sz w:val="20"/>
                <w:szCs w:val="20"/>
              </w:rPr>
              <w:t>边坡工程区</w:t>
            </w:r>
          </w:p>
        </w:tc>
        <w:tc>
          <w:tcPr>
            <w:tcW w:w="1083" w:type="dxa"/>
            <w:vAlign w:val="top"/>
          </w:tcPr>
          <w:p w14:paraId="6F59365D">
            <w:pPr>
              <w:spacing w:before="175"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433" w:type="dxa"/>
            <w:vAlign w:val="top"/>
          </w:tcPr>
          <w:p w14:paraId="525285E4">
            <w:pPr>
              <w:spacing w:before="175"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762" w:type="dxa"/>
            <w:vAlign w:val="top"/>
          </w:tcPr>
          <w:p w14:paraId="583E9F74">
            <w:pPr>
              <w:spacing w:before="175"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762" w:type="dxa"/>
            <w:vAlign w:val="top"/>
          </w:tcPr>
          <w:p w14:paraId="24297AE7">
            <w:pPr>
              <w:spacing w:before="175"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771" w:type="dxa"/>
            <w:vAlign w:val="top"/>
          </w:tcPr>
          <w:p w14:paraId="63422CA5">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1057" w:type="dxa"/>
            <w:vAlign w:val="top"/>
          </w:tcPr>
          <w:p w14:paraId="425A452D">
            <w:pPr>
              <w:pStyle w:val="8"/>
              <w:spacing w:before="141" w:line="225" w:lineRule="auto"/>
              <w:ind w:left="129"/>
              <w:rPr>
                <w:sz w:val="20"/>
                <w:szCs w:val="20"/>
              </w:rPr>
            </w:pPr>
            <w:r>
              <w:rPr>
                <w:spacing w:val="5"/>
                <w:sz w:val="20"/>
                <w:szCs w:val="20"/>
              </w:rPr>
              <w:t>永久占地</w:t>
            </w:r>
          </w:p>
        </w:tc>
        <w:tc>
          <w:tcPr>
            <w:tcW w:w="665" w:type="dxa"/>
            <w:tcBorders>
              <w:right w:val="single" w:color="000000" w:sz="10" w:space="0"/>
            </w:tcBorders>
            <w:vAlign w:val="top"/>
          </w:tcPr>
          <w:p w14:paraId="6C86AFE9">
            <w:pPr>
              <w:spacing w:before="175"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011D7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89" w:type="dxa"/>
            <w:tcBorders>
              <w:left w:val="single" w:color="000000" w:sz="10" w:space="0"/>
              <w:bottom w:val="single" w:color="000000" w:sz="10" w:space="0"/>
            </w:tcBorders>
            <w:vAlign w:val="top"/>
          </w:tcPr>
          <w:p w14:paraId="5550D0E4">
            <w:pPr>
              <w:pStyle w:val="8"/>
              <w:spacing w:before="146" w:line="225" w:lineRule="auto"/>
              <w:ind w:left="780"/>
              <w:rPr>
                <w:sz w:val="20"/>
                <w:szCs w:val="20"/>
              </w:rPr>
            </w:pPr>
            <w:r>
              <w:rPr>
                <w:spacing w:val="3"/>
                <w:sz w:val="20"/>
                <w:szCs w:val="20"/>
              </w:rPr>
              <w:t>合计</w:t>
            </w:r>
          </w:p>
        </w:tc>
        <w:tc>
          <w:tcPr>
            <w:tcW w:w="1083" w:type="dxa"/>
            <w:tcBorders>
              <w:bottom w:val="single" w:color="000000" w:sz="10" w:space="0"/>
            </w:tcBorders>
            <w:vAlign w:val="top"/>
          </w:tcPr>
          <w:p w14:paraId="1287CC32">
            <w:pPr>
              <w:spacing w:before="181"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433" w:type="dxa"/>
            <w:tcBorders>
              <w:bottom w:val="single" w:color="000000" w:sz="10" w:space="0"/>
            </w:tcBorders>
            <w:vAlign w:val="top"/>
          </w:tcPr>
          <w:p w14:paraId="269CB545">
            <w:pPr>
              <w:spacing w:before="181" w:line="195"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762" w:type="dxa"/>
            <w:tcBorders>
              <w:bottom w:val="single" w:color="000000" w:sz="10" w:space="0"/>
            </w:tcBorders>
            <w:vAlign w:val="top"/>
          </w:tcPr>
          <w:p w14:paraId="718BD49B">
            <w:pPr>
              <w:spacing w:before="181"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762" w:type="dxa"/>
            <w:tcBorders>
              <w:bottom w:val="single" w:color="000000" w:sz="10" w:space="0"/>
            </w:tcBorders>
            <w:vAlign w:val="top"/>
          </w:tcPr>
          <w:p w14:paraId="4FE8C0C2">
            <w:pPr>
              <w:spacing w:before="181"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771" w:type="dxa"/>
            <w:tcBorders>
              <w:bottom w:val="single" w:color="000000" w:sz="10" w:space="0"/>
            </w:tcBorders>
            <w:vAlign w:val="top"/>
          </w:tcPr>
          <w:p w14:paraId="1EF50319">
            <w:pPr>
              <w:spacing w:before="181"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057" w:type="dxa"/>
            <w:tcBorders>
              <w:bottom w:val="single" w:color="000000" w:sz="10" w:space="0"/>
            </w:tcBorders>
            <w:vAlign w:val="top"/>
          </w:tcPr>
          <w:p w14:paraId="66A6D812">
            <w:pPr>
              <w:rPr>
                <w:rFonts w:ascii="Arial"/>
                <w:sz w:val="21"/>
              </w:rPr>
            </w:pPr>
          </w:p>
        </w:tc>
        <w:tc>
          <w:tcPr>
            <w:tcW w:w="665" w:type="dxa"/>
            <w:tcBorders>
              <w:bottom w:val="single" w:color="000000" w:sz="10" w:space="0"/>
              <w:right w:val="single" w:color="000000" w:sz="10" w:space="0"/>
            </w:tcBorders>
            <w:vAlign w:val="top"/>
          </w:tcPr>
          <w:p w14:paraId="1A230CB2">
            <w:pPr>
              <w:spacing w:before="181"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r>
    </w:tbl>
    <w:p w14:paraId="5D068DAE">
      <w:pPr>
        <w:spacing w:before="54" w:line="257" w:lineRule="auto"/>
        <w:ind w:left="546" w:right="104" w:hanging="411"/>
        <w:rPr>
          <w:rFonts w:ascii="仿宋" w:hAnsi="仿宋" w:eastAsia="仿宋" w:cs="仿宋"/>
          <w:sz w:val="20"/>
          <w:szCs w:val="20"/>
        </w:rPr>
      </w:pPr>
      <w:r>
        <w:rPr>
          <w:rFonts w:ascii="仿宋" w:hAnsi="仿宋" w:eastAsia="仿宋" w:cs="仿宋"/>
          <w:spacing w:val="6"/>
          <w:sz w:val="20"/>
          <w:szCs w:val="20"/>
        </w:rPr>
        <w:t>注：</w:t>
      </w:r>
      <w:r>
        <w:rPr>
          <w:rFonts w:ascii="仿宋" w:hAnsi="仿宋" w:eastAsia="仿宋" w:cs="仿宋"/>
          <w:spacing w:val="-41"/>
          <w:sz w:val="20"/>
          <w:szCs w:val="20"/>
        </w:rPr>
        <w:t xml:space="preserve"> </w:t>
      </w:r>
      <w:r>
        <w:rPr>
          <w:rFonts w:ascii="Times New Roman" w:hAnsi="Times New Roman" w:eastAsia="Times New Roman" w:cs="Times New Roman"/>
          <w:spacing w:val="6"/>
          <w:sz w:val="20"/>
          <w:szCs w:val="20"/>
        </w:rPr>
        <w:t>1.</w:t>
      </w:r>
      <w:r>
        <w:rPr>
          <w:rFonts w:ascii="仿宋" w:hAnsi="仿宋" w:eastAsia="仿宋" w:cs="仿宋"/>
          <w:spacing w:val="6"/>
          <w:sz w:val="20"/>
          <w:szCs w:val="20"/>
        </w:rPr>
        <w:t>表中占地类型按照《土地利用现状分类》划分（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/T21010-2017</w:t>
      </w:r>
      <w:r>
        <w:rPr>
          <w:rFonts w:ascii="仿宋" w:hAnsi="仿宋" w:eastAsia="仿宋" w:cs="仿宋"/>
          <w:spacing w:val="6"/>
          <w:sz w:val="20"/>
          <w:szCs w:val="20"/>
        </w:rPr>
        <w:t>）一级分类标准计。</w:t>
      </w:r>
      <w:r>
        <w:rPr>
          <w:rFonts w:ascii="仿宋" w:hAnsi="仿宋" w:eastAsia="仿宋" w:cs="仿宋"/>
          <w:sz w:val="20"/>
          <w:szCs w:val="20"/>
        </w:rPr>
        <w:t xml:space="preserve"> </w:t>
      </w:r>
      <w:r>
        <w:rPr>
          <w:rFonts w:ascii="Times New Roman" w:hAnsi="Times New Roman" w:eastAsia="Times New Roman" w:cs="Times New Roman"/>
          <w:spacing w:val="7"/>
          <w:sz w:val="20"/>
          <w:szCs w:val="20"/>
        </w:rPr>
        <w:t>2.</w:t>
      </w:r>
      <w:r>
        <w:rPr>
          <w:rFonts w:ascii="仿宋" w:hAnsi="仿宋" w:eastAsia="仿宋" w:cs="仿宋"/>
          <w:spacing w:val="7"/>
          <w:sz w:val="20"/>
          <w:szCs w:val="20"/>
        </w:rPr>
        <w:t>交通运输用地主要为土路。</w:t>
      </w:r>
    </w:p>
    <w:p w14:paraId="1F2A6321">
      <w:pPr>
        <w:spacing w:before="129" w:line="218" w:lineRule="auto"/>
        <w:ind w:left="270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2"/>
          <w:sz w:val="24"/>
          <w:szCs w:val="24"/>
        </w:rPr>
        <w:t xml:space="preserve"> </w:t>
      </w:r>
      <w:r>
        <w:rPr>
          <w:rFonts w:ascii="Times New Roman" w:hAnsi="Times New Roman" w:eastAsia="Times New Roman" w:cs="Times New Roman"/>
          <w:b/>
          <w:bCs/>
          <w:spacing w:val="-1"/>
          <w:sz w:val="24"/>
          <w:szCs w:val="24"/>
        </w:rPr>
        <w:t xml:space="preserve">3-5  </w:t>
      </w:r>
      <w:r>
        <w:rPr>
          <w:rFonts w:ascii="仿宋" w:hAnsi="仿宋" w:eastAsia="仿宋" w:cs="仿宋"/>
          <w:spacing w:val="-1"/>
          <w:sz w:val="24"/>
          <w:szCs w:val="24"/>
          <w14:textOutline w14:w="4358" w14:cap="sq" w14:cmpd="sng">
            <w14:solidFill>
              <w14:srgbClr w14:val="000000"/>
            </w14:solidFill>
            <w14:prstDash w14:val="solid"/>
            <w14:bevel/>
          </w14:textOutline>
        </w:rPr>
        <w:t>不同占地类型土壤侵蚀模数</w:t>
      </w:r>
    </w:p>
    <w:p w14:paraId="10B90AD3">
      <w:pPr>
        <w:spacing w:line="69"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1595"/>
        <w:gridCol w:w="1325"/>
        <w:gridCol w:w="731"/>
        <w:gridCol w:w="3936"/>
      </w:tblGrid>
      <w:tr w14:paraId="789BC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935" w:type="dxa"/>
            <w:tcBorders>
              <w:top w:val="single" w:color="000000" w:sz="10" w:space="0"/>
              <w:left w:val="single" w:color="000000" w:sz="10" w:space="0"/>
            </w:tcBorders>
            <w:vAlign w:val="top"/>
          </w:tcPr>
          <w:p w14:paraId="209E749E">
            <w:pPr>
              <w:spacing w:line="419" w:lineRule="auto"/>
              <w:rPr>
                <w:rFonts w:ascii="Arial"/>
                <w:sz w:val="21"/>
              </w:rPr>
            </w:pPr>
          </w:p>
          <w:p w14:paraId="6AF9F9E6">
            <w:pPr>
              <w:pStyle w:val="8"/>
              <w:spacing w:before="65" w:line="225" w:lineRule="auto"/>
              <w:ind w:left="247"/>
              <w:rPr>
                <w:sz w:val="20"/>
                <w:szCs w:val="20"/>
              </w:rPr>
            </w:pPr>
            <w:r>
              <w:rPr>
                <w:spacing w:val="6"/>
                <w:sz w:val="20"/>
                <w:szCs w:val="20"/>
                <w14:textOutline w14:w="3795" w14:cap="sq" w14:cmpd="sng">
                  <w14:solidFill>
                    <w14:srgbClr w14:val="000000"/>
                  </w14:solidFill>
                  <w14:prstDash w14:val="solid"/>
                  <w14:bevel/>
                </w14:textOutline>
              </w:rPr>
              <w:t>序号</w:t>
            </w:r>
          </w:p>
        </w:tc>
        <w:tc>
          <w:tcPr>
            <w:tcW w:w="1595" w:type="dxa"/>
            <w:tcBorders>
              <w:top w:val="single" w:color="000000" w:sz="10" w:space="0"/>
            </w:tcBorders>
            <w:vAlign w:val="top"/>
          </w:tcPr>
          <w:p w14:paraId="6106EE38">
            <w:pPr>
              <w:spacing w:line="418" w:lineRule="auto"/>
              <w:rPr>
                <w:rFonts w:ascii="Arial"/>
                <w:sz w:val="21"/>
              </w:rPr>
            </w:pPr>
          </w:p>
          <w:p w14:paraId="55569A01">
            <w:pPr>
              <w:pStyle w:val="8"/>
              <w:spacing w:before="65" w:line="228" w:lineRule="auto"/>
              <w:ind w:left="406"/>
              <w:rPr>
                <w:sz w:val="20"/>
                <w:szCs w:val="20"/>
              </w:rPr>
            </w:pPr>
            <w:r>
              <w:rPr>
                <w:sz w:val="20"/>
                <w:szCs w:val="20"/>
                <w14:textOutline w14:w="3795" w14:cap="sq" w14:cmpd="sng">
                  <w14:solidFill>
                    <w14:srgbClr w14:val="000000"/>
                  </w14:solidFill>
                  <w14:prstDash w14:val="solid"/>
                  <w14:bevel/>
                </w14:textOutline>
              </w:rPr>
              <w:t>占地类型</w:t>
            </w:r>
          </w:p>
        </w:tc>
        <w:tc>
          <w:tcPr>
            <w:tcW w:w="1325" w:type="dxa"/>
            <w:tcBorders>
              <w:top w:val="single" w:color="000000" w:sz="10" w:space="0"/>
            </w:tcBorders>
            <w:vAlign w:val="top"/>
          </w:tcPr>
          <w:p w14:paraId="6509B664">
            <w:pPr>
              <w:pStyle w:val="8"/>
              <w:spacing w:before="174" w:line="226" w:lineRule="auto"/>
              <w:ind w:left="144"/>
              <w:rPr>
                <w:sz w:val="20"/>
                <w:szCs w:val="20"/>
              </w:rPr>
            </w:pPr>
            <w:r>
              <w:rPr>
                <w:spacing w:val="7"/>
                <w:sz w:val="20"/>
                <w:szCs w:val="20"/>
                <w14:textOutline w14:w="3795" w14:cap="sq" w14:cmpd="sng">
                  <w14:solidFill>
                    <w14:srgbClr w14:val="000000"/>
                  </w14:solidFill>
                  <w14:prstDash w14:val="solid"/>
                  <w14:bevel/>
                </w14:textOutline>
              </w:rPr>
              <w:t>原地貌土壤</w:t>
            </w:r>
          </w:p>
          <w:p w14:paraId="7FACA90F">
            <w:pPr>
              <w:pStyle w:val="8"/>
              <w:spacing w:before="67" w:line="226" w:lineRule="auto"/>
              <w:ind w:left="238"/>
              <w:rPr>
                <w:sz w:val="20"/>
                <w:szCs w:val="20"/>
              </w:rPr>
            </w:pPr>
            <w:r>
              <w:rPr>
                <w:spacing w:val="9"/>
                <w:sz w:val="20"/>
                <w:szCs w:val="20"/>
                <w14:textOutline w14:w="3795" w14:cap="sq" w14:cmpd="sng">
                  <w14:solidFill>
                    <w14:srgbClr w14:val="000000"/>
                  </w14:solidFill>
                  <w14:prstDash w14:val="solid"/>
                  <w14:bevel/>
                </w14:textOutline>
              </w:rPr>
              <w:t>侵蚀模数</w:t>
            </w:r>
          </w:p>
          <w:p w14:paraId="6F9C02FC">
            <w:pPr>
              <w:spacing w:before="92" w:line="206" w:lineRule="auto"/>
              <w:ind w:left="25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t/(km</w:t>
            </w:r>
            <w:r>
              <w:rPr>
                <w:rFonts w:ascii="Arial" w:hAnsi="Arial" w:eastAsia="Arial" w:cs="Arial"/>
                <w:b/>
                <w:bCs/>
                <w:sz w:val="20"/>
                <w:szCs w:val="20"/>
              </w:rPr>
              <w:t>²</w:t>
            </w:r>
            <w:r>
              <w:rPr>
                <w:rFonts w:ascii="Arial" w:hAnsi="Arial" w:eastAsia="Arial" w:cs="Arial"/>
                <w:b/>
                <w:bCs/>
                <w:spacing w:val="-33"/>
                <w:sz w:val="20"/>
                <w:szCs w:val="20"/>
              </w:rPr>
              <w:t xml:space="preserve"> </w:t>
            </w:r>
            <w:r>
              <w:rPr>
                <w:rFonts w:ascii="Times New Roman" w:hAnsi="Times New Roman" w:eastAsia="Times New Roman" w:cs="Times New Roman"/>
                <w:b/>
                <w:bCs/>
                <w:sz w:val="20"/>
                <w:szCs w:val="20"/>
              </w:rPr>
              <w:t>·</w:t>
            </w:r>
            <w:r>
              <w:rPr>
                <w:rFonts w:ascii="Times New Roman" w:hAnsi="Times New Roman" w:eastAsia="Times New Roman" w:cs="Times New Roman"/>
                <w:b/>
                <w:bCs/>
                <w:spacing w:val="-41"/>
                <w:sz w:val="20"/>
                <w:szCs w:val="20"/>
              </w:rPr>
              <w:t xml:space="preserve"> </w:t>
            </w:r>
            <w:r>
              <w:rPr>
                <w:rFonts w:ascii="Times New Roman" w:hAnsi="Times New Roman" w:eastAsia="Times New Roman" w:cs="Times New Roman"/>
                <w:b/>
                <w:bCs/>
                <w:sz w:val="20"/>
                <w:szCs w:val="20"/>
              </w:rPr>
              <w:t>a)</w:t>
            </w:r>
          </w:p>
        </w:tc>
        <w:tc>
          <w:tcPr>
            <w:tcW w:w="731" w:type="dxa"/>
            <w:tcBorders>
              <w:top w:val="single" w:color="000000" w:sz="10" w:space="0"/>
            </w:tcBorders>
            <w:vAlign w:val="top"/>
          </w:tcPr>
          <w:p w14:paraId="1D805563">
            <w:pPr>
              <w:spacing w:line="263" w:lineRule="auto"/>
              <w:rPr>
                <w:rFonts w:ascii="Arial"/>
                <w:sz w:val="21"/>
              </w:rPr>
            </w:pPr>
          </w:p>
          <w:p w14:paraId="2326F759">
            <w:pPr>
              <w:pStyle w:val="8"/>
              <w:spacing w:before="65" w:line="312" w:lineRule="exact"/>
              <w:ind w:left="154"/>
              <w:rPr>
                <w:sz w:val="20"/>
                <w:szCs w:val="20"/>
              </w:rPr>
            </w:pPr>
            <w:r>
              <w:rPr>
                <w:spacing w:val="9"/>
                <w:position w:val="7"/>
                <w:sz w:val="20"/>
                <w:szCs w:val="20"/>
                <w14:textOutline w14:w="3795" w14:cap="sq" w14:cmpd="sng">
                  <w14:solidFill>
                    <w14:srgbClr w14:val="000000"/>
                  </w14:solidFill>
                  <w14:prstDash w14:val="solid"/>
                  <w14:bevel/>
                </w14:textOutline>
              </w:rPr>
              <w:t>侵蚀</w:t>
            </w:r>
          </w:p>
          <w:p w14:paraId="317F2D2C">
            <w:pPr>
              <w:pStyle w:val="8"/>
              <w:spacing w:line="226" w:lineRule="auto"/>
              <w:ind w:left="173"/>
              <w:rPr>
                <w:sz w:val="20"/>
                <w:szCs w:val="20"/>
              </w:rPr>
            </w:pPr>
            <w:r>
              <w:rPr>
                <w:spacing w:val="-1"/>
                <w:sz w:val="20"/>
                <w:szCs w:val="20"/>
                <w14:textOutline w14:w="3795" w14:cap="sq" w14:cmpd="sng">
                  <w14:solidFill>
                    <w14:srgbClr w14:val="000000"/>
                  </w14:solidFill>
                  <w14:prstDash w14:val="solid"/>
                  <w14:bevel/>
                </w14:textOutline>
              </w:rPr>
              <w:t>强度</w:t>
            </w:r>
          </w:p>
        </w:tc>
        <w:tc>
          <w:tcPr>
            <w:tcW w:w="3936" w:type="dxa"/>
            <w:tcBorders>
              <w:top w:val="single" w:color="000000" w:sz="10" w:space="0"/>
              <w:right w:val="single" w:color="000000" w:sz="10" w:space="0"/>
            </w:tcBorders>
            <w:vAlign w:val="top"/>
          </w:tcPr>
          <w:p w14:paraId="3DC12F93">
            <w:pPr>
              <w:spacing w:line="418" w:lineRule="auto"/>
              <w:rPr>
                <w:rFonts w:ascii="Arial"/>
                <w:sz w:val="21"/>
              </w:rPr>
            </w:pPr>
          </w:p>
          <w:p w14:paraId="02DFB0B8">
            <w:pPr>
              <w:pStyle w:val="8"/>
              <w:spacing w:before="65" w:line="228" w:lineRule="auto"/>
              <w:ind w:left="1764"/>
              <w:rPr>
                <w:sz w:val="20"/>
                <w:szCs w:val="20"/>
              </w:rPr>
            </w:pPr>
            <w:r>
              <w:rPr>
                <w:spacing w:val="4"/>
                <w:sz w:val="20"/>
                <w:szCs w:val="20"/>
                <w14:textOutline w14:w="3795" w14:cap="sq" w14:cmpd="sng">
                  <w14:solidFill>
                    <w14:srgbClr w14:val="000000"/>
                  </w14:solidFill>
                  <w14:prstDash w14:val="solid"/>
                  <w14:bevel/>
                </w14:textOutline>
              </w:rPr>
              <w:t>备注</w:t>
            </w:r>
          </w:p>
        </w:tc>
      </w:tr>
      <w:tr w14:paraId="4989E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35" w:type="dxa"/>
            <w:tcBorders>
              <w:left w:val="single" w:color="000000" w:sz="10" w:space="0"/>
            </w:tcBorders>
            <w:vAlign w:val="top"/>
          </w:tcPr>
          <w:p w14:paraId="6E32286C">
            <w:pPr>
              <w:spacing w:before="251" w:line="195"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95" w:type="dxa"/>
            <w:vAlign w:val="top"/>
          </w:tcPr>
          <w:p w14:paraId="315CECFB">
            <w:pPr>
              <w:pStyle w:val="8"/>
              <w:spacing w:before="216" w:line="227" w:lineRule="auto"/>
              <w:ind w:left="174"/>
              <w:rPr>
                <w:sz w:val="20"/>
                <w:szCs w:val="20"/>
              </w:rPr>
            </w:pPr>
            <w:r>
              <w:rPr>
                <w:spacing w:val="7"/>
                <w:sz w:val="20"/>
                <w:szCs w:val="20"/>
              </w:rPr>
              <w:t>交通运输用地</w:t>
            </w:r>
          </w:p>
        </w:tc>
        <w:tc>
          <w:tcPr>
            <w:tcW w:w="1325" w:type="dxa"/>
            <w:vAlign w:val="top"/>
          </w:tcPr>
          <w:p w14:paraId="010FF8A4">
            <w:pPr>
              <w:spacing w:before="251"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31" w:type="dxa"/>
            <w:vAlign w:val="top"/>
          </w:tcPr>
          <w:p w14:paraId="271E85AB">
            <w:pPr>
              <w:pStyle w:val="8"/>
              <w:spacing w:before="216" w:line="226" w:lineRule="auto"/>
              <w:ind w:left="157"/>
              <w:rPr>
                <w:sz w:val="20"/>
                <w:szCs w:val="20"/>
              </w:rPr>
            </w:pPr>
            <w:r>
              <w:rPr>
                <w:spacing w:val="6"/>
                <w:sz w:val="20"/>
                <w:szCs w:val="20"/>
              </w:rPr>
              <w:t>微度</w:t>
            </w:r>
          </w:p>
        </w:tc>
        <w:tc>
          <w:tcPr>
            <w:tcW w:w="3936" w:type="dxa"/>
            <w:tcBorders>
              <w:right w:val="single" w:color="000000" w:sz="10" w:space="0"/>
            </w:tcBorders>
            <w:vAlign w:val="top"/>
          </w:tcPr>
          <w:p w14:paraId="778DAA6F">
            <w:pPr>
              <w:pStyle w:val="8"/>
              <w:spacing w:before="60" w:line="256" w:lineRule="auto"/>
              <w:ind w:left="114" w:right="97" w:firstLine="1"/>
              <w:rPr>
                <w:sz w:val="20"/>
                <w:szCs w:val="20"/>
              </w:rPr>
            </w:pPr>
            <w:r>
              <w:rPr>
                <w:spacing w:val="5"/>
                <w:sz w:val="20"/>
                <w:szCs w:val="20"/>
              </w:rPr>
              <w:t>本项目交通运输用地为农村土路，土壤结</w:t>
            </w:r>
            <w:r>
              <w:rPr>
                <w:spacing w:val="16"/>
                <w:sz w:val="20"/>
                <w:szCs w:val="20"/>
              </w:rPr>
              <w:t xml:space="preserve"> </w:t>
            </w:r>
            <w:r>
              <w:rPr>
                <w:spacing w:val="8"/>
                <w:sz w:val="20"/>
                <w:szCs w:val="20"/>
              </w:rPr>
              <w:t>皮明显，水土流失微度。</w:t>
            </w:r>
          </w:p>
        </w:tc>
      </w:tr>
      <w:tr w14:paraId="1ED73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35" w:type="dxa"/>
            <w:tcBorders>
              <w:left w:val="single" w:color="000000" w:sz="10" w:space="0"/>
            </w:tcBorders>
            <w:vAlign w:val="top"/>
          </w:tcPr>
          <w:p w14:paraId="72CC7F60">
            <w:pPr>
              <w:spacing w:before="226"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95" w:type="dxa"/>
            <w:vAlign w:val="top"/>
          </w:tcPr>
          <w:p w14:paraId="6BEA87A1">
            <w:pPr>
              <w:pStyle w:val="8"/>
              <w:spacing w:before="188" w:line="228" w:lineRule="auto"/>
              <w:ind w:left="591"/>
              <w:rPr>
                <w:sz w:val="20"/>
                <w:szCs w:val="20"/>
              </w:rPr>
            </w:pPr>
            <w:r>
              <w:rPr>
                <w:spacing w:val="2"/>
                <w:sz w:val="20"/>
                <w:szCs w:val="20"/>
              </w:rPr>
              <w:t>草地</w:t>
            </w:r>
          </w:p>
        </w:tc>
        <w:tc>
          <w:tcPr>
            <w:tcW w:w="1325" w:type="dxa"/>
            <w:vAlign w:val="top"/>
          </w:tcPr>
          <w:p w14:paraId="2E087E5D">
            <w:pPr>
              <w:spacing w:before="226"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731" w:type="dxa"/>
            <w:vAlign w:val="top"/>
          </w:tcPr>
          <w:p w14:paraId="1ABDD762">
            <w:pPr>
              <w:pStyle w:val="8"/>
              <w:spacing w:before="191" w:line="226" w:lineRule="auto"/>
              <w:ind w:left="157"/>
              <w:rPr>
                <w:sz w:val="20"/>
                <w:szCs w:val="20"/>
              </w:rPr>
            </w:pPr>
            <w:r>
              <w:rPr>
                <w:spacing w:val="6"/>
                <w:sz w:val="20"/>
                <w:szCs w:val="20"/>
              </w:rPr>
              <w:t>微度</w:t>
            </w:r>
          </w:p>
        </w:tc>
        <w:tc>
          <w:tcPr>
            <w:tcW w:w="3936" w:type="dxa"/>
            <w:tcBorders>
              <w:right w:val="single" w:color="000000" w:sz="10" w:space="0"/>
            </w:tcBorders>
            <w:vAlign w:val="top"/>
          </w:tcPr>
          <w:p w14:paraId="44E08482">
            <w:pPr>
              <w:pStyle w:val="8"/>
              <w:spacing w:before="188" w:line="228" w:lineRule="auto"/>
              <w:ind w:left="122"/>
              <w:rPr>
                <w:rFonts w:ascii="Times New Roman" w:hAnsi="Times New Roman" w:eastAsia="Times New Roman" w:cs="Times New Roman"/>
                <w:sz w:val="20"/>
                <w:szCs w:val="20"/>
              </w:rPr>
            </w:pPr>
            <w:r>
              <w:rPr>
                <w:spacing w:val="9"/>
                <w:sz w:val="20"/>
                <w:szCs w:val="20"/>
              </w:rPr>
              <w:t>现场多为荒草地，水土流失微度</w:t>
            </w:r>
            <w:r>
              <w:rPr>
                <w:rFonts w:ascii="Times New Roman" w:hAnsi="Times New Roman" w:eastAsia="Times New Roman" w:cs="Times New Roman"/>
                <w:spacing w:val="9"/>
                <w:sz w:val="20"/>
                <w:szCs w:val="20"/>
              </w:rPr>
              <w:t>.</w:t>
            </w:r>
          </w:p>
        </w:tc>
      </w:tr>
      <w:tr w14:paraId="13EC4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35" w:type="dxa"/>
            <w:tcBorders>
              <w:left w:val="single" w:color="000000" w:sz="10" w:space="0"/>
            </w:tcBorders>
            <w:vAlign w:val="top"/>
          </w:tcPr>
          <w:p w14:paraId="468A6FD2">
            <w:pPr>
              <w:spacing w:before="26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95" w:type="dxa"/>
            <w:vAlign w:val="top"/>
          </w:tcPr>
          <w:p w14:paraId="37D57C8B">
            <w:pPr>
              <w:pStyle w:val="8"/>
              <w:spacing w:before="225" w:line="226" w:lineRule="auto"/>
              <w:ind w:left="606"/>
              <w:rPr>
                <w:sz w:val="20"/>
                <w:szCs w:val="20"/>
              </w:rPr>
            </w:pPr>
            <w:r>
              <w:rPr>
                <w:spacing w:val="-5"/>
                <w:sz w:val="20"/>
                <w:szCs w:val="20"/>
              </w:rPr>
              <w:t>园地</w:t>
            </w:r>
          </w:p>
        </w:tc>
        <w:tc>
          <w:tcPr>
            <w:tcW w:w="1325" w:type="dxa"/>
            <w:vAlign w:val="top"/>
          </w:tcPr>
          <w:p w14:paraId="5AA4C59F">
            <w:pPr>
              <w:spacing w:before="260"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420</w:t>
            </w:r>
          </w:p>
        </w:tc>
        <w:tc>
          <w:tcPr>
            <w:tcW w:w="731" w:type="dxa"/>
            <w:vAlign w:val="top"/>
          </w:tcPr>
          <w:p w14:paraId="59AAB865">
            <w:pPr>
              <w:pStyle w:val="8"/>
              <w:spacing w:before="225" w:line="226" w:lineRule="auto"/>
              <w:ind w:left="157"/>
              <w:rPr>
                <w:sz w:val="20"/>
                <w:szCs w:val="20"/>
              </w:rPr>
            </w:pPr>
            <w:r>
              <w:rPr>
                <w:spacing w:val="6"/>
                <w:sz w:val="20"/>
                <w:szCs w:val="20"/>
              </w:rPr>
              <w:t>微度</w:t>
            </w:r>
          </w:p>
        </w:tc>
        <w:tc>
          <w:tcPr>
            <w:tcW w:w="3936" w:type="dxa"/>
            <w:tcBorders>
              <w:right w:val="single" w:color="000000" w:sz="10" w:space="0"/>
            </w:tcBorders>
            <w:vAlign w:val="top"/>
          </w:tcPr>
          <w:p w14:paraId="3FF4FFAB">
            <w:pPr>
              <w:pStyle w:val="8"/>
              <w:spacing w:before="70" w:line="251" w:lineRule="auto"/>
              <w:ind w:left="120" w:right="244" w:hanging="5"/>
              <w:rPr>
                <w:sz w:val="20"/>
                <w:szCs w:val="20"/>
              </w:rPr>
            </w:pPr>
            <w:r>
              <w:rPr>
                <w:spacing w:val="9"/>
                <w:sz w:val="20"/>
                <w:szCs w:val="20"/>
              </w:rPr>
              <w:t>本项目园地为种植椰子等多年生木本和</w:t>
            </w:r>
            <w:r>
              <w:rPr>
                <w:spacing w:val="6"/>
                <w:sz w:val="20"/>
                <w:szCs w:val="20"/>
              </w:rPr>
              <w:t xml:space="preserve"> </w:t>
            </w:r>
            <w:r>
              <w:rPr>
                <w:spacing w:val="7"/>
                <w:sz w:val="20"/>
                <w:szCs w:val="20"/>
              </w:rPr>
              <w:t>草本植物，水土流失微度。</w:t>
            </w:r>
          </w:p>
        </w:tc>
      </w:tr>
      <w:tr w14:paraId="54607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35" w:type="dxa"/>
            <w:tcBorders>
              <w:left w:val="single" w:color="000000" w:sz="10" w:space="0"/>
              <w:bottom w:val="single" w:color="000000" w:sz="10" w:space="0"/>
            </w:tcBorders>
            <w:vAlign w:val="top"/>
          </w:tcPr>
          <w:p w14:paraId="66F18DC1">
            <w:pPr>
              <w:spacing w:before="236"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95" w:type="dxa"/>
            <w:tcBorders>
              <w:bottom w:val="single" w:color="000000" w:sz="10" w:space="0"/>
            </w:tcBorders>
            <w:vAlign w:val="top"/>
          </w:tcPr>
          <w:p w14:paraId="401E3F0C">
            <w:pPr>
              <w:pStyle w:val="8"/>
              <w:spacing w:before="201" w:line="225" w:lineRule="auto"/>
              <w:ind w:left="585"/>
              <w:rPr>
                <w:sz w:val="20"/>
                <w:szCs w:val="20"/>
              </w:rPr>
            </w:pPr>
            <w:r>
              <w:rPr>
                <w:spacing w:val="5"/>
                <w:sz w:val="20"/>
                <w:szCs w:val="20"/>
              </w:rPr>
              <w:t>林地</w:t>
            </w:r>
          </w:p>
        </w:tc>
        <w:tc>
          <w:tcPr>
            <w:tcW w:w="1325" w:type="dxa"/>
            <w:tcBorders>
              <w:bottom w:val="single" w:color="000000" w:sz="10" w:space="0"/>
            </w:tcBorders>
            <w:vAlign w:val="top"/>
          </w:tcPr>
          <w:p w14:paraId="30683E47">
            <w:pPr>
              <w:spacing w:before="236"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370</w:t>
            </w:r>
          </w:p>
        </w:tc>
        <w:tc>
          <w:tcPr>
            <w:tcW w:w="731" w:type="dxa"/>
            <w:tcBorders>
              <w:bottom w:val="single" w:color="000000" w:sz="10" w:space="0"/>
            </w:tcBorders>
            <w:vAlign w:val="top"/>
          </w:tcPr>
          <w:p w14:paraId="0FD58D55">
            <w:pPr>
              <w:pStyle w:val="8"/>
              <w:spacing w:before="201" w:line="226" w:lineRule="auto"/>
              <w:ind w:left="157"/>
              <w:rPr>
                <w:sz w:val="20"/>
                <w:szCs w:val="20"/>
              </w:rPr>
            </w:pPr>
            <w:r>
              <w:rPr>
                <w:spacing w:val="6"/>
                <w:sz w:val="20"/>
                <w:szCs w:val="20"/>
              </w:rPr>
              <w:t>微度</w:t>
            </w:r>
          </w:p>
        </w:tc>
        <w:tc>
          <w:tcPr>
            <w:tcW w:w="3936" w:type="dxa"/>
            <w:tcBorders>
              <w:bottom w:val="single" w:color="000000" w:sz="10" w:space="0"/>
              <w:right w:val="single" w:color="000000" w:sz="10" w:space="0"/>
            </w:tcBorders>
            <w:vAlign w:val="top"/>
          </w:tcPr>
          <w:p w14:paraId="206B14BD">
            <w:pPr>
              <w:pStyle w:val="8"/>
              <w:spacing w:before="201" w:line="225" w:lineRule="auto"/>
              <w:ind w:left="115"/>
              <w:rPr>
                <w:sz w:val="20"/>
                <w:szCs w:val="20"/>
              </w:rPr>
            </w:pPr>
            <w:r>
              <w:rPr>
                <w:spacing w:val="8"/>
                <w:sz w:val="20"/>
                <w:szCs w:val="20"/>
              </w:rPr>
              <w:t>本项目林地为灌木林地，水土流失微度。</w:t>
            </w:r>
          </w:p>
        </w:tc>
      </w:tr>
    </w:tbl>
    <w:p w14:paraId="257F804C">
      <w:pPr>
        <w:spacing w:before="117" w:line="216" w:lineRule="auto"/>
        <w:ind w:left="294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4"/>
          <w:sz w:val="24"/>
          <w:szCs w:val="24"/>
        </w:rPr>
        <w:t xml:space="preserve"> </w:t>
      </w:r>
      <w:r>
        <w:rPr>
          <w:rFonts w:ascii="Times New Roman" w:hAnsi="Times New Roman" w:eastAsia="Times New Roman" w:cs="Times New Roman"/>
          <w:b/>
          <w:bCs/>
          <w:spacing w:val="-1"/>
          <w:sz w:val="24"/>
          <w:szCs w:val="24"/>
        </w:rPr>
        <w:t xml:space="preserve">3-6  </w:t>
      </w:r>
      <w:r>
        <w:rPr>
          <w:rFonts w:ascii="仿宋" w:hAnsi="仿宋" w:eastAsia="仿宋" w:cs="仿宋"/>
          <w:spacing w:val="-1"/>
          <w:sz w:val="24"/>
          <w:szCs w:val="24"/>
          <w14:textOutline w14:w="4358" w14:cap="sq" w14:cmpd="sng">
            <w14:solidFill>
              <w14:srgbClr w14:val="000000"/>
            </w14:solidFill>
            <w14:prstDash w14:val="solid"/>
            <w14:bevel/>
          </w14:textOutline>
        </w:rPr>
        <w:t>土壤侵蚀背景值计算表</w:t>
      </w:r>
    </w:p>
    <w:p w14:paraId="0D2198A9">
      <w:pPr>
        <w:spacing w:line="71" w:lineRule="exact"/>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03"/>
        <w:gridCol w:w="2653"/>
        <w:gridCol w:w="2667"/>
      </w:tblGrid>
      <w:tr w14:paraId="79F61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203" w:type="dxa"/>
            <w:vMerge w:val="restart"/>
            <w:tcBorders>
              <w:top w:val="single" w:color="000000" w:sz="10" w:space="0"/>
              <w:left w:val="single" w:color="000000" w:sz="10" w:space="0"/>
              <w:bottom w:val="nil"/>
            </w:tcBorders>
            <w:vAlign w:val="top"/>
          </w:tcPr>
          <w:p w14:paraId="3CFA398A">
            <w:pPr>
              <w:spacing w:line="378" w:lineRule="auto"/>
              <w:rPr>
                <w:rFonts w:ascii="Arial"/>
                <w:sz w:val="21"/>
              </w:rPr>
            </w:pPr>
          </w:p>
          <w:p w14:paraId="0A4EAA76">
            <w:pPr>
              <w:pStyle w:val="8"/>
              <w:spacing w:before="65" w:line="224" w:lineRule="auto"/>
              <w:ind w:left="1173"/>
              <w:rPr>
                <w:sz w:val="20"/>
                <w:szCs w:val="20"/>
              </w:rPr>
            </w:pPr>
            <w:r>
              <w:rPr>
                <w:spacing w:val="8"/>
                <w:sz w:val="20"/>
                <w:szCs w:val="20"/>
                <w14:textOutline w14:w="3795" w14:cap="sq" w14:cmpd="sng">
                  <w14:solidFill>
                    <w14:srgbClr w14:val="000000"/>
                  </w14:solidFill>
                  <w14:prstDash w14:val="solid"/>
                  <w14:bevel/>
                </w14:textOutline>
              </w:rPr>
              <w:t>调查单元</w:t>
            </w:r>
          </w:p>
        </w:tc>
        <w:tc>
          <w:tcPr>
            <w:tcW w:w="2653" w:type="dxa"/>
            <w:tcBorders>
              <w:top w:val="single" w:color="000000" w:sz="10" w:space="0"/>
            </w:tcBorders>
            <w:vAlign w:val="top"/>
          </w:tcPr>
          <w:p w14:paraId="4FF2CB49">
            <w:pPr>
              <w:pStyle w:val="8"/>
              <w:spacing w:before="212" w:line="226" w:lineRule="auto"/>
              <w:ind w:left="599"/>
              <w:rPr>
                <w:sz w:val="20"/>
                <w:szCs w:val="20"/>
              </w:rPr>
            </w:pPr>
            <w:r>
              <w:rPr>
                <w:spacing w:val="8"/>
                <w:sz w:val="20"/>
                <w:szCs w:val="20"/>
                <w14:textOutline w14:w="3795" w14:cap="sq" w14:cmpd="sng">
                  <w14:solidFill>
                    <w14:srgbClr w14:val="000000"/>
                  </w14:solidFill>
                  <w14:prstDash w14:val="solid"/>
                  <w14:bevel/>
                </w14:textOutline>
              </w:rPr>
              <w:t>原地貌侵蚀模数</w:t>
            </w:r>
          </w:p>
        </w:tc>
        <w:tc>
          <w:tcPr>
            <w:tcW w:w="2667" w:type="dxa"/>
            <w:tcBorders>
              <w:top w:val="single" w:color="000000" w:sz="10" w:space="0"/>
              <w:right w:val="single" w:color="000000" w:sz="10" w:space="0"/>
            </w:tcBorders>
            <w:vAlign w:val="top"/>
          </w:tcPr>
          <w:p w14:paraId="138B2C16">
            <w:pPr>
              <w:pStyle w:val="8"/>
              <w:spacing w:before="56" w:line="312" w:lineRule="exact"/>
              <w:ind w:left="608"/>
              <w:rPr>
                <w:sz w:val="20"/>
                <w:szCs w:val="20"/>
              </w:rPr>
            </w:pPr>
            <w:r>
              <w:rPr>
                <w:spacing w:val="8"/>
                <w:position w:val="7"/>
                <w:sz w:val="20"/>
                <w:szCs w:val="20"/>
                <w14:textOutline w14:w="3795" w14:cap="sq" w14:cmpd="sng">
                  <w14:solidFill>
                    <w14:srgbClr w14:val="000000"/>
                  </w14:solidFill>
                  <w14:prstDash w14:val="solid"/>
                  <w14:bevel/>
                </w14:textOutline>
              </w:rPr>
              <w:t>原地貌侵蚀模数</w:t>
            </w:r>
          </w:p>
          <w:p w14:paraId="56781E11">
            <w:pPr>
              <w:pStyle w:val="8"/>
              <w:spacing w:line="225" w:lineRule="auto"/>
              <w:ind w:left="813"/>
              <w:rPr>
                <w:sz w:val="20"/>
                <w:szCs w:val="20"/>
              </w:rPr>
            </w:pPr>
            <w:r>
              <w:rPr>
                <w:spacing w:val="8"/>
                <w:sz w:val="20"/>
                <w:szCs w:val="20"/>
                <w14:textOutline w14:w="3795" w14:cap="sq" w14:cmpd="sng">
                  <w14:solidFill>
                    <w14:srgbClr w14:val="000000"/>
                  </w14:solidFill>
                  <w14:prstDash w14:val="solid"/>
                  <w14:bevel/>
                </w14:textOutline>
              </w:rPr>
              <w:t>加权平均值</w:t>
            </w:r>
          </w:p>
        </w:tc>
      </w:tr>
      <w:tr w14:paraId="0BE27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203" w:type="dxa"/>
            <w:vMerge w:val="continue"/>
            <w:tcBorders>
              <w:top w:val="nil"/>
              <w:left w:val="single" w:color="000000" w:sz="10" w:space="0"/>
            </w:tcBorders>
            <w:vAlign w:val="top"/>
          </w:tcPr>
          <w:p w14:paraId="16A97B05">
            <w:pPr>
              <w:rPr>
                <w:rFonts w:ascii="Arial"/>
                <w:sz w:val="21"/>
              </w:rPr>
            </w:pPr>
          </w:p>
        </w:tc>
        <w:tc>
          <w:tcPr>
            <w:tcW w:w="2653" w:type="dxa"/>
            <w:vAlign w:val="top"/>
          </w:tcPr>
          <w:p w14:paraId="16FA7E73">
            <w:pPr>
              <w:spacing w:before="153" w:line="206" w:lineRule="auto"/>
              <w:ind w:left="92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t/(km</w:t>
            </w:r>
            <w:r>
              <w:rPr>
                <w:rFonts w:ascii="Arial" w:hAnsi="Arial" w:eastAsia="Arial" w:cs="Arial"/>
                <w:b/>
                <w:bCs/>
                <w:sz w:val="20"/>
                <w:szCs w:val="20"/>
              </w:rPr>
              <w:t>²</w:t>
            </w:r>
            <w:r>
              <w:rPr>
                <w:rFonts w:ascii="Arial" w:hAnsi="Arial" w:eastAsia="Arial" w:cs="Arial"/>
                <w:b/>
                <w:bCs/>
                <w:spacing w:val="-33"/>
                <w:sz w:val="20"/>
                <w:szCs w:val="20"/>
              </w:rPr>
              <w:t xml:space="preserve"> </w:t>
            </w:r>
            <w:r>
              <w:rPr>
                <w:rFonts w:ascii="Times New Roman" w:hAnsi="Times New Roman" w:eastAsia="Times New Roman" w:cs="Times New Roman"/>
                <w:b/>
                <w:bCs/>
                <w:sz w:val="20"/>
                <w:szCs w:val="20"/>
              </w:rPr>
              <w:t>·</w:t>
            </w:r>
            <w:r>
              <w:rPr>
                <w:rFonts w:ascii="Times New Roman" w:hAnsi="Times New Roman" w:eastAsia="Times New Roman" w:cs="Times New Roman"/>
                <w:b/>
                <w:bCs/>
                <w:spacing w:val="-41"/>
                <w:sz w:val="20"/>
                <w:szCs w:val="20"/>
              </w:rPr>
              <w:t xml:space="preserve"> </w:t>
            </w:r>
            <w:r>
              <w:rPr>
                <w:rFonts w:ascii="Times New Roman" w:hAnsi="Times New Roman" w:eastAsia="Times New Roman" w:cs="Times New Roman"/>
                <w:b/>
                <w:bCs/>
                <w:sz w:val="20"/>
                <w:szCs w:val="20"/>
              </w:rPr>
              <w:t>a)</w:t>
            </w:r>
          </w:p>
        </w:tc>
        <w:tc>
          <w:tcPr>
            <w:tcW w:w="2667" w:type="dxa"/>
            <w:tcBorders>
              <w:right w:val="single" w:color="000000" w:sz="10" w:space="0"/>
            </w:tcBorders>
            <w:vAlign w:val="top"/>
          </w:tcPr>
          <w:p w14:paraId="6A181DCF">
            <w:pPr>
              <w:spacing w:before="153" w:line="206" w:lineRule="auto"/>
              <w:ind w:left="93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t/(km</w:t>
            </w:r>
            <w:r>
              <w:rPr>
                <w:rFonts w:ascii="Arial" w:hAnsi="Arial" w:eastAsia="Arial" w:cs="Arial"/>
                <w:b/>
                <w:bCs/>
                <w:sz w:val="20"/>
                <w:szCs w:val="20"/>
              </w:rPr>
              <w:t>²</w:t>
            </w:r>
            <w:r>
              <w:rPr>
                <w:rFonts w:ascii="Arial" w:hAnsi="Arial" w:eastAsia="Arial" w:cs="Arial"/>
                <w:b/>
                <w:bCs/>
                <w:spacing w:val="-33"/>
                <w:sz w:val="20"/>
                <w:szCs w:val="20"/>
              </w:rPr>
              <w:t xml:space="preserve"> </w:t>
            </w:r>
            <w:r>
              <w:rPr>
                <w:rFonts w:ascii="Times New Roman" w:hAnsi="Times New Roman" w:eastAsia="Times New Roman" w:cs="Times New Roman"/>
                <w:b/>
                <w:bCs/>
                <w:sz w:val="20"/>
                <w:szCs w:val="20"/>
              </w:rPr>
              <w:t>·</w:t>
            </w:r>
            <w:r>
              <w:rPr>
                <w:rFonts w:ascii="Times New Roman" w:hAnsi="Times New Roman" w:eastAsia="Times New Roman" w:cs="Times New Roman"/>
                <w:b/>
                <w:bCs/>
                <w:spacing w:val="-41"/>
                <w:sz w:val="20"/>
                <w:szCs w:val="20"/>
              </w:rPr>
              <w:t xml:space="preserve"> </w:t>
            </w:r>
            <w:r>
              <w:rPr>
                <w:rFonts w:ascii="Times New Roman" w:hAnsi="Times New Roman" w:eastAsia="Times New Roman" w:cs="Times New Roman"/>
                <w:b/>
                <w:bCs/>
                <w:sz w:val="20"/>
                <w:szCs w:val="20"/>
              </w:rPr>
              <w:t>a)</w:t>
            </w:r>
          </w:p>
        </w:tc>
      </w:tr>
      <w:tr w14:paraId="07434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3203" w:type="dxa"/>
            <w:tcBorders>
              <w:left w:val="single" w:color="000000" w:sz="10" w:space="0"/>
            </w:tcBorders>
            <w:vAlign w:val="top"/>
          </w:tcPr>
          <w:p w14:paraId="79673212">
            <w:pPr>
              <w:pStyle w:val="8"/>
              <w:spacing w:before="47" w:line="326" w:lineRule="exact"/>
              <w:ind w:left="1000"/>
            </w:pPr>
            <w:r>
              <w:rPr>
                <w:spacing w:val="-3"/>
                <w:position w:val="6"/>
              </w:rPr>
              <w:t>道路工程区</w:t>
            </w:r>
          </w:p>
          <w:p w14:paraId="180B9756">
            <w:pPr>
              <w:pStyle w:val="8"/>
              <w:spacing w:line="221" w:lineRule="auto"/>
              <w:ind w:left="752"/>
              <w:rPr>
                <w:sz w:val="20"/>
                <w:szCs w:val="20"/>
              </w:rPr>
            </w:pPr>
            <w:r>
              <w:rPr>
                <w:spacing w:val="8"/>
                <w:sz w:val="20"/>
                <w:szCs w:val="20"/>
              </w:rPr>
              <w:t>（含排水工程区）</w:t>
            </w:r>
          </w:p>
        </w:tc>
        <w:tc>
          <w:tcPr>
            <w:tcW w:w="2653" w:type="dxa"/>
            <w:vAlign w:val="top"/>
          </w:tcPr>
          <w:p w14:paraId="31E68D92">
            <w:pPr>
              <w:spacing w:before="252"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2667" w:type="dxa"/>
            <w:tcBorders>
              <w:right w:val="single" w:color="000000" w:sz="10" w:space="0"/>
            </w:tcBorders>
            <w:vAlign w:val="top"/>
          </w:tcPr>
          <w:p w14:paraId="331C41C9">
            <w:pPr>
              <w:spacing w:before="252" w:line="195" w:lineRule="auto"/>
              <w:ind w:left="1237"/>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r>
      <w:tr w14:paraId="6F0FD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203" w:type="dxa"/>
            <w:tcBorders>
              <w:left w:val="single" w:color="000000" w:sz="10" w:space="0"/>
            </w:tcBorders>
            <w:vAlign w:val="top"/>
          </w:tcPr>
          <w:p w14:paraId="1884AE50">
            <w:pPr>
              <w:pStyle w:val="8"/>
              <w:spacing w:before="136" w:line="225" w:lineRule="auto"/>
              <w:ind w:left="1076"/>
              <w:rPr>
                <w:sz w:val="20"/>
                <w:szCs w:val="20"/>
              </w:rPr>
            </w:pPr>
            <w:r>
              <w:rPr>
                <w:spacing w:val="6"/>
                <w:sz w:val="20"/>
                <w:szCs w:val="20"/>
              </w:rPr>
              <w:t>景观工程区</w:t>
            </w:r>
          </w:p>
        </w:tc>
        <w:tc>
          <w:tcPr>
            <w:tcW w:w="2653" w:type="dxa"/>
            <w:vAlign w:val="top"/>
          </w:tcPr>
          <w:p w14:paraId="172B2CEE">
            <w:pPr>
              <w:spacing w:before="171" w:line="195" w:lineRule="auto"/>
              <w:ind w:left="1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388</w:t>
            </w:r>
          </w:p>
        </w:tc>
        <w:tc>
          <w:tcPr>
            <w:tcW w:w="2667" w:type="dxa"/>
            <w:tcBorders>
              <w:right w:val="single" w:color="000000" w:sz="10" w:space="0"/>
            </w:tcBorders>
            <w:vAlign w:val="top"/>
          </w:tcPr>
          <w:p w14:paraId="022DA7DF">
            <w:pPr>
              <w:spacing w:before="171" w:line="195" w:lineRule="auto"/>
              <w:ind w:left="1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176</w:t>
            </w:r>
          </w:p>
        </w:tc>
      </w:tr>
      <w:tr w14:paraId="1FB5C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203" w:type="dxa"/>
            <w:tcBorders>
              <w:left w:val="single" w:color="000000" w:sz="10" w:space="0"/>
            </w:tcBorders>
            <w:vAlign w:val="top"/>
          </w:tcPr>
          <w:p w14:paraId="660905B2">
            <w:pPr>
              <w:pStyle w:val="8"/>
              <w:spacing w:before="141" w:line="226" w:lineRule="auto"/>
              <w:ind w:left="1070"/>
              <w:rPr>
                <w:sz w:val="20"/>
                <w:szCs w:val="20"/>
              </w:rPr>
            </w:pPr>
            <w:r>
              <w:rPr>
                <w:spacing w:val="8"/>
                <w:sz w:val="20"/>
                <w:szCs w:val="20"/>
              </w:rPr>
              <w:t>边坡工程区</w:t>
            </w:r>
          </w:p>
        </w:tc>
        <w:tc>
          <w:tcPr>
            <w:tcW w:w="2653" w:type="dxa"/>
            <w:vAlign w:val="top"/>
          </w:tcPr>
          <w:p w14:paraId="7A032035">
            <w:pPr>
              <w:spacing w:before="176"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157</w:t>
            </w:r>
          </w:p>
        </w:tc>
        <w:tc>
          <w:tcPr>
            <w:tcW w:w="2667" w:type="dxa"/>
            <w:tcBorders>
              <w:right w:val="single" w:color="000000" w:sz="10" w:space="0"/>
            </w:tcBorders>
            <w:vAlign w:val="top"/>
          </w:tcPr>
          <w:p w14:paraId="3B69778E">
            <w:pPr>
              <w:spacing w:before="176" w:line="195" w:lineRule="auto"/>
              <w:ind w:left="12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r>
      <w:tr w14:paraId="699F2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3203" w:type="dxa"/>
            <w:tcBorders>
              <w:left w:val="single" w:color="000000" w:sz="10" w:space="0"/>
              <w:bottom w:val="single" w:color="000000" w:sz="10" w:space="0"/>
            </w:tcBorders>
            <w:vAlign w:val="top"/>
          </w:tcPr>
          <w:p w14:paraId="47B0BA95">
            <w:pPr>
              <w:pStyle w:val="8"/>
              <w:spacing w:before="145" w:line="225" w:lineRule="auto"/>
              <w:ind w:left="1387"/>
              <w:rPr>
                <w:sz w:val="20"/>
                <w:szCs w:val="20"/>
              </w:rPr>
            </w:pPr>
            <w:r>
              <w:rPr>
                <w:spacing w:val="4"/>
                <w:sz w:val="20"/>
                <w:szCs w:val="20"/>
                <w14:textOutline w14:w="3795" w14:cap="sq" w14:cmpd="sng">
                  <w14:solidFill>
                    <w14:srgbClr w14:val="000000"/>
                  </w14:solidFill>
                  <w14:prstDash w14:val="solid"/>
                  <w14:bevel/>
                </w14:textOutline>
              </w:rPr>
              <w:t>合计</w:t>
            </w:r>
          </w:p>
        </w:tc>
        <w:tc>
          <w:tcPr>
            <w:tcW w:w="2653" w:type="dxa"/>
            <w:tcBorders>
              <w:bottom w:val="single" w:color="000000" w:sz="10" w:space="0"/>
            </w:tcBorders>
            <w:vAlign w:val="top"/>
          </w:tcPr>
          <w:p w14:paraId="3BA3242B">
            <w:pPr>
              <w:rPr>
                <w:rFonts w:ascii="Arial"/>
                <w:sz w:val="21"/>
              </w:rPr>
            </w:pPr>
          </w:p>
        </w:tc>
        <w:tc>
          <w:tcPr>
            <w:tcW w:w="2667" w:type="dxa"/>
            <w:tcBorders>
              <w:bottom w:val="single" w:color="000000" w:sz="10" w:space="0"/>
              <w:right w:val="single" w:color="000000" w:sz="10" w:space="0"/>
            </w:tcBorders>
            <w:vAlign w:val="top"/>
          </w:tcPr>
          <w:p w14:paraId="5DA69EF6">
            <w:pPr>
              <w:spacing w:before="179" w:line="195" w:lineRule="auto"/>
              <w:ind w:left="117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315</w:t>
            </w:r>
          </w:p>
        </w:tc>
      </w:tr>
    </w:tbl>
    <w:p w14:paraId="78290F4F">
      <w:pPr>
        <w:spacing w:before="118" w:line="218" w:lineRule="auto"/>
        <w:ind w:left="607"/>
        <w:rPr>
          <w:rFonts w:ascii="仿宋" w:hAnsi="仿宋" w:eastAsia="仿宋" w:cs="仿宋"/>
          <w:sz w:val="24"/>
          <w:szCs w:val="24"/>
        </w:rPr>
      </w:pPr>
      <w:r>
        <w:rPr>
          <w:rFonts w:ascii="仿宋" w:hAnsi="仿宋" w:eastAsia="仿宋" w:cs="仿宋"/>
          <w:spacing w:val="-4"/>
          <w:sz w:val="24"/>
          <w:szCs w:val="24"/>
        </w:rPr>
        <w:t>（</w:t>
      </w:r>
      <w:r>
        <w:rPr>
          <w:rFonts w:ascii="仿宋" w:hAnsi="仿宋" w:eastAsia="仿宋" w:cs="仿宋"/>
          <w:spacing w:val="-63"/>
          <w:sz w:val="24"/>
          <w:szCs w:val="24"/>
        </w:rPr>
        <w:t xml:space="preserve"> </w:t>
      </w:r>
      <w:r>
        <w:rPr>
          <w:rFonts w:ascii="仿宋" w:hAnsi="仿宋" w:eastAsia="仿宋" w:cs="仿宋"/>
          <w:spacing w:val="-4"/>
          <w:sz w:val="24"/>
          <w:szCs w:val="24"/>
        </w:rPr>
        <w:t>二）调查期间侵蚀模数（扰动后）</w:t>
      </w:r>
    </w:p>
    <w:p w14:paraId="069D53D3">
      <w:pPr>
        <w:spacing w:before="185" w:line="468" w:lineRule="exact"/>
        <w:ind w:left="644"/>
        <w:rPr>
          <w:rFonts w:ascii="仿宋" w:hAnsi="仿宋" w:eastAsia="仿宋" w:cs="仿宋"/>
          <w:sz w:val="24"/>
          <w:szCs w:val="24"/>
        </w:rPr>
      </w:pPr>
      <w:r>
        <w:rPr>
          <w:rFonts w:ascii="仿宋" w:hAnsi="仿宋" w:eastAsia="仿宋" w:cs="仿宋"/>
          <w:spacing w:val="-4"/>
          <w:position w:val="17"/>
          <w:sz w:val="24"/>
          <w:szCs w:val="24"/>
        </w:rPr>
        <w:t>由于本项目已开工建设，因此，本方案采用对项目区调查的方法</w:t>
      </w:r>
      <w:r>
        <w:rPr>
          <w:rFonts w:ascii="仿宋" w:hAnsi="仿宋" w:eastAsia="仿宋" w:cs="仿宋"/>
          <w:spacing w:val="-5"/>
          <w:position w:val="17"/>
          <w:sz w:val="24"/>
          <w:szCs w:val="24"/>
        </w:rPr>
        <w:t>确定各调查</w:t>
      </w:r>
    </w:p>
    <w:p w14:paraId="067D29BD">
      <w:pPr>
        <w:spacing w:line="215" w:lineRule="auto"/>
        <w:ind w:left="137"/>
        <w:rPr>
          <w:rFonts w:ascii="仿宋" w:hAnsi="仿宋" w:eastAsia="仿宋" w:cs="仿宋"/>
          <w:sz w:val="24"/>
          <w:szCs w:val="24"/>
        </w:rPr>
      </w:pPr>
      <w:r>
        <w:rPr>
          <w:rFonts w:ascii="仿宋" w:hAnsi="仿宋" w:eastAsia="仿宋" w:cs="仿宋"/>
          <w:spacing w:val="-2"/>
          <w:sz w:val="24"/>
          <w:szCs w:val="24"/>
        </w:rPr>
        <w:t>单元施工扰动后的土壤侵蚀模数。</w:t>
      </w:r>
    </w:p>
    <w:p w14:paraId="5D34EA81">
      <w:pPr>
        <w:pStyle w:val="2"/>
        <w:spacing w:line="254" w:lineRule="auto"/>
      </w:pPr>
    </w:p>
    <w:p w14:paraId="3EBBEE1F">
      <w:pPr>
        <w:pStyle w:val="2"/>
        <w:spacing w:line="254" w:lineRule="auto"/>
      </w:pPr>
    </w:p>
    <w:p w14:paraId="286E93A7">
      <w:pPr>
        <w:spacing w:before="60" w:line="220" w:lineRule="auto"/>
        <w:ind w:left="4188"/>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46                                         </w:t>
      </w:r>
    </w:p>
    <w:p w14:paraId="743A9280">
      <w:pPr>
        <w:spacing w:line="220" w:lineRule="auto"/>
        <w:rPr>
          <w:rFonts w:ascii="仿宋" w:hAnsi="仿宋" w:eastAsia="仿宋" w:cs="仿宋"/>
          <w:sz w:val="18"/>
          <w:szCs w:val="18"/>
        </w:rPr>
        <w:sectPr>
          <w:headerReference r:id="rId41" w:type="default"/>
          <w:pgSz w:w="11906" w:h="16839"/>
          <w:pgMar w:top="1133" w:right="1679" w:bottom="0" w:left="1677" w:header="898" w:footer="0" w:gutter="0"/>
          <w:cols w:space="720" w:num="1"/>
        </w:sectPr>
      </w:pPr>
    </w:p>
    <w:p w14:paraId="18DEDFFF">
      <w:pPr>
        <w:pStyle w:val="2"/>
        <w:spacing w:line="341" w:lineRule="auto"/>
      </w:pPr>
    </w:p>
    <w:p w14:paraId="50D41B28">
      <w:pPr>
        <w:spacing w:before="78" w:line="360" w:lineRule="auto"/>
        <w:ind w:left="139" w:right="122" w:firstLine="485"/>
        <w:jc w:val="both"/>
        <w:rPr>
          <w:rFonts w:ascii="仿宋" w:hAnsi="仿宋" w:eastAsia="仿宋" w:cs="仿宋"/>
          <w:sz w:val="24"/>
          <w:szCs w:val="24"/>
        </w:rPr>
      </w:pPr>
      <w:r>
        <w:rPr>
          <w:rFonts w:ascii="仿宋" w:hAnsi="仿宋" w:eastAsia="仿宋" w:cs="仿宋"/>
          <w:spacing w:val="-1"/>
          <w:sz w:val="24"/>
          <w:szCs w:val="24"/>
        </w:rPr>
        <w:t>我单位组织专业技术人员于</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 xml:space="preserve">2023 </w:t>
      </w:r>
      <w:r>
        <w:rPr>
          <w:rFonts w:ascii="仿宋" w:hAnsi="仿宋" w:eastAsia="仿宋" w:cs="仿宋"/>
          <w:spacing w:val="-1"/>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1"/>
          <w:sz w:val="24"/>
          <w:szCs w:val="24"/>
        </w:rPr>
        <w:t xml:space="preserve"> </w:t>
      </w:r>
      <w:r>
        <w:rPr>
          <w:rFonts w:ascii="仿宋" w:hAnsi="仿宋" w:eastAsia="仿宋" w:cs="仿宋"/>
          <w:spacing w:val="-1"/>
          <w:sz w:val="24"/>
          <w:szCs w:val="24"/>
        </w:rPr>
        <w:t>月对项目区进行了现场查勘，重点对</w:t>
      </w:r>
      <w:r>
        <w:rPr>
          <w:rFonts w:ascii="仿宋" w:hAnsi="仿宋" w:eastAsia="仿宋" w:cs="仿宋"/>
          <w:sz w:val="24"/>
          <w:szCs w:val="24"/>
        </w:rPr>
        <w:t xml:space="preserve"> </w:t>
      </w:r>
      <w:r>
        <w:rPr>
          <w:rFonts w:ascii="仿宋" w:hAnsi="仿宋" w:eastAsia="仿宋" w:cs="仿宋"/>
          <w:spacing w:val="-3"/>
          <w:sz w:val="24"/>
          <w:szCs w:val="24"/>
        </w:rPr>
        <w:t>已开工区域的土壤侵蚀现状进行调查，采用简易坡面量测法，选</w:t>
      </w:r>
      <w:r>
        <w:rPr>
          <w:rFonts w:ascii="仿宋" w:hAnsi="仿宋" w:eastAsia="仿宋" w:cs="仿宋"/>
          <w:spacing w:val="-4"/>
          <w:sz w:val="24"/>
          <w:szCs w:val="24"/>
        </w:rPr>
        <w:t>择参照物估算典</w:t>
      </w:r>
      <w:r>
        <w:rPr>
          <w:rFonts w:ascii="仿宋" w:hAnsi="仿宋" w:eastAsia="仿宋" w:cs="仿宋"/>
          <w:sz w:val="24"/>
          <w:szCs w:val="24"/>
        </w:rPr>
        <w:t xml:space="preserve"> </w:t>
      </w:r>
      <w:r>
        <w:rPr>
          <w:rFonts w:ascii="仿宋" w:hAnsi="仿宋" w:eastAsia="仿宋" w:cs="仿宋"/>
          <w:spacing w:val="-3"/>
          <w:sz w:val="24"/>
          <w:szCs w:val="24"/>
        </w:rPr>
        <w:t>型坡面面蚀厚度，从而计算面蚀量；采用体积量测法，估算侵蚀</w:t>
      </w:r>
      <w:r>
        <w:rPr>
          <w:rFonts w:ascii="仿宋" w:hAnsi="仿宋" w:eastAsia="仿宋" w:cs="仿宋"/>
          <w:spacing w:val="-4"/>
          <w:sz w:val="24"/>
          <w:szCs w:val="24"/>
        </w:rPr>
        <w:t>沟体积，从而计</w:t>
      </w:r>
      <w:r>
        <w:rPr>
          <w:rFonts w:ascii="仿宋" w:hAnsi="仿宋" w:eastAsia="仿宋" w:cs="仿宋"/>
          <w:sz w:val="24"/>
          <w:szCs w:val="24"/>
        </w:rPr>
        <w:t xml:space="preserve"> </w:t>
      </w:r>
      <w:r>
        <w:rPr>
          <w:rFonts w:ascii="仿宋" w:hAnsi="仿宋" w:eastAsia="仿宋" w:cs="仿宋"/>
          <w:spacing w:val="-3"/>
          <w:sz w:val="24"/>
          <w:szCs w:val="24"/>
        </w:rPr>
        <w:t>算沟蚀量；通过计算的土壤侵蚀量得出不同区域的土壤侵蚀模数</w:t>
      </w:r>
      <w:r>
        <w:rPr>
          <w:rFonts w:ascii="仿宋" w:hAnsi="仿宋" w:eastAsia="仿宋" w:cs="仿宋"/>
          <w:spacing w:val="-4"/>
          <w:sz w:val="24"/>
          <w:szCs w:val="24"/>
        </w:rPr>
        <w:t>。项目扰动后的</w:t>
      </w:r>
    </w:p>
    <w:p w14:paraId="30E2A762">
      <w:pPr>
        <w:spacing w:line="215" w:lineRule="auto"/>
        <w:ind w:left="134"/>
        <w:rPr>
          <w:rFonts w:ascii="仿宋" w:hAnsi="仿宋" w:eastAsia="仿宋" w:cs="仿宋"/>
          <w:sz w:val="24"/>
          <w:szCs w:val="24"/>
        </w:rPr>
      </w:pPr>
      <w:r>
        <w:rPr>
          <w:rFonts w:ascii="仿宋" w:hAnsi="仿宋" w:eastAsia="仿宋" w:cs="仿宋"/>
          <w:spacing w:val="-2"/>
          <w:sz w:val="24"/>
          <w:szCs w:val="24"/>
        </w:rPr>
        <w:t>土壤侵蚀模数详见下表</w:t>
      </w:r>
      <w:r>
        <w:rPr>
          <w:rFonts w:ascii="仿宋" w:hAnsi="仿宋" w:eastAsia="仿宋" w:cs="仿宋"/>
          <w:spacing w:val="-46"/>
          <w:sz w:val="24"/>
          <w:szCs w:val="24"/>
        </w:rPr>
        <w:t xml:space="preserve"> </w:t>
      </w:r>
      <w:r>
        <w:rPr>
          <w:rFonts w:ascii="Times New Roman" w:hAnsi="Times New Roman" w:eastAsia="Times New Roman" w:cs="Times New Roman"/>
          <w:spacing w:val="-2"/>
          <w:sz w:val="24"/>
          <w:szCs w:val="24"/>
        </w:rPr>
        <w:t>3-7</w:t>
      </w:r>
      <w:r>
        <w:rPr>
          <w:rFonts w:ascii="仿宋" w:hAnsi="仿宋" w:eastAsia="仿宋" w:cs="仿宋"/>
          <w:spacing w:val="-2"/>
          <w:sz w:val="24"/>
          <w:szCs w:val="24"/>
        </w:rPr>
        <w:t>。</w:t>
      </w:r>
    </w:p>
    <w:p w14:paraId="798E6AAA">
      <w:pPr>
        <w:spacing w:before="187" w:line="217" w:lineRule="auto"/>
        <w:ind w:left="2253"/>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3"/>
          <w:sz w:val="24"/>
          <w:szCs w:val="24"/>
        </w:rPr>
        <w:t xml:space="preserve"> </w:t>
      </w:r>
      <w:r>
        <w:rPr>
          <w:rFonts w:ascii="Times New Roman" w:hAnsi="Times New Roman" w:eastAsia="Times New Roman" w:cs="Times New Roman"/>
          <w:b/>
          <w:bCs/>
          <w:sz w:val="24"/>
          <w:szCs w:val="24"/>
        </w:rPr>
        <w:t xml:space="preserve">3-7 </w:t>
      </w:r>
      <w:r>
        <w:rPr>
          <w:rFonts w:ascii="仿宋" w:hAnsi="仿宋" w:eastAsia="仿宋" w:cs="仿宋"/>
          <w:sz w:val="24"/>
          <w:szCs w:val="24"/>
          <w14:textOutline w14:w="4358" w14:cap="sq" w14:cmpd="sng">
            <w14:solidFill>
              <w14:srgbClr w14:val="000000"/>
            </w14:solidFill>
            <w14:prstDash w14:val="solid"/>
            <w14:bevel/>
          </w14:textOutline>
        </w:rPr>
        <w:t>本项目调查期间土壤侵蚀模数一览表</w:t>
      </w:r>
    </w:p>
    <w:p w14:paraId="74AC67C5">
      <w:pPr>
        <w:spacing w:line="70" w:lineRule="exact"/>
      </w:pPr>
    </w:p>
    <w:tbl>
      <w:tblPr>
        <w:tblStyle w:val="7"/>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6"/>
        <w:gridCol w:w="2561"/>
        <w:gridCol w:w="3008"/>
      </w:tblGrid>
      <w:tr w14:paraId="3C3E7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956" w:type="dxa"/>
            <w:tcBorders>
              <w:top w:val="single" w:color="000000" w:sz="10" w:space="0"/>
              <w:left w:val="single" w:color="000000" w:sz="10" w:space="0"/>
            </w:tcBorders>
            <w:vAlign w:val="top"/>
          </w:tcPr>
          <w:p w14:paraId="19F4B52F">
            <w:pPr>
              <w:pStyle w:val="8"/>
              <w:spacing w:before="212" w:line="224" w:lineRule="auto"/>
              <w:ind w:left="1051"/>
              <w:rPr>
                <w:sz w:val="20"/>
                <w:szCs w:val="20"/>
              </w:rPr>
            </w:pPr>
            <w:r>
              <w:rPr>
                <w:spacing w:val="8"/>
                <w:sz w:val="20"/>
                <w:szCs w:val="20"/>
                <w14:textOutline w14:w="3795" w14:cap="sq" w14:cmpd="sng">
                  <w14:solidFill>
                    <w14:srgbClr w14:val="000000"/>
                  </w14:solidFill>
                  <w14:prstDash w14:val="solid"/>
                  <w14:bevel/>
                </w14:textOutline>
              </w:rPr>
              <w:t>调查单元</w:t>
            </w:r>
          </w:p>
        </w:tc>
        <w:tc>
          <w:tcPr>
            <w:tcW w:w="2561" w:type="dxa"/>
            <w:tcBorders>
              <w:top w:val="single" w:color="000000" w:sz="10" w:space="0"/>
            </w:tcBorders>
            <w:vAlign w:val="top"/>
          </w:tcPr>
          <w:p w14:paraId="7982B398">
            <w:pPr>
              <w:pStyle w:val="8"/>
              <w:spacing w:before="56" w:line="258" w:lineRule="auto"/>
              <w:ind w:left="718" w:right="330" w:hanging="379"/>
              <w:rPr>
                <w:sz w:val="20"/>
                <w:szCs w:val="20"/>
              </w:rPr>
            </w:pPr>
            <w:r>
              <w:rPr>
                <w:spacing w:val="9"/>
                <w:sz w:val="20"/>
                <w:szCs w:val="20"/>
                <w14:textOutline w14:w="3795" w14:cap="sq" w14:cmpd="sng">
                  <w14:solidFill>
                    <w14:srgbClr w14:val="000000"/>
                  </w14:solidFill>
                  <w14:prstDash w14:val="solid"/>
                  <w14:bevel/>
                </w14:textOutline>
              </w:rPr>
              <w:t>扰动后土壤侵蚀模数</w:t>
            </w:r>
            <w:r>
              <w:rPr>
                <w:spacing w:val="3"/>
                <w:sz w:val="20"/>
                <w:szCs w:val="20"/>
              </w:rPr>
              <w:t xml:space="preserve"> </w:t>
            </w:r>
            <w:r>
              <w:rPr>
                <w:rFonts w:ascii="Times New Roman" w:hAnsi="Times New Roman" w:eastAsia="Times New Roman" w:cs="Times New Roman"/>
                <w:b/>
                <w:bCs/>
                <w:spacing w:val="5"/>
                <w:sz w:val="20"/>
                <w:szCs w:val="20"/>
              </w:rPr>
              <w:t>t/</w:t>
            </w:r>
            <w:r>
              <w:rPr>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km</w:t>
            </w:r>
            <w:r>
              <w:rPr>
                <w:rFonts w:ascii="宋体" w:hAnsi="宋体" w:eastAsia="宋体" w:cs="宋体"/>
                <w:spacing w:val="5"/>
                <w:sz w:val="20"/>
                <w:szCs w:val="20"/>
                <w14:textOutline w14:w="3795" w14:cap="sq" w14:cmpd="sng">
                  <w14:solidFill>
                    <w14:srgbClr w14:val="000000"/>
                  </w14:solidFill>
                  <w14:prstDash w14:val="solid"/>
                  <w14:bevel/>
                </w14:textOutline>
              </w:rPr>
              <w:t>²</w:t>
            </w:r>
            <w:r>
              <w:rPr>
                <w:rFonts w:ascii="Times New Roman" w:hAnsi="Times New Roman" w:eastAsia="Times New Roman" w:cs="Times New Roman"/>
                <w:b/>
                <w:bCs/>
                <w:spacing w:val="5"/>
                <w:sz w:val="20"/>
                <w:szCs w:val="20"/>
              </w:rPr>
              <w:t>•a</w:t>
            </w:r>
            <w:r>
              <w:rPr>
                <w:rFonts w:ascii="Times New Roman" w:hAnsi="Times New Roman" w:eastAsia="Times New Roman" w:cs="Times New Roman"/>
                <w:b/>
                <w:bCs/>
                <w:spacing w:val="-18"/>
                <w:sz w:val="20"/>
                <w:szCs w:val="20"/>
              </w:rPr>
              <w:t xml:space="preserve"> </w:t>
            </w:r>
            <w:r>
              <w:rPr>
                <w:spacing w:val="5"/>
                <w:sz w:val="20"/>
                <w:szCs w:val="20"/>
                <w14:textOutline w14:w="3795" w14:cap="sq" w14:cmpd="sng">
                  <w14:solidFill>
                    <w14:srgbClr w14:val="000000"/>
                  </w14:solidFill>
                  <w14:prstDash w14:val="solid"/>
                  <w14:bevel/>
                </w14:textOutline>
              </w:rPr>
              <w:t>）</w:t>
            </w:r>
          </w:p>
        </w:tc>
        <w:tc>
          <w:tcPr>
            <w:tcW w:w="3008" w:type="dxa"/>
            <w:tcBorders>
              <w:top w:val="single" w:color="000000" w:sz="10" w:space="0"/>
              <w:right w:val="single" w:color="000000" w:sz="10" w:space="0"/>
            </w:tcBorders>
            <w:vAlign w:val="top"/>
          </w:tcPr>
          <w:p w14:paraId="6CC34569">
            <w:pPr>
              <w:pStyle w:val="8"/>
              <w:spacing w:before="56" w:line="258" w:lineRule="auto"/>
              <w:ind w:left="941" w:right="333" w:hanging="553"/>
              <w:rPr>
                <w:sz w:val="20"/>
                <w:szCs w:val="20"/>
              </w:rPr>
            </w:pPr>
            <w:r>
              <w:rPr>
                <w:spacing w:val="6"/>
                <w:sz w:val="20"/>
                <w:szCs w:val="20"/>
                <w14:textOutline w14:w="3795" w14:cap="sq" w14:cmpd="sng">
                  <w14:solidFill>
                    <w14:srgbClr w14:val="000000"/>
                  </w14:solidFill>
                  <w14:prstDash w14:val="solid"/>
                  <w14:bevel/>
                </w14:textOutline>
              </w:rPr>
              <w:t>自然恢复期土壤侵蚀模数</w:t>
            </w:r>
            <w:r>
              <w:rPr>
                <w:spacing w:val="3"/>
                <w:sz w:val="20"/>
                <w:szCs w:val="20"/>
              </w:rPr>
              <w:t xml:space="preserve"> </w:t>
            </w:r>
            <w:r>
              <w:rPr>
                <w:rFonts w:ascii="Times New Roman" w:hAnsi="Times New Roman" w:eastAsia="Times New Roman" w:cs="Times New Roman"/>
                <w:b/>
                <w:bCs/>
                <w:spacing w:val="5"/>
                <w:sz w:val="20"/>
                <w:szCs w:val="20"/>
              </w:rPr>
              <w:t>t/</w:t>
            </w:r>
            <w:r>
              <w:rPr>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km</w:t>
            </w:r>
            <w:r>
              <w:rPr>
                <w:rFonts w:ascii="宋体" w:hAnsi="宋体" w:eastAsia="宋体" w:cs="宋体"/>
                <w:spacing w:val="5"/>
                <w:sz w:val="20"/>
                <w:szCs w:val="20"/>
                <w14:textOutline w14:w="3795" w14:cap="sq" w14:cmpd="sng">
                  <w14:solidFill>
                    <w14:srgbClr w14:val="000000"/>
                  </w14:solidFill>
                  <w14:prstDash w14:val="solid"/>
                  <w14:bevel/>
                </w14:textOutline>
              </w:rPr>
              <w:t>²</w:t>
            </w:r>
            <w:r>
              <w:rPr>
                <w:rFonts w:ascii="Times New Roman" w:hAnsi="Times New Roman" w:eastAsia="Times New Roman" w:cs="Times New Roman"/>
                <w:b/>
                <w:bCs/>
                <w:spacing w:val="5"/>
                <w:sz w:val="20"/>
                <w:szCs w:val="20"/>
              </w:rPr>
              <w:t>•a</w:t>
            </w:r>
            <w:r>
              <w:rPr>
                <w:rFonts w:ascii="Times New Roman" w:hAnsi="Times New Roman" w:eastAsia="Times New Roman" w:cs="Times New Roman"/>
                <w:b/>
                <w:bCs/>
                <w:spacing w:val="-16"/>
                <w:sz w:val="20"/>
                <w:szCs w:val="20"/>
              </w:rPr>
              <w:t xml:space="preserve"> </w:t>
            </w:r>
            <w:r>
              <w:rPr>
                <w:spacing w:val="5"/>
                <w:sz w:val="20"/>
                <w:szCs w:val="20"/>
                <w14:textOutline w14:w="3795" w14:cap="sq" w14:cmpd="sng">
                  <w14:solidFill>
                    <w14:srgbClr w14:val="000000"/>
                  </w14:solidFill>
                  <w14:prstDash w14:val="solid"/>
                  <w14:bevel/>
                </w14:textOutline>
              </w:rPr>
              <w:t>）</w:t>
            </w:r>
          </w:p>
        </w:tc>
      </w:tr>
      <w:tr w14:paraId="3EDCA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956" w:type="dxa"/>
            <w:tcBorders>
              <w:left w:val="single" w:color="000000" w:sz="10" w:space="0"/>
            </w:tcBorders>
            <w:vAlign w:val="top"/>
          </w:tcPr>
          <w:p w14:paraId="163134CA">
            <w:pPr>
              <w:pStyle w:val="8"/>
              <w:spacing w:before="44" w:line="327" w:lineRule="exact"/>
              <w:ind w:left="877"/>
            </w:pPr>
            <w:r>
              <w:rPr>
                <w:spacing w:val="-3"/>
                <w:position w:val="6"/>
              </w:rPr>
              <w:t>道路工程区</w:t>
            </w:r>
          </w:p>
          <w:p w14:paraId="0797E52B">
            <w:pPr>
              <w:pStyle w:val="8"/>
              <w:spacing w:line="222" w:lineRule="auto"/>
              <w:ind w:left="629"/>
              <w:rPr>
                <w:sz w:val="20"/>
                <w:szCs w:val="20"/>
              </w:rPr>
            </w:pPr>
            <w:r>
              <w:rPr>
                <w:spacing w:val="8"/>
                <w:sz w:val="20"/>
                <w:szCs w:val="20"/>
              </w:rPr>
              <w:t>（含排水工程区）</w:t>
            </w:r>
          </w:p>
        </w:tc>
        <w:tc>
          <w:tcPr>
            <w:tcW w:w="2561" w:type="dxa"/>
            <w:vAlign w:val="top"/>
          </w:tcPr>
          <w:p w14:paraId="6172DE30">
            <w:pPr>
              <w:spacing w:before="250" w:line="195" w:lineRule="auto"/>
              <w:ind w:left="10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6121</w:t>
            </w:r>
          </w:p>
        </w:tc>
        <w:tc>
          <w:tcPr>
            <w:tcW w:w="3008" w:type="dxa"/>
            <w:tcBorders>
              <w:right w:val="single" w:color="000000" w:sz="10" w:space="0"/>
            </w:tcBorders>
            <w:vAlign w:val="top"/>
          </w:tcPr>
          <w:p w14:paraId="1CA799B5">
            <w:pPr>
              <w:spacing w:before="246" w:line="199" w:lineRule="auto"/>
              <w:ind w:left="1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98F5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956" w:type="dxa"/>
            <w:tcBorders>
              <w:left w:val="single" w:color="000000" w:sz="10" w:space="0"/>
            </w:tcBorders>
            <w:vAlign w:val="top"/>
          </w:tcPr>
          <w:p w14:paraId="0B4AD2D0">
            <w:pPr>
              <w:pStyle w:val="8"/>
              <w:spacing w:before="138" w:line="225" w:lineRule="auto"/>
              <w:ind w:left="954"/>
              <w:rPr>
                <w:sz w:val="20"/>
                <w:szCs w:val="20"/>
              </w:rPr>
            </w:pPr>
            <w:r>
              <w:rPr>
                <w:spacing w:val="6"/>
                <w:sz w:val="20"/>
                <w:szCs w:val="20"/>
              </w:rPr>
              <w:t>景观工程区</w:t>
            </w:r>
          </w:p>
        </w:tc>
        <w:tc>
          <w:tcPr>
            <w:tcW w:w="2561" w:type="dxa"/>
            <w:vAlign w:val="top"/>
          </w:tcPr>
          <w:p w14:paraId="35DDCDC5">
            <w:pPr>
              <w:spacing w:before="172" w:line="195" w:lineRule="auto"/>
              <w:ind w:left="10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5216</w:t>
            </w:r>
          </w:p>
        </w:tc>
        <w:tc>
          <w:tcPr>
            <w:tcW w:w="3008" w:type="dxa"/>
            <w:tcBorders>
              <w:right w:val="single" w:color="000000" w:sz="10" w:space="0"/>
            </w:tcBorders>
            <w:vAlign w:val="top"/>
          </w:tcPr>
          <w:p w14:paraId="2885C7E7">
            <w:pPr>
              <w:spacing w:before="168" w:line="199" w:lineRule="auto"/>
              <w:ind w:left="1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B535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956" w:type="dxa"/>
            <w:tcBorders>
              <w:left w:val="single" w:color="000000" w:sz="10" w:space="0"/>
              <w:bottom w:val="single" w:color="000000" w:sz="10" w:space="0"/>
            </w:tcBorders>
            <w:vAlign w:val="top"/>
          </w:tcPr>
          <w:p w14:paraId="21D4CB7B">
            <w:pPr>
              <w:pStyle w:val="8"/>
              <w:spacing w:before="144" w:line="226" w:lineRule="auto"/>
              <w:ind w:left="947"/>
              <w:rPr>
                <w:sz w:val="20"/>
                <w:szCs w:val="20"/>
              </w:rPr>
            </w:pPr>
            <w:r>
              <w:rPr>
                <w:spacing w:val="8"/>
                <w:sz w:val="20"/>
                <w:szCs w:val="20"/>
              </w:rPr>
              <w:t>边坡工程区</w:t>
            </w:r>
          </w:p>
        </w:tc>
        <w:tc>
          <w:tcPr>
            <w:tcW w:w="2561" w:type="dxa"/>
            <w:tcBorders>
              <w:bottom w:val="single" w:color="000000" w:sz="10" w:space="0"/>
            </w:tcBorders>
            <w:vAlign w:val="top"/>
          </w:tcPr>
          <w:p w14:paraId="7AB30488">
            <w:pPr>
              <w:spacing w:before="179" w:line="195" w:lineRule="auto"/>
              <w:ind w:left="10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5489</w:t>
            </w:r>
          </w:p>
        </w:tc>
        <w:tc>
          <w:tcPr>
            <w:tcW w:w="3008" w:type="dxa"/>
            <w:tcBorders>
              <w:bottom w:val="single" w:color="000000" w:sz="10" w:space="0"/>
              <w:right w:val="single" w:color="000000" w:sz="10" w:space="0"/>
            </w:tcBorders>
            <w:vAlign w:val="top"/>
          </w:tcPr>
          <w:p w14:paraId="013FB548">
            <w:pPr>
              <w:spacing w:before="175" w:line="199" w:lineRule="auto"/>
              <w:ind w:left="1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37815A4A">
      <w:pPr>
        <w:spacing w:before="117" w:line="468" w:lineRule="exact"/>
        <w:ind w:left="617"/>
        <w:rPr>
          <w:rFonts w:ascii="仿宋" w:hAnsi="仿宋" w:eastAsia="仿宋" w:cs="仿宋"/>
          <w:sz w:val="24"/>
          <w:szCs w:val="24"/>
        </w:rPr>
      </w:pPr>
      <w:r>
        <w:rPr>
          <w:rFonts w:ascii="仿宋" w:hAnsi="仿宋" w:eastAsia="仿宋" w:cs="仿宋"/>
          <w:spacing w:val="-1"/>
          <w:position w:val="17"/>
          <w:sz w:val="24"/>
          <w:szCs w:val="24"/>
        </w:rPr>
        <w:t>经估算，工程从开工到目前为止可能已经产生的水土</w:t>
      </w:r>
      <w:r>
        <w:rPr>
          <w:rFonts w:ascii="仿宋" w:hAnsi="仿宋" w:eastAsia="仿宋" w:cs="仿宋"/>
          <w:spacing w:val="-2"/>
          <w:position w:val="17"/>
          <w:sz w:val="24"/>
          <w:szCs w:val="24"/>
        </w:rPr>
        <w:t>流失总量为</w:t>
      </w:r>
      <w:r>
        <w:rPr>
          <w:rFonts w:ascii="仿宋" w:hAnsi="仿宋" w:eastAsia="仿宋" w:cs="仿宋"/>
          <w:spacing w:val="-45"/>
          <w:position w:val="17"/>
          <w:sz w:val="24"/>
          <w:szCs w:val="24"/>
        </w:rPr>
        <w:t xml:space="preserve"> </w:t>
      </w:r>
      <w:r>
        <w:rPr>
          <w:rFonts w:ascii="Times New Roman" w:hAnsi="Times New Roman" w:eastAsia="Times New Roman" w:cs="Times New Roman"/>
          <w:spacing w:val="-2"/>
          <w:position w:val="17"/>
          <w:sz w:val="24"/>
          <w:szCs w:val="24"/>
        </w:rPr>
        <w:t>85t</w:t>
      </w:r>
      <w:r>
        <w:rPr>
          <w:rFonts w:ascii="Times New Roman" w:hAnsi="Times New Roman" w:eastAsia="Times New Roman" w:cs="Times New Roman"/>
          <w:spacing w:val="-27"/>
          <w:position w:val="17"/>
          <w:sz w:val="24"/>
          <w:szCs w:val="24"/>
        </w:rPr>
        <w:t xml:space="preserve"> </w:t>
      </w:r>
      <w:r>
        <w:rPr>
          <w:rFonts w:ascii="仿宋" w:hAnsi="仿宋" w:eastAsia="仿宋" w:cs="仿宋"/>
          <w:spacing w:val="-2"/>
          <w:position w:val="17"/>
          <w:sz w:val="24"/>
          <w:szCs w:val="24"/>
        </w:rPr>
        <w:t>，新增</w:t>
      </w:r>
    </w:p>
    <w:p w14:paraId="5A5F34C5">
      <w:pPr>
        <w:spacing w:before="1" w:line="214" w:lineRule="auto"/>
        <w:ind w:left="130"/>
        <w:rPr>
          <w:rFonts w:ascii="仿宋" w:hAnsi="仿宋" w:eastAsia="仿宋" w:cs="仿宋"/>
          <w:sz w:val="24"/>
          <w:szCs w:val="24"/>
        </w:rPr>
      </w:pPr>
      <w:r>
        <w:rPr>
          <w:rFonts w:ascii="仿宋" w:hAnsi="仿宋" w:eastAsia="仿宋" w:cs="仿宋"/>
          <w:spacing w:val="-3"/>
          <w:sz w:val="24"/>
          <w:szCs w:val="24"/>
        </w:rPr>
        <w:t>水土流失量为</w:t>
      </w:r>
      <w:r>
        <w:rPr>
          <w:rFonts w:ascii="仿宋" w:hAnsi="仿宋" w:eastAsia="仿宋" w:cs="仿宋"/>
          <w:spacing w:val="-45"/>
          <w:sz w:val="24"/>
          <w:szCs w:val="24"/>
        </w:rPr>
        <w:t xml:space="preserve"> </w:t>
      </w:r>
      <w:r>
        <w:rPr>
          <w:rFonts w:ascii="Times New Roman" w:hAnsi="Times New Roman" w:eastAsia="Times New Roman" w:cs="Times New Roman"/>
          <w:spacing w:val="-3"/>
          <w:sz w:val="24"/>
          <w:szCs w:val="24"/>
        </w:rPr>
        <w:t>81t</w:t>
      </w:r>
      <w:r>
        <w:rPr>
          <w:rFonts w:ascii="仿宋" w:hAnsi="仿宋" w:eastAsia="仿宋" w:cs="仿宋"/>
          <w:spacing w:val="-3"/>
          <w:sz w:val="24"/>
          <w:szCs w:val="24"/>
        </w:rPr>
        <w:t>。</w:t>
      </w:r>
      <w:r>
        <w:rPr>
          <w:rFonts w:ascii="仿宋" w:hAnsi="仿宋" w:eastAsia="仿宋" w:cs="仿宋"/>
          <w:spacing w:val="-53"/>
          <w:sz w:val="24"/>
          <w:szCs w:val="24"/>
        </w:rPr>
        <w:t xml:space="preserve"> </w:t>
      </w:r>
      <w:r>
        <w:rPr>
          <w:rFonts w:ascii="仿宋" w:hAnsi="仿宋" w:eastAsia="仿宋" w:cs="仿宋"/>
          <w:spacing w:val="-3"/>
          <w:sz w:val="24"/>
          <w:szCs w:val="24"/>
        </w:rPr>
        <w:t>已开工区域的水土流失量估算表</w:t>
      </w:r>
      <w:r>
        <w:rPr>
          <w:rFonts w:ascii="仿宋" w:hAnsi="仿宋" w:eastAsia="仿宋" w:cs="仿宋"/>
          <w:spacing w:val="-4"/>
          <w:sz w:val="24"/>
          <w:szCs w:val="24"/>
        </w:rPr>
        <w:t>详见下表</w:t>
      </w:r>
      <w:r>
        <w:rPr>
          <w:rFonts w:ascii="仿宋" w:hAnsi="仿宋" w:eastAsia="仿宋" w:cs="仿宋"/>
          <w:spacing w:val="-51"/>
          <w:sz w:val="24"/>
          <w:szCs w:val="24"/>
        </w:rPr>
        <w:t xml:space="preserve"> </w:t>
      </w:r>
      <w:r>
        <w:rPr>
          <w:rFonts w:ascii="Times New Roman" w:hAnsi="Times New Roman" w:eastAsia="Times New Roman" w:cs="Times New Roman"/>
          <w:spacing w:val="-4"/>
          <w:sz w:val="24"/>
          <w:szCs w:val="24"/>
        </w:rPr>
        <w:t>3-8</w:t>
      </w:r>
      <w:r>
        <w:rPr>
          <w:rFonts w:ascii="仿宋" w:hAnsi="仿宋" w:eastAsia="仿宋" w:cs="仿宋"/>
          <w:spacing w:val="-4"/>
          <w:sz w:val="24"/>
          <w:szCs w:val="24"/>
        </w:rPr>
        <w:t>。</w:t>
      </w:r>
    </w:p>
    <w:p w14:paraId="2D9BF053">
      <w:pPr>
        <w:spacing w:before="189" w:line="215" w:lineRule="auto"/>
        <w:ind w:left="294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4"/>
          <w:sz w:val="24"/>
          <w:szCs w:val="24"/>
        </w:rPr>
        <w:t xml:space="preserve"> </w:t>
      </w:r>
      <w:r>
        <w:rPr>
          <w:rFonts w:ascii="Times New Roman" w:hAnsi="Times New Roman" w:eastAsia="Times New Roman" w:cs="Times New Roman"/>
          <w:b/>
          <w:bCs/>
          <w:spacing w:val="-1"/>
          <w:sz w:val="24"/>
          <w:szCs w:val="24"/>
        </w:rPr>
        <w:t xml:space="preserve">3-8  </w:t>
      </w:r>
      <w:r>
        <w:rPr>
          <w:rFonts w:ascii="仿宋" w:hAnsi="仿宋" w:eastAsia="仿宋" w:cs="仿宋"/>
          <w:spacing w:val="-1"/>
          <w:sz w:val="24"/>
          <w:szCs w:val="24"/>
          <w14:textOutline w14:w="4358" w14:cap="sq" w14:cmpd="sng">
            <w14:solidFill>
              <w14:srgbClr w14:val="000000"/>
            </w14:solidFill>
            <w14:prstDash w14:val="solid"/>
            <w14:bevel/>
          </w14:textOutline>
        </w:rPr>
        <w:t>水土流失量调查估算表</w:t>
      </w:r>
    </w:p>
    <w:p w14:paraId="2BE47B96">
      <w:pPr>
        <w:spacing w:line="73"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3"/>
        <w:gridCol w:w="789"/>
        <w:gridCol w:w="1256"/>
        <w:gridCol w:w="1256"/>
        <w:gridCol w:w="975"/>
        <w:gridCol w:w="843"/>
        <w:gridCol w:w="1053"/>
        <w:gridCol w:w="1067"/>
      </w:tblGrid>
      <w:tr w14:paraId="1816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83" w:type="dxa"/>
            <w:vMerge w:val="restart"/>
            <w:tcBorders>
              <w:top w:val="single" w:color="000000" w:sz="10" w:space="0"/>
              <w:left w:val="single" w:color="000000" w:sz="10" w:space="0"/>
              <w:bottom w:val="nil"/>
            </w:tcBorders>
            <w:vAlign w:val="top"/>
          </w:tcPr>
          <w:p w14:paraId="08CC9ACE">
            <w:pPr>
              <w:spacing w:line="378" w:lineRule="auto"/>
              <w:rPr>
                <w:rFonts w:ascii="Arial"/>
                <w:sz w:val="21"/>
              </w:rPr>
            </w:pPr>
          </w:p>
          <w:p w14:paraId="757BC3F5">
            <w:pPr>
              <w:pStyle w:val="8"/>
              <w:spacing w:before="65" w:line="224" w:lineRule="auto"/>
              <w:ind w:left="213"/>
              <w:rPr>
                <w:sz w:val="20"/>
                <w:szCs w:val="20"/>
              </w:rPr>
            </w:pPr>
            <w:r>
              <w:rPr>
                <w:spacing w:val="7"/>
                <w:sz w:val="20"/>
                <w:szCs w:val="20"/>
              </w:rPr>
              <w:t>调查单元</w:t>
            </w:r>
          </w:p>
        </w:tc>
        <w:tc>
          <w:tcPr>
            <w:tcW w:w="789" w:type="dxa"/>
            <w:tcBorders>
              <w:top w:val="single" w:color="000000" w:sz="10" w:space="0"/>
            </w:tcBorders>
            <w:vAlign w:val="top"/>
          </w:tcPr>
          <w:p w14:paraId="1AC9F1E8">
            <w:pPr>
              <w:pStyle w:val="8"/>
              <w:spacing w:before="56" w:line="312" w:lineRule="exact"/>
              <w:ind w:left="174"/>
              <w:rPr>
                <w:sz w:val="20"/>
                <w:szCs w:val="20"/>
              </w:rPr>
            </w:pPr>
            <w:r>
              <w:rPr>
                <w:spacing w:val="8"/>
                <w:position w:val="7"/>
                <w:sz w:val="20"/>
                <w:szCs w:val="20"/>
              </w:rPr>
              <w:t>侵蚀</w:t>
            </w:r>
          </w:p>
          <w:p w14:paraId="368882B2">
            <w:pPr>
              <w:pStyle w:val="8"/>
              <w:spacing w:line="226" w:lineRule="auto"/>
              <w:ind w:left="190"/>
              <w:rPr>
                <w:sz w:val="20"/>
                <w:szCs w:val="20"/>
              </w:rPr>
            </w:pPr>
            <w:r>
              <w:rPr>
                <w:sz w:val="20"/>
                <w:szCs w:val="20"/>
              </w:rPr>
              <w:t>面积</w:t>
            </w:r>
          </w:p>
        </w:tc>
        <w:tc>
          <w:tcPr>
            <w:tcW w:w="1256" w:type="dxa"/>
            <w:tcBorders>
              <w:top w:val="single" w:color="000000" w:sz="10" w:space="0"/>
            </w:tcBorders>
            <w:vAlign w:val="top"/>
          </w:tcPr>
          <w:p w14:paraId="3922A172">
            <w:pPr>
              <w:pStyle w:val="8"/>
              <w:spacing w:before="213" w:line="225" w:lineRule="auto"/>
              <w:ind w:left="322"/>
              <w:rPr>
                <w:sz w:val="20"/>
                <w:szCs w:val="20"/>
              </w:rPr>
            </w:pPr>
            <w:r>
              <w:rPr>
                <w:spacing w:val="3"/>
                <w:sz w:val="20"/>
                <w:szCs w:val="20"/>
              </w:rPr>
              <w:t>背景值</w:t>
            </w:r>
          </w:p>
        </w:tc>
        <w:tc>
          <w:tcPr>
            <w:tcW w:w="1256" w:type="dxa"/>
            <w:tcBorders>
              <w:top w:val="single" w:color="000000" w:sz="10" w:space="0"/>
            </w:tcBorders>
            <w:vAlign w:val="top"/>
          </w:tcPr>
          <w:p w14:paraId="2B74862F">
            <w:pPr>
              <w:pStyle w:val="8"/>
              <w:spacing w:before="57" w:line="257" w:lineRule="auto"/>
              <w:ind w:left="205" w:right="209" w:firstLine="114"/>
              <w:rPr>
                <w:sz w:val="20"/>
                <w:szCs w:val="20"/>
              </w:rPr>
            </w:pPr>
            <w:r>
              <w:rPr>
                <w:spacing w:val="6"/>
                <w:sz w:val="20"/>
                <w:szCs w:val="20"/>
              </w:rPr>
              <w:t>扰动后</w:t>
            </w:r>
            <w:r>
              <w:rPr>
                <w:sz w:val="20"/>
                <w:szCs w:val="20"/>
              </w:rPr>
              <w:t xml:space="preserve">  </w:t>
            </w:r>
            <w:r>
              <w:rPr>
                <w:spacing w:val="9"/>
                <w:sz w:val="20"/>
                <w:szCs w:val="20"/>
              </w:rPr>
              <w:t>侵蚀模数</w:t>
            </w:r>
          </w:p>
        </w:tc>
        <w:tc>
          <w:tcPr>
            <w:tcW w:w="975" w:type="dxa"/>
            <w:tcBorders>
              <w:top w:val="single" w:color="000000" w:sz="10" w:space="0"/>
            </w:tcBorders>
            <w:vAlign w:val="top"/>
          </w:tcPr>
          <w:p w14:paraId="25D075A1">
            <w:pPr>
              <w:pStyle w:val="8"/>
              <w:spacing w:before="56" w:line="312" w:lineRule="exact"/>
              <w:ind w:left="285"/>
              <w:rPr>
                <w:sz w:val="20"/>
                <w:szCs w:val="20"/>
              </w:rPr>
            </w:pPr>
            <w:r>
              <w:rPr>
                <w:spacing w:val="4"/>
                <w:position w:val="7"/>
                <w:sz w:val="20"/>
                <w:szCs w:val="20"/>
              </w:rPr>
              <w:t>调查</w:t>
            </w:r>
          </w:p>
          <w:p w14:paraId="457A5F15">
            <w:pPr>
              <w:pStyle w:val="8"/>
              <w:spacing w:line="225" w:lineRule="auto"/>
              <w:ind w:left="288"/>
              <w:rPr>
                <w:sz w:val="20"/>
                <w:szCs w:val="20"/>
              </w:rPr>
            </w:pPr>
            <w:r>
              <w:rPr>
                <w:spacing w:val="3"/>
                <w:sz w:val="20"/>
                <w:szCs w:val="20"/>
              </w:rPr>
              <w:t>年限</w:t>
            </w:r>
          </w:p>
        </w:tc>
        <w:tc>
          <w:tcPr>
            <w:tcW w:w="843" w:type="dxa"/>
            <w:tcBorders>
              <w:top w:val="single" w:color="000000" w:sz="10" w:space="0"/>
            </w:tcBorders>
            <w:vAlign w:val="top"/>
          </w:tcPr>
          <w:p w14:paraId="7FA1E622">
            <w:pPr>
              <w:pStyle w:val="8"/>
              <w:spacing w:before="57" w:line="257" w:lineRule="auto"/>
              <w:ind w:left="118" w:right="99" w:firstLine="113"/>
              <w:rPr>
                <w:sz w:val="20"/>
                <w:szCs w:val="20"/>
              </w:rPr>
            </w:pPr>
            <w:r>
              <w:rPr>
                <w:sz w:val="20"/>
                <w:szCs w:val="20"/>
              </w:rPr>
              <w:t xml:space="preserve">背景  </w:t>
            </w:r>
            <w:r>
              <w:rPr>
                <w:spacing w:val="6"/>
                <w:sz w:val="20"/>
                <w:szCs w:val="20"/>
              </w:rPr>
              <w:t>流失量</w:t>
            </w:r>
          </w:p>
        </w:tc>
        <w:tc>
          <w:tcPr>
            <w:tcW w:w="1053" w:type="dxa"/>
            <w:tcBorders>
              <w:top w:val="single" w:color="000000" w:sz="10" w:space="0"/>
            </w:tcBorders>
            <w:vAlign w:val="top"/>
          </w:tcPr>
          <w:p w14:paraId="5F5CB1E6">
            <w:pPr>
              <w:pStyle w:val="8"/>
              <w:spacing w:before="56" w:line="227" w:lineRule="auto"/>
              <w:ind w:left="332"/>
              <w:rPr>
                <w:sz w:val="20"/>
                <w:szCs w:val="20"/>
              </w:rPr>
            </w:pPr>
            <w:r>
              <w:rPr>
                <w:spacing w:val="3"/>
                <w:sz w:val="20"/>
                <w:szCs w:val="20"/>
              </w:rPr>
              <w:t>土壤</w:t>
            </w:r>
          </w:p>
          <w:p w14:paraId="55B3B54F">
            <w:pPr>
              <w:pStyle w:val="8"/>
              <w:spacing w:before="66" w:line="226" w:lineRule="auto"/>
              <w:ind w:left="115"/>
              <w:rPr>
                <w:sz w:val="20"/>
                <w:szCs w:val="20"/>
              </w:rPr>
            </w:pPr>
            <w:r>
              <w:rPr>
                <w:spacing w:val="9"/>
                <w:sz w:val="20"/>
                <w:szCs w:val="20"/>
              </w:rPr>
              <w:t>侵蚀总量</w:t>
            </w:r>
          </w:p>
        </w:tc>
        <w:tc>
          <w:tcPr>
            <w:tcW w:w="1067" w:type="dxa"/>
            <w:tcBorders>
              <w:top w:val="single" w:color="000000" w:sz="10" w:space="0"/>
              <w:right w:val="single" w:color="000000" w:sz="10" w:space="0"/>
            </w:tcBorders>
            <w:vAlign w:val="top"/>
          </w:tcPr>
          <w:p w14:paraId="487A6BAE">
            <w:pPr>
              <w:pStyle w:val="8"/>
              <w:spacing w:before="57" w:line="225" w:lineRule="auto"/>
              <w:ind w:left="336"/>
              <w:rPr>
                <w:sz w:val="20"/>
                <w:szCs w:val="20"/>
              </w:rPr>
            </w:pPr>
            <w:r>
              <w:rPr>
                <w:spacing w:val="3"/>
                <w:sz w:val="20"/>
                <w:szCs w:val="20"/>
              </w:rPr>
              <w:t>新增</w:t>
            </w:r>
          </w:p>
          <w:p w14:paraId="22C89BAD">
            <w:pPr>
              <w:pStyle w:val="8"/>
              <w:spacing w:before="67" w:line="226" w:lineRule="auto"/>
              <w:ind w:left="118"/>
              <w:rPr>
                <w:sz w:val="20"/>
                <w:szCs w:val="20"/>
              </w:rPr>
            </w:pPr>
            <w:r>
              <w:rPr>
                <w:spacing w:val="9"/>
                <w:sz w:val="20"/>
                <w:szCs w:val="20"/>
              </w:rPr>
              <w:t>侵蚀总量</w:t>
            </w:r>
          </w:p>
        </w:tc>
      </w:tr>
      <w:tr w14:paraId="7E4A0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283" w:type="dxa"/>
            <w:vMerge w:val="continue"/>
            <w:tcBorders>
              <w:top w:val="nil"/>
              <w:left w:val="single" w:color="000000" w:sz="10" w:space="0"/>
            </w:tcBorders>
            <w:vAlign w:val="top"/>
          </w:tcPr>
          <w:p w14:paraId="5CA5038A">
            <w:pPr>
              <w:rPr>
                <w:rFonts w:ascii="Arial"/>
                <w:sz w:val="21"/>
              </w:rPr>
            </w:pPr>
          </w:p>
        </w:tc>
        <w:tc>
          <w:tcPr>
            <w:tcW w:w="789" w:type="dxa"/>
            <w:vAlign w:val="top"/>
          </w:tcPr>
          <w:p w14:paraId="07C1FB81">
            <w:pPr>
              <w:spacing w:before="154" w:line="205" w:lineRule="auto"/>
              <w:ind w:left="215"/>
              <w:rPr>
                <w:rFonts w:ascii="Arial" w:hAnsi="Arial" w:eastAsia="Arial" w:cs="Arial"/>
                <w:sz w:val="20"/>
                <w:szCs w:val="20"/>
              </w:rPr>
            </w:pPr>
            <w:r>
              <w:rPr>
                <w:rFonts w:ascii="Times New Roman" w:hAnsi="Times New Roman" w:eastAsia="Times New Roman" w:cs="Times New Roman"/>
                <w:sz w:val="20"/>
                <w:szCs w:val="20"/>
              </w:rPr>
              <w:t>hm</w:t>
            </w:r>
            <w:r>
              <w:rPr>
                <w:rFonts w:ascii="Arial" w:hAnsi="Arial" w:eastAsia="Arial" w:cs="Arial"/>
                <w:spacing w:val="14"/>
                <w:sz w:val="20"/>
                <w:szCs w:val="20"/>
              </w:rPr>
              <w:t>²</w:t>
            </w:r>
          </w:p>
        </w:tc>
        <w:tc>
          <w:tcPr>
            <w:tcW w:w="1256" w:type="dxa"/>
            <w:vAlign w:val="top"/>
          </w:tcPr>
          <w:p w14:paraId="28615C19">
            <w:pPr>
              <w:pStyle w:val="8"/>
              <w:spacing w:before="129" w:line="239" w:lineRule="auto"/>
              <w:ind w:left="101"/>
              <w:rPr>
                <w:sz w:val="20"/>
                <w:szCs w:val="20"/>
              </w:rPr>
            </w:pPr>
            <w:r>
              <w:rPr>
                <w:rFonts w:ascii="Times New Roman" w:hAnsi="Times New Roman" w:eastAsia="Times New Roman" w:cs="Times New Roman"/>
                <w:spacing w:val="5"/>
                <w:sz w:val="20"/>
                <w:szCs w:val="20"/>
              </w:rPr>
              <w:t>t/</w:t>
            </w:r>
            <w:r>
              <w:rPr>
                <w:spacing w:val="5"/>
                <w:sz w:val="20"/>
                <w:szCs w:val="20"/>
              </w:rPr>
              <w:t>（</w:t>
            </w:r>
            <w:r>
              <w:rPr>
                <w:rFonts w:ascii="Times New Roman" w:hAnsi="Times New Roman" w:eastAsia="Times New Roman" w:cs="Times New Roman"/>
                <w:sz w:val="20"/>
                <w:szCs w:val="20"/>
              </w:rPr>
              <w:t>km</w:t>
            </w:r>
            <w:r>
              <w:rPr>
                <w:rFonts w:ascii="Arial" w:hAnsi="Arial" w:eastAsia="Arial" w:cs="Arial"/>
                <w:spacing w:val="5"/>
                <w:sz w:val="20"/>
                <w:szCs w:val="20"/>
              </w:rPr>
              <w:t>²</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21"/>
                <w:sz w:val="20"/>
                <w:szCs w:val="20"/>
              </w:rPr>
              <w:t xml:space="preserve"> </w:t>
            </w:r>
            <w:r>
              <w:rPr>
                <w:spacing w:val="5"/>
                <w:sz w:val="20"/>
                <w:szCs w:val="20"/>
              </w:rPr>
              <w:t>）</w:t>
            </w:r>
          </w:p>
        </w:tc>
        <w:tc>
          <w:tcPr>
            <w:tcW w:w="1256" w:type="dxa"/>
            <w:vAlign w:val="top"/>
          </w:tcPr>
          <w:p w14:paraId="35A7FF0F">
            <w:pPr>
              <w:pStyle w:val="8"/>
              <w:spacing w:before="129" w:line="239" w:lineRule="auto"/>
              <w:ind w:left="105"/>
              <w:rPr>
                <w:sz w:val="20"/>
                <w:szCs w:val="20"/>
              </w:rPr>
            </w:pPr>
            <w:r>
              <w:rPr>
                <w:rFonts w:ascii="Times New Roman" w:hAnsi="Times New Roman" w:eastAsia="Times New Roman" w:cs="Times New Roman"/>
                <w:spacing w:val="5"/>
                <w:sz w:val="20"/>
                <w:szCs w:val="20"/>
              </w:rPr>
              <w:t>t/</w:t>
            </w:r>
            <w:r>
              <w:rPr>
                <w:spacing w:val="5"/>
                <w:sz w:val="20"/>
                <w:szCs w:val="20"/>
              </w:rPr>
              <w:t>（</w:t>
            </w:r>
            <w:r>
              <w:rPr>
                <w:rFonts w:ascii="Times New Roman" w:hAnsi="Times New Roman" w:eastAsia="Times New Roman" w:cs="Times New Roman"/>
                <w:sz w:val="20"/>
                <w:szCs w:val="20"/>
              </w:rPr>
              <w:t>km</w:t>
            </w:r>
            <w:r>
              <w:rPr>
                <w:rFonts w:ascii="Arial" w:hAnsi="Arial" w:eastAsia="Arial" w:cs="Arial"/>
                <w:spacing w:val="5"/>
                <w:sz w:val="20"/>
                <w:szCs w:val="20"/>
              </w:rPr>
              <w:t>²</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21"/>
                <w:sz w:val="20"/>
                <w:szCs w:val="20"/>
              </w:rPr>
              <w:t xml:space="preserve"> </w:t>
            </w:r>
            <w:r>
              <w:rPr>
                <w:spacing w:val="5"/>
                <w:sz w:val="20"/>
                <w:szCs w:val="20"/>
              </w:rPr>
              <w:t>）</w:t>
            </w:r>
          </w:p>
        </w:tc>
        <w:tc>
          <w:tcPr>
            <w:tcW w:w="975" w:type="dxa"/>
            <w:vAlign w:val="top"/>
          </w:tcPr>
          <w:p w14:paraId="2C98C205">
            <w:pPr>
              <w:spacing w:before="210" w:line="141" w:lineRule="exact"/>
              <w:ind w:left="448"/>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tc>
        <w:tc>
          <w:tcPr>
            <w:tcW w:w="843" w:type="dxa"/>
            <w:vAlign w:val="top"/>
          </w:tcPr>
          <w:p w14:paraId="1300F016">
            <w:pPr>
              <w:spacing w:before="182" w:line="176" w:lineRule="auto"/>
              <w:ind w:left="396"/>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053" w:type="dxa"/>
            <w:vAlign w:val="top"/>
          </w:tcPr>
          <w:p w14:paraId="51580A6E">
            <w:pPr>
              <w:spacing w:before="182" w:line="176"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067" w:type="dxa"/>
            <w:tcBorders>
              <w:right w:val="single" w:color="000000" w:sz="10" w:space="0"/>
            </w:tcBorders>
            <w:vAlign w:val="top"/>
          </w:tcPr>
          <w:p w14:paraId="72E5FC4C">
            <w:pPr>
              <w:spacing w:before="182" w:line="176" w:lineRule="auto"/>
              <w:ind w:left="507"/>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r>
      <w:tr w14:paraId="22426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283" w:type="dxa"/>
            <w:tcBorders>
              <w:left w:val="single" w:color="000000" w:sz="10" w:space="0"/>
            </w:tcBorders>
            <w:vAlign w:val="top"/>
          </w:tcPr>
          <w:p w14:paraId="232FF88F">
            <w:pPr>
              <w:pStyle w:val="8"/>
              <w:spacing w:before="132" w:line="226" w:lineRule="auto"/>
              <w:ind w:left="110"/>
              <w:rPr>
                <w:sz w:val="20"/>
                <w:szCs w:val="20"/>
              </w:rPr>
            </w:pPr>
            <w:r>
              <w:rPr>
                <w:spacing w:val="7"/>
                <w:sz w:val="20"/>
                <w:szCs w:val="20"/>
              </w:rPr>
              <w:t>道路工程区</w:t>
            </w:r>
          </w:p>
        </w:tc>
        <w:tc>
          <w:tcPr>
            <w:tcW w:w="789" w:type="dxa"/>
            <w:vAlign w:val="top"/>
          </w:tcPr>
          <w:p w14:paraId="5DBEE477">
            <w:pPr>
              <w:spacing w:before="16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1256" w:type="dxa"/>
            <w:vAlign w:val="top"/>
          </w:tcPr>
          <w:p w14:paraId="767C3BF2">
            <w:pPr>
              <w:spacing w:before="16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256" w:type="dxa"/>
            <w:vAlign w:val="top"/>
          </w:tcPr>
          <w:p w14:paraId="548D2439">
            <w:pPr>
              <w:spacing w:before="16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6121</w:t>
            </w:r>
          </w:p>
        </w:tc>
        <w:tc>
          <w:tcPr>
            <w:tcW w:w="975" w:type="dxa"/>
            <w:vAlign w:val="top"/>
          </w:tcPr>
          <w:p w14:paraId="6CA93C5E">
            <w:pPr>
              <w:spacing w:before="16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843" w:type="dxa"/>
            <w:vAlign w:val="top"/>
          </w:tcPr>
          <w:p w14:paraId="2B58A8BB">
            <w:pPr>
              <w:spacing w:before="167"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53" w:type="dxa"/>
            <w:vAlign w:val="top"/>
          </w:tcPr>
          <w:p w14:paraId="482237A7">
            <w:pPr>
              <w:spacing w:before="167"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067" w:type="dxa"/>
            <w:tcBorders>
              <w:right w:val="single" w:color="000000" w:sz="10" w:space="0"/>
            </w:tcBorders>
            <w:vAlign w:val="top"/>
          </w:tcPr>
          <w:p w14:paraId="324640F5">
            <w:pPr>
              <w:spacing w:before="16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r>
      <w:tr w14:paraId="1D3E6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283" w:type="dxa"/>
            <w:tcBorders>
              <w:left w:val="single" w:color="000000" w:sz="10" w:space="0"/>
            </w:tcBorders>
            <w:vAlign w:val="top"/>
          </w:tcPr>
          <w:p w14:paraId="24EB554A">
            <w:pPr>
              <w:pStyle w:val="8"/>
              <w:spacing w:before="138" w:line="225" w:lineRule="auto"/>
              <w:ind w:left="114"/>
              <w:rPr>
                <w:sz w:val="20"/>
                <w:szCs w:val="20"/>
              </w:rPr>
            </w:pPr>
            <w:r>
              <w:rPr>
                <w:spacing w:val="6"/>
                <w:sz w:val="20"/>
                <w:szCs w:val="20"/>
              </w:rPr>
              <w:t>景观工程区</w:t>
            </w:r>
          </w:p>
        </w:tc>
        <w:tc>
          <w:tcPr>
            <w:tcW w:w="789" w:type="dxa"/>
            <w:vAlign w:val="top"/>
          </w:tcPr>
          <w:p w14:paraId="1600455B">
            <w:pPr>
              <w:spacing w:before="173"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256" w:type="dxa"/>
            <w:vAlign w:val="top"/>
          </w:tcPr>
          <w:p w14:paraId="6B2A549B">
            <w:pPr>
              <w:spacing w:before="173"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388</w:t>
            </w:r>
          </w:p>
        </w:tc>
        <w:tc>
          <w:tcPr>
            <w:tcW w:w="1256" w:type="dxa"/>
            <w:vAlign w:val="top"/>
          </w:tcPr>
          <w:p w14:paraId="7F77CD88">
            <w:pPr>
              <w:spacing w:before="173"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5216</w:t>
            </w:r>
          </w:p>
        </w:tc>
        <w:tc>
          <w:tcPr>
            <w:tcW w:w="975" w:type="dxa"/>
            <w:vAlign w:val="top"/>
          </w:tcPr>
          <w:p w14:paraId="0DE72687">
            <w:pPr>
              <w:spacing w:before="17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843" w:type="dxa"/>
            <w:vAlign w:val="top"/>
          </w:tcPr>
          <w:p w14:paraId="5BC56CC5">
            <w:pPr>
              <w:spacing w:before="173"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53" w:type="dxa"/>
            <w:vAlign w:val="top"/>
          </w:tcPr>
          <w:p w14:paraId="2858BD3F">
            <w:pPr>
              <w:spacing w:before="173"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067" w:type="dxa"/>
            <w:tcBorders>
              <w:right w:val="single" w:color="000000" w:sz="10" w:space="0"/>
            </w:tcBorders>
            <w:vAlign w:val="top"/>
          </w:tcPr>
          <w:p w14:paraId="7EA6DF0F">
            <w:pPr>
              <w:spacing w:before="173"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559BF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283" w:type="dxa"/>
            <w:tcBorders>
              <w:left w:val="single" w:color="000000" w:sz="10" w:space="0"/>
            </w:tcBorders>
            <w:vAlign w:val="top"/>
          </w:tcPr>
          <w:p w14:paraId="7D6E40CF">
            <w:pPr>
              <w:pStyle w:val="8"/>
              <w:spacing w:before="141" w:line="226" w:lineRule="auto"/>
              <w:ind w:left="107"/>
              <w:rPr>
                <w:sz w:val="20"/>
                <w:szCs w:val="20"/>
              </w:rPr>
            </w:pPr>
            <w:r>
              <w:rPr>
                <w:spacing w:val="8"/>
                <w:sz w:val="20"/>
                <w:szCs w:val="20"/>
              </w:rPr>
              <w:t>边坡工程区</w:t>
            </w:r>
          </w:p>
        </w:tc>
        <w:tc>
          <w:tcPr>
            <w:tcW w:w="789" w:type="dxa"/>
            <w:vAlign w:val="top"/>
          </w:tcPr>
          <w:p w14:paraId="4F2B14E9">
            <w:pPr>
              <w:spacing w:before="176"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56" w:type="dxa"/>
            <w:vAlign w:val="top"/>
          </w:tcPr>
          <w:p w14:paraId="75271990">
            <w:pPr>
              <w:spacing w:before="176"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157</w:t>
            </w:r>
          </w:p>
        </w:tc>
        <w:tc>
          <w:tcPr>
            <w:tcW w:w="1256" w:type="dxa"/>
            <w:vAlign w:val="top"/>
          </w:tcPr>
          <w:p w14:paraId="3554B020">
            <w:pPr>
              <w:spacing w:before="176"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5489</w:t>
            </w:r>
          </w:p>
        </w:tc>
        <w:tc>
          <w:tcPr>
            <w:tcW w:w="975" w:type="dxa"/>
            <w:vAlign w:val="top"/>
          </w:tcPr>
          <w:p w14:paraId="3CE824CC">
            <w:pPr>
              <w:spacing w:before="17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0.67</w:t>
            </w:r>
          </w:p>
        </w:tc>
        <w:tc>
          <w:tcPr>
            <w:tcW w:w="843" w:type="dxa"/>
            <w:vAlign w:val="top"/>
          </w:tcPr>
          <w:p w14:paraId="7C1AB5F5">
            <w:pPr>
              <w:spacing w:before="176"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3" w:type="dxa"/>
            <w:vAlign w:val="top"/>
          </w:tcPr>
          <w:p w14:paraId="128D5D3D">
            <w:pPr>
              <w:spacing w:before="176"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67" w:type="dxa"/>
            <w:tcBorders>
              <w:right w:val="single" w:color="000000" w:sz="10" w:space="0"/>
            </w:tcBorders>
            <w:vAlign w:val="top"/>
          </w:tcPr>
          <w:p w14:paraId="6BB169FA">
            <w:pPr>
              <w:spacing w:before="176"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7FBC1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283" w:type="dxa"/>
            <w:tcBorders>
              <w:left w:val="single" w:color="000000" w:sz="10" w:space="0"/>
              <w:bottom w:val="single" w:color="000000" w:sz="10" w:space="0"/>
            </w:tcBorders>
            <w:vAlign w:val="top"/>
          </w:tcPr>
          <w:p w14:paraId="4DC7004B">
            <w:pPr>
              <w:pStyle w:val="8"/>
              <w:spacing w:before="145" w:line="225" w:lineRule="auto"/>
              <w:ind w:left="424"/>
              <w:rPr>
                <w:sz w:val="20"/>
                <w:szCs w:val="20"/>
              </w:rPr>
            </w:pPr>
            <w:r>
              <w:rPr>
                <w:spacing w:val="3"/>
                <w:sz w:val="20"/>
                <w:szCs w:val="20"/>
              </w:rPr>
              <w:t>合计</w:t>
            </w:r>
          </w:p>
        </w:tc>
        <w:tc>
          <w:tcPr>
            <w:tcW w:w="789" w:type="dxa"/>
            <w:tcBorders>
              <w:bottom w:val="single" w:color="000000" w:sz="10" w:space="0"/>
            </w:tcBorders>
            <w:vAlign w:val="top"/>
          </w:tcPr>
          <w:p w14:paraId="06E92D6B">
            <w:pPr>
              <w:spacing w:before="179"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256" w:type="dxa"/>
            <w:tcBorders>
              <w:bottom w:val="single" w:color="000000" w:sz="10" w:space="0"/>
            </w:tcBorders>
            <w:vAlign w:val="top"/>
          </w:tcPr>
          <w:p w14:paraId="4B3977F0">
            <w:pPr>
              <w:rPr>
                <w:rFonts w:ascii="Arial"/>
                <w:sz w:val="21"/>
              </w:rPr>
            </w:pPr>
          </w:p>
        </w:tc>
        <w:tc>
          <w:tcPr>
            <w:tcW w:w="1256" w:type="dxa"/>
            <w:tcBorders>
              <w:bottom w:val="single" w:color="000000" w:sz="10" w:space="0"/>
            </w:tcBorders>
            <w:vAlign w:val="top"/>
          </w:tcPr>
          <w:p w14:paraId="14D35C91">
            <w:pPr>
              <w:rPr>
                <w:rFonts w:ascii="Arial"/>
                <w:sz w:val="21"/>
              </w:rPr>
            </w:pPr>
          </w:p>
        </w:tc>
        <w:tc>
          <w:tcPr>
            <w:tcW w:w="975" w:type="dxa"/>
            <w:tcBorders>
              <w:bottom w:val="single" w:color="000000" w:sz="10" w:space="0"/>
            </w:tcBorders>
            <w:vAlign w:val="top"/>
          </w:tcPr>
          <w:p w14:paraId="017D6894">
            <w:pPr>
              <w:rPr>
                <w:rFonts w:ascii="Arial"/>
                <w:sz w:val="21"/>
              </w:rPr>
            </w:pPr>
          </w:p>
        </w:tc>
        <w:tc>
          <w:tcPr>
            <w:tcW w:w="843" w:type="dxa"/>
            <w:tcBorders>
              <w:bottom w:val="single" w:color="000000" w:sz="10" w:space="0"/>
            </w:tcBorders>
            <w:vAlign w:val="top"/>
          </w:tcPr>
          <w:p w14:paraId="7F9DF8E0">
            <w:pPr>
              <w:spacing w:before="179"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53" w:type="dxa"/>
            <w:tcBorders>
              <w:bottom w:val="single" w:color="000000" w:sz="10" w:space="0"/>
            </w:tcBorders>
            <w:vAlign w:val="top"/>
          </w:tcPr>
          <w:p w14:paraId="287D89A1">
            <w:pPr>
              <w:spacing w:before="179"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067" w:type="dxa"/>
            <w:tcBorders>
              <w:bottom w:val="single" w:color="000000" w:sz="10" w:space="0"/>
              <w:right w:val="single" w:color="000000" w:sz="10" w:space="0"/>
            </w:tcBorders>
            <w:vAlign w:val="top"/>
          </w:tcPr>
          <w:p w14:paraId="6664E78E">
            <w:pPr>
              <w:spacing w:before="179" w:line="195"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r>
    </w:tbl>
    <w:p w14:paraId="2C86E575">
      <w:pPr>
        <w:spacing w:before="261" w:line="219" w:lineRule="auto"/>
        <w:ind w:left="126"/>
        <w:outlineLvl w:val="1"/>
        <w:rPr>
          <w:rFonts w:ascii="仿宋" w:hAnsi="仿宋" w:eastAsia="仿宋" w:cs="仿宋"/>
          <w:sz w:val="28"/>
          <w:szCs w:val="28"/>
        </w:rPr>
      </w:pPr>
      <w:bookmarkStart w:id="25" w:name="bookmark26"/>
      <w:bookmarkEnd w:id="25"/>
      <w:r>
        <w:rPr>
          <w:rFonts w:ascii="Times New Roman" w:hAnsi="Times New Roman" w:eastAsia="Times New Roman" w:cs="Times New Roman"/>
          <w:b/>
          <w:bCs/>
          <w:sz w:val="28"/>
          <w:szCs w:val="28"/>
        </w:rPr>
        <w:t xml:space="preserve">3.5 </w:t>
      </w:r>
      <w:r>
        <w:rPr>
          <w:rFonts w:ascii="仿宋" w:hAnsi="仿宋" w:eastAsia="仿宋" w:cs="仿宋"/>
          <w:sz w:val="28"/>
          <w:szCs w:val="28"/>
          <w14:textOutline w14:w="5103" w14:cap="sq" w14:cmpd="sng">
            <w14:solidFill>
              <w14:srgbClr w14:val="000000"/>
            </w14:solidFill>
            <w14:prstDash w14:val="solid"/>
            <w14:bevel/>
          </w14:textOutline>
        </w:rPr>
        <w:t>水土流失预测</w:t>
      </w:r>
    </w:p>
    <w:p w14:paraId="5545A731">
      <w:pPr>
        <w:spacing w:before="229" w:line="216" w:lineRule="auto"/>
        <w:ind w:left="126"/>
        <w:outlineLvl w:val="2"/>
        <w:rPr>
          <w:rFonts w:ascii="仿宋" w:hAnsi="仿宋" w:eastAsia="仿宋" w:cs="仿宋"/>
          <w:sz w:val="28"/>
          <w:szCs w:val="28"/>
        </w:rPr>
      </w:pPr>
      <w:r>
        <w:rPr>
          <w:rFonts w:ascii="Times New Roman" w:hAnsi="Times New Roman" w:eastAsia="Times New Roman" w:cs="Times New Roman"/>
          <w:b/>
          <w:bCs/>
          <w:spacing w:val="-3"/>
          <w:sz w:val="28"/>
          <w:szCs w:val="28"/>
        </w:rPr>
        <w:t>3.5.1</w:t>
      </w:r>
      <w:r>
        <w:rPr>
          <w:rFonts w:ascii="Times New Roman" w:hAnsi="Times New Roman" w:eastAsia="Times New Roman" w:cs="Times New Roman"/>
          <w:b/>
          <w:bCs/>
          <w:spacing w:val="23"/>
          <w:sz w:val="28"/>
          <w:szCs w:val="28"/>
        </w:rPr>
        <w:t xml:space="preserve"> </w:t>
      </w:r>
      <w:r>
        <w:rPr>
          <w:rFonts w:ascii="仿宋" w:hAnsi="仿宋" w:eastAsia="仿宋" w:cs="仿宋"/>
          <w:spacing w:val="-3"/>
          <w:sz w:val="28"/>
          <w:szCs w:val="28"/>
          <w14:textOutline w14:w="5103" w14:cap="sq" w14:cmpd="sng">
            <w14:solidFill>
              <w14:srgbClr w14:val="000000"/>
            </w14:solidFill>
            <w14:prstDash w14:val="solid"/>
            <w14:bevel/>
          </w14:textOutline>
        </w:rPr>
        <w:t>预测单元</w:t>
      </w:r>
    </w:p>
    <w:p w14:paraId="6541E1B4">
      <w:pPr>
        <w:pStyle w:val="2"/>
        <w:spacing w:line="268" w:lineRule="auto"/>
      </w:pPr>
    </w:p>
    <w:p w14:paraId="494D3E19">
      <w:pPr>
        <w:spacing w:before="78" w:line="360" w:lineRule="auto"/>
        <w:ind w:left="132" w:right="122" w:firstLine="476"/>
        <w:jc w:val="both"/>
        <w:rPr>
          <w:rFonts w:ascii="仿宋" w:hAnsi="仿宋" w:eastAsia="仿宋" w:cs="仿宋"/>
          <w:sz w:val="24"/>
          <w:szCs w:val="24"/>
        </w:rPr>
      </w:pPr>
      <w:r>
        <w:rPr>
          <w:rFonts w:ascii="仿宋" w:hAnsi="仿宋" w:eastAsia="仿宋" w:cs="仿宋"/>
          <w:spacing w:val="-3"/>
          <w:sz w:val="24"/>
          <w:szCs w:val="24"/>
        </w:rPr>
        <w:t>根据项目的特点，结合各施工区的原地形地貌、施工工艺、工程规模</w:t>
      </w:r>
      <w:r>
        <w:rPr>
          <w:rFonts w:ascii="仿宋" w:hAnsi="仿宋" w:eastAsia="仿宋" w:cs="仿宋"/>
          <w:spacing w:val="-4"/>
          <w:sz w:val="24"/>
          <w:szCs w:val="24"/>
        </w:rPr>
        <w:t>、施工</w:t>
      </w:r>
      <w:r>
        <w:rPr>
          <w:rFonts w:ascii="仿宋" w:hAnsi="仿宋" w:eastAsia="仿宋" w:cs="仿宋"/>
          <w:sz w:val="24"/>
          <w:szCs w:val="24"/>
        </w:rPr>
        <w:t xml:space="preserve"> </w:t>
      </w:r>
      <w:r>
        <w:rPr>
          <w:rFonts w:ascii="仿宋" w:hAnsi="仿宋" w:eastAsia="仿宋" w:cs="仿宋"/>
          <w:spacing w:val="-3"/>
          <w:sz w:val="24"/>
          <w:szCs w:val="24"/>
        </w:rPr>
        <w:t>期的长短，扰动方式、工程不同施工区域的土壤侵蚀类型及特点、扰动后地表物</w:t>
      </w:r>
      <w:r>
        <w:rPr>
          <w:rFonts w:ascii="仿宋" w:hAnsi="仿宋" w:eastAsia="仿宋" w:cs="仿宋"/>
          <w:sz w:val="24"/>
          <w:szCs w:val="24"/>
        </w:rPr>
        <w:t xml:space="preserve"> </w:t>
      </w:r>
      <w:r>
        <w:rPr>
          <w:rFonts w:ascii="仿宋" w:hAnsi="仿宋" w:eastAsia="仿宋" w:cs="仿宋"/>
          <w:spacing w:val="-3"/>
          <w:sz w:val="24"/>
          <w:szCs w:val="24"/>
        </w:rPr>
        <w:t>质组成等因素，将项目区划分为道路工程区（含排水工程）、景观工程区、边坡</w:t>
      </w:r>
    </w:p>
    <w:p w14:paraId="31331831">
      <w:pPr>
        <w:spacing w:before="1" w:line="215" w:lineRule="auto"/>
        <w:ind w:left="137"/>
        <w:rPr>
          <w:rFonts w:ascii="仿宋" w:hAnsi="仿宋" w:eastAsia="仿宋" w:cs="仿宋"/>
          <w:sz w:val="24"/>
          <w:szCs w:val="24"/>
        </w:rPr>
      </w:pPr>
      <w:r>
        <w:rPr>
          <w:rFonts w:ascii="仿宋" w:hAnsi="仿宋" w:eastAsia="仿宋" w:cs="仿宋"/>
          <w:spacing w:val="-2"/>
          <w:sz w:val="24"/>
          <w:szCs w:val="24"/>
        </w:rPr>
        <w:t>工程区等</w:t>
      </w:r>
      <w:r>
        <w:rPr>
          <w:rFonts w:ascii="仿宋" w:hAnsi="仿宋" w:eastAsia="仿宋" w:cs="仿宋"/>
          <w:spacing w:val="-35"/>
          <w:sz w:val="24"/>
          <w:szCs w:val="24"/>
        </w:rPr>
        <w:t xml:space="preserve"> </w:t>
      </w:r>
      <w:r>
        <w:rPr>
          <w:rFonts w:ascii="Times New Roman" w:hAnsi="Times New Roman" w:eastAsia="Times New Roman" w:cs="Times New Roman"/>
          <w:spacing w:val="-2"/>
          <w:sz w:val="24"/>
          <w:szCs w:val="24"/>
        </w:rPr>
        <w:t xml:space="preserve">3 </w:t>
      </w:r>
      <w:r>
        <w:rPr>
          <w:rFonts w:ascii="仿宋" w:hAnsi="仿宋" w:eastAsia="仿宋" w:cs="仿宋"/>
          <w:spacing w:val="-2"/>
          <w:sz w:val="24"/>
          <w:szCs w:val="24"/>
        </w:rPr>
        <w:t>个调查单元来进行水土流失预测。</w:t>
      </w:r>
    </w:p>
    <w:p w14:paraId="2EFDBC79">
      <w:pPr>
        <w:spacing w:before="331" w:line="219" w:lineRule="auto"/>
        <w:ind w:left="126"/>
        <w:outlineLvl w:val="2"/>
        <w:rPr>
          <w:rFonts w:ascii="仿宋" w:hAnsi="仿宋" w:eastAsia="仿宋" w:cs="仿宋"/>
          <w:sz w:val="28"/>
          <w:szCs w:val="28"/>
        </w:rPr>
      </w:pPr>
      <w:r>
        <w:rPr>
          <w:rFonts w:ascii="Times New Roman" w:hAnsi="Times New Roman" w:eastAsia="Times New Roman" w:cs="Times New Roman"/>
          <w:b/>
          <w:bCs/>
          <w:spacing w:val="-3"/>
          <w:sz w:val="28"/>
          <w:szCs w:val="28"/>
        </w:rPr>
        <w:t>3.5.2</w:t>
      </w:r>
      <w:r>
        <w:rPr>
          <w:rFonts w:ascii="Times New Roman" w:hAnsi="Times New Roman" w:eastAsia="Times New Roman" w:cs="Times New Roman"/>
          <w:b/>
          <w:bCs/>
          <w:spacing w:val="23"/>
          <w:sz w:val="28"/>
          <w:szCs w:val="28"/>
        </w:rPr>
        <w:t xml:space="preserve"> </w:t>
      </w:r>
      <w:r>
        <w:rPr>
          <w:rFonts w:ascii="仿宋" w:hAnsi="仿宋" w:eastAsia="仿宋" w:cs="仿宋"/>
          <w:spacing w:val="-3"/>
          <w:sz w:val="28"/>
          <w:szCs w:val="28"/>
          <w14:textOutline w14:w="5103" w14:cap="sq" w14:cmpd="sng">
            <w14:solidFill>
              <w14:srgbClr w14:val="000000"/>
            </w14:solidFill>
            <w14:prstDash w14:val="solid"/>
            <w14:bevel/>
          </w14:textOutline>
        </w:rPr>
        <w:t>预测时段</w:t>
      </w:r>
    </w:p>
    <w:p w14:paraId="097F9348">
      <w:pPr>
        <w:pStyle w:val="2"/>
        <w:spacing w:line="262" w:lineRule="auto"/>
      </w:pPr>
    </w:p>
    <w:p w14:paraId="66425E4A">
      <w:pPr>
        <w:spacing w:before="78" w:line="216" w:lineRule="auto"/>
        <w:ind w:left="611"/>
        <w:rPr>
          <w:rFonts w:ascii="仿宋" w:hAnsi="仿宋" w:eastAsia="仿宋" w:cs="仿宋"/>
          <w:sz w:val="24"/>
          <w:szCs w:val="24"/>
        </w:rPr>
      </w:pPr>
      <w:r>
        <w:rPr>
          <w:rFonts w:ascii="仿宋" w:hAnsi="仿宋" w:eastAsia="仿宋" w:cs="仿宋"/>
          <w:spacing w:val="-11"/>
          <w:sz w:val="24"/>
          <w:szCs w:val="24"/>
        </w:rPr>
        <w:t>本</w:t>
      </w:r>
      <w:r>
        <w:rPr>
          <w:rFonts w:ascii="仿宋" w:hAnsi="仿宋" w:eastAsia="仿宋" w:cs="仿宋"/>
          <w:spacing w:val="-67"/>
          <w:sz w:val="24"/>
          <w:szCs w:val="24"/>
        </w:rPr>
        <w:t xml:space="preserve"> </w:t>
      </w:r>
      <w:r>
        <w:rPr>
          <w:rFonts w:ascii="仿宋" w:hAnsi="仿宋" w:eastAsia="仿宋" w:cs="仿宋"/>
          <w:spacing w:val="-11"/>
          <w:sz w:val="24"/>
          <w:szCs w:val="24"/>
        </w:rPr>
        <w:t>项</w:t>
      </w:r>
      <w:r>
        <w:rPr>
          <w:rFonts w:ascii="仿宋" w:hAnsi="仿宋" w:eastAsia="仿宋" w:cs="仿宋"/>
          <w:spacing w:val="-26"/>
          <w:sz w:val="24"/>
          <w:szCs w:val="24"/>
        </w:rPr>
        <w:t xml:space="preserve"> </w:t>
      </w:r>
      <w:r>
        <w:rPr>
          <w:rFonts w:ascii="仿宋" w:hAnsi="仿宋" w:eastAsia="仿宋" w:cs="仿宋"/>
          <w:spacing w:val="-11"/>
          <w:sz w:val="24"/>
          <w:szCs w:val="24"/>
        </w:rPr>
        <w:t>目</w:t>
      </w:r>
      <w:r>
        <w:rPr>
          <w:rFonts w:ascii="仿宋" w:hAnsi="仿宋" w:eastAsia="仿宋" w:cs="仿宋"/>
          <w:spacing w:val="-72"/>
          <w:sz w:val="24"/>
          <w:szCs w:val="24"/>
        </w:rPr>
        <w:t xml:space="preserve"> </w:t>
      </w:r>
      <w:r>
        <w:rPr>
          <w:rFonts w:ascii="仿宋" w:hAnsi="仿宋" w:eastAsia="仿宋" w:cs="仿宋"/>
          <w:spacing w:val="-11"/>
          <w:sz w:val="24"/>
          <w:szCs w:val="24"/>
        </w:rPr>
        <w:t>属</w:t>
      </w:r>
      <w:r>
        <w:rPr>
          <w:rFonts w:ascii="仿宋" w:hAnsi="仿宋" w:eastAsia="仿宋" w:cs="仿宋"/>
          <w:spacing w:val="-72"/>
          <w:sz w:val="24"/>
          <w:szCs w:val="24"/>
        </w:rPr>
        <w:t xml:space="preserve"> </w:t>
      </w:r>
      <w:r>
        <w:rPr>
          <w:rFonts w:ascii="仿宋" w:hAnsi="仿宋" w:eastAsia="仿宋" w:cs="仿宋"/>
          <w:spacing w:val="-11"/>
          <w:sz w:val="24"/>
          <w:szCs w:val="24"/>
        </w:rPr>
        <w:t>建</w:t>
      </w:r>
      <w:r>
        <w:rPr>
          <w:rFonts w:ascii="仿宋" w:hAnsi="仿宋" w:eastAsia="仿宋" w:cs="仿宋"/>
          <w:spacing w:val="-70"/>
          <w:sz w:val="24"/>
          <w:szCs w:val="24"/>
        </w:rPr>
        <w:t xml:space="preserve"> </w:t>
      </w:r>
      <w:r>
        <w:rPr>
          <w:rFonts w:ascii="仿宋" w:hAnsi="仿宋" w:eastAsia="仿宋" w:cs="仿宋"/>
          <w:spacing w:val="-11"/>
          <w:sz w:val="24"/>
          <w:szCs w:val="24"/>
        </w:rPr>
        <w:t>设</w:t>
      </w:r>
      <w:r>
        <w:rPr>
          <w:rFonts w:ascii="仿宋" w:hAnsi="仿宋" w:eastAsia="仿宋" w:cs="仿宋"/>
          <w:spacing w:val="-57"/>
          <w:sz w:val="24"/>
          <w:szCs w:val="24"/>
        </w:rPr>
        <w:t xml:space="preserve"> </w:t>
      </w:r>
      <w:r>
        <w:rPr>
          <w:rFonts w:ascii="仿宋" w:hAnsi="仿宋" w:eastAsia="仿宋" w:cs="仿宋"/>
          <w:spacing w:val="-11"/>
          <w:sz w:val="24"/>
          <w:szCs w:val="24"/>
        </w:rPr>
        <w:t>类</w:t>
      </w:r>
      <w:r>
        <w:rPr>
          <w:rFonts w:ascii="仿宋" w:hAnsi="仿宋" w:eastAsia="仿宋" w:cs="仿宋"/>
          <w:spacing w:val="-67"/>
          <w:sz w:val="24"/>
          <w:szCs w:val="24"/>
        </w:rPr>
        <w:t xml:space="preserve"> </w:t>
      </w:r>
      <w:r>
        <w:rPr>
          <w:rFonts w:ascii="仿宋" w:hAnsi="仿宋" w:eastAsia="仿宋" w:cs="仿宋"/>
          <w:spacing w:val="-11"/>
          <w:sz w:val="24"/>
          <w:szCs w:val="24"/>
        </w:rPr>
        <w:t>项 目，</w:t>
      </w:r>
      <w:r>
        <w:rPr>
          <w:rFonts w:ascii="仿宋" w:hAnsi="仿宋" w:eastAsia="仿宋" w:cs="仿宋"/>
          <w:spacing w:val="-68"/>
          <w:sz w:val="24"/>
          <w:szCs w:val="24"/>
        </w:rPr>
        <w:t xml:space="preserve"> </w:t>
      </w:r>
      <w:r>
        <w:rPr>
          <w:rFonts w:ascii="仿宋" w:hAnsi="仿宋" w:eastAsia="仿宋" w:cs="仿宋"/>
          <w:spacing w:val="-11"/>
          <w:sz w:val="24"/>
          <w:szCs w:val="24"/>
        </w:rPr>
        <w:t>根</w:t>
      </w:r>
      <w:r>
        <w:rPr>
          <w:rFonts w:ascii="仿宋" w:hAnsi="仿宋" w:eastAsia="仿宋" w:cs="仿宋"/>
          <w:spacing w:val="-67"/>
          <w:sz w:val="24"/>
          <w:szCs w:val="24"/>
        </w:rPr>
        <w:t xml:space="preserve"> </w:t>
      </w:r>
      <w:r>
        <w:rPr>
          <w:rFonts w:ascii="仿宋" w:hAnsi="仿宋" w:eastAsia="仿宋" w:cs="仿宋"/>
          <w:spacing w:val="-11"/>
          <w:sz w:val="24"/>
          <w:szCs w:val="24"/>
        </w:rPr>
        <w:t>据《</w:t>
      </w:r>
      <w:r>
        <w:rPr>
          <w:rFonts w:ascii="仿宋" w:hAnsi="仿宋" w:eastAsia="仿宋" w:cs="仿宋"/>
          <w:spacing w:val="-36"/>
          <w:sz w:val="24"/>
          <w:szCs w:val="24"/>
        </w:rPr>
        <w:t xml:space="preserve"> </w:t>
      </w:r>
      <w:r>
        <w:rPr>
          <w:rFonts w:ascii="仿宋" w:hAnsi="仿宋" w:eastAsia="仿宋" w:cs="仿宋"/>
          <w:spacing w:val="-11"/>
          <w:sz w:val="24"/>
          <w:szCs w:val="24"/>
        </w:rPr>
        <w:t>生</w:t>
      </w:r>
      <w:r>
        <w:rPr>
          <w:rFonts w:ascii="仿宋" w:hAnsi="仿宋" w:eastAsia="仿宋" w:cs="仿宋"/>
          <w:spacing w:val="-70"/>
          <w:sz w:val="24"/>
          <w:szCs w:val="24"/>
        </w:rPr>
        <w:t xml:space="preserve"> </w:t>
      </w:r>
      <w:r>
        <w:rPr>
          <w:rFonts w:ascii="仿宋" w:hAnsi="仿宋" w:eastAsia="仿宋" w:cs="仿宋"/>
          <w:spacing w:val="-11"/>
          <w:sz w:val="24"/>
          <w:szCs w:val="24"/>
        </w:rPr>
        <w:t>产</w:t>
      </w:r>
      <w:r>
        <w:rPr>
          <w:rFonts w:ascii="仿宋" w:hAnsi="仿宋" w:eastAsia="仿宋" w:cs="仿宋"/>
          <w:spacing w:val="-72"/>
          <w:sz w:val="24"/>
          <w:szCs w:val="24"/>
        </w:rPr>
        <w:t xml:space="preserve"> </w:t>
      </w:r>
      <w:r>
        <w:rPr>
          <w:rFonts w:ascii="仿宋" w:hAnsi="仿宋" w:eastAsia="仿宋" w:cs="仿宋"/>
          <w:spacing w:val="-11"/>
          <w:sz w:val="24"/>
          <w:szCs w:val="24"/>
        </w:rPr>
        <w:t>建</w:t>
      </w:r>
      <w:r>
        <w:rPr>
          <w:rFonts w:ascii="仿宋" w:hAnsi="仿宋" w:eastAsia="仿宋" w:cs="仿宋"/>
          <w:spacing w:val="-70"/>
          <w:sz w:val="24"/>
          <w:szCs w:val="24"/>
        </w:rPr>
        <w:t xml:space="preserve"> </w:t>
      </w:r>
      <w:r>
        <w:rPr>
          <w:rFonts w:ascii="仿宋" w:hAnsi="仿宋" w:eastAsia="仿宋" w:cs="仿宋"/>
          <w:spacing w:val="-11"/>
          <w:sz w:val="24"/>
          <w:szCs w:val="24"/>
        </w:rPr>
        <w:t>设</w:t>
      </w:r>
      <w:r>
        <w:rPr>
          <w:rFonts w:ascii="仿宋" w:hAnsi="仿宋" w:eastAsia="仿宋" w:cs="仿宋"/>
          <w:spacing w:val="-67"/>
          <w:sz w:val="24"/>
          <w:szCs w:val="24"/>
        </w:rPr>
        <w:t xml:space="preserve"> </w:t>
      </w:r>
      <w:r>
        <w:rPr>
          <w:rFonts w:ascii="仿宋" w:hAnsi="仿宋" w:eastAsia="仿宋" w:cs="仿宋"/>
          <w:spacing w:val="-11"/>
          <w:sz w:val="24"/>
          <w:szCs w:val="24"/>
        </w:rPr>
        <w:t>项</w:t>
      </w:r>
      <w:r>
        <w:rPr>
          <w:rFonts w:ascii="仿宋" w:hAnsi="仿宋" w:eastAsia="仿宋" w:cs="仿宋"/>
          <w:spacing w:val="-26"/>
          <w:sz w:val="24"/>
          <w:szCs w:val="24"/>
        </w:rPr>
        <w:t xml:space="preserve"> </w:t>
      </w:r>
      <w:r>
        <w:rPr>
          <w:rFonts w:ascii="仿宋" w:hAnsi="仿宋" w:eastAsia="仿宋" w:cs="仿宋"/>
          <w:spacing w:val="-11"/>
          <w:sz w:val="24"/>
          <w:szCs w:val="24"/>
        </w:rPr>
        <w:t>目</w:t>
      </w:r>
      <w:r>
        <w:rPr>
          <w:rFonts w:ascii="仿宋" w:hAnsi="仿宋" w:eastAsia="仿宋" w:cs="仿宋"/>
          <w:spacing w:val="-71"/>
          <w:sz w:val="24"/>
          <w:szCs w:val="24"/>
        </w:rPr>
        <w:t xml:space="preserve"> </w:t>
      </w:r>
      <w:r>
        <w:rPr>
          <w:rFonts w:ascii="仿宋" w:hAnsi="仿宋" w:eastAsia="仿宋" w:cs="仿宋"/>
          <w:spacing w:val="-11"/>
          <w:sz w:val="24"/>
          <w:szCs w:val="24"/>
        </w:rPr>
        <w:t>水</w:t>
      </w:r>
      <w:r>
        <w:rPr>
          <w:rFonts w:ascii="仿宋" w:hAnsi="仿宋" w:eastAsia="仿宋" w:cs="仿宋"/>
          <w:spacing w:val="-67"/>
          <w:sz w:val="24"/>
          <w:szCs w:val="24"/>
        </w:rPr>
        <w:t xml:space="preserve"> </w:t>
      </w:r>
      <w:r>
        <w:rPr>
          <w:rFonts w:ascii="仿宋" w:hAnsi="仿宋" w:eastAsia="仿宋" w:cs="仿宋"/>
          <w:spacing w:val="-11"/>
          <w:sz w:val="24"/>
          <w:szCs w:val="24"/>
        </w:rPr>
        <w:t>土保</w:t>
      </w:r>
      <w:r>
        <w:rPr>
          <w:rFonts w:ascii="仿宋" w:hAnsi="仿宋" w:eastAsia="仿宋" w:cs="仿宋"/>
          <w:spacing w:val="-67"/>
          <w:sz w:val="24"/>
          <w:szCs w:val="24"/>
        </w:rPr>
        <w:t xml:space="preserve"> </w:t>
      </w:r>
      <w:r>
        <w:rPr>
          <w:rFonts w:ascii="仿宋" w:hAnsi="仿宋" w:eastAsia="仿宋" w:cs="仿宋"/>
          <w:spacing w:val="-11"/>
          <w:sz w:val="24"/>
          <w:szCs w:val="24"/>
        </w:rPr>
        <w:t>持</w:t>
      </w:r>
      <w:r>
        <w:rPr>
          <w:rFonts w:ascii="仿宋" w:hAnsi="仿宋" w:eastAsia="仿宋" w:cs="仿宋"/>
          <w:spacing w:val="-65"/>
          <w:sz w:val="24"/>
          <w:szCs w:val="24"/>
        </w:rPr>
        <w:t xml:space="preserve"> </w:t>
      </w:r>
      <w:r>
        <w:rPr>
          <w:rFonts w:ascii="仿宋" w:hAnsi="仿宋" w:eastAsia="仿宋" w:cs="仿宋"/>
          <w:spacing w:val="-12"/>
          <w:sz w:val="24"/>
          <w:szCs w:val="24"/>
        </w:rPr>
        <w:t>技</w:t>
      </w:r>
      <w:r>
        <w:rPr>
          <w:rFonts w:ascii="仿宋" w:hAnsi="仿宋" w:eastAsia="仿宋" w:cs="仿宋"/>
          <w:spacing w:val="-68"/>
          <w:sz w:val="24"/>
          <w:szCs w:val="24"/>
        </w:rPr>
        <w:t xml:space="preserve"> </w:t>
      </w:r>
      <w:r>
        <w:rPr>
          <w:rFonts w:ascii="仿宋" w:hAnsi="仿宋" w:eastAsia="仿宋" w:cs="仿宋"/>
          <w:spacing w:val="-12"/>
          <w:sz w:val="24"/>
          <w:szCs w:val="24"/>
        </w:rPr>
        <w:t>术</w:t>
      </w:r>
      <w:r>
        <w:rPr>
          <w:rFonts w:ascii="仿宋" w:hAnsi="仿宋" w:eastAsia="仿宋" w:cs="仿宋"/>
          <w:spacing w:val="-71"/>
          <w:sz w:val="24"/>
          <w:szCs w:val="24"/>
        </w:rPr>
        <w:t xml:space="preserve"> </w:t>
      </w:r>
      <w:r>
        <w:rPr>
          <w:rFonts w:ascii="仿宋" w:hAnsi="仿宋" w:eastAsia="仿宋" w:cs="仿宋"/>
          <w:spacing w:val="-12"/>
          <w:sz w:val="24"/>
          <w:szCs w:val="24"/>
        </w:rPr>
        <w:t>标</w:t>
      </w:r>
      <w:r>
        <w:rPr>
          <w:rFonts w:ascii="仿宋" w:hAnsi="仿宋" w:eastAsia="仿宋" w:cs="仿宋"/>
          <w:spacing w:val="-65"/>
          <w:sz w:val="24"/>
          <w:szCs w:val="24"/>
        </w:rPr>
        <w:t xml:space="preserve"> </w:t>
      </w:r>
      <w:r>
        <w:rPr>
          <w:rFonts w:ascii="仿宋" w:hAnsi="仿宋" w:eastAsia="仿宋" w:cs="仿宋"/>
          <w:spacing w:val="-12"/>
          <w:sz w:val="24"/>
          <w:szCs w:val="24"/>
        </w:rPr>
        <w:t>准</w:t>
      </w:r>
      <w:r>
        <w:rPr>
          <w:rFonts w:ascii="仿宋" w:hAnsi="仿宋" w:eastAsia="仿宋" w:cs="仿宋"/>
          <w:spacing w:val="-62"/>
          <w:sz w:val="24"/>
          <w:szCs w:val="24"/>
        </w:rPr>
        <w:t xml:space="preserve"> </w:t>
      </w:r>
      <w:r>
        <w:rPr>
          <w:rFonts w:ascii="仿宋" w:hAnsi="仿宋" w:eastAsia="仿宋" w:cs="仿宋"/>
          <w:spacing w:val="-12"/>
          <w:sz w:val="24"/>
          <w:szCs w:val="24"/>
        </w:rPr>
        <w:t>》</w:t>
      </w:r>
    </w:p>
    <w:p w14:paraId="527C8DE1">
      <w:pPr>
        <w:spacing w:before="156" w:line="220" w:lineRule="auto"/>
        <w:ind w:left="4188"/>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47                                         </w:t>
      </w:r>
    </w:p>
    <w:p w14:paraId="3CDFBF1A">
      <w:pPr>
        <w:spacing w:line="220" w:lineRule="auto"/>
        <w:rPr>
          <w:rFonts w:ascii="仿宋" w:hAnsi="仿宋" w:eastAsia="仿宋" w:cs="仿宋"/>
          <w:sz w:val="18"/>
          <w:szCs w:val="18"/>
        </w:rPr>
        <w:sectPr>
          <w:headerReference r:id="rId42" w:type="default"/>
          <w:pgSz w:w="11906" w:h="16839"/>
          <w:pgMar w:top="1133" w:right="1677" w:bottom="0" w:left="1677" w:header="898" w:footer="0" w:gutter="0"/>
          <w:cols w:space="720" w:num="1"/>
        </w:sectPr>
      </w:pPr>
    </w:p>
    <w:p w14:paraId="3AC19BEA">
      <w:pPr>
        <w:pStyle w:val="2"/>
        <w:spacing w:line="341" w:lineRule="auto"/>
      </w:pPr>
    </w:p>
    <w:p w14:paraId="09F45B5F">
      <w:pPr>
        <w:spacing w:before="78" w:line="360" w:lineRule="auto"/>
        <w:ind w:left="136" w:right="5" w:hanging="9"/>
        <w:jc w:val="both"/>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GB50433-2018</w:t>
      </w:r>
      <w:r>
        <w:rPr>
          <w:rFonts w:ascii="仿宋" w:hAnsi="仿宋" w:eastAsia="仿宋" w:cs="仿宋"/>
          <w:spacing w:val="-1"/>
          <w:sz w:val="24"/>
          <w:szCs w:val="24"/>
        </w:rPr>
        <w:t>）的规定，将水土流失预测时段分为施工期（包含施工准备期）</w:t>
      </w:r>
      <w:r>
        <w:rPr>
          <w:rFonts w:ascii="仿宋" w:hAnsi="仿宋" w:eastAsia="仿宋" w:cs="仿宋"/>
          <w:spacing w:val="3"/>
          <w:sz w:val="24"/>
          <w:szCs w:val="24"/>
        </w:rPr>
        <w:t xml:space="preserve"> </w:t>
      </w:r>
      <w:r>
        <w:rPr>
          <w:rFonts w:ascii="仿宋" w:hAnsi="仿宋" w:eastAsia="仿宋" w:cs="仿宋"/>
          <w:spacing w:val="-1"/>
          <w:sz w:val="24"/>
          <w:szCs w:val="24"/>
        </w:rPr>
        <w:t>和自然恢复期，预测时段以最不利情况考虑，施工期预测时间应按连续</w:t>
      </w:r>
      <w:r>
        <w:rPr>
          <w:rFonts w:ascii="仿宋" w:hAnsi="仿宋" w:eastAsia="仿宋" w:cs="仿宋"/>
          <w:spacing w:val="-16"/>
          <w:sz w:val="24"/>
          <w:szCs w:val="24"/>
        </w:rPr>
        <w:t xml:space="preserve"> </w:t>
      </w:r>
      <w:r>
        <w:rPr>
          <w:rFonts w:ascii="Times New Roman" w:hAnsi="Times New Roman" w:eastAsia="Times New Roman" w:cs="Times New Roman"/>
          <w:spacing w:val="-1"/>
          <w:sz w:val="24"/>
          <w:szCs w:val="24"/>
        </w:rPr>
        <w:t xml:space="preserve">12 </w:t>
      </w:r>
      <w:r>
        <w:rPr>
          <w:rFonts w:ascii="仿宋" w:hAnsi="仿宋" w:eastAsia="仿宋" w:cs="仿宋"/>
          <w:spacing w:val="-1"/>
          <w:sz w:val="24"/>
          <w:szCs w:val="24"/>
        </w:rPr>
        <w:t>个月</w:t>
      </w:r>
      <w:r>
        <w:rPr>
          <w:rFonts w:ascii="仿宋" w:hAnsi="仿宋" w:eastAsia="仿宋" w:cs="仿宋"/>
          <w:sz w:val="24"/>
          <w:szCs w:val="24"/>
        </w:rPr>
        <w:t xml:space="preserve">  </w:t>
      </w:r>
      <w:r>
        <w:rPr>
          <w:rFonts w:ascii="仿宋" w:hAnsi="仿宋" w:eastAsia="仿宋" w:cs="仿宋"/>
          <w:spacing w:val="-1"/>
          <w:sz w:val="24"/>
          <w:szCs w:val="24"/>
        </w:rPr>
        <w:t>为一年计；不足</w:t>
      </w:r>
      <w:r>
        <w:rPr>
          <w:rFonts w:ascii="仿宋" w:hAnsi="仿宋" w:eastAsia="仿宋" w:cs="仿宋"/>
          <w:spacing w:val="-16"/>
          <w:sz w:val="24"/>
          <w:szCs w:val="24"/>
        </w:rPr>
        <w:t xml:space="preserve"> </w:t>
      </w:r>
      <w:r>
        <w:rPr>
          <w:rFonts w:ascii="Times New Roman" w:hAnsi="Times New Roman" w:eastAsia="Times New Roman" w:cs="Times New Roman"/>
          <w:spacing w:val="-1"/>
          <w:sz w:val="24"/>
          <w:szCs w:val="24"/>
        </w:rPr>
        <w:t xml:space="preserve">12 </w:t>
      </w:r>
      <w:r>
        <w:rPr>
          <w:rFonts w:ascii="仿宋" w:hAnsi="仿宋" w:eastAsia="仿宋" w:cs="仿宋"/>
          <w:spacing w:val="-1"/>
          <w:sz w:val="24"/>
          <w:szCs w:val="24"/>
        </w:rPr>
        <w:t>个月，但达到一个雨（风）季长度的，按一年计；不足一个</w:t>
      </w:r>
      <w:r>
        <w:rPr>
          <w:rFonts w:ascii="仿宋" w:hAnsi="仿宋" w:eastAsia="仿宋" w:cs="仿宋"/>
          <w:sz w:val="24"/>
          <w:szCs w:val="24"/>
        </w:rPr>
        <w:t xml:space="preserve">  </w:t>
      </w:r>
      <w:r>
        <w:rPr>
          <w:rFonts w:ascii="仿宋" w:hAnsi="仿宋" w:eastAsia="仿宋" w:cs="仿宋"/>
          <w:spacing w:val="-5"/>
          <w:sz w:val="24"/>
          <w:szCs w:val="24"/>
        </w:rPr>
        <w:t>雨（风）季长度的，按占雨（风）及长度的比例计算。</w:t>
      </w:r>
      <w:r>
        <w:rPr>
          <w:rFonts w:ascii="仿宋" w:hAnsi="仿宋" w:eastAsia="仿宋" w:cs="仿宋"/>
          <w:spacing w:val="-54"/>
          <w:sz w:val="24"/>
          <w:szCs w:val="24"/>
        </w:rPr>
        <w:t xml:space="preserve"> </w:t>
      </w:r>
      <w:r>
        <w:rPr>
          <w:rFonts w:ascii="仿宋" w:hAnsi="仿宋" w:eastAsia="仿宋" w:cs="仿宋"/>
          <w:spacing w:val="-5"/>
          <w:sz w:val="24"/>
          <w:szCs w:val="24"/>
        </w:rPr>
        <w:t>自然恢复期为施工扰动结</w:t>
      </w:r>
      <w:r>
        <w:rPr>
          <w:rFonts w:ascii="仿宋" w:hAnsi="仿宋" w:eastAsia="仿宋" w:cs="仿宋"/>
          <w:sz w:val="24"/>
          <w:szCs w:val="24"/>
        </w:rPr>
        <w:t xml:space="preserve">  </w:t>
      </w:r>
      <w:r>
        <w:rPr>
          <w:rFonts w:ascii="仿宋" w:hAnsi="仿宋" w:eastAsia="仿宋" w:cs="仿宋"/>
          <w:spacing w:val="-3"/>
          <w:sz w:val="24"/>
          <w:szCs w:val="24"/>
        </w:rPr>
        <w:t>束后，不采取水土保持措施的情况下，土壤侵蚀强度自然恢复到扰动前</w:t>
      </w:r>
      <w:r>
        <w:rPr>
          <w:rFonts w:ascii="仿宋" w:hAnsi="仿宋" w:eastAsia="仿宋" w:cs="仿宋"/>
          <w:spacing w:val="-4"/>
          <w:sz w:val="24"/>
          <w:szCs w:val="24"/>
        </w:rPr>
        <w:t>土壤侵蚀</w:t>
      </w:r>
      <w:r>
        <w:rPr>
          <w:rFonts w:ascii="仿宋" w:hAnsi="仿宋" w:eastAsia="仿宋" w:cs="仿宋"/>
          <w:sz w:val="24"/>
          <w:szCs w:val="24"/>
        </w:rPr>
        <w:t xml:space="preserve">  </w:t>
      </w:r>
      <w:r>
        <w:rPr>
          <w:rFonts w:ascii="仿宋" w:hAnsi="仿宋" w:eastAsia="仿宋" w:cs="仿宋"/>
          <w:spacing w:val="-3"/>
          <w:sz w:val="24"/>
          <w:szCs w:val="24"/>
        </w:rPr>
        <w:t>强度所需要的时间．应根据当地自然条件确定，一般情况下湿润区取</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2 </w:t>
      </w:r>
      <w:r>
        <w:rPr>
          <w:rFonts w:ascii="仿宋" w:hAnsi="仿宋" w:eastAsia="仿宋" w:cs="仿宋"/>
          <w:spacing w:val="-4"/>
          <w:sz w:val="24"/>
          <w:szCs w:val="24"/>
        </w:rPr>
        <w:t>年，半湿</w:t>
      </w:r>
    </w:p>
    <w:p w14:paraId="6202187E">
      <w:pPr>
        <w:spacing w:line="215" w:lineRule="auto"/>
        <w:ind w:left="136"/>
        <w:rPr>
          <w:rFonts w:ascii="仿宋" w:hAnsi="仿宋" w:eastAsia="仿宋" w:cs="仿宋"/>
          <w:sz w:val="24"/>
          <w:szCs w:val="24"/>
        </w:rPr>
      </w:pPr>
      <w:r>
        <w:rPr>
          <w:rFonts w:ascii="仿宋" w:hAnsi="仿宋" w:eastAsia="仿宋" w:cs="仿宋"/>
          <w:spacing w:val="-2"/>
          <w:sz w:val="24"/>
          <w:szCs w:val="24"/>
        </w:rPr>
        <w:t>润区取</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 xml:space="preserve">3 </w:t>
      </w:r>
      <w:r>
        <w:rPr>
          <w:rFonts w:ascii="仿宋" w:hAnsi="仿宋" w:eastAsia="仿宋" w:cs="仿宋"/>
          <w:spacing w:val="-2"/>
          <w:sz w:val="24"/>
          <w:szCs w:val="24"/>
        </w:rPr>
        <w:t>年，干旱半干旱区取</w:t>
      </w:r>
      <w:r>
        <w:rPr>
          <w:rFonts w:ascii="仿宋" w:hAnsi="仿宋" w:eastAsia="仿宋" w:cs="仿宋"/>
          <w:spacing w:val="-49"/>
          <w:sz w:val="24"/>
          <w:szCs w:val="24"/>
        </w:rPr>
        <w:t xml:space="preserve"> </w:t>
      </w:r>
      <w:r>
        <w:rPr>
          <w:rFonts w:ascii="Times New Roman" w:hAnsi="Times New Roman" w:eastAsia="Times New Roman" w:cs="Times New Roman"/>
          <w:spacing w:val="-2"/>
          <w:sz w:val="24"/>
          <w:szCs w:val="24"/>
        </w:rPr>
        <w:t xml:space="preserve">5 </w:t>
      </w:r>
      <w:r>
        <w:rPr>
          <w:rFonts w:ascii="仿宋" w:hAnsi="仿宋" w:eastAsia="仿宋" w:cs="仿宋"/>
          <w:spacing w:val="-2"/>
          <w:sz w:val="24"/>
          <w:szCs w:val="24"/>
        </w:rPr>
        <w:t>年。</w:t>
      </w:r>
    </w:p>
    <w:p w14:paraId="1CB7F606">
      <w:pPr>
        <w:spacing w:before="187" w:line="218" w:lineRule="auto"/>
        <w:ind w:left="607"/>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）施工期预测时段</w:t>
      </w:r>
    </w:p>
    <w:p w14:paraId="45F3EA30">
      <w:pPr>
        <w:spacing w:before="184" w:line="360" w:lineRule="auto"/>
        <w:ind w:left="131" w:right="120" w:firstLine="480"/>
        <w:rPr>
          <w:rFonts w:ascii="仿宋" w:hAnsi="仿宋" w:eastAsia="仿宋" w:cs="仿宋"/>
          <w:sz w:val="24"/>
          <w:szCs w:val="24"/>
        </w:rPr>
      </w:pPr>
      <w:r>
        <w:rPr>
          <w:rFonts w:ascii="仿宋" w:hAnsi="仿宋" w:eastAsia="仿宋" w:cs="仿宋"/>
          <w:spacing w:val="-3"/>
          <w:sz w:val="24"/>
          <w:szCs w:val="24"/>
        </w:rPr>
        <w:t>本项目已于</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2023</w:t>
      </w:r>
      <w:r>
        <w:rPr>
          <w:rFonts w:ascii="Times New Roman" w:hAnsi="Times New Roman" w:eastAsia="Times New Roman" w:cs="Times New Roman"/>
          <w:spacing w:val="14"/>
          <w:sz w:val="24"/>
          <w:szCs w:val="24"/>
        </w:rPr>
        <w:t xml:space="preserve"> </w:t>
      </w:r>
      <w:r>
        <w:rPr>
          <w:rFonts w:ascii="仿宋" w:hAnsi="仿宋" w:eastAsia="仿宋" w:cs="仿宋"/>
          <w:spacing w:val="-3"/>
          <w:sz w:val="24"/>
          <w:szCs w:val="24"/>
        </w:rPr>
        <w:t>年</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4"/>
          <w:sz w:val="24"/>
          <w:szCs w:val="24"/>
        </w:rPr>
        <w:t xml:space="preserve"> </w:t>
      </w:r>
      <w:r>
        <w:rPr>
          <w:rFonts w:ascii="仿宋" w:hAnsi="仿宋" w:eastAsia="仿宋" w:cs="仿宋"/>
          <w:spacing w:val="-3"/>
          <w:sz w:val="24"/>
          <w:szCs w:val="24"/>
        </w:rPr>
        <w:t>月开工，计划于</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2023</w:t>
      </w:r>
      <w:r>
        <w:rPr>
          <w:rFonts w:ascii="Times New Roman" w:hAnsi="Times New Roman" w:eastAsia="Times New Roman" w:cs="Times New Roman"/>
          <w:spacing w:val="14"/>
          <w:sz w:val="24"/>
          <w:szCs w:val="24"/>
        </w:rPr>
        <w:t xml:space="preserve"> </w:t>
      </w:r>
      <w:r>
        <w:rPr>
          <w:rFonts w:ascii="仿宋" w:hAnsi="仿宋" w:eastAsia="仿宋" w:cs="仿宋"/>
          <w:spacing w:val="-3"/>
          <w:sz w:val="24"/>
          <w:szCs w:val="24"/>
        </w:rPr>
        <w:t>年</w:t>
      </w:r>
      <w:r>
        <w:rPr>
          <w:rFonts w:ascii="仿宋" w:hAnsi="仿宋" w:eastAsia="仿宋" w:cs="仿宋"/>
          <w:spacing w:val="-29"/>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17"/>
          <w:sz w:val="24"/>
          <w:szCs w:val="24"/>
        </w:rPr>
        <w:t xml:space="preserve"> </w:t>
      </w:r>
      <w:r>
        <w:rPr>
          <w:rFonts w:ascii="仿宋" w:hAnsi="仿宋" w:eastAsia="仿宋" w:cs="仿宋"/>
          <w:spacing w:val="-3"/>
          <w:sz w:val="24"/>
          <w:szCs w:val="24"/>
        </w:rPr>
        <w:t>月完工，总</w:t>
      </w:r>
      <w:r>
        <w:rPr>
          <w:rFonts w:ascii="仿宋" w:hAnsi="仿宋" w:eastAsia="仿宋" w:cs="仿宋"/>
          <w:spacing w:val="-4"/>
          <w:sz w:val="24"/>
          <w:szCs w:val="24"/>
        </w:rPr>
        <w:t>工期</w:t>
      </w:r>
      <w:r>
        <w:rPr>
          <w:rFonts w:ascii="仿宋" w:hAnsi="仿宋" w:eastAsia="仿宋" w:cs="仿宋"/>
          <w:spacing w:val="-47"/>
          <w:sz w:val="24"/>
          <w:szCs w:val="24"/>
        </w:rPr>
        <w:t xml:space="preserve"> </w:t>
      </w:r>
      <w:r>
        <w:rPr>
          <w:rFonts w:ascii="Times New Roman" w:hAnsi="Times New Roman" w:eastAsia="Times New Roman" w:cs="Times New Roman"/>
          <w:spacing w:val="-4"/>
          <w:sz w:val="24"/>
          <w:szCs w:val="24"/>
        </w:rPr>
        <w:t xml:space="preserve">6 </w:t>
      </w:r>
      <w:r>
        <w:rPr>
          <w:rFonts w:ascii="仿宋" w:hAnsi="仿宋" w:eastAsia="仿宋" w:cs="仿宋"/>
          <w:spacing w:val="-4"/>
          <w:sz w:val="24"/>
          <w:szCs w:val="24"/>
        </w:rPr>
        <w:t>个月。</w:t>
      </w:r>
      <w:r>
        <w:rPr>
          <w:rFonts w:ascii="仿宋" w:hAnsi="仿宋" w:eastAsia="仿宋" w:cs="仿宋"/>
          <w:sz w:val="24"/>
          <w:szCs w:val="24"/>
        </w:rPr>
        <w:t xml:space="preserve"> </w:t>
      </w:r>
      <w:r>
        <w:rPr>
          <w:rFonts w:ascii="仿宋" w:hAnsi="仿宋" w:eastAsia="仿宋" w:cs="仿宋"/>
          <w:spacing w:val="-4"/>
          <w:sz w:val="24"/>
          <w:szCs w:val="24"/>
        </w:rPr>
        <w:t>本项目水土流失分析与预测分为两部分。</w:t>
      </w:r>
      <w:r>
        <w:rPr>
          <w:rFonts w:ascii="Times New Roman" w:hAnsi="Times New Roman" w:eastAsia="Times New Roman" w:cs="Times New Roman"/>
          <w:spacing w:val="-4"/>
          <w:sz w:val="24"/>
          <w:szCs w:val="24"/>
        </w:rPr>
        <w:t xml:space="preserve">2023 </w:t>
      </w:r>
      <w:r>
        <w:rPr>
          <w:rFonts w:ascii="仿宋" w:hAnsi="仿宋" w:eastAsia="仿宋" w:cs="仿宋"/>
          <w:spacing w:val="-4"/>
          <w:sz w:val="24"/>
          <w:szCs w:val="24"/>
        </w:rPr>
        <w:t>年</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4"/>
          <w:sz w:val="24"/>
          <w:szCs w:val="24"/>
        </w:rPr>
        <w:t>月</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5"/>
          <w:sz w:val="24"/>
          <w:szCs w:val="24"/>
        </w:rPr>
        <w:t xml:space="preserve">023 </w:t>
      </w:r>
      <w:r>
        <w:rPr>
          <w:rFonts w:ascii="仿宋" w:hAnsi="仿宋" w:eastAsia="仿宋" w:cs="仿宋"/>
          <w:spacing w:val="-5"/>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22"/>
          <w:sz w:val="24"/>
          <w:szCs w:val="24"/>
        </w:rPr>
        <w:t xml:space="preserve"> </w:t>
      </w:r>
      <w:r>
        <w:rPr>
          <w:rFonts w:ascii="仿宋" w:hAnsi="仿宋" w:eastAsia="仿宋" w:cs="仿宋"/>
          <w:spacing w:val="-5"/>
          <w:sz w:val="24"/>
          <w:szCs w:val="24"/>
        </w:rPr>
        <w:t>月已动工时间内</w:t>
      </w:r>
      <w:r>
        <w:rPr>
          <w:rFonts w:ascii="仿宋" w:hAnsi="仿宋" w:eastAsia="仿宋" w:cs="仿宋"/>
          <w:sz w:val="24"/>
          <w:szCs w:val="24"/>
        </w:rPr>
        <w:t xml:space="preserve"> </w:t>
      </w:r>
      <w:r>
        <w:rPr>
          <w:rFonts w:ascii="仿宋" w:hAnsi="仿宋" w:eastAsia="仿宋" w:cs="仿宋"/>
          <w:spacing w:val="-5"/>
          <w:sz w:val="24"/>
          <w:szCs w:val="24"/>
        </w:rPr>
        <w:t>的水土流失调查；</w:t>
      </w:r>
      <w:r>
        <w:rPr>
          <w:rFonts w:ascii="Times New Roman" w:hAnsi="Times New Roman" w:eastAsia="Times New Roman" w:cs="Times New Roman"/>
          <w:spacing w:val="-5"/>
          <w:sz w:val="24"/>
          <w:szCs w:val="24"/>
        </w:rPr>
        <w:t xml:space="preserve">2023 </w:t>
      </w:r>
      <w:r>
        <w:rPr>
          <w:rFonts w:ascii="仿宋" w:hAnsi="仿宋" w:eastAsia="仿宋" w:cs="仿宋"/>
          <w:spacing w:val="-5"/>
          <w:sz w:val="24"/>
          <w:szCs w:val="24"/>
        </w:rPr>
        <w:t>年</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2"/>
          <w:sz w:val="24"/>
          <w:szCs w:val="24"/>
        </w:rPr>
        <w:t xml:space="preserve"> </w:t>
      </w:r>
      <w:r>
        <w:rPr>
          <w:rFonts w:ascii="仿宋" w:hAnsi="仿宋" w:eastAsia="仿宋" w:cs="仿宋"/>
          <w:spacing w:val="-5"/>
          <w:sz w:val="24"/>
          <w:szCs w:val="24"/>
        </w:rPr>
        <w:t>月</w:t>
      </w:r>
      <w:r>
        <w:rPr>
          <w:rFonts w:ascii="Times New Roman" w:hAnsi="Times New Roman" w:eastAsia="Times New Roman" w:cs="Times New Roman"/>
          <w:spacing w:val="-5"/>
          <w:sz w:val="24"/>
          <w:szCs w:val="24"/>
        </w:rPr>
        <w:t xml:space="preserve">~2023 </w:t>
      </w:r>
      <w:r>
        <w:rPr>
          <w:rFonts w:ascii="仿宋" w:hAnsi="仿宋" w:eastAsia="仿宋" w:cs="仿宋"/>
          <w:spacing w:val="-5"/>
          <w:sz w:val="24"/>
          <w:szCs w:val="24"/>
        </w:rPr>
        <w:t>年</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22"/>
          <w:sz w:val="24"/>
          <w:szCs w:val="24"/>
        </w:rPr>
        <w:t xml:space="preserve"> </w:t>
      </w:r>
      <w:r>
        <w:rPr>
          <w:rFonts w:ascii="仿宋" w:hAnsi="仿宋" w:eastAsia="仿宋" w:cs="仿宋"/>
          <w:spacing w:val="-5"/>
          <w:sz w:val="24"/>
          <w:szCs w:val="24"/>
        </w:rPr>
        <w:t>月将发生水土流失时间的水</w:t>
      </w:r>
      <w:r>
        <w:rPr>
          <w:rFonts w:ascii="仿宋" w:hAnsi="仿宋" w:eastAsia="仿宋" w:cs="仿宋"/>
          <w:spacing w:val="-6"/>
          <w:sz w:val="24"/>
          <w:szCs w:val="24"/>
        </w:rPr>
        <w:t>土流失预</w:t>
      </w:r>
    </w:p>
    <w:p w14:paraId="00109F54">
      <w:pPr>
        <w:spacing w:before="1" w:line="217" w:lineRule="auto"/>
        <w:ind w:left="139"/>
        <w:rPr>
          <w:rFonts w:ascii="仿宋" w:hAnsi="仿宋" w:eastAsia="仿宋" w:cs="仿宋"/>
          <w:sz w:val="24"/>
          <w:szCs w:val="24"/>
        </w:rPr>
      </w:pPr>
      <w:r>
        <w:rPr>
          <w:rFonts w:ascii="仿宋" w:hAnsi="仿宋" w:eastAsia="仿宋" w:cs="仿宋"/>
          <w:spacing w:val="-9"/>
          <w:sz w:val="24"/>
          <w:szCs w:val="24"/>
        </w:rPr>
        <w:t>测。</w:t>
      </w:r>
    </w:p>
    <w:p w14:paraId="0C33750C">
      <w:pPr>
        <w:spacing w:before="185" w:line="215" w:lineRule="auto"/>
        <w:ind w:left="607"/>
        <w:rPr>
          <w:rFonts w:ascii="仿宋" w:hAnsi="仿宋" w:eastAsia="仿宋" w:cs="仿宋"/>
          <w:sz w:val="24"/>
          <w:szCs w:val="24"/>
        </w:rPr>
      </w:pPr>
      <w:r>
        <w:rPr>
          <w:rFonts w:ascii="仿宋" w:hAnsi="仿宋" w:eastAsia="仿宋" w:cs="仿宋"/>
          <w:spacing w:val="-5"/>
          <w:sz w:val="24"/>
          <w:szCs w:val="24"/>
        </w:rPr>
        <w:t>（</w:t>
      </w:r>
      <w:r>
        <w:rPr>
          <w:rFonts w:ascii="Times New Roman" w:hAnsi="Times New Roman" w:eastAsia="Times New Roman" w:cs="Times New Roman"/>
          <w:spacing w:val="-5"/>
          <w:sz w:val="24"/>
          <w:szCs w:val="24"/>
        </w:rPr>
        <w:t>2</w:t>
      </w:r>
      <w:r>
        <w:rPr>
          <w:rFonts w:ascii="仿宋" w:hAnsi="仿宋" w:eastAsia="仿宋" w:cs="仿宋"/>
          <w:spacing w:val="-5"/>
          <w:sz w:val="24"/>
          <w:szCs w:val="24"/>
        </w:rPr>
        <w:t>）</w:t>
      </w:r>
      <w:r>
        <w:rPr>
          <w:rFonts w:ascii="仿宋" w:hAnsi="仿宋" w:eastAsia="仿宋" w:cs="仿宋"/>
          <w:spacing w:val="-66"/>
          <w:sz w:val="24"/>
          <w:szCs w:val="24"/>
        </w:rPr>
        <w:t xml:space="preserve"> </w:t>
      </w:r>
      <w:r>
        <w:rPr>
          <w:rFonts w:ascii="仿宋" w:hAnsi="仿宋" w:eastAsia="仿宋" w:cs="仿宋"/>
          <w:spacing w:val="-5"/>
          <w:sz w:val="24"/>
          <w:szCs w:val="24"/>
        </w:rPr>
        <w:t>自然恢复期预测时段</w:t>
      </w:r>
    </w:p>
    <w:p w14:paraId="4EEB898B">
      <w:pPr>
        <w:spacing w:before="188" w:line="360" w:lineRule="auto"/>
        <w:ind w:left="130" w:right="120" w:firstLine="524"/>
        <w:rPr>
          <w:rFonts w:ascii="Times New Roman" w:hAnsi="Times New Roman" w:eastAsia="Times New Roman" w:cs="Times New Roman"/>
          <w:sz w:val="24"/>
          <w:szCs w:val="24"/>
        </w:rPr>
      </w:pPr>
      <w:r>
        <w:rPr>
          <w:rFonts w:ascii="仿宋" w:hAnsi="仿宋" w:eastAsia="仿宋" w:cs="仿宋"/>
          <w:spacing w:val="-5"/>
          <w:sz w:val="24"/>
          <w:szCs w:val="24"/>
        </w:rPr>
        <w:t>自然恢复期为施工扰动结束后，不采取水土保持措施的情况下，土壤侵蚀强</w:t>
      </w:r>
      <w:r>
        <w:rPr>
          <w:rFonts w:ascii="仿宋" w:hAnsi="仿宋" w:eastAsia="仿宋" w:cs="仿宋"/>
          <w:spacing w:val="17"/>
          <w:sz w:val="24"/>
          <w:szCs w:val="24"/>
        </w:rPr>
        <w:t xml:space="preserve"> </w:t>
      </w:r>
      <w:r>
        <w:rPr>
          <w:rFonts w:ascii="仿宋" w:hAnsi="仿宋" w:eastAsia="仿宋" w:cs="仿宋"/>
          <w:spacing w:val="-3"/>
          <w:sz w:val="24"/>
          <w:szCs w:val="24"/>
        </w:rPr>
        <w:t>度自然恢复到扰动前土壤侵蚀强度所需时间，一般情况下湿润区取</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 xml:space="preserve">2 </w:t>
      </w:r>
      <w:r>
        <w:rPr>
          <w:rFonts w:ascii="仿宋" w:hAnsi="仿宋" w:eastAsia="仿宋" w:cs="仿宋"/>
          <w:spacing w:val="-3"/>
          <w:sz w:val="24"/>
          <w:szCs w:val="24"/>
        </w:rPr>
        <w:t>年，半湿润</w:t>
      </w:r>
      <w:r>
        <w:rPr>
          <w:rFonts w:ascii="仿宋" w:hAnsi="仿宋" w:eastAsia="仿宋" w:cs="仿宋"/>
          <w:sz w:val="24"/>
          <w:szCs w:val="24"/>
        </w:rPr>
        <w:t xml:space="preserve"> </w:t>
      </w:r>
      <w:r>
        <w:rPr>
          <w:rFonts w:ascii="仿宋" w:hAnsi="仿宋" w:eastAsia="仿宋" w:cs="仿宋"/>
          <w:spacing w:val="1"/>
          <w:sz w:val="24"/>
          <w:szCs w:val="24"/>
        </w:rPr>
        <w:t>区取</w:t>
      </w:r>
      <w:r>
        <w:rPr>
          <w:rFonts w:ascii="仿宋" w:hAnsi="仿宋" w:eastAsia="仿宋" w:cs="仿宋"/>
          <w:spacing w:val="-27"/>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7"/>
          <w:sz w:val="24"/>
          <w:szCs w:val="24"/>
        </w:rPr>
        <w:t xml:space="preserve"> </w:t>
      </w:r>
      <w:r>
        <w:rPr>
          <w:rFonts w:ascii="仿宋" w:hAnsi="仿宋" w:eastAsia="仿宋" w:cs="仿宋"/>
          <w:spacing w:val="1"/>
          <w:sz w:val="24"/>
          <w:szCs w:val="24"/>
        </w:rPr>
        <w:t>年，干旱半干旱区取</w:t>
      </w:r>
      <w:r>
        <w:rPr>
          <w:rFonts w:ascii="仿宋" w:hAnsi="仿宋" w:eastAsia="仿宋" w:cs="仿宋"/>
          <w:spacing w:val="-41"/>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9"/>
          <w:sz w:val="24"/>
          <w:szCs w:val="24"/>
        </w:rPr>
        <w:t xml:space="preserve"> </w:t>
      </w:r>
      <w:r>
        <w:rPr>
          <w:rFonts w:ascii="仿宋" w:hAnsi="仿宋" w:eastAsia="仿宋" w:cs="仿宋"/>
          <w:spacing w:val="1"/>
          <w:sz w:val="24"/>
          <w:szCs w:val="24"/>
        </w:rPr>
        <w:t>年。本项目所在地属于湿润区，</w:t>
      </w:r>
      <w:r>
        <w:rPr>
          <w:rFonts w:ascii="仿宋" w:hAnsi="仿宋" w:eastAsia="仿宋" w:cs="仿宋"/>
          <w:spacing w:val="-58"/>
          <w:sz w:val="24"/>
          <w:szCs w:val="24"/>
        </w:rPr>
        <w:t xml:space="preserve"> </w:t>
      </w:r>
      <w:r>
        <w:rPr>
          <w:rFonts w:ascii="仿宋" w:hAnsi="仿宋" w:eastAsia="仿宋" w:cs="仿宋"/>
          <w:spacing w:val="1"/>
          <w:sz w:val="24"/>
          <w:szCs w:val="24"/>
        </w:rPr>
        <w:t>自然恢复期取</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2</w:t>
      </w:r>
    </w:p>
    <w:p w14:paraId="34FF5ED1">
      <w:pPr>
        <w:spacing w:line="217" w:lineRule="auto"/>
        <w:ind w:left="134"/>
        <w:rPr>
          <w:rFonts w:ascii="仿宋" w:hAnsi="仿宋" w:eastAsia="仿宋" w:cs="仿宋"/>
          <w:sz w:val="24"/>
          <w:szCs w:val="24"/>
        </w:rPr>
      </w:pPr>
      <w:r>
        <w:rPr>
          <w:rFonts w:ascii="仿宋" w:hAnsi="仿宋" w:eastAsia="仿宋" w:cs="仿宋"/>
          <w:spacing w:val="-7"/>
          <w:sz w:val="24"/>
          <w:szCs w:val="24"/>
        </w:rPr>
        <w:t>年。</w:t>
      </w:r>
    </w:p>
    <w:p w14:paraId="6705B846">
      <w:pPr>
        <w:spacing w:before="186" w:line="216" w:lineRule="auto"/>
        <w:ind w:left="1982"/>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1"/>
          <w:sz w:val="24"/>
          <w:szCs w:val="24"/>
        </w:rPr>
        <w:t xml:space="preserve"> </w:t>
      </w:r>
      <w:r>
        <w:rPr>
          <w:rFonts w:ascii="Times New Roman" w:hAnsi="Times New Roman" w:eastAsia="Times New Roman" w:cs="Times New Roman"/>
          <w:b/>
          <w:bCs/>
          <w:sz w:val="24"/>
          <w:szCs w:val="24"/>
        </w:rPr>
        <w:t xml:space="preserve">3-9  </w:t>
      </w:r>
      <w:r>
        <w:rPr>
          <w:rFonts w:ascii="仿宋" w:hAnsi="仿宋" w:eastAsia="仿宋" w:cs="仿宋"/>
          <w:sz w:val="24"/>
          <w:szCs w:val="24"/>
          <w14:textOutline w14:w="4358" w14:cap="sq" w14:cmpd="sng">
            <w14:solidFill>
              <w14:srgbClr w14:val="000000"/>
            </w14:solidFill>
            <w14:prstDash w14:val="solid"/>
            <w14:bevel/>
          </w14:textOutline>
        </w:rPr>
        <w:t>本项目区水土流失预测单元及时段划分表</w:t>
      </w:r>
    </w:p>
    <w:p w14:paraId="1A4335E0">
      <w:pPr>
        <w:spacing w:line="72" w:lineRule="exact"/>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1"/>
        <w:gridCol w:w="1326"/>
        <w:gridCol w:w="1963"/>
        <w:gridCol w:w="1326"/>
        <w:gridCol w:w="1977"/>
      </w:tblGrid>
      <w:tr w14:paraId="73DC1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931" w:type="dxa"/>
            <w:vMerge w:val="restart"/>
            <w:tcBorders>
              <w:top w:val="single" w:color="000000" w:sz="10" w:space="0"/>
              <w:left w:val="single" w:color="000000" w:sz="10" w:space="0"/>
              <w:bottom w:val="nil"/>
            </w:tcBorders>
            <w:vAlign w:val="top"/>
          </w:tcPr>
          <w:p w14:paraId="0EC45C04">
            <w:pPr>
              <w:spacing w:line="294" w:lineRule="auto"/>
              <w:rPr>
                <w:rFonts w:ascii="Arial"/>
                <w:sz w:val="21"/>
              </w:rPr>
            </w:pPr>
          </w:p>
          <w:p w14:paraId="3C541624">
            <w:pPr>
              <w:pStyle w:val="8"/>
              <w:spacing w:before="65" w:line="224" w:lineRule="auto"/>
              <w:ind w:left="593"/>
              <w:rPr>
                <w:sz w:val="20"/>
                <w:szCs w:val="20"/>
              </w:rPr>
            </w:pPr>
            <w:r>
              <w:rPr>
                <w:spacing w:val="-9"/>
                <w:sz w:val="20"/>
                <w:szCs w:val="20"/>
              </w:rPr>
              <w:t>预测单元</w:t>
            </w:r>
          </w:p>
        </w:tc>
        <w:tc>
          <w:tcPr>
            <w:tcW w:w="3289" w:type="dxa"/>
            <w:gridSpan w:val="2"/>
            <w:tcBorders>
              <w:top w:val="single" w:color="000000" w:sz="10" w:space="0"/>
            </w:tcBorders>
            <w:vAlign w:val="top"/>
          </w:tcPr>
          <w:p w14:paraId="1B55FF9B">
            <w:pPr>
              <w:pStyle w:val="8"/>
              <w:spacing w:before="128" w:line="224" w:lineRule="auto"/>
              <w:ind w:left="667"/>
              <w:rPr>
                <w:sz w:val="20"/>
                <w:szCs w:val="20"/>
              </w:rPr>
            </w:pPr>
            <w:r>
              <w:rPr>
                <w:spacing w:val="-12"/>
                <w:sz w:val="20"/>
                <w:szCs w:val="20"/>
              </w:rPr>
              <w:t>预测面积（单位：</w:t>
            </w:r>
            <w:r>
              <w:rPr>
                <w:rFonts w:ascii="Times New Roman" w:hAnsi="Times New Roman" w:eastAsia="Times New Roman" w:cs="Times New Roman"/>
                <w:spacing w:val="-12"/>
                <w:sz w:val="20"/>
                <w:szCs w:val="20"/>
              </w:rPr>
              <w:t>hm</w:t>
            </w:r>
            <w:r>
              <w:rPr>
                <w:rFonts w:ascii="Arial" w:hAnsi="Arial" w:eastAsia="Arial" w:cs="Arial"/>
                <w:spacing w:val="-12"/>
                <w:sz w:val="20"/>
                <w:szCs w:val="20"/>
              </w:rPr>
              <w:t>²</w:t>
            </w:r>
            <w:r>
              <w:rPr>
                <w:spacing w:val="-12"/>
                <w:sz w:val="20"/>
                <w:szCs w:val="20"/>
              </w:rPr>
              <w:t>)</w:t>
            </w:r>
          </w:p>
        </w:tc>
        <w:tc>
          <w:tcPr>
            <w:tcW w:w="3303" w:type="dxa"/>
            <w:gridSpan w:val="2"/>
            <w:tcBorders>
              <w:top w:val="single" w:color="000000" w:sz="10" w:space="0"/>
              <w:right w:val="single" w:color="000000" w:sz="10" w:space="0"/>
            </w:tcBorders>
            <w:vAlign w:val="top"/>
          </w:tcPr>
          <w:p w14:paraId="43A24012">
            <w:pPr>
              <w:pStyle w:val="8"/>
              <w:spacing w:before="128" w:line="224" w:lineRule="auto"/>
              <w:ind w:left="788"/>
              <w:rPr>
                <w:sz w:val="20"/>
                <w:szCs w:val="20"/>
              </w:rPr>
            </w:pPr>
            <w:r>
              <w:rPr>
                <w:spacing w:val="-13"/>
                <w:sz w:val="20"/>
                <w:szCs w:val="20"/>
              </w:rPr>
              <w:t>预测时段（单位：</w:t>
            </w:r>
            <w:r>
              <w:rPr>
                <w:rFonts w:ascii="Times New Roman" w:hAnsi="Times New Roman" w:eastAsia="Times New Roman" w:cs="Times New Roman"/>
                <w:spacing w:val="-13"/>
                <w:sz w:val="20"/>
                <w:szCs w:val="20"/>
              </w:rPr>
              <w:t>a</w:t>
            </w:r>
            <w:r>
              <w:rPr>
                <w:spacing w:val="-13"/>
                <w:sz w:val="20"/>
                <w:szCs w:val="20"/>
              </w:rPr>
              <w:t>）</w:t>
            </w:r>
          </w:p>
        </w:tc>
      </w:tr>
      <w:tr w14:paraId="6BA36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31" w:type="dxa"/>
            <w:vMerge w:val="continue"/>
            <w:tcBorders>
              <w:top w:val="nil"/>
              <w:left w:val="single" w:color="000000" w:sz="10" w:space="0"/>
            </w:tcBorders>
            <w:vAlign w:val="top"/>
          </w:tcPr>
          <w:p w14:paraId="0BA0C67F">
            <w:pPr>
              <w:rPr>
                <w:rFonts w:ascii="Arial"/>
                <w:sz w:val="21"/>
              </w:rPr>
            </w:pPr>
          </w:p>
        </w:tc>
        <w:tc>
          <w:tcPr>
            <w:tcW w:w="1326" w:type="dxa"/>
            <w:vAlign w:val="top"/>
          </w:tcPr>
          <w:p w14:paraId="426CE9E8">
            <w:pPr>
              <w:pStyle w:val="8"/>
              <w:spacing w:before="126" w:line="226" w:lineRule="auto"/>
              <w:ind w:left="386"/>
              <w:rPr>
                <w:sz w:val="20"/>
                <w:szCs w:val="20"/>
              </w:rPr>
            </w:pPr>
            <w:r>
              <w:rPr>
                <w:spacing w:val="-6"/>
                <w:sz w:val="20"/>
                <w:szCs w:val="20"/>
              </w:rPr>
              <w:t>施工期</w:t>
            </w:r>
          </w:p>
        </w:tc>
        <w:tc>
          <w:tcPr>
            <w:tcW w:w="1963" w:type="dxa"/>
            <w:vAlign w:val="top"/>
          </w:tcPr>
          <w:p w14:paraId="3D83FC54">
            <w:pPr>
              <w:pStyle w:val="8"/>
              <w:spacing w:before="126" w:line="223" w:lineRule="auto"/>
              <w:ind w:left="558"/>
              <w:rPr>
                <w:sz w:val="20"/>
                <w:szCs w:val="20"/>
              </w:rPr>
            </w:pPr>
            <w:r>
              <w:rPr>
                <w:spacing w:val="-16"/>
                <w:sz w:val="20"/>
                <w:szCs w:val="20"/>
              </w:rPr>
              <w:t>自然恢复期</w:t>
            </w:r>
          </w:p>
        </w:tc>
        <w:tc>
          <w:tcPr>
            <w:tcW w:w="1326" w:type="dxa"/>
            <w:vAlign w:val="top"/>
          </w:tcPr>
          <w:p w14:paraId="587B4C60">
            <w:pPr>
              <w:pStyle w:val="8"/>
              <w:spacing w:before="126" w:line="226" w:lineRule="auto"/>
              <w:ind w:left="394"/>
              <w:rPr>
                <w:sz w:val="20"/>
                <w:szCs w:val="20"/>
              </w:rPr>
            </w:pPr>
            <w:r>
              <w:rPr>
                <w:spacing w:val="-6"/>
                <w:sz w:val="20"/>
                <w:szCs w:val="20"/>
              </w:rPr>
              <w:t>施工期</w:t>
            </w:r>
          </w:p>
        </w:tc>
        <w:tc>
          <w:tcPr>
            <w:tcW w:w="1977" w:type="dxa"/>
            <w:tcBorders>
              <w:right w:val="single" w:color="000000" w:sz="10" w:space="0"/>
            </w:tcBorders>
            <w:vAlign w:val="top"/>
          </w:tcPr>
          <w:p w14:paraId="40B4A8C8">
            <w:pPr>
              <w:pStyle w:val="8"/>
              <w:spacing w:before="126" w:line="223" w:lineRule="auto"/>
              <w:ind w:left="569"/>
              <w:rPr>
                <w:sz w:val="20"/>
                <w:szCs w:val="20"/>
              </w:rPr>
            </w:pPr>
            <w:r>
              <w:rPr>
                <w:spacing w:val="-16"/>
                <w:sz w:val="20"/>
                <w:szCs w:val="20"/>
              </w:rPr>
              <w:t>自然恢复期</w:t>
            </w:r>
          </w:p>
        </w:tc>
      </w:tr>
      <w:tr w14:paraId="09082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931" w:type="dxa"/>
            <w:tcBorders>
              <w:left w:val="single" w:color="000000" w:sz="10" w:space="0"/>
            </w:tcBorders>
            <w:vAlign w:val="top"/>
          </w:tcPr>
          <w:p w14:paraId="7BB59BDA">
            <w:pPr>
              <w:pStyle w:val="8"/>
              <w:spacing w:before="45" w:line="238" w:lineRule="auto"/>
              <w:ind w:left="209" w:right="205" w:firstLine="151"/>
              <w:rPr>
                <w:sz w:val="20"/>
                <w:szCs w:val="20"/>
              </w:rPr>
            </w:pPr>
            <w:r>
              <w:rPr>
                <w:spacing w:val="-3"/>
              </w:rPr>
              <w:t>道路工程区</w:t>
            </w:r>
            <w:r>
              <w:t xml:space="preserve">  </w:t>
            </w:r>
            <w:r>
              <w:rPr>
                <w:spacing w:val="-13"/>
                <w:sz w:val="20"/>
                <w:szCs w:val="20"/>
              </w:rPr>
              <w:t>（含排水工程区）</w:t>
            </w:r>
          </w:p>
        </w:tc>
        <w:tc>
          <w:tcPr>
            <w:tcW w:w="1326" w:type="dxa"/>
            <w:vAlign w:val="top"/>
          </w:tcPr>
          <w:p w14:paraId="11A39F83">
            <w:pPr>
              <w:spacing w:before="251"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1.28</w:t>
            </w:r>
          </w:p>
        </w:tc>
        <w:tc>
          <w:tcPr>
            <w:tcW w:w="1963" w:type="dxa"/>
            <w:vAlign w:val="top"/>
          </w:tcPr>
          <w:p w14:paraId="5BD395B2">
            <w:pPr>
              <w:rPr>
                <w:rFonts w:ascii="Arial"/>
                <w:sz w:val="21"/>
              </w:rPr>
            </w:pPr>
          </w:p>
        </w:tc>
        <w:tc>
          <w:tcPr>
            <w:tcW w:w="1326" w:type="dxa"/>
            <w:vAlign w:val="top"/>
          </w:tcPr>
          <w:p w14:paraId="345DAD13">
            <w:pPr>
              <w:spacing w:before="251"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0.17</w:t>
            </w:r>
          </w:p>
        </w:tc>
        <w:tc>
          <w:tcPr>
            <w:tcW w:w="1977" w:type="dxa"/>
            <w:tcBorders>
              <w:right w:val="single" w:color="000000" w:sz="10" w:space="0"/>
            </w:tcBorders>
            <w:vAlign w:val="top"/>
          </w:tcPr>
          <w:p w14:paraId="1A7DE807">
            <w:pPr>
              <w:spacing w:before="251" w:line="195" w:lineRule="auto"/>
              <w:ind w:left="94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501B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31" w:type="dxa"/>
            <w:tcBorders>
              <w:left w:val="single" w:color="000000" w:sz="10" w:space="0"/>
            </w:tcBorders>
            <w:vAlign w:val="top"/>
          </w:tcPr>
          <w:p w14:paraId="40DD7725">
            <w:pPr>
              <w:pStyle w:val="8"/>
              <w:spacing w:before="138" w:line="225" w:lineRule="auto"/>
              <w:ind w:left="500"/>
              <w:rPr>
                <w:sz w:val="20"/>
                <w:szCs w:val="20"/>
              </w:rPr>
            </w:pPr>
            <w:r>
              <w:rPr>
                <w:spacing w:val="-10"/>
                <w:sz w:val="20"/>
                <w:szCs w:val="20"/>
              </w:rPr>
              <w:t>景观工程区</w:t>
            </w:r>
          </w:p>
        </w:tc>
        <w:tc>
          <w:tcPr>
            <w:tcW w:w="1326" w:type="dxa"/>
            <w:vAlign w:val="top"/>
          </w:tcPr>
          <w:p w14:paraId="5887318D">
            <w:pPr>
              <w:spacing w:before="17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0.88</w:t>
            </w:r>
          </w:p>
        </w:tc>
        <w:tc>
          <w:tcPr>
            <w:tcW w:w="1963" w:type="dxa"/>
            <w:vAlign w:val="top"/>
          </w:tcPr>
          <w:p w14:paraId="64916337">
            <w:pPr>
              <w:spacing w:before="172"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0.88</w:t>
            </w:r>
          </w:p>
        </w:tc>
        <w:tc>
          <w:tcPr>
            <w:tcW w:w="1326" w:type="dxa"/>
            <w:vAlign w:val="top"/>
          </w:tcPr>
          <w:p w14:paraId="769608CE">
            <w:pPr>
              <w:spacing w:before="172"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0.17</w:t>
            </w:r>
          </w:p>
        </w:tc>
        <w:tc>
          <w:tcPr>
            <w:tcW w:w="1977" w:type="dxa"/>
            <w:tcBorders>
              <w:right w:val="single" w:color="000000" w:sz="10" w:space="0"/>
            </w:tcBorders>
            <w:vAlign w:val="top"/>
          </w:tcPr>
          <w:p w14:paraId="7E46BF64">
            <w:pPr>
              <w:spacing w:before="173" w:line="195" w:lineRule="auto"/>
              <w:ind w:left="94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BF7D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931" w:type="dxa"/>
            <w:tcBorders>
              <w:left w:val="single" w:color="000000" w:sz="10" w:space="0"/>
            </w:tcBorders>
            <w:vAlign w:val="top"/>
          </w:tcPr>
          <w:p w14:paraId="1B8B9AC3">
            <w:pPr>
              <w:pStyle w:val="8"/>
              <w:spacing w:before="141" w:line="226" w:lineRule="auto"/>
              <w:ind w:left="494"/>
              <w:rPr>
                <w:sz w:val="20"/>
                <w:szCs w:val="20"/>
              </w:rPr>
            </w:pPr>
            <w:r>
              <w:rPr>
                <w:spacing w:val="-9"/>
                <w:sz w:val="20"/>
                <w:szCs w:val="20"/>
              </w:rPr>
              <w:t>边坡工程区</w:t>
            </w:r>
          </w:p>
        </w:tc>
        <w:tc>
          <w:tcPr>
            <w:tcW w:w="1326" w:type="dxa"/>
            <w:vAlign w:val="top"/>
          </w:tcPr>
          <w:p w14:paraId="49670EEC">
            <w:pPr>
              <w:spacing w:before="176"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0.05</w:t>
            </w:r>
          </w:p>
        </w:tc>
        <w:tc>
          <w:tcPr>
            <w:tcW w:w="1963" w:type="dxa"/>
            <w:vAlign w:val="top"/>
          </w:tcPr>
          <w:p w14:paraId="2D180A06">
            <w:pPr>
              <w:spacing w:before="176"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0.05</w:t>
            </w:r>
          </w:p>
        </w:tc>
        <w:tc>
          <w:tcPr>
            <w:tcW w:w="1326" w:type="dxa"/>
            <w:vAlign w:val="top"/>
          </w:tcPr>
          <w:p w14:paraId="7167CB97">
            <w:pPr>
              <w:spacing w:before="176"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0.17</w:t>
            </w:r>
          </w:p>
        </w:tc>
        <w:tc>
          <w:tcPr>
            <w:tcW w:w="1977" w:type="dxa"/>
            <w:tcBorders>
              <w:right w:val="single" w:color="000000" w:sz="10" w:space="0"/>
            </w:tcBorders>
            <w:vAlign w:val="top"/>
          </w:tcPr>
          <w:p w14:paraId="18D13233">
            <w:pPr>
              <w:spacing w:before="176" w:line="195" w:lineRule="auto"/>
              <w:ind w:left="94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5CBC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31" w:type="dxa"/>
            <w:tcBorders>
              <w:left w:val="single" w:color="000000" w:sz="10" w:space="0"/>
              <w:bottom w:val="single" w:color="000000" w:sz="10" w:space="0"/>
            </w:tcBorders>
            <w:vAlign w:val="top"/>
          </w:tcPr>
          <w:p w14:paraId="18AB6B56">
            <w:pPr>
              <w:pStyle w:val="8"/>
              <w:spacing w:before="144" w:line="225" w:lineRule="auto"/>
              <w:ind w:left="775"/>
              <w:rPr>
                <w:sz w:val="20"/>
                <w:szCs w:val="20"/>
              </w:rPr>
            </w:pPr>
            <w:r>
              <w:rPr>
                <w:spacing w:val="-1"/>
                <w:sz w:val="20"/>
                <w:szCs w:val="20"/>
              </w:rPr>
              <w:t>合计</w:t>
            </w:r>
          </w:p>
        </w:tc>
        <w:tc>
          <w:tcPr>
            <w:tcW w:w="1326" w:type="dxa"/>
            <w:tcBorders>
              <w:bottom w:val="single" w:color="000000" w:sz="10" w:space="0"/>
            </w:tcBorders>
            <w:vAlign w:val="top"/>
          </w:tcPr>
          <w:p w14:paraId="772A67C3">
            <w:pPr>
              <w:spacing w:before="179"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2.21</w:t>
            </w:r>
          </w:p>
        </w:tc>
        <w:tc>
          <w:tcPr>
            <w:tcW w:w="1963" w:type="dxa"/>
            <w:tcBorders>
              <w:bottom w:val="single" w:color="000000" w:sz="10" w:space="0"/>
            </w:tcBorders>
            <w:vAlign w:val="top"/>
          </w:tcPr>
          <w:p w14:paraId="7B753537">
            <w:pPr>
              <w:spacing w:before="179"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0.93</w:t>
            </w:r>
          </w:p>
        </w:tc>
        <w:tc>
          <w:tcPr>
            <w:tcW w:w="1326" w:type="dxa"/>
            <w:tcBorders>
              <w:bottom w:val="single" w:color="000000" w:sz="10" w:space="0"/>
            </w:tcBorders>
            <w:vAlign w:val="top"/>
          </w:tcPr>
          <w:p w14:paraId="487F6CAF">
            <w:pPr>
              <w:rPr>
                <w:rFonts w:ascii="Arial"/>
                <w:sz w:val="21"/>
              </w:rPr>
            </w:pPr>
          </w:p>
        </w:tc>
        <w:tc>
          <w:tcPr>
            <w:tcW w:w="1977" w:type="dxa"/>
            <w:tcBorders>
              <w:bottom w:val="single" w:color="000000" w:sz="10" w:space="0"/>
              <w:right w:val="single" w:color="000000" w:sz="10" w:space="0"/>
            </w:tcBorders>
            <w:vAlign w:val="top"/>
          </w:tcPr>
          <w:p w14:paraId="3039B1AB">
            <w:pPr>
              <w:rPr>
                <w:rFonts w:ascii="Arial"/>
                <w:sz w:val="21"/>
              </w:rPr>
            </w:pPr>
          </w:p>
        </w:tc>
      </w:tr>
    </w:tbl>
    <w:p w14:paraId="5F2A99D5">
      <w:pPr>
        <w:spacing w:before="132" w:line="225" w:lineRule="auto"/>
        <w:ind w:left="135"/>
        <w:rPr>
          <w:rFonts w:ascii="仿宋" w:hAnsi="仿宋" w:eastAsia="仿宋" w:cs="仿宋"/>
          <w:sz w:val="20"/>
          <w:szCs w:val="20"/>
        </w:rPr>
      </w:pPr>
      <w:r>
        <w:rPr>
          <w:rFonts w:ascii="仿宋" w:hAnsi="仿宋" w:eastAsia="仿宋" w:cs="仿宋"/>
          <w:spacing w:val="6"/>
          <w:sz w:val="20"/>
          <w:szCs w:val="20"/>
        </w:rPr>
        <w:t>注：</w:t>
      </w:r>
      <w:r>
        <w:rPr>
          <w:rFonts w:ascii="仿宋" w:hAnsi="仿宋" w:eastAsia="仿宋" w:cs="仿宋"/>
          <w:spacing w:val="-46"/>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3"/>
          <w:sz w:val="20"/>
          <w:szCs w:val="20"/>
        </w:rPr>
        <w:t xml:space="preserve"> </w:t>
      </w:r>
      <w:r>
        <w:rPr>
          <w:rFonts w:ascii="仿宋" w:hAnsi="仿宋" w:eastAsia="仿宋" w:cs="仿宋"/>
          <w:spacing w:val="6"/>
          <w:sz w:val="20"/>
          <w:szCs w:val="20"/>
        </w:rPr>
        <w:t>、侵蚀时间按施工时段内占雨（风）及长度的比例计算。</w:t>
      </w:r>
    </w:p>
    <w:p w14:paraId="4B01C786">
      <w:pPr>
        <w:pStyle w:val="2"/>
        <w:spacing w:line="261" w:lineRule="auto"/>
      </w:pPr>
    </w:p>
    <w:p w14:paraId="32AE93FE">
      <w:pPr>
        <w:spacing w:before="91" w:line="219" w:lineRule="auto"/>
        <w:ind w:left="126"/>
        <w:outlineLvl w:val="2"/>
        <w:rPr>
          <w:rFonts w:ascii="仿宋" w:hAnsi="仿宋" w:eastAsia="仿宋" w:cs="仿宋"/>
          <w:sz w:val="28"/>
          <w:szCs w:val="28"/>
        </w:rPr>
      </w:pPr>
      <w:r>
        <w:rPr>
          <w:rFonts w:ascii="Times New Roman" w:hAnsi="Times New Roman" w:eastAsia="Times New Roman" w:cs="Times New Roman"/>
          <w:b/>
          <w:bCs/>
          <w:spacing w:val="-3"/>
          <w:sz w:val="28"/>
          <w:szCs w:val="28"/>
        </w:rPr>
        <w:t>3.5.3</w:t>
      </w:r>
      <w:r>
        <w:rPr>
          <w:rFonts w:ascii="Times New Roman" w:hAnsi="Times New Roman" w:eastAsia="Times New Roman" w:cs="Times New Roman"/>
          <w:b/>
          <w:bCs/>
          <w:spacing w:val="23"/>
          <w:sz w:val="28"/>
          <w:szCs w:val="28"/>
        </w:rPr>
        <w:t xml:space="preserve"> </w:t>
      </w:r>
      <w:r>
        <w:rPr>
          <w:rFonts w:ascii="仿宋" w:hAnsi="仿宋" w:eastAsia="仿宋" w:cs="仿宋"/>
          <w:spacing w:val="-3"/>
          <w:sz w:val="28"/>
          <w:szCs w:val="28"/>
          <w14:textOutline w14:w="5103" w14:cap="sq" w14:cmpd="sng">
            <w14:solidFill>
              <w14:srgbClr w14:val="000000"/>
            </w14:solidFill>
            <w14:prstDash w14:val="solid"/>
            <w14:bevel/>
          </w14:textOutline>
        </w:rPr>
        <w:t>预测方法</w:t>
      </w:r>
    </w:p>
    <w:p w14:paraId="13200333">
      <w:pPr>
        <w:pStyle w:val="2"/>
        <w:spacing w:line="264" w:lineRule="auto"/>
      </w:pPr>
    </w:p>
    <w:p w14:paraId="78EB651F">
      <w:pPr>
        <w:spacing w:before="79" w:line="468" w:lineRule="exact"/>
        <w:ind w:left="608"/>
        <w:rPr>
          <w:rFonts w:ascii="仿宋" w:hAnsi="仿宋" w:eastAsia="仿宋" w:cs="仿宋"/>
          <w:sz w:val="24"/>
          <w:szCs w:val="24"/>
        </w:rPr>
      </w:pPr>
      <w:r>
        <w:rPr>
          <w:rFonts w:ascii="仿宋" w:hAnsi="仿宋" w:eastAsia="仿宋" w:cs="仿宋"/>
          <w:spacing w:val="2"/>
          <w:position w:val="17"/>
          <w:sz w:val="24"/>
          <w:szCs w:val="24"/>
        </w:rPr>
        <w:t>根据《生产建设项目水土保持技术标准》（</w:t>
      </w:r>
      <w:r>
        <w:rPr>
          <w:rFonts w:ascii="Times New Roman" w:hAnsi="Times New Roman" w:eastAsia="Times New Roman" w:cs="Times New Roman"/>
          <w:position w:val="17"/>
          <w:sz w:val="24"/>
          <w:szCs w:val="24"/>
        </w:rPr>
        <w:t>GB</w:t>
      </w:r>
      <w:r>
        <w:rPr>
          <w:rFonts w:ascii="Times New Roman" w:hAnsi="Times New Roman" w:eastAsia="Times New Roman" w:cs="Times New Roman"/>
          <w:spacing w:val="2"/>
          <w:position w:val="17"/>
          <w:sz w:val="24"/>
          <w:szCs w:val="24"/>
        </w:rPr>
        <w:t>50433-2018</w:t>
      </w:r>
      <w:r>
        <w:rPr>
          <w:rFonts w:ascii="仿宋" w:hAnsi="仿宋" w:eastAsia="仿宋" w:cs="仿宋"/>
          <w:spacing w:val="11"/>
          <w:position w:val="17"/>
          <w:sz w:val="24"/>
          <w:szCs w:val="24"/>
        </w:rPr>
        <w:t>），</w:t>
      </w:r>
      <w:r>
        <w:rPr>
          <w:rFonts w:ascii="仿宋" w:hAnsi="仿宋" w:eastAsia="仿宋" w:cs="仿宋"/>
          <w:spacing w:val="1"/>
          <w:position w:val="17"/>
          <w:sz w:val="24"/>
          <w:szCs w:val="24"/>
        </w:rPr>
        <w:t>运用下式计</w:t>
      </w:r>
    </w:p>
    <w:p w14:paraId="3DD03DA7">
      <w:pPr>
        <w:spacing w:before="1" w:line="216" w:lineRule="auto"/>
        <w:ind w:left="139"/>
        <w:rPr>
          <w:rFonts w:ascii="仿宋" w:hAnsi="仿宋" w:eastAsia="仿宋" w:cs="仿宋"/>
          <w:sz w:val="24"/>
          <w:szCs w:val="24"/>
        </w:rPr>
      </w:pPr>
      <w:r>
        <w:rPr>
          <w:rFonts w:ascii="仿宋" w:hAnsi="仿宋" w:eastAsia="仿宋" w:cs="仿宋"/>
          <w:spacing w:val="-1"/>
          <w:sz w:val="24"/>
          <w:szCs w:val="24"/>
        </w:rPr>
        <w:t>算土壤流失量和新增土壤流失量。土壤流失量按下式计算：</w:t>
      </w:r>
    </w:p>
    <w:p w14:paraId="7386AF5B">
      <w:pPr>
        <w:pStyle w:val="2"/>
        <w:spacing w:line="441" w:lineRule="auto"/>
      </w:pPr>
    </w:p>
    <w:p w14:paraId="2A690B22">
      <w:pPr>
        <w:spacing w:before="58" w:line="220" w:lineRule="auto"/>
        <w:ind w:left="4188"/>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48                                         </w:t>
      </w:r>
    </w:p>
    <w:p w14:paraId="73F2DEDC">
      <w:pPr>
        <w:spacing w:line="220" w:lineRule="auto"/>
        <w:rPr>
          <w:rFonts w:ascii="仿宋" w:hAnsi="仿宋" w:eastAsia="仿宋" w:cs="仿宋"/>
          <w:sz w:val="18"/>
          <w:szCs w:val="18"/>
        </w:rPr>
        <w:sectPr>
          <w:headerReference r:id="rId43" w:type="default"/>
          <w:pgSz w:w="11906" w:h="16839"/>
          <w:pgMar w:top="1133" w:right="1679" w:bottom="0" w:left="1677" w:header="898" w:footer="0" w:gutter="0"/>
          <w:cols w:space="720" w:num="1"/>
        </w:sectPr>
      </w:pPr>
    </w:p>
    <w:p w14:paraId="702C1CDC">
      <w:pPr>
        <w:spacing w:before="171"/>
      </w:pPr>
    </w:p>
    <w:p w14:paraId="4F974155">
      <w:pPr>
        <w:sectPr>
          <w:headerReference r:id="rId44" w:type="default"/>
          <w:pgSz w:w="11906" w:h="16839"/>
          <w:pgMar w:top="1133" w:right="1730" w:bottom="0" w:left="1785" w:header="898" w:footer="0" w:gutter="0"/>
          <w:cols w:equalWidth="0" w:num="1">
            <w:col w:w="8390"/>
          </w:cols>
        </w:sectPr>
      </w:pPr>
    </w:p>
    <w:p w14:paraId="4FE93BC9">
      <w:pPr>
        <w:spacing w:before="83" w:line="224" w:lineRule="auto"/>
        <w:ind w:left="687"/>
        <w:rPr>
          <w:rFonts w:ascii="Times New Roman" w:hAnsi="Times New Roman" w:eastAsia="Times New Roman" w:cs="Times New Roman"/>
          <w:sz w:val="13"/>
          <w:szCs w:val="13"/>
        </w:rPr>
      </w:pPr>
      <w:r>
        <w:rPr>
          <w:rFonts w:ascii="Times New Roman" w:hAnsi="Times New Roman" w:eastAsia="Times New Roman" w:cs="Times New Roman"/>
          <w:i/>
          <w:iCs/>
          <w:w w:val="89"/>
          <w:position w:val="2"/>
          <w:sz w:val="23"/>
          <w:szCs w:val="23"/>
        </w:rPr>
        <w:t>W</w:t>
      </w:r>
      <w:r>
        <w:rPr>
          <w:rFonts w:ascii="Times New Roman" w:hAnsi="Times New Roman" w:eastAsia="Times New Roman" w:cs="Times New Roman"/>
          <w:i/>
          <w:iCs/>
          <w:spacing w:val="7"/>
          <w:position w:val="2"/>
          <w:sz w:val="23"/>
          <w:szCs w:val="23"/>
        </w:rPr>
        <w:t xml:space="preserve">  </w:t>
      </w:r>
      <w:r>
        <w:rPr>
          <w:rFonts w:ascii="微软雅黑" w:hAnsi="微软雅黑" w:eastAsia="微软雅黑" w:cs="微软雅黑"/>
          <w:w w:val="89"/>
          <w:position w:val="2"/>
          <w:sz w:val="23"/>
          <w:szCs w:val="23"/>
        </w:rPr>
        <w:t xml:space="preserve">= </w:t>
      </w:r>
      <w:r>
        <w:rPr>
          <w:position w:val="-6"/>
          <w:sz w:val="23"/>
          <w:szCs w:val="23"/>
        </w:rPr>
        <w:drawing>
          <wp:inline distT="0" distB="0" distL="0" distR="0">
            <wp:extent cx="151130" cy="2635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7"/>
                    <a:stretch>
                      <a:fillRect/>
                    </a:stretch>
                  </pic:blipFill>
                  <pic:spPr>
                    <a:xfrm>
                      <a:off x="0" y="0"/>
                      <a:ext cx="151644" cy="263850"/>
                    </a:xfrm>
                    <a:prstGeom prst="rect">
                      <a:avLst/>
                    </a:prstGeom>
                  </pic:spPr>
                </pic:pic>
              </a:graphicData>
            </a:graphic>
          </wp:inline>
        </w:drawing>
      </w:r>
      <w:r>
        <w:rPr>
          <w:rFonts w:ascii="微软雅黑" w:hAnsi="微软雅黑" w:eastAsia="微软雅黑" w:cs="微软雅黑"/>
          <w:spacing w:val="-16"/>
          <w:position w:val="2"/>
          <w:sz w:val="23"/>
          <w:szCs w:val="23"/>
        </w:rPr>
        <w:t xml:space="preserve"> </w:t>
      </w:r>
      <w:r>
        <w:rPr>
          <w:position w:val="-6"/>
          <w:sz w:val="23"/>
          <w:szCs w:val="23"/>
        </w:rPr>
        <w:drawing>
          <wp:inline distT="0" distB="0" distL="0" distR="0">
            <wp:extent cx="151130" cy="24320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8"/>
                    <a:stretch>
                      <a:fillRect/>
                    </a:stretch>
                  </pic:blipFill>
                  <pic:spPr>
                    <a:xfrm>
                      <a:off x="0" y="0"/>
                      <a:ext cx="151644" cy="243538"/>
                    </a:xfrm>
                    <a:prstGeom prst="rect">
                      <a:avLst/>
                    </a:prstGeom>
                  </pic:spPr>
                </pic:pic>
              </a:graphicData>
            </a:graphic>
          </wp:inline>
        </w:drawing>
      </w:r>
      <w:r>
        <w:rPr>
          <w:rFonts w:ascii="微软雅黑" w:hAnsi="微软雅黑" w:eastAsia="微软雅黑" w:cs="微软雅黑"/>
          <w:spacing w:val="-19"/>
          <w:position w:val="2"/>
          <w:sz w:val="23"/>
          <w:szCs w:val="23"/>
        </w:rPr>
        <w:t xml:space="preserve"> </w:t>
      </w:r>
      <w:r>
        <w:rPr>
          <w:rFonts w:ascii="Times New Roman" w:hAnsi="Times New Roman" w:eastAsia="Times New Roman" w:cs="Times New Roman"/>
          <w:i/>
          <w:iCs/>
          <w:w w:val="89"/>
          <w:position w:val="2"/>
          <w:sz w:val="23"/>
          <w:szCs w:val="23"/>
        </w:rPr>
        <w:t>F</w:t>
      </w:r>
      <w:r>
        <w:rPr>
          <w:rFonts w:ascii="Times New Roman" w:hAnsi="Times New Roman" w:eastAsia="Times New Roman" w:cs="Times New Roman"/>
          <w:i/>
          <w:iCs/>
          <w:w w:val="89"/>
          <w:position w:val="-3"/>
          <w:sz w:val="13"/>
          <w:szCs w:val="13"/>
        </w:rPr>
        <w:t>ji</w:t>
      </w:r>
      <w:r>
        <w:rPr>
          <w:rFonts w:ascii="Times New Roman" w:hAnsi="Times New Roman" w:eastAsia="Times New Roman" w:cs="Times New Roman"/>
          <w:i/>
          <w:iCs/>
          <w:spacing w:val="4"/>
          <w:position w:val="-3"/>
          <w:sz w:val="13"/>
          <w:szCs w:val="13"/>
        </w:rPr>
        <w:t xml:space="preserve">  </w:t>
      </w:r>
      <w:r>
        <w:rPr>
          <w:rFonts w:ascii="微软雅黑" w:hAnsi="微软雅黑" w:eastAsia="微软雅黑" w:cs="微软雅黑"/>
          <w:w w:val="89"/>
          <w:position w:val="2"/>
          <w:sz w:val="23"/>
          <w:szCs w:val="23"/>
        </w:rPr>
        <w:t>根</w:t>
      </w:r>
      <w:r>
        <w:rPr>
          <w:rFonts w:ascii="微软雅黑" w:hAnsi="微软雅黑" w:eastAsia="微软雅黑" w:cs="微软雅黑"/>
          <w:spacing w:val="-30"/>
          <w:position w:val="2"/>
          <w:sz w:val="23"/>
          <w:szCs w:val="23"/>
        </w:rPr>
        <w:t xml:space="preserve"> </w:t>
      </w:r>
      <w:r>
        <w:rPr>
          <w:rFonts w:ascii="Times New Roman" w:hAnsi="Times New Roman" w:eastAsia="Times New Roman" w:cs="Times New Roman"/>
          <w:i/>
          <w:iCs/>
          <w:w w:val="89"/>
          <w:position w:val="2"/>
          <w:sz w:val="23"/>
          <w:szCs w:val="23"/>
        </w:rPr>
        <w:t>M</w:t>
      </w:r>
      <w:r>
        <w:rPr>
          <w:rFonts w:ascii="Times New Roman" w:hAnsi="Times New Roman" w:eastAsia="Times New Roman" w:cs="Times New Roman"/>
          <w:i/>
          <w:iCs/>
          <w:spacing w:val="16"/>
          <w:w w:val="127"/>
          <w:position w:val="-3"/>
          <w:sz w:val="13"/>
          <w:szCs w:val="13"/>
        </w:rPr>
        <w:t>ji</w:t>
      </w:r>
      <w:r>
        <w:rPr>
          <w:rFonts w:ascii="Times New Roman" w:hAnsi="Times New Roman" w:eastAsia="Times New Roman" w:cs="Times New Roman"/>
          <w:i/>
          <w:iCs/>
          <w:spacing w:val="4"/>
          <w:position w:val="-3"/>
          <w:sz w:val="13"/>
          <w:szCs w:val="13"/>
        </w:rPr>
        <w:t xml:space="preserve">  </w:t>
      </w:r>
      <w:r>
        <w:rPr>
          <w:rFonts w:ascii="微软雅黑" w:hAnsi="微软雅黑" w:eastAsia="微软雅黑" w:cs="微软雅黑"/>
          <w:w w:val="68"/>
          <w:position w:val="2"/>
          <w:sz w:val="23"/>
          <w:szCs w:val="23"/>
        </w:rPr>
        <w:t>根</w:t>
      </w:r>
      <w:r>
        <w:rPr>
          <w:rFonts w:ascii="微软雅黑" w:hAnsi="微软雅黑" w:eastAsia="微软雅黑" w:cs="微软雅黑"/>
          <w:spacing w:val="-26"/>
          <w:position w:val="2"/>
          <w:sz w:val="23"/>
          <w:szCs w:val="23"/>
        </w:rPr>
        <w:t xml:space="preserve"> </w:t>
      </w:r>
      <w:r>
        <w:rPr>
          <w:rFonts w:ascii="Times New Roman" w:hAnsi="Times New Roman" w:eastAsia="Times New Roman" w:cs="Times New Roman"/>
          <w:i/>
          <w:iCs/>
          <w:w w:val="68"/>
          <w:position w:val="2"/>
          <w:sz w:val="23"/>
          <w:szCs w:val="23"/>
        </w:rPr>
        <w:t>T</w:t>
      </w:r>
      <w:r>
        <w:rPr>
          <w:rFonts w:ascii="Times New Roman" w:hAnsi="Times New Roman" w:eastAsia="Times New Roman" w:cs="Times New Roman"/>
          <w:i/>
          <w:iCs/>
          <w:spacing w:val="3"/>
          <w:position w:val="-3"/>
          <w:sz w:val="13"/>
          <w:szCs w:val="13"/>
        </w:rPr>
        <w:t>ji</w:t>
      </w:r>
    </w:p>
    <w:p w14:paraId="4DC9BCF1">
      <w:pPr>
        <w:pStyle w:val="2"/>
        <w:spacing w:line="14" w:lineRule="auto"/>
        <w:rPr>
          <w:sz w:val="2"/>
        </w:rPr>
      </w:pPr>
      <w:r>
        <w:rPr>
          <w:sz w:val="2"/>
          <w:szCs w:val="2"/>
        </w:rPr>
        <w:br w:type="column"/>
      </w:r>
    </w:p>
    <w:p w14:paraId="43BB667A">
      <w:pPr>
        <w:spacing w:before="194" w:line="231" w:lineRule="auto"/>
        <w:rPr>
          <w:rFonts w:ascii="仿宋" w:hAnsi="仿宋" w:eastAsia="仿宋" w:cs="仿宋"/>
          <w:sz w:val="24"/>
          <w:szCs w:val="24"/>
        </w:rPr>
      </w:pPr>
      <w:r>
        <w:rPr>
          <w:rFonts w:ascii="仿宋" w:hAnsi="仿宋" w:eastAsia="仿宋" w:cs="仿宋"/>
          <w:spacing w:val="-7"/>
          <w:sz w:val="24"/>
          <w:szCs w:val="24"/>
        </w:rPr>
        <w:t>（</w:t>
      </w:r>
      <w:r>
        <w:rPr>
          <w:rFonts w:ascii="Times New Roman" w:hAnsi="Times New Roman" w:eastAsia="Times New Roman" w:cs="Times New Roman"/>
          <w:spacing w:val="-7"/>
          <w:sz w:val="24"/>
          <w:szCs w:val="24"/>
        </w:rPr>
        <w:t>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7"/>
          <w:sz w:val="24"/>
          <w:szCs w:val="24"/>
        </w:rPr>
        <w:t>1</w:t>
      </w:r>
      <w:r>
        <w:rPr>
          <w:rFonts w:ascii="仿宋" w:hAnsi="仿宋" w:eastAsia="仿宋" w:cs="仿宋"/>
          <w:spacing w:val="-7"/>
          <w:sz w:val="24"/>
          <w:szCs w:val="24"/>
        </w:rPr>
        <w:t>）</w:t>
      </w:r>
    </w:p>
    <w:p w14:paraId="7C455858">
      <w:pPr>
        <w:spacing w:line="231" w:lineRule="auto"/>
        <w:rPr>
          <w:rFonts w:ascii="仿宋" w:hAnsi="仿宋" w:eastAsia="仿宋" w:cs="仿宋"/>
          <w:sz w:val="24"/>
          <w:szCs w:val="24"/>
        </w:rPr>
        <w:sectPr>
          <w:type w:val="continuous"/>
          <w:pgSz w:w="11906" w:h="16839"/>
          <w:pgMar w:top="1133" w:right="1730" w:bottom="0" w:left="1785" w:header="898" w:footer="0" w:gutter="0"/>
          <w:cols w:equalWidth="0" w:num="2">
            <w:col w:w="7446" w:space="100"/>
            <w:col w:w="844"/>
          </w:cols>
        </w:sectPr>
      </w:pPr>
    </w:p>
    <w:p w14:paraId="6B9AA136">
      <w:pPr>
        <w:spacing w:before="41" w:line="164" w:lineRule="auto"/>
        <w:ind w:left="1217"/>
        <w:rPr>
          <w:rFonts w:ascii="Times New Roman" w:hAnsi="Times New Roman" w:eastAsia="Times New Roman" w:cs="Times New Roman"/>
          <w:sz w:val="13"/>
          <w:szCs w:val="13"/>
        </w:rPr>
      </w:pPr>
      <w:r>
        <w:rPr>
          <w:rFonts w:ascii="Times New Roman" w:hAnsi="Times New Roman" w:eastAsia="Times New Roman" w:cs="Times New Roman"/>
          <w:i/>
          <w:iCs/>
          <w:spacing w:val="-4"/>
          <w:sz w:val="13"/>
          <w:szCs w:val="13"/>
        </w:rPr>
        <w:t>j</w:t>
      </w:r>
      <w:r>
        <w:rPr>
          <w:rFonts w:ascii="Times New Roman" w:hAnsi="Times New Roman" w:eastAsia="Times New Roman" w:cs="Times New Roman"/>
          <w:i/>
          <w:iCs/>
          <w:spacing w:val="-11"/>
          <w:sz w:val="13"/>
          <w:szCs w:val="13"/>
        </w:rPr>
        <w:t xml:space="preserve"> </w:t>
      </w:r>
      <w:r>
        <w:rPr>
          <w:rFonts w:ascii="微软雅黑" w:hAnsi="微软雅黑" w:eastAsia="微软雅黑" w:cs="微软雅黑"/>
          <w:spacing w:val="-4"/>
          <w:sz w:val="13"/>
          <w:szCs w:val="13"/>
        </w:rPr>
        <w:t>=</w:t>
      </w:r>
      <w:r>
        <w:rPr>
          <w:rFonts w:ascii="Times New Roman" w:hAnsi="Times New Roman" w:eastAsia="Times New Roman" w:cs="Times New Roman"/>
          <w:spacing w:val="-4"/>
          <w:sz w:val="13"/>
          <w:szCs w:val="13"/>
        </w:rPr>
        <w:t>1</w:t>
      </w:r>
      <w:r>
        <w:rPr>
          <w:rFonts w:ascii="Times New Roman" w:hAnsi="Times New Roman" w:eastAsia="Times New Roman" w:cs="Times New Roman"/>
          <w:spacing w:val="13"/>
          <w:w w:val="102"/>
          <w:sz w:val="13"/>
          <w:szCs w:val="13"/>
        </w:rPr>
        <w:t xml:space="preserve">  </w:t>
      </w:r>
      <w:r>
        <w:rPr>
          <w:rFonts w:ascii="Times New Roman" w:hAnsi="Times New Roman" w:eastAsia="Times New Roman" w:cs="Times New Roman"/>
          <w:i/>
          <w:iCs/>
          <w:spacing w:val="-4"/>
          <w:sz w:val="13"/>
          <w:szCs w:val="13"/>
        </w:rPr>
        <w:t>i</w:t>
      </w:r>
      <w:r>
        <w:rPr>
          <w:rFonts w:ascii="Times New Roman" w:hAnsi="Times New Roman" w:eastAsia="Times New Roman" w:cs="Times New Roman"/>
          <w:i/>
          <w:iCs/>
          <w:spacing w:val="-17"/>
          <w:sz w:val="13"/>
          <w:szCs w:val="13"/>
        </w:rPr>
        <w:t xml:space="preserve"> </w:t>
      </w:r>
      <w:r>
        <w:rPr>
          <w:rFonts w:ascii="微软雅黑" w:hAnsi="微软雅黑" w:eastAsia="微软雅黑" w:cs="微软雅黑"/>
          <w:spacing w:val="-4"/>
          <w:sz w:val="13"/>
          <w:szCs w:val="13"/>
        </w:rPr>
        <w:t>=</w:t>
      </w:r>
      <w:r>
        <w:rPr>
          <w:rFonts w:ascii="Times New Roman" w:hAnsi="Times New Roman" w:eastAsia="Times New Roman" w:cs="Times New Roman"/>
          <w:spacing w:val="-4"/>
          <w:sz w:val="13"/>
          <w:szCs w:val="13"/>
        </w:rPr>
        <w:t>1</w:t>
      </w:r>
    </w:p>
    <w:p w14:paraId="0AF3FFC9">
      <w:pPr>
        <w:spacing w:before="30"/>
      </w:pPr>
    </w:p>
    <w:p w14:paraId="3E05654F">
      <w:pPr>
        <w:sectPr>
          <w:type w:val="continuous"/>
          <w:pgSz w:w="11906" w:h="16839"/>
          <w:pgMar w:top="1133" w:right="1730" w:bottom="0" w:left="1785" w:header="898" w:footer="0" w:gutter="0"/>
          <w:cols w:equalWidth="0" w:num="1">
            <w:col w:w="8390"/>
          </w:cols>
        </w:sectPr>
      </w:pPr>
    </w:p>
    <w:p w14:paraId="0CDCEDA4">
      <w:pPr>
        <w:spacing w:before="49" w:line="202" w:lineRule="auto"/>
        <w:ind w:left="41"/>
        <w:rPr>
          <w:rFonts w:ascii="Times New Roman" w:hAnsi="Times New Roman" w:eastAsia="Times New Roman" w:cs="Times New Roman"/>
          <w:sz w:val="27"/>
          <w:szCs w:val="27"/>
        </w:rPr>
      </w:pPr>
      <w:r>
        <w:rPr>
          <w:rFonts w:ascii="仿宋" w:hAnsi="仿宋" w:eastAsia="仿宋" w:cs="仿宋"/>
          <w:spacing w:val="-9"/>
          <w:sz w:val="24"/>
          <w:szCs w:val="24"/>
        </w:rPr>
        <w:t>式中：</w:t>
      </w:r>
      <w:r>
        <w:rPr>
          <w:rFonts w:ascii="仿宋" w:hAnsi="仿宋" w:eastAsia="仿宋" w:cs="仿宋"/>
          <w:spacing w:val="8"/>
          <w:sz w:val="24"/>
          <w:szCs w:val="24"/>
        </w:rPr>
        <w:t xml:space="preserve"> </w:t>
      </w:r>
      <w:r>
        <w:rPr>
          <w:rFonts w:ascii="Times New Roman" w:hAnsi="Times New Roman" w:eastAsia="Times New Roman" w:cs="Times New Roman"/>
          <w:i/>
          <w:iCs/>
          <w:spacing w:val="-9"/>
          <w:position w:val="2"/>
          <w:sz w:val="27"/>
          <w:szCs w:val="27"/>
        </w:rPr>
        <w:t>W</w:t>
      </w:r>
    </w:p>
    <w:p w14:paraId="040202CD">
      <w:pPr>
        <w:spacing w:before="298" w:line="468" w:lineRule="exact"/>
        <w:ind w:left="813"/>
        <w:rPr>
          <w:rFonts w:ascii="Times New Roman" w:hAnsi="Times New Roman" w:eastAsia="Times New Roman" w:cs="Times New Roman"/>
          <w:sz w:val="24"/>
          <w:szCs w:val="24"/>
        </w:rPr>
      </w:pPr>
      <w:r>
        <w:rPr>
          <w:rFonts w:ascii="Times New Roman" w:hAnsi="Times New Roman" w:eastAsia="Times New Roman" w:cs="Times New Roman"/>
          <w:position w:val="21"/>
          <w:sz w:val="24"/>
          <w:szCs w:val="24"/>
        </w:rPr>
        <w:t>i</w:t>
      </w:r>
    </w:p>
    <w:p w14:paraId="1733797A">
      <w:pPr>
        <w:spacing w:line="192" w:lineRule="auto"/>
        <w:ind w:left="787"/>
        <w:rPr>
          <w:rFonts w:ascii="Times New Roman" w:hAnsi="Times New Roman" w:eastAsia="Times New Roman" w:cs="Times New Roman"/>
          <w:sz w:val="24"/>
          <w:szCs w:val="24"/>
        </w:rPr>
      </w:pPr>
      <w:r>
        <w:rPr>
          <w:rFonts w:ascii="Times New Roman" w:hAnsi="Times New Roman" w:eastAsia="Times New Roman" w:cs="Times New Roman"/>
          <w:spacing w:val="6"/>
          <w:w w:val="118"/>
          <w:sz w:val="24"/>
          <w:szCs w:val="24"/>
        </w:rPr>
        <w:t>j</w:t>
      </w:r>
    </w:p>
    <w:p w14:paraId="5FDB3E05">
      <w:pPr>
        <w:spacing w:before="296" w:line="481" w:lineRule="auto"/>
        <w:ind w:left="853" w:right="286" w:firstLine="4"/>
        <w:jc w:val="both"/>
        <w:rPr>
          <w:rFonts w:ascii="宋体" w:hAnsi="宋体" w:eastAsia="宋体" w:cs="宋体"/>
          <w:sz w:val="16"/>
          <w:szCs w:val="16"/>
        </w:rPr>
      </w:pPr>
      <w:r>
        <w:rPr>
          <w:rFonts w:ascii="宋体" w:hAnsi="宋体" w:eastAsia="宋体" w:cs="宋体"/>
          <w:i/>
          <w:iCs/>
          <w:spacing w:val="3"/>
          <w:position w:val="4"/>
          <w:sz w:val="29"/>
          <w:szCs w:val="29"/>
        </w:rPr>
        <w:t>F</w:t>
      </w:r>
      <w:r>
        <w:rPr>
          <w:rFonts w:ascii="宋体" w:hAnsi="宋体" w:eastAsia="宋体" w:cs="宋体"/>
          <w:i/>
          <w:iCs/>
          <w:spacing w:val="3"/>
          <w:position w:val="-2"/>
          <w:sz w:val="17"/>
          <w:szCs w:val="17"/>
        </w:rPr>
        <w:t>i</w:t>
      </w:r>
      <w:r>
        <w:rPr>
          <w:rFonts w:ascii="宋体" w:hAnsi="宋体" w:eastAsia="宋体" w:cs="宋体"/>
          <w:spacing w:val="3"/>
          <w:position w:val="-2"/>
          <w:sz w:val="16"/>
          <w:szCs w:val="16"/>
        </w:rPr>
        <w:t>j</w:t>
      </w:r>
      <w:r>
        <w:rPr>
          <w:rFonts w:ascii="宋体" w:hAnsi="宋体" w:eastAsia="宋体" w:cs="宋体"/>
          <w:position w:val="-2"/>
          <w:sz w:val="16"/>
          <w:szCs w:val="16"/>
        </w:rPr>
        <w:t xml:space="preserve"> </w:t>
      </w:r>
      <w:r>
        <w:rPr>
          <w:rFonts w:ascii="宋体" w:hAnsi="宋体" w:eastAsia="宋体" w:cs="宋体"/>
          <w:i/>
          <w:iCs/>
          <w:spacing w:val="12"/>
          <w:position w:val="4"/>
          <w:sz w:val="29"/>
          <w:szCs w:val="29"/>
        </w:rPr>
        <w:t>M</w:t>
      </w:r>
      <w:r>
        <w:rPr>
          <w:rFonts w:ascii="宋体" w:hAnsi="宋体" w:eastAsia="宋体" w:cs="宋体"/>
          <w:i/>
          <w:iCs/>
          <w:spacing w:val="12"/>
          <w:position w:val="-2"/>
          <w:sz w:val="17"/>
          <w:szCs w:val="17"/>
        </w:rPr>
        <w:t>i</w:t>
      </w:r>
      <w:r>
        <w:rPr>
          <w:rFonts w:ascii="宋体" w:hAnsi="宋体" w:eastAsia="宋体" w:cs="宋体"/>
          <w:spacing w:val="12"/>
          <w:position w:val="-2"/>
          <w:sz w:val="16"/>
          <w:szCs w:val="16"/>
        </w:rPr>
        <w:t>j</w:t>
      </w:r>
    </w:p>
    <w:p w14:paraId="637D47EE">
      <w:pPr>
        <w:spacing w:before="1" w:line="180" w:lineRule="auto"/>
        <w:ind w:left="817"/>
        <w:rPr>
          <w:rFonts w:ascii="宋体" w:hAnsi="宋体" w:eastAsia="宋体" w:cs="宋体"/>
          <w:sz w:val="16"/>
          <w:szCs w:val="16"/>
        </w:rPr>
      </w:pPr>
      <w:r>
        <w:rPr>
          <w:rFonts w:ascii="宋体" w:hAnsi="宋体" w:eastAsia="宋体" w:cs="宋体"/>
          <w:i/>
          <w:iCs/>
          <w:spacing w:val="-1"/>
          <w:sz w:val="29"/>
          <w:szCs w:val="29"/>
        </w:rPr>
        <w:t>T</w:t>
      </w:r>
      <w:r>
        <w:rPr>
          <w:rFonts w:ascii="宋体" w:hAnsi="宋体" w:eastAsia="宋体" w:cs="宋体"/>
          <w:i/>
          <w:iCs/>
          <w:spacing w:val="-1"/>
          <w:sz w:val="17"/>
          <w:szCs w:val="17"/>
        </w:rPr>
        <w:t>i</w:t>
      </w:r>
      <w:r>
        <w:rPr>
          <w:rFonts w:ascii="宋体" w:hAnsi="宋体" w:eastAsia="宋体" w:cs="宋体"/>
          <w:spacing w:val="-1"/>
          <w:sz w:val="16"/>
          <w:szCs w:val="16"/>
        </w:rPr>
        <w:t>j</w:t>
      </w:r>
    </w:p>
    <w:p w14:paraId="5ADF6D56">
      <w:pPr>
        <w:pStyle w:val="2"/>
        <w:spacing w:line="14" w:lineRule="auto"/>
        <w:rPr>
          <w:sz w:val="2"/>
        </w:rPr>
      </w:pPr>
      <w:r>
        <w:rPr>
          <w:sz w:val="2"/>
          <w:szCs w:val="2"/>
        </w:rPr>
        <w:br w:type="column"/>
      </w:r>
    </w:p>
    <w:p w14:paraId="460BEFE7">
      <w:pPr>
        <w:spacing w:before="58" w:line="217" w:lineRule="auto"/>
        <w:rPr>
          <w:rFonts w:ascii="仿宋" w:hAnsi="仿宋" w:eastAsia="仿宋" w:cs="仿宋"/>
          <w:sz w:val="24"/>
          <w:szCs w:val="24"/>
        </w:rPr>
      </w:pPr>
      <w:r>
        <w:rPr>
          <w:rFonts w:ascii="Times New Roman" w:hAnsi="Times New Roman" w:eastAsia="Times New Roman" w:cs="Times New Roman"/>
          <w:sz w:val="24"/>
          <w:szCs w:val="24"/>
        </w:rPr>
        <w:t>—</w:t>
      </w:r>
      <w:r>
        <w:rPr>
          <w:rFonts w:ascii="仿宋" w:hAnsi="仿宋" w:eastAsia="仿宋" w:cs="仿宋"/>
          <w:sz w:val="24"/>
          <w:szCs w:val="24"/>
        </w:rPr>
        <w:t>土壤流失量，</w:t>
      </w:r>
      <w:r>
        <w:rPr>
          <w:rFonts w:ascii="Times New Roman" w:hAnsi="Times New Roman" w:eastAsia="Times New Roman" w:cs="Times New Roman"/>
          <w:sz w:val="24"/>
          <w:szCs w:val="24"/>
        </w:rPr>
        <w:t>t</w:t>
      </w:r>
      <w:r>
        <w:rPr>
          <w:rFonts w:ascii="仿宋" w:hAnsi="仿宋" w:eastAsia="仿宋" w:cs="仿宋"/>
          <w:sz w:val="24"/>
          <w:szCs w:val="24"/>
        </w:rPr>
        <w:t>；</w:t>
      </w:r>
    </w:p>
    <w:p w14:paraId="28E011CD">
      <w:pPr>
        <w:spacing w:before="262" w:line="216" w:lineRule="auto"/>
        <w:rPr>
          <w:rFonts w:ascii="仿宋" w:hAnsi="仿宋" w:eastAsia="仿宋" w:cs="仿宋"/>
          <w:sz w:val="24"/>
          <w:szCs w:val="24"/>
        </w:rPr>
      </w:pPr>
      <w:r>
        <w:rPr>
          <w:rFonts w:ascii="Times New Roman" w:hAnsi="Times New Roman" w:eastAsia="Times New Roman" w:cs="Times New Roman"/>
          <w:spacing w:val="-10"/>
          <w:sz w:val="24"/>
          <w:szCs w:val="24"/>
        </w:rPr>
        <w:t>—</w:t>
      </w:r>
      <w:r>
        <w:rPr>
          <w:rFonts w:ascii="Times New Roman" w:hAnsi="Times New Roman" w:eastAsia="Times New Roman" w:cs="Times New Roman"/>
          <w:spacing w:val="-42"/>
          <w:sz w:val="24"/>
          <w:szCs w:val="24"/>
        </w:rPr>
        <w:t xml:space="preserve"> </w:t>
      </w:r>
      <w:r>
        <w:rPr>
          <w:rFonts w:ascii="仿宋" w:hAnsi="仿宋" w:eastAsia="仿宋" w:cs="仿宋"/>
          <w:spacing w:val="-10"/>
          <w:sz w:val="24"/>
          <w:szCs w:val="24"/>
        </w:rPr>
        <w:t>预测单元（</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7"/>
          <w:sz w:val="24"/>
          <w:szCs w:val="24"/>
        </w:rPr>
        <w:t xml:space="preserve"> </w:t>
      </w:r>
      <w:r>
        <w:rPr>
          <w:rFonts w:ascii="仿宋" w:hAnsi="仿宋" w:eastAsia="仿宋" w:cs="仿宋"/>
          <w:spacing w:val="-10"/>
          <w:sz w:val="24"/>
          <w:szCs w:val="24"/>
        </w:rPr>
        <w:t>，</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27"/>
          <w:sz w:val="24"/>
          <w:szCs w:val="24"/>
        </w:rPr>
        <w:t xml:space="preserve"> </w:t>
      </w:r>
      <w:r>
        <w:rPr>
          <w:rFonts w:ascii="仿宋" w:hAnsi="仿宋" w:eastAsia="仿宋" w:cs="仿宋"/>
          <w:spacing w:val="-10"/>
          <w:sz w:val="24"/>
          <w:szCs w:val="24"/>
        </w:rPr>
        <w:t>，</w:t>
      </w:r>
      <w:r>
        <w:rPr>
          <w:rFonts w:ascii="Times New Roman" w:hAnsi="Times New Roman" w:eastAsia="Times New Roman" w:cs="Times New Roman"/>
          <w:spacing w:val="-10"/>
          <w:sz w:val="24"/>
          <w:szCs w:val="24"/>
        </w:rPr>
        <w:t>3</w:t>
      </w:r>
      <w:r>
        <w:rPr>
          <w:rFonts w:ascii="仿宋" w:hAnsi="仿宋" w:eastAsia="仿宋" w:cs="仿宋"/>
          <w:spacing w:val="-10"/>
          <w:sz w:val="24"/>
          <w:szCs w:val="24"/>
        </w:rPr>
        <w:t>，</w:t>
      </w:r>
      <w:r>
        <w:rPr>
          <w:rFonts w:ascii="仿宋" w:hAnsi="仿宋" w:eastAsia="仿宋" w:cs="仿宋"/>
          <w:spacing w:val="-89"/>
          <w:sz w:val="24"/>
          <w:szCs w:val="24"/>
        </w:rPr>
        <w:t xml:space="preserve"> </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0"/>
          <w:sz w:val="24"/>
          <w:szCs w:val="24"/>
        </w:rPr>
        <w:t>…n</w:t>
      </w:r>
      <w:r>
        <w:rPr>
          <w:rFonts w:ascii="Times New Roman" w:hAnsi="Times New Roman" w:eastAsia="Times New Roman" w:cs="Times New Roman"/>
          <w:spacing w:val="-29"/>
          <w:sz w:val="24"/>
          <w:szCs w:val="24"/>
        </w:rPr>
        <w:t xml:space="preserve"> </w:t>
      </w:r>
      <w:r>
        <w:rPr>
          <w:rFonts w:ascii="仿宋" w:hAnsi="仿宋" w:eastAsia="仿宋" w:cs="仿宋"/>
          <w:sz w:val="24"/>
          <w:szCs w:val="24"/>
        </w:rPr>
        <w:t>）；</w:t>
      </w:r>
    </w:p>
    <w:p w14:paraId="13D57FE6">
      <w:pPr>
        <w:spacing w:before="187" w:line="548" w:lineRule="exact"/>
        <w:rPr>
          <w:rFonts w:ascii="仿宋" w:hAnsi="仿宋" w:eastAsia="仿宋" w:cs="仿宋"/>
          <w:sz w:val="24"/>
          <w:szCs w:val="24"/>
        </w:rPr>
      </w:pPr>
      <w:r>
        <w:rPr>
          <w:rFonts w:ascii="Times New Roman" w:hAnsi="Times New Roman" w:eastAsia="Times New Roman" w:cs="Times New Roman"/>
          <w:spacing w:val="-3"/>
          <w:position w:val="24"/>
          <w:sz w:val="24"/>
          <w:szCs w:val="24"/>
        </w:rPr>
        <w:t>—</w:t>
      </w:r>
      <w:r>
        <w:rPr>
          <w:rFonts w:ascii="Times New Roman" w:hAnsi="Times New Roman" w:eastAsia="Times New Roman" w:cs="Times New Roman"/>
          <w:spacing w:val="-36"/>
          <w:position w:val="24"/>
          <w:sz w:val="24"/>
          <w:szCs w:val="24"/>
        </w:rPr>
        <w:t xml:space="preserve"> </w:t>
      </w:r>
      <w:r>
        <w:rPr>
          <w:rFonts w:ascii="仿宋" w:hAnsi="仿宋" w:eastAsia="仿宋" w:cs="仿宋"/>
          <w:spacing w:val="-3"/>
          <w:position w:val="24"/>
          <w:sz w:val="24"/>
          <w:szCs w:val="24"/>
        </w:rPr>
        <w:t>预测时段，</w:t>
      </w:r>
      <w:r>
        <w:rPr>
          <w:rFonts w:ascii="Times New Roman" w:hAnsi="Times New Roman" w:eastAsia="Times New Roman" w:cs="Times New Roman"/>
          <w:spacing w:val="-3"/>
          <w:position w:val="24"/>
          <w:sz w:val="24"/>
          <w:szCs w:val="24"/>
        </w:rPr>
        <w:t>1</w:t>
      </w:r>
      <w:r>
        <w:rPr>
          <w:rFonts w:ascii="Times New Roman" w:hAnsi="Times New Roman" w:eastAsia="Times New Roman" w:cs="Times New Roman"/>
          <w:spacing w:val="-27"/>
          <w:position w:val="24"/>
          <w:sz w:val="24"/>
          <w:szCs w:val="24"/>
        </w:rPr>
        <w:t xml:space="preserve"> </w:t>
      </w:r>
      <w:r>
        <w:rPr>
          <w:rFonts w:ascii="仿宋" w:hAnsi="仿宋" w:eastAsia="仿宋" w:cs="仿宋"/>
          <w:spacing w:val="-3"/>
          <w:position w:val="24"/>
          <w:sz w:val="24"/>
          <w:szCs w:val="24"/>
        </w:rPr>
        <w:t>，</w:t>
      </w:r>
      <w:r>
        <w:rPr>
          <w:rFonts w:ascii="Times New Roman" w:hAnsi="Times New Roman" w:eastAsia="Times New Roman" w:cs="Times New Roman"/>
          <w:spacing w:val="-3"/>
          <w:position w:val="24"/>
          <w:sz w:val="24"/>
          <w:szCs w:val="24"/>
        </w:rPr>
        <w:t>2</w:t>
      </w:r>
      <w:r>
        <w:rPr>
          <w:rFonts w:ascii="Times New Roman" w:hAnsi="Times New Roman" w:eastAsia="Times New Roman" w:cs="Times New Roman"/>
          <w:spacing w:val="-27"/>
          <w:position w:val="24"/>
          <w:sz w:val="24"/>
          <w:szCs w:val="24"/>
        </w:rPr>
        <w:t xml:space="preserve"> </w:t>
      </w:r>
      <w:r>
        <w:rPr>
          <w:rFonts w:ascii="仿宋" w:hAnsi="仿宋" w:eastAsia="仿宋" w:cs="仿宋"/>
          <w:spacing w:val="-3"/>
          <w:position w:val="24"/>
          <w:sz w:val="24"/>
          <w:szCs w:val="24"/>
        </w:rPr>
        <w:t>，指施工期</w:t>
      </w:r>
      <w:r>
        <w:rPr>
          <w:rFonts w:ascii="Times New Roman" w:hAnsi="Times New Roman" w:eastAsia="Times New Roman" w:cs="Times New Roman"/>
          <w:spacing w:val="-3"/>
          <w:position w:val="24"/>
          <w:sz w:val="24"/>
          <w:szCs w:val="24"/>
        </w:rPr>
        <w:t>(</w:t>
      </w:r>
      <w:r>
        <w:rPr>
          <w:rFonts w:ascii="仿宋" w:hAnsi="仿宋" w:eastAsia="仿宋" w:cs="仿宋"/>
          <w:spacing w:val="-3"/>
          <w:position w:val="24"/>
          <w:sz w:val="24"/>
          <w:szCs w:val="24"/>
        </w:rPr>
        <w:t>（含施工准备期）和自然恢复期；</w:t>
      </w:r>
    </w:p>
    <w:p w14:paraId="3DED5DE6">
      <w:pPr>
        <w:pStyle w:val="2"/>
        <w:spacing w:line="209" w:lineRule="auto"/>
        <w:rPr>
          <w:rFonts w:ascii="仿宋" w:hAnsi="仿宋" w:eastAsia="仿宋" w:cs="仿宋"/>
          <w:sz w:val="24"/>
          <w:szCs w:val="24"/>
        </w:rPr>
      </w:pPr>
      <w:r>
        <w:rPr>
          <w:rFonts w:ascii="Times New Roman" w:hAnsi="Times New Roman" w:eastAsia="Times New Roman" w:cs="Times New Roman"/>
          <w:spacing w:val="1"/>
          <w:sz w:val="24"/>
          <w:szCs w:val="24"/>
        </w:rPr>
        <w:t>—</w:t>
      </w:r>
      <w:r>
        <w:rPr>
          <w:rFonts w:ascii="Times New Roman" w:hAnsi="Times New Roman" w:eastAsia="Times New Roman" w:cs="Times New Roman"/>
          <w:spacing w:val="-29"/>
          <w:sz w:val="24"/>
          <w:szCs w:val="24"/>
        </w:rPr>
        <w:t xml:space="preserve"> </w:t>
      </w:r>
      <w:r>
        <w:rPr>
          <w:rFonts w:ascii="仿宋" w:hAnsi="仿宋" w:eastAsia="仿宋" w:cs="仿宋"/>
          <w:spacing w:val="1"/>
          <w:sz w:val="24"/>
          <w:szCs w:val="24"/>
        </w:rPr>
        <w:t>第</w:t>
      </w:r>
      <w:r>
        <w:rPr>
          <w:rFonts w:ascii="Times New Roman" w:hAnsi="Times New Roman" w:eastAsia="Times New Roman" w:cs="Times New Roman"/>
          <w:spacing w:val="1"/>
          <w:sz w:val="24"/>
          <w:szCs w:val="24"/>
        </w:rPr>
        <w:t xml:space="preserve">j </w:t>
      </w:r>
      <w:r>
        <w:rPr>
          <w:rFonts w:ascii="仿宋" w:hAnsi="仿宋" w:eastAsia="仿宋" w:cs="仿宋"/>
          <w:spacing w:val="1"/>
          <w:sz w:val="24"/>
          <w:szCs w:val="24"/>
        </w:rPr>
        <w:t>个预测时段，第</w:t>
      </w:r>
      <w:r>
        <w:rPr>
          <w:rFonts w:ascii="仿宋" w:hAnsi="仿宋" w:eastAsia="仿宋" w:cs="仿宋"/>
          <w:spacing w:val="-53"/>
          <w:sz w:val="24"/>
          <w:szCs w:val="24"/>
        </w:rPr>
        <w:t xml:space="preserve"> </w:t>
      </w:r>
      <w:r>
        <w:rPr>
          <w:rFonts w:ascii="Times New Roman" w:hAnsi="Times New Roman" w:eastAsia="Times New Roman" w:cs="Times New Roman"/>
          <w:spacing w:val="1"/>
          <w:sz w:val="24"/>
          <w:szCs w:val="24"/>
        </w:rPr>
        <w:t xml:space="preserve">i </w:t>
      </w:r>
      <w:r>
        <w:rPr>
          <w:rFonts w:ascii="仿宋" w:hAnsi="仿宋" w:eastAsia="仿宋" w:cs="仿宋"/>
          <w:spacing w:val="1"/>
          <w:sz w:val="24"/>
          <w:szCs w:val="24"/>
        </w:rPr>
        <w:t>个预测单元的面积，</w:t>
      </w:r>
      <w:r>
        <w:rPr>
          <w:rFonts w:ascii="Times New Roman" w:hAnsi="Times New Roman" w:eastAsia="Times New Roman" w:cs="Times New Roman"/>
          <w:sz w:val="24"/>
          <w:szCs w:val="24"/>
        </w:rPr>
        <w:t>km</w:t>
      </w:r>
      <w:r>
        <w:rPr>
          <w:spacing w:val="1"/>
          <w:sz w:val="24"/>
          <w:szCs w:val="24"/>
        </w:rPr>
        <w:t>²</w:t>
      </w:r>
      <w:r>
        <w:rPr>
          <w:spacing w:val="-47"/>
          <w:sz w:val="24"/>
          <w:szCs w:val="24"/>
        </w:rPr>
        <w:t xml:space="preserve"> </w:t>
      </w:r>
      <w:r>
        <w:rPr>
          <w:rFonts w:ascii="仿宋" w:hAnsi="仿宋" w:eastAsia="仿宋" w:cs="仿宋"/>
          <w:spacing w:val="1"/>
          <w:sz w:val="24"/>
          <w:szCs w:val="24"/>
        </w:rPr>
        <w:t>;</w:t>
      </w:r>
    </w:p>
    <w:p w14:paraId="66893137">
      <w:pPr>
        <w:spacing w:before="273" w:line="468" w:lineRule="exact"/>
        <w:jc w:val="right"/>
        <w:rPr>
          <w:rFonts w:ascii="Times New Roman" w:hAnsi="Times New Roman" w:eastAsia="Times New Roman" w:cs="Times New Roman"/>
          <w:sz w:val="24"/>
          <w:szCs w:val="24"/>
        </w:rPr>
      </w:pPr>
      <w:r>
        <w:rPr>
          <w:rFonts w:ascii="Times New Roman" w:hAnsi="Times New Roman" w:eastAsia="Times New Roman" w:cs="Times New Roman"/>
          <w:spacing w:val="-7"/>
          <w:position w:val="17"/>
          <w:sz w:val="24"/>
          <w:szCs w:val="24"/>
        </w:rPr>
        <w:t>—</w:t>
      </w:r>
      <w:r>
        <w:rPr>
          <w:rFonts w:ascii="仿宋" w:hAnsi="仿宋" w:eastAsia="仿宋" w:cs="仿宋"/>
          <w:spacing w:val="-7"/>
          <w:position w:val="17"/>
          <w:sz w:val="24"/>
          <w:szCs w:val="24"/>
        </w:rPr>
        <w:t>扰动后</w:t>
      </w:r>
      <w:r>
        <w:rPr>
          <w:rFonts w:ascii="仿宋" w:hAnsi="仿宋" w:eastAsia="仿宋" w:cs="仿宋"/>
          <w:spacing w:val="-6"/>
          <w:position w:val="17"/>
          <w:sz w:val="24"/>
          <w:szCs w:val="24"/>
        </w:rPr>
        <w:t>第</w:t>
      </w:r>
      <w:r>
        <w:rPr>
          <w:rFonts w:ascii="Times New Roman" w:hAnsi="Times New Roman" w:eastAsia="Times New Roman" w:cs="Times New Roman"/>
          <w:spacing w:val="-6"/>
          <w:position w:val="17"/>
          <w:sz w:val="24"/>
          <w:szCs w:val="24"/>
        </w:rPr>
        <w:t xml:space="preserve">j </w:t>
      </w:r>
      <w:r>
        <w:rPr>
          <w:rFonts w:ascii="仿宋" w:hAnsi="仿宋" w:eastAsia="仿宋" w:cs="仿宋"/>
          <w:spacing w:val="-6"/>
          <w:position w:val="17"/>
          <w:sz w:val="24"/>
          <w:szCs w:val="24"/>
        </w:rPr>
        <w:t>个预测时段，第</w:t>
      </w:r>
      <w:r>
        <w:rPr>
          <w:rFonts w:ascii="仿宋" w:hAnsi="仿宋" w:eastAsia="仿宋" w:cs="仿宋"/>
          <w:spacing w:val="-48"/>
          <w:position w:val="17"/>
          <w:sz w:val="24"/>
          <w:szCs w:val="24"/>
        </w:rPr>
        <w:t xml:space="preserve"> </w:t>
      </w:r>
      <w:r>
        <w:rPr>
          <w:rFonts w:ascii="Times New Roman" w:hAnsi="Times New Roman" w:eastAsia="Times New Roman" w:cs="Times New Roman"/>
          <w:spacing w:val="-6"/>
          <w:position w:val="17"/>
          <w:sz w:val="24"/>
          <w:szCs w:val="24"/>
        </w:rPr>
        <w:t xml:space="preserve">i </w:t>
      </w:r>
      <w:r>
        <w:rPr>
          <w:rFonts w:ascii="仿宋" w:hAnsi="仿宋" w:eastAsia="仿宋" w:cs="仿宋"/>
          <w:spacing w:val="-6"/>
          <w:position w:val="17"/>
          <w:sz w:val="24"/>
          <w:szCs w:val="24"/>
        </w:rPr>
        <w:t>个预测单元的土壤侵蚀模数，</w:t>
      </w:r>
      <w:r>
        <w:rPr>
          <w:rFonts w:ascii="Times New Roman" w:hAnsi="Times New Roman" w:eastAsia="Times New Roman" w:cs="Times New Roman"/>
          <w:spacing w:val="-6"/>
          <w:position w:val="17"/>
          <w:sz w:val="24"/>
          <w:szCs w:val="24"/>
        </w:rPr>
        <w:t>t/</w:t>
      </w:r>
      <w:r>
        <w:rPr>
          <w:rFonts w:ascii="仿宋" w:hAnsi="仿宋" w:eastAsia="仿宋" w:cs="仿宋"/>
          <w:spacing w:val="-6"/>
          <w:position w:val="17"/>
          <w:sz w:val="24"/>
          <w:szCs w:val="24"/>
        </w:rPr>
        <w:t>（</w:t>
      </w:r>
      <w:r>
        <w:rPr>
          <w:rFonts w:ascii="Times New Roman" w:hAnsi="Times New Roman" w:eastAsia="Times New Roman" w:cs="Times New Roman"/>
          <w:spacing w:val="-6"/>
          <w:position w:val="17"/>
          <w:sz w:val="24"/>
          <w:szCs w:val="24"/>
        </w:rPr>
        <w:t>k</w:t>
      </w:r>
      <w:r>
        <w:rPr>
          <w:rFonts w:ascii="Times New Roman" w:hAnsi="Times New Roman" w:eastAsia="Times New Roman" w:cs="Times New Roman"/>
          <w:spacing w:val="-2"/>
          <w:position w:val="17"/>
          <w:sz w:val="24"/>
          <w:szCs w:val="24"/>
        </w:rPr>
        <w:t>m</w:t>
      </w:r>
    </w:p>
    <w:p w14:paraId="39E5F395">
      <w:pPr>
        <w:pStyle w:val="2"/>
        <w:spacing w:line="217" w:lineRule="auto"/>
        <w:ind w:left="4"/>
        <w:rPr>
          <w:rFonts w:ascii="仿宋" w:hAnsi="仿宋" w:eastAsia="仿宋" w:cs="仿宋"/>
          <w:sz w:val="24"/>
          <w:szCs w:val="24"/>
        </w:rPr>
      </w:pPr>
      <w:r>
        <w:rPr>
          <w:spacing w:val="-11"/>
          <w:sz w:val="24"/>
          <w:szCs w:val="24"/>
        </w:rPr>
        <w:t>²</w:t>
      </w:r>
      <w:r>
        <w:rPr>
          <w:spacing w:val="-40"/>
          <w:sz w:val="24"/>
          <w:szCs w:val="24"/>
        </w:rPr>
        <w:t xml:space="preserve"> </w:t>
      </w:r>
      <w:r>
        <w:rPr>
          <w:rFonts w:ascii="Times New Roman" w:hAnsi="Times New Roman" w:eastAsia="Times New Roman" w:cs="Times New Roman"/>
          <w:spacing w:val="-11"/>
          <w:sz w:val="24"/>
          <w:szCs w:val="24"/>
        </w:rPr>
        <w:t>·a</w:t>
      </w:r>
      <w:r>
        <w:rPr>
          <w:rFonts w:ascii="Times New Roman" w:hAnsi="Times New Roman" w:eastAsia="Times New Roman" w:cs="Times New Roman"/>
          <w:spacing w:val="-27"/>
          <w:sz w:val="24"/>
          <w:szCs w:val="24"/>
        </w:rPr>
        <w:t xml:space="preserve"> </w:t>
      </w:r>
      <w:r>
        <w:rPr>
          <w:rFonts w:ascii="仿宋" w:hAnsi="仿宋" w:eastAsia="仿宋" w:cs="仿宋"/>
          <w:spacing w:val="-4"/>
          <w:sz w:val="24"/>
          <w:szCs w:val="24"/>
        </w:rPr>
        <w:t>）；</w:t>
      </w:r>
    </w:p>
    <w:p w14:paraId="15792E8D">
      <w:pPr>
        <w:spacing w:before="264" w:line="210" w:lineRule="auto"/>
        <w:rPr>
          <w:rFonts w:ascii="仿宋" w:hAnsi="仿宋" w:eastAsia="仿宋" w:cs="仿宋"/>
          <w:sz w:val="24"/>
          <w:szCs w:val="24"/>
        </w:rPr>
      </w:pPr>
      <w:r>
        <w:rPr>
          <w:rFonts w:ascii="Times New Roman" w:hAnsi="Times New Roman" w:eastAsia="Times New Roman" w:cs="Times New Roman"/>
          <w:spacing w:val="1"/>
          <w:sz w:val="24"/>
          <w:szCs w:val="24"/>
        </w:rPr>
        <w:t>—</w:t>
      </w:r>
      <w:r>
        <w:rPr>
          <w:rFonts w:ascii="Times New Roman" w:hAnsi="Times New Roman" w:eastAsia="Times New Roman" w:cs="Times New Roman"/>
          <w:spacing w:val="-33"/>
          <w:sz w:val="24"/>
          <w:szCs w:val="24"/>
        </w:rPr>
        <w:t xml:space="preserve"> </w:t>
      </w:r>
      <w:r>
        <w:rPr>
          <w:rFonts w:ascii="仿宋" w:hAnsi="仿宋" w:eastAsia="仿宋" w:cs="仿宋"/>
          <w:spacing w:val="1"/>
          <w:sz w:val="24"/>
          <w:szCs w:val="24"/>
        </w:rPr>
        <w:t>第</w:t>
      </w:r>
      <w:r>
        <w:rPr>
          <w:rFonts w:ascii="Times New Roman" w:hAnsi="Times New Roman" w:eastAsia="Times New Roman" w:cs="Times New Roman"/>
          <w:spacing w:val="1"/>
          <w:sz w:val="24"/>
          <w:szCs w:val="24"/>
        </w:rPr>
        <w:t xml:space="preserve">j </w:t>
      </w:r>
      <w:r>
        <w:rPr>
          <w:rFonts w:ascii="仿宋" w:hAnsi="仿宋" w:eastAsia="仿宋" w:cs="仿宋"/>
          <w:spacing w:val="1"/>
          <w:sz w:val="24"/>
          <w:szCs w:val="24"/>
        </w:rPr>
        <w:t>个预测时段，第</w:t>
      </w:r>
      <w:r>
        <w:rPr>
          <w:rFonts w:ascii="仿宋" w:hAnsi="仿宋" w:eastAsia="仿宋" w:cs="仿宋"/>
          <w:spacing w:val="-53"/>
          <w:sz w:val="24"/>
          <w:szCs w:val="24"/>
        </w:rPr>
        <w:t xml:space="preserve"> </w:t>
      </w:r>
      <w:r>
        <w:rPr>
          <w:rFonts w:ascii="Times New Roman" w:hAnsi="Times New Roman" w:eastAsia="Times New Roman" w:cs="Times New Roman"/>
          <w:spacing w:val="1"/>
          <w:sz w:val="24"/>
          <w:szCs w:val="24"/>
        </w:rPr>
        <w:t xml:space="preserve">i </w:t>
      </w:r>
      <w:r>
        <w:rPr>
          <w:rFonts w:ascii="仿宋" w:hAnsi="仿宋" w:eastAsia="仿宋" w:cs="仿宋"/>
          <w:spacing w:val="1"/>
          <w:sz w:val="24"/>
          <w:szCs w:val="24"/>
        </w:rPr>
        <w:t>个预测单元的预测时段场，</w:t>
      </w:r>
      <w:r>
        <w:rPr>
          <w:rFonts w:ascii="Times New Roman" w:hAnsi="Times New Roman" w:eastAsia="Times New Roman" w:cs="Times New Roman"/>
          <w:spacing w:val="1"/>
          <w:sz w:val="24"/>
          <w:szCs w:val="24"/>
        </w:rPr>
        <w:t>a</w:t>
      </w:r>
      <w:r>
        <w:rPr>
          <w:rFonts w:ascii="仿宋" w:hAnsi="仿宋" w:eastAsia="仿宋" w:cs="仿宋"/>
          <w:spacing w:val="1"/>
          <w:sz w:val="24"/>
          <w:szCs w:val="24"/>
        </w:rPr>
        <w:t>。</w:t>
      </w:r>
    </w:p>
    <w:p w14:paraId="3C1B170B">
      <w:pPr>
        <w:spacing w:line="210" w:lineRule="auto"/>
        <w:rPr>
          <w:rFonts w:ascii="仿宋" w:hAnsi="仿宋" w:eastAsia="仿宋" w:cs="仿宋"/>
          <w:sz w:val="24"/>
          <w:szCs w:val="24"/>
        </w:rPr>
        <w:sectPr>
          <w:type w:val="continuous"/>
          <w:pgSz w:w="11906" w:h="16839"/>
          <w:pgMar w:top="1133" w:right="1730" w:bottom="0" w:left="1785" w:header="898" w:footer="0" w:gutter="0"/>
          <w:cols w:equalWidth="0" w:num="2">
            <w:col w:w="1487" w:space="100"/>
            <w:col w:w="6803"/>
          </w:cols>
        </w:sectPr>
      </w:pPr>
    </w:p>
    <w:p w14:paraId="2D524333">
      <w:pPr>
        <w:pStyle w:val="2"/>
        <w:spacing w:line="306" w:lineRule="auto"/>
      </w:pPr>
    </w:p>
    <w:p w14:paraId="125EB673">
      <w:pPr>
        <w:spacing w:before="91" w:line="218" w:lineRule="auto"/>
        <w:ind w:left="18"/>
        <w:outlineLvl w:val="2"/>
        <w:rPr>
          <w:rFonts w:ascii="仿宋" w:hAnsi="仿宋" w:eastAsia="仿宋" w:cs="仿宋"/>
          <w:sz w:val="28"/>
          <w:szCs w:val="28"/>
        </w:rPr>
      </w:pPr>
      <w:r>
        <w:rPr>
          <w:rFonts w:ascii="Times New Roman" w:hAnsi="Times New Roman" w:eastAsia="Times New Roman" w:cs="Times New Roman"/>
          <w:b/>
          <w:bCs/>
          <w:spacing w:val="-3"/>
          <w:sz w:val="28"/>
          <w:szCs w:val="28"/>
        </w:rPr>
        <w:t>3.5.4</w:t>
      </w:r>
      <w:r>
        <w:rPr>
          <w:rFonts w:ascii="Times New Roman" w:hAnsi="Times New Roman" w:eastAsia="Times New Roman" w:cs="Times New Roman"/>
          <w:b/>
          <w:bCs/>
          <w:spacing w:val="23"/>
          <w:sz w:val="28"/>
          <w:szCs w:val="28"/>
        </w:rPr>
        <w:t xml:space="preserve"> </w:t>
      </w:r>
      <w:r>
        <w:rPr>
          <w:rFonts w:ascii="仿宋" w:hAnsi="仿宋" w:eastAsia="仿宋" w:cs="仿宋"/>
          <w:spacing w:val="-3"/>
          <w:sz w:val="28"/>
          <w:szCs w:val="28"/>
          <w14:textOutline w14:w="5103" w14:cap="sq" w14:cmpd="sng">
            <w14:solidFill>
              <w14:srgbClr w14:val="000000"/>
            </w14:solidFill>
            <w14:prstDash w14:val="solid"/>
            <w14:bevel/>
          </w14:textOutline>
        </w:rPr>
        <w:t>预测结果</w:t>
      </w:r>
    </w:p>
    <w:p w14:paraId="621B10EC">
      <w:pPr>
        <w:pStyle w:val="2"/>
        <w:spacing w:line="266" w:lineRule="auto"/>
      </w:pPr>
    </w:p>
    <w:p w14:paraId="1E33E442">
      <w:pPr>
        <w:spacing w:before="78" w:line="217" w:lineRule="auto"/>
        <w:ind w:left="499"/>
        <w:rPr>
          <w:rFonts w:ascii="仿宋" w:hAnsi="仿宋" w:eastAsia="仿宋" w:cs="仿宋"/>
          <w:sz w:val="24"/>
          <w:szCs w:val="24"/>
        </w:rPr>
      </w:pPr>
      <w:r>
        <w:rPr>
          <w:rFonts w:ascii="仿宋" w:hAnsi="仿宋" w:eastAsia="仿宋" w:cs="仿宋"/>
          <w:spacing w:val="-5"/>
          <w:sz w:val="24"/>
          <w:szCs w:val="24"/>
        </w:rPr>
        <w:t>（</w:t>
      </w:r>
      <w:r>
        <w:rPr>
          <w:rFonts w:ascii="仿宋" w:hAnsi="仿宋" w:eastAsia="仿宋" w:cs="仿宋"/>
          <w:spacing w:val="-52"/>
          <w:sz w:val="24"/>
          <w:szCs w:val="24"/>
        </w:rPr>
        <w:t xml:space="preserve"> </w:t>
      </w:r>
      <w:r>
        <w:rPr>
          <w:rFonts w:ascii="仿宋" w:hAnsi="仿宋" w:eastAsia="仿宋" w:cs="仿宋"/>
          <w:spacing w:val="-5"/>
          <w:sz w:val="24"/>
          <w:szCs w:val="24"/>
        </w:rPr>
        <w:t>一）土壤侵蚀模数背景值的确定</w:t>
      </w:r>
    </w:p>
    <w:p w14:paraId="44A0E837">
      <w:pPr>
        <w:spacing w:before="186" w:line="468" w:lineRule="exact"/>
        <w:ind w:right="68"/>
        <w:jc w:val="right"/>
        <w:rPr>
          <w:rFonts w:ascii="仿宋" w:hAnsi="仿宋" w:eastAsia="仿宋" w:cs="仿宋"/>
          <w:sz w:val="24"/>
          <w:szCs w:val="24"/>
        </w:rPr>
      </w:pPr>
      <w:r>
        <w:rPr>
          <w:rFonts w:ascii="仿宋" w:hAnsi="仿宋" w:eastAsia="仿宋" w:cs="仿宋"/>
          <w:spacing w:val="-3"/>
          <w:position w:val="17"/>
          <w:sz w:val="24"/>
          <w:szCs w:val="24"/>
        </w:rPr>
        <w:t>根据调查内容的特点和工程占地范围，调查方法采用资料收集和调查</w:t>
      </w:r>
      <w:r>
        <w:rPr>
          <w:rFonts w:ascii="仿宋" w:hAnsi="仿宋" w:eastAsia="仿宋" w:cs="仿宋"/>
          <w:spacing w:val="-4"/>
          <w:position w:val="17"/>
          <w:sz w:val="24"/>
          <w:szCs w:val="24"/>
        </w:rPr>
        <w:t>分析相</w:t>
      </w:r>
    </w:p>
    <w:p w14:paraId="44E43EDC">
      <w:pPr>
        <w:spacing w:line="216" w:lineRule="auto"/>
        <w:ind w:left="30"/>
        <w:rPr>
          <w:rFonts w:ascii="仿宋" w:hAnsi="仿宋" w:eastAsia="仿宋" w:cs="仿宋"/>
          <w:sz w:val="24"/>
          <w:szCs w:val="24"/>
        </w:rPr>
      </w:pPr>
      <w:r>
        <w:rPr>
          <w:rFonts w:ascii="仿宋" w:hAnsi="仿宋" w:eastAsia="仿宋" w:cs="仿宋"/>
          <w:spacing w:val="-2"/>
          <w:sz w:val="24"/>
          <w:szCs w:val="24"/>
        </w:rPr>
        <w:t>结合的方法，现分析如下：</w:t>
      </w:r>
    </w:p>
    <w:p w14:paraId="36423CB6">
      <w:pPr>
        <w:spacing w:before="187" w:line="360" w:lineRule="auto"/>
        <w:ind w:left="27" w:right="68" w:firstLine="471"/>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1</w:t>
      </w:r>
      <w:r>
        <w:rPr>
          <w:rFonts w:ascii="仿宋" w:hAnsi="仿宋" w:eastAsia="仿宋" w:cs="仿宋"/>
          <w:sz w:val="24"/>
          <w:szCs w:val="24"/>
        </w:rPr>
        <w:t>）收集、分析资料。收集内容包括：主体工程施工工艺及施工布置、项</w:t>
      </w:r>
      <w:r>
        <w:rPr>
          <w:rFonts w:ascii="仿宋" w:hAnsi="仿宋" w:eastAsia="仿宋" w:cs="仿宋"/>
          <w:spacing w:val="17"/>
          <w:sz w:val="24"/>
          <w:szCs w:val="24"/>
        </w:rPr>
        <w:t xml:space="preserve"> </w:t>
      </w:r>
      <w:r>
        <w:rPr>
          <w:rFonts w:ascii="仿宋" w:hAnsi="仿宋" w:eastAsia="仿宋" w:cs="仿宋"/>
          <w:spacing w:val="-3"/>
          <w:sz w:val="24"/>
          <w:szCs w:val="24"/>
        </w:rPr>
        <w:t>目区地形图、所在区土地利用状况、社会经济情况、水土流失现状、气象</w:t>
      </w:r>
      <w:r>
        <w:rPr>
          <w:rFonts w:ascii="仿宋" w:hAnsi="仿宋" w:eastAsia="仿宋" w:cs="仿宋"/>
          <w:spacing w:val="-4"/>
          <w:sz w:val="24"/>
          <w:szCs w:val="24"/>
        </w:rPr>
        <w:t>水文资</w:t>
      </w:r>
      <w:r>
        <w:rPr>
          <w:rFonts w:ascii="仿宋" w:hAnsi="仿宋" w:eastAsia="仿宋" w:cs="仿宋"/>
          <w:sz w:val="24"/>
          <w:szCs w:val="24"/>
        </w:rPr>
        <w:t xml:space="preserve"> </w:t>
      </w:r>
      <w:r>
        <w:rPr>
          <w:rFonts w:ascii="仿宋" w:hAnsi="仿宋" w:eastAsia="仿宋" w:cs="仿宋"/>
          <w:spacing w:val="-3"/>
          <w:sz w:val="24"/>
          <w:szCs w:val="24"/>
        </w:rPr>
        <w:t>料及邻近地区类似工程的水土流失资料等，通过合理的取舍，选择有效数</w:t>
      </w:r>
      <w:r>
        <w:rPr>
          <w:rFonts w:ascii="仿宋" w:hAnsi="仿宋" w:eastAsia="仿宋" w:cs="仿宋"/>
          <w:spacing w:val="-4"/>
          <w:sz w:val="24"/>
          <w:szCs w:val="24"/>
        </w:rPr>
        <w:t>据进行</w:t>
      </w:r>
    </w:p>
    <w:p w14:paraId="5B5E947D">
      <w:pPr>
        <w:spacing w:before="1" w:line="216" w:lineRule="auto"/>
        <w:ind w:left="38"/>
        <w:rPr>
          <w:rFonts w:ascii="仿宋" w:hAnsi="仿宋" w:eastAsia="仿宋" w:cs="仿宋"/>
          <w:sz w:val="24"/>
          <w:szCs w:val="24"/>
        </w:rPr>
      </w:pPr>
      <w:r>
        <w:rPr>
          <w:rFonts w:ascii="仿宋" w:hAnsi="仿宋" w:eastAsia="仿宋" w:cs="仿宋"/>
          <w:spacing w:val="-5"/>
          <w:sz w:val="24"/>
          <w:szCs w:val="24"/>
        </w:rPr>
        <w:t>室内分析；</w:t>
      </w:r>
    </w:p>
    <w:p w14:paraId="6A10E1DC">
      <w:pPr>
        <w:spacing w:before="186" w:line="360" w:lineRule="auto"/>
        <w:ind w:left="22" w:right="68" w:firstLine="47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）野外调查。利用实测地形图，</w:t>
      </w:r>
      <w:r>
        <w:rPr>
          <w:rFonts w:ascii="仿宋" w:hAnsi="仿宋" w:eastAsia="仿宋" w:cs="仿宋"/>
          <w:spacing w:val="-70"/>
          <w:sz w:val="24"/>
          <w:szCs w:val="24"/>
        </w:rPr>
        <w:t xml:space="preserve"> </w:t>
      </w:r>
      <w:r>
        <w:rPr>
          <w:rFonts w:ascii="仿宋" w:hAnsi="仿宋" w:eastAsia="仿宋" w:cs="仿宋"/>
          <w:spacing w:val="-1"/>
          <w:sz w:val="24"/>
          <w:szCs w:val="24"/>
        </w:rPr>
        <w:t>以项目区为调查对象，参照典型地物把</w:t>
      </w:r>
      <w:r>
        <w:rPr>
          <w:rFonts w:ascii="仿宋" w:hAnsi="仿宋" w:eastAsia="仿宋" w:cs="仿宋"/>
          <w:sz w:val="24"/>
          <w:szCs w:val="24"/>
        </w:rPr>
        <w:t xml:space="preserve"> </w:t>
      </w:r>
      <w:r>
        <w:rPr>
          <w:rFonts w:ascii="仿宋" w:hAnsi="仿宋" w:eastAsia="仿宋" w:cs="仿宋"/>
          <w:spacing w:val="-3"/>
          <w:sz w:val="24"/>
          <w:szCs w:val="24"/>
        </w:rPr>
        <w:t>水土流失情况勾绘到地形图，同时在野外进行相关的文字记录，如侵蚀类型、地</w:t>
      </w:r>
      <w:r>
        <w:rPr>
          <w:rFonts w:ascii="仿宋" w:hAnsi="仿宋" w:eastAsia="仿宋" w:cs="仿宋"/>
          <w:spacing w:val="1"/>
          <w:sz w:val="24"/>
          <w:szCs w:val="24"/>
        </w:rPr>
        <w:t xml:space="preserve"> </w:t>
      </w:r>
      <w:r>
        <w:rPr>
          <w:rFonts w:ascii="仿宋" w:hAnsi="仿宋" w:eastAsia="仿宋" w:cs="仿宋"/>
          <w:spacing w:val="-3"/>
          <w:sz w:val="24"/>
          <w:szCs w:val="24"/>
        </w:rPr>
        <w:t>貌特征、植被覆盖度、典型流失现象等。在普查的基础上，选择典型地段进行典</w:t>
      </w:r>
    </w:p>
    <w:p w14:paraId="73429F33">
      <w:pPr>
        <w:spacing w:before="1" w:line="218" w:lineRule="auto"/>
        <w:ind w:left="33"/>
        <w:rPr>
          <w:rFonts w:ascii="仿宋" w:hAnsi="仿宋" w:eastAsia="仿宋" w:cs="仿宋"/>
          <w:sz w:val="24"/>
          <w:szCs w:val="24"/>
        </w:rPr>
      </w:pPr>
      <w:r>
        <w:rPr>
          <w:rFonts w:ascii="仿宋" w:hAnsi="仿宋" w:eastAsia="仿宋" w:cs="仿宋"/>
          <w:spacing w:val="-5"/>
          <w:sz w:val="24"/>
          <w:szCs w:val="24"/>
        </w:rPr>
        <w:t>型调查。</w:t>
      </w:r>
    </w:p>
    <w:p w14:paraId="57A0E7D3">
      <w:pPr>
        <w:spacing w:before="184" w:line="360" w:lineRule="auto"/>
        <w:ind w:left="22" w:right="68" w:firstLine="47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）野外调查。利用实测地形图，</w:t>
      </w:r>
      <w:r>
        <w:rPr>
          <w:rFonts w:ascii="仿宋" w:hAnsi="仿宋" w:eastAsia="仿宋" w:cs="仿宋"/>
          <w:spacing w:val="-70"/>
          <w:sz w:val="24"/>
          <w:szCs w:val="24"/>
        </w:rPr>
        <w:t xml:space="preserve"> </w:t>
      </w:r>
      <w:r>
        <w:rPr>
          <w:rFonts w:ascii="仿宋" w:hAnsi="仿宋" w:eastAsia="仿宋" w:cs="仿宋"/>
          <w:spacing w:val="-1"/>
          <w:sz w:val="24"/>
          <w:szCs w:val="24"/>
        </w:rPr>
        <w:t>以项目区为调查对象，参照典型地物把</w:t>
      </w:r>
      <w:r>
        <w:rPr>
          <w:rFonts w:ascii="仿宋" w:hAnsi="仿宋" w:eastAsia="仿宋" w:cs="仿宋"/>
          <w:sz w:val="24"/>
          <w:szCs w:val="24"/>
        </w:rPr>
        <w:t xml:space="preserve"> </w:t>
      </w:r>
      <w:r>
        <w:rPr>
          <w:rFonts w:ascii="仿宋" w:hAnsi="仿宋" w:eastAsia="仿宋" w:cs="仿宋"/>
          <w:spacing w:val="-3"/>
          <w:sz w:val="24"/>
          <w:szCs w:val="24"/>
        </w:rPr>
        <w:t>水土流失情况勾绘到地形图，同时在野外进行相关的文字记录，如侵蚀类型、地</w:t>
      </w:r>
      <w:r>
        <w:rPr>
          <w:rFonts w:ascii="仿宋" w:hAnsi="仿宋" w:eastAsia="仿宋" w:cs="仿宋"/>
          <w:spacing w:val="1"/>
          <w:sz w:val="24"/>
          <w:szCs w:val="24"/>
        </w:rPr>
        <w:t xml:space="preserve"> </w:t>
      </w:r>
      <w:r>
        <w:rPr>
          <w:rFonts w:ascii="仿宋" w:hAnsi="仿宋" w:eastAsia="仿宋" w:cs="仿宋"/>
          <w:spacing w:val="-3"/>
          <w:sz w:val="24"/>
          <w:szCs w:val="24"/>
        </w:rPr>
        <w:t>貌特征、植被覆盖度、典型流失现象等。在普查的基础上，选择典型地段进行典</w:t>
      </w:r>
    </w:p>
    <w:p w14:paraId="67D2CF73">
      <w:pPr>
        <w:spacing w:before="1" w:line="218" w:lineRule="auto"/>
        <w:ind w:left="33"/>
        <w:rPr>
          <w:rFonts w:ascii="仿宋" w:hAnsi="仿宋" w:eastAsia="仿宋" w:cs="仿宋"/>
          <w:sz w:val="24"/>
          <w:szCs w:val="24"/>
        </w:rPr>
      </w:pPr>
      <w:r>
        <w:rPr>
          <w:rFonts w:ascii="仿宋" w:hAnsi="仿宋" w:eastAsia="仿宋" w:cs="仿宋"/>
          <w:spacing w:val="-5"/>
          <w:sz w:val="24"/>
          <w:szCs w:val="24"/>
        </w:rPr>
        <w:t>型调查。</w:t>
      </w:r>
    </w:p>
    <w:p w14:paraId="60632882">
      <w:pPr>
        <w:spacing w:before="183" w:line="360" w:lineRule="auto"/>
        <w:ind w:left="21" w:right="68" w:firstLine="479"/>
        <w:rPr>
          <w:rFonts w:ascii="仿宋" w:hAnsi="仿宋" w:eastAsia="仿宋" w:cs="仿宋"/>
          <w:sz w:val="24"/>
          <w:szCs w:val="24"/>
        </w:rPr>
      </w:pPr>
      <w:r>
        <w:rPr>
          <w:rFonts w:ascii="仿宋" w:hAnsi="仿宋" w:eastAsia="仿宋" w:cs="仿宋"/>
          <w:spacing w:val="-3"/>
          <w:sz w:val="24"/>
          <w:szCs w:val="24"/>
        </w:rPr>
        <w:t>根据项目区地形图及土壤侵蚀成果资料查阅分析整理，项目区占地类</w:t>
      </w:r>
      <w:r>
        <w:rPr>
          <w:rFonts w:ascii="仿宋" w:hAnsi="仿宋" w:eastAsia="仿宋" w:cs="仿宋"/>
          <w:spacing w:val="-4"/>
          <w:sz w:val="24"/>
          <w:szCs w:val="24"/>
        </w:rPr>
        <w:t>型为林</w:t>
      </w:r>
      <w:r>
        <w:rPr>
          <w:rFonts w:ascii="仿宋" w:hAnsi="仿宋" w:eastAsia="仿宋" w:cs="仿宋"/>
          <w:sz w:val="24"/>
          <w:szCs w:val="24"/>
        </w:rPr>
        <w:t xml:space="preserve"> </w:t>
      </w:r>
      <w:r>
        <w:rPr>
          <w:rFonts w:ascii="仿宋" w:hAnsi="仿宋" w:eastAsia="仿宋" w:cs="仿宋"/>
          <w:spacing w:val="-3"/>
          <w:sz w:val="24"/>
          <w:szCs w:val="24"/>
        </w:rPr>
        <w:t>地、交通运输用地，水土流失微度。项目区整体上以水力侵蚀为主，确定土壤侵</w:t>
      </w:r>
    </w:p>
    <w:p w14:paraId="626549CD">
      <w:pPr>
        <w:pStyle w:val="2"/>
        <w:spacing w:before="1" w:line="215" w:lineRule="auto"/>
        <w:ind w:left="21"/>
        <w:rPr>
          <w:rFonts w:ascii="仿宋" w:hAnsi="仿宋" w:eastAsia="仿宋" w:cs="仿宋"/>
          <w:sz w:val="24"/>
          <w:szCs w:val="24"/>
        </w:rPr>
      </w:pPr>
      <w:r>
        <w:rPr>
          <w:rFonts w:ascii="仿宋" w:hAnsi="仿宋" w:eastAsia="仿宋" w:cs="仿宋"/>
          <w:spacing w:val="-3"/>
          <w:sz w:val="24"/>
          <w:szCs w:val="24"/>
        </w:rPr>
        <w:t>蚀模数背景值为</w:t>
      </w:r>
      <w:r>
        <w:rPr>
          <w:rFonts w:ascii="仿宋" w:hAnsi="仿宋" w:eastAsia="仿宋" w:cs="仿宋"/>
          <w:spacing w:val="-49"/>
          <w:sz w:val="24"/>
          <w:szCs w:val="24"/>
        </w:rPr>
        <w:t xml:space="preserve"> </w:t>
      </w:r>
      <w:r>
        <w:rPr>
          <w:rFonts w:ascii="Times New Roman" w:hAnsi="Times New Roman" w:eastAsia="Times New Roman" w:cs="Times New Roman"/>
          <w:spacing w:val="-3"/>
          <w:sz w:val="24"/>
          <w:szCs w:val="24"/>
        </w:rPr>
        <w:t>315t/</w:t>
      </w:r>
      <w:r>
        <w:rPr>
          <w:rFonts w:ascii="仿宋" w:hAnsi="仿宋" w:eastAsia="仿宋" w:cs="仿宋"/>
          <w:spacing w:val="-3"/>
          <w:sz w:val="24"/>
          <w:szCs w:val="24"/>
        </w:rPr>
        <w:t>（</w:t>
      </w:r>
      <w:r>
        <w:rPr>
          <w:rFonts w:ascii="Times New Roman" w:hAnsi="Times New Roman" w:eastAsia="Times New Roman" w:cs="Times New Roman"/>
          <w:spacing w:val="-3"/>
          <w:sz w:val="24"/>
          <w:szCs w:val="24"/>
        </w:rPr>
        <w:t>km</w:t>
      </w:r>
      <w:r>
        <w:rPr>
          <w:spacing w:val="-3"/>
          <w:sz w:val="24"/>
          <w:szCs w:val="24"/>
        </w:rPr>
        <w:t>²</w:t>
      </w:r>
      <w:r>
        <w:rPr>
          <w:spacing w:val="-51"/>
          <w:sz w:val="24"/>
          <w:szCs w:val="24"/>
        </w:rPr>
        <w:t xml:space="preserve"> </w:t>
      </w:r>
      <w:r>
        <w:rPr>
          <w:rFonts w:ascii="Times New Roman" w:hAnsi="Times New Roman" w:eastAsia="Times New Roman" w:cs="Times New Roman"/>
          <w:spacing w:val="-3"/>
          <w:sz w:val="24"/>
          <w:szCs w:val="24"/>
        </w:rPr>
        <w:t xml:space="preserve">.a </w:t>
      </w:r>
      <w:r>
        <w:rPr>
          <w:rFonts w:ascii="仿宋" w:hAnsi="仿宋" w:eastAsia="仿宋" w:cs="仿宋"/>
          <w:spacing w:val="-25"/>
          <w:sz w:val="24"/>
          <w:szCs w:val="24"/>
        </w:rPr>
        <w:t>），</w:t>
      </w:r>
      <w:r>
        <w:rPr>
          <w:rFonts w:ascii="仿宋" w:hAnsi="仿宋" w:eastAsia="仿宋" w:cs="仿宋"/>
          <w:spacing w:val="-3"/>
          <w:sz w:val="24"/>
          <w:szCs w:val="24"/>
        </w:rPr>
        <w:t>详见表</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w:t>
      </w:r>
      <w:r>
        <w:rPr>
          <w:rFonts w:ascii="仿宋" w:hAnsi="仿宋" w:eastAsia="仿宋" w:cs="仿宋"/>
          <w:spacing w:val="-4"/>
          <w:sz w:val="24"/>
          <w:szCs w:val="24"/>
        </w:rPr>
        <w:t>。</w:t>
      </w:r>
    </w:p>
    <w:p w14:paraId="12D0561F">
      <w:pPr>
        <w:spacing w:before="232" w:line="183" w:lineRule="auto"/>
        <w:ind w:left="4080"/>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49                                         </w:t>
      </w:r>
    </w:p>
    <w:p w14:paraId="4E9A2250">
      <w:pPr>
        <w:spacing w:line="183" w:lineRule="auto"/>
        <w:rPr>
          <w:rFonts w:ascii="仿宋" w:hAnsi="仿宋" w:eastAsia="仿宋" w:cs="仿宋"/>
          <w:sz w:val="18"/>
          <w:szCs w:val="18"/>
        </w:rPr>
        <w:sectPr>
          <w:type w:val="continuous"/>
          <w:pgSz w:w="11906" w:h="16839"/>
          <w:pgMar w:top="1133" w:right="1730" w:bottom="0" w:left="1785" w:header="898" w:footer="0" w:gutter="0"/>
          <w:cols w:equalWidth="0" w:num="1">
            <w:col w:w="8390"/>
          </w:cols>
        </w:sectPr>
      </w:pPr>
    </w:p>
    <w:p w14:paraId="0EF77F16">
      <w:pPr>
        <w:pStyle w:val="2"/>
        <w:spacing w:line="341" w:lineRule="auto"/>
      </w:pPr>
    </w:p>
    <w:p w14:paraId="160E8156">
      <w:pPr>
        <w:spacing w:before="78" w:line="216" w:lineRule="auto"/>
        <w:ind w:left="288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3"/>
          <w:sz w:val="24"/>
          <w:szCs w:val="24"/>
        </w:rPr>
        <w:t xml:space="preserve"> </w:t>
      </w:r>
      <w:r>
        <w:rPr>
          <w:rFonts w:ascii="Times New Roman" w:hAnsi="Times New Roman" w:eastAsia="Times New Roman" w:cs="Times New Roman"/>
          <w:b/>
          <w:bCs/>
          <w:spacing w:val="-1"/>
          <w:sz w:val="24"/>
          <w:szCs w:val="24"/>
        </w:rPr>
        <w:t xml:space="preserve">3-10  </w:t>
      </w:r>
      <w:r>
        <w:rPr>
          <w:rFonts w:ascii="仿宋" w:hAnsi="仿宋" w:eastAsia="仿宋" w:cs="仿宋"/>
          <w:spacing w:val="-1"/>
          <w:sz w:val="24"/>
          <w:szCs w:val="24"/>
          <w14:textOutline w14:w="4358" w14:cap="sq" w14:cmpd="sng">
            <w14:solidFill>
              <w14:srgbClr w14:val="000000"/>
            </w14:solidFill>
            <w14:prstDash w14:val="solid"/>
            <w14:bevel/>
          </w14:textOutline>
        </w:rPr>
        <w:t>土壤侵蚀背景值计算表</w:t>
      </w:r>
    </w:p>
    <w:p w14:paraId="5AAFA339">
      <w:pPr>
        <w:spacing w:line="71" w:lineRule="exact"/>
      </w:pPr>
    </w:p>
    <w:tbl>
      <w:tblPr>
        <w:tblStyle w:val="7"/>
        <w:tblW w:w="85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03"/>
        <w:gridCol w:w="2653"/>
        <w:gridCol w:w="2667"/>
      </w:tblGrid>
      <w:tr w14:paraId="50278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203" w:type="dxa"/>
            <w:vMerge w:val="restart"/>
            <w:tcBorders>
              <w:top w:val="single" w:color="000000" w:sz="10" w:space="0"/>
              <w:left w:val="single" w:color="000000" w:sz="10" w:space="0"/>
              <w:bottom w:val="nil"/>
            </w:tcBorders>
            <w:vAlign w:val="top"/>
          </w:tcPr>
          <w:p w14:paraId="59A86CF4">
            <w:pPr>
              <w:spacing w:line="377" w:lineRule="auto"/>
              <w:rPr>
                <w:rFonts w:ascii="Arial"/>
                <w:sz w:val="21"/>
              </w:rPr>
            </w:pPr>
          </w:p>
          <w:p w14:paraId="3CF69121">
            <w:pPr>
              <w:pStyle w:val="8"/>
              <w:spacing w:before="65" w:line="224" w:lineRule="auto"/>
              <w:ind w:left="1173"/>
              <w:rPr>
                <w:sz w:val="20"/>
                <w:szCs w:val="20"/>
              </w:rPr>
            </w:pPr>
            <w:r>
              <w:rPr>
                <w:spacing w:val="8"/>
                <w:sz w:val="20"/>
                <w:szCs w:val="20"/>
                <w14:textOutline w14:w="3795" w14:cap="sq" w14:cmpd="sng">
                  <w14:solidFill>
                    <w14:srgbClr w14:val="000000"/>
                  </w14:solidFill>
                  <w14:prstDash w14:val="solid"/>
                  <w14:bevel/>
                </w14:textOutline>
              </w:rPr>
              <w:t>调查单元</w:t>
            </w:r>
          </w:p>
        </w:tc>
        <w:tc>
          <w:tcPr>
            <w:tcW w:w="2653" w:type="dxa"/>
            <w:tcBorders>
              <w:top w:val="single" w:color="000000" w:sz="10" w:space="0"/>
            </w:tcBorders>
            <w:vAlign w:val="top"/>
          </w:tcPr>
          <w:p w14:paraId="048F5F57">
            <w:pPr>
              <w:pStyle w:val="8"/>
              <w:spacing w:before="212" w:line="226" w:lineRule="auto"/>
              <w:ind w:left="599"/>
              <w:rPr>
                <w:sz w:val="20"/>
                <w:szCs w:val="20"/>
              </w:rPr>
            </w:pPr>
            <w:r>
              <w:rPr>
                <w:spacing w:val="8"/>
                <w:sz w:val="20"/>
                <w:szCs w:val="20"/>
                <w14:textOutline w14:w="3795" w14:cap="sq" w14:cmpd="sng">
                  <w14:solidFill>
                    <w14:srgbClr w14:val="000000"/>
                  </w14:solidFill>
                  <w14:prstDash w14:val="solid"/>
                  <w14:bevel/>
                </w14:textOutline>
              </w:rPr>
              <w:t>原地貌侵蚀模数</w:t>
            </w:r>
          </w:p>
        </w:tc>
        <w:tc>
          <w:tcPr>
            <w:tcW w:w="2667" w:type="dxa"/>
            <w:tcBorders>
              <w:top w:val="single" w:color="000000" w:sz="10" w:space="0"/>
              <w:right w:val="single" w:color="000000" w:sz="10" w:space="0"/>
            </w:tcBorders>
            <w:vAlign w:val="top"/>
          </w:tcPr>
          <w:p w14:paraId="1DA53503">
            <w:pPr>
              <w:pStyle w:val="8"/>
              <w:spacing w:before="56" w:line="312" w:lineRule="exact"/>
              <w:ind w:left="608"/>
              <w:rPr>
                <w:sz w:val="20"/>
                <w:szCs w:val="20"/>
              </w:rPr>
            </w:pPr>
            <w:r>
              <w:rPr>
                <w:spacing w:val="8"/>
                <w:position w:val="7"/>
                <w:sz w:val="20"/>
                <w:szCs w:val="20"/>
                <w14:textOutline w14:w="3795" w14:cap="sq" w14:cmpd="sng">
                  <w14:solidFill>
                    <w14:srgbClr w14:val="000000"/>
                  </w14:solidFill>
                  <w14:prstDash w14:val="solid"/>
                  <w14:bevel/>
                </w14:textOutline>
              </w:rPr>
              <w:t>原地貌侵蚀模数</w:t>
            </w:r>
          </w:p>
          <w:p w14:paraId="04BA2C0C">
            <w:pPr>
              <w:pStyle w:val="8"/>
              <w:spacing w:line="225" w:lineRule="auto"/>
              <w:ind w:left="813"/>
              <w:rPr>
                <w:sz w:val="20"/>
                <w:szCs w:val="20"/>
              </w:rPr>
            </w:pPr>
            <w:r>
              <w:rPr>
                <w:spacing w:val="8"/>
                <w:sz w:val="20"/>
                <w:szCs w:val="20"/>
                <w14:textOutline w14:w="3795" w14:cap="sq" w14:cmpd="sng">
                  <w14:solidFill>
                    <w14:srgbClr w14:val="000000"/>
                  </w14:solidFill>
                  <w14:prstDash w14:val="solid"/>
                  <w14:bevel/>
                </w14:textOutline>
              </w:rPr>
              <w:t>加权平均值</w:t>
            </w:r>
          </w:p>
        </w:tc>
      </w:tr>
      <w:tr w14:paraId="6D31B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203" w:type="dxa"/>
            <w:vMerge w:val="continue"/>
            <w:tcBorders>
              <w:top w:val="nil"/>
              <w:left w:val="single" w:color="000000" w:sz="10" w:space="0"/>
            </w:tcBorders>
            <w:vAlign w:val="top"/>
          </w:tcPr>
          <w:p w14:paraId="220F4762">
            <w:pPr>
              <w:rPr>
                <w:rFonts w:ascii="Arial"/>
                <w:sz w:val="21"/>
              </w:rPr>
            </w:pPr>
          </w:p>
        </w:tc>
        <w:tc>
          <w:tcPr>
            <w:tcW w:w="2653" w:type="dxa"/>
            <w:vAlign w:val="top"/>
          </w:tcPr>
          <w:p w14:paraId="6F8B99A6">
            <w:pPr>
              <w:spacing w:before="153" w:line="206" w:lineRule="auto"/>
              <w:ind w:left="92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t/(km</w:t>
            </w:r>
            <w:r>
              <w:rPr>
                <w:rFonts w:ascii="Arial" w:hAnsi="Arial" w:eastAsia="Arial" w:cs="Arial"/>
                <w:b/>
                <w:bCs/>
                <w:sz w:val="20"/>
                <w:szCs w:val="20"/>
              </w:rPr>
              <w:t>²</w:t>
            </w:r>
            <w:r>
              <w:rPr>
                <w:rFonts w:ascii="Arial" w:hAnsi="Arial" w:eastAsia="Arial" w:cs="Arial"/>
                <w:b/>
                <w:bCs/>
                <w:spacing w:val="-33"/>
                <w:sz w:val="20"/>
                <w:szCs w:val="20"/>
              </w:rPr>
              <w:t xml:space="preserve"> </w:t>
            </w:r>
            <w:r>
              <w:rPr>
                <w:rFonts w:ascii="Times New Roman" w:hAnsi="Times New Roman" w:eastAsia="Times New Roman" w:cs="Times New Roman"/>
                <w:b/>
                <w:bCs/>
                <w:sz w:val="20"/>
                <w:szCs w:val="20"/>
              </w:rPr>
              <w:t>·</w:t>
            </w:r>
            <w:r>
              <w:rPr>
                <w:rFonts w:ascii="Times New Roman" w:hAnsi="Times New Roman" w:eastAsia="Times New Roman" w:cs="Times New Roman"/>
                <w:b/>
                <w:bCs/>
                <w:spacing w:val="-41"/>
                <w:sz w:val="20"/>
                <w:szCs w:val="20"/>
              </w:rPr>
              <w:t xml:space="preserve"> </w:t>
            </w:r>
            <w:r>
              <w:rPr>
                <w:rFonts w:ascii="Times New Roman" w:hAnsi="Times New Roman" w:eastAsia="Times New Roman" w:cs="Times New Roman"/>
                <w:b/>
                <w:bCs/>
                <w:sz w:val="20"/>
                <w:szCs w:val="20"/>
              </w:rPr>
              <w:t>a)</w:t>
            </w:r>
          </w:p>
        </w:tc>
        <w:tc>
          <w:tcPr>
            <w:tcW w:w="2667" w:type="dxa"/>
            <w:tcBorders>
              <w:right w:val="single" w:color="000000" w:sz="10" w:space="0"/>
            </w:tcBorders>
            <w:vAlign w:val="top"/>
          </w:tcPr>
          <w:p w14:paraId="2DEBE211">
            <w:pPr>
              <w:spacing w:before="153" w:line="206" w:lineRule="auto"/>
              <w:ind w:left="93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t/(km</w:t>
            </w:r>
            <w:r>
              <w:rPr>
                <w:rFonts w:ascii="Arial" w:hAnsi="Arial" w:eastAsia="Arial" w:cs="Arial"/>
                <w:b/>
                <w:bCs/>
                <w:sz w:val="20"/>
                <w:szCs w:val="20"/>
              </w:rPr>
              <w:t>²</w:t>
            </w:r>
            <w:r>
              <w:rPr>
                <w:rFonts w:ascii="Arial" w:hAnsi="Arial" w:eastAsia="Arial" w:cs="Arial"/>
                <w:b/>
                <w:bCs/>
                <w:spacing w:val="-33"/>
                <w:sz w:val="20"/>
                <w:szCs w:val="20"/>
              </w:rPr>
              <w:t xml:space="preserve"> </w:t>
            </w:r>
            <w:r>
              <w:rPr>
                <w:rFonts w:ascii="Times New Roman" w:hAnsi="Times New Roman" w:eastAsia="Times New Roman" w:cs="Times New Roman"/>
                <w:b/>
                <w:bCs/>
                <w:sz w:val="20"/>
                <w:szCs w:val="20"/>
              </w:rPr>
              <w:t>·</w:t>
            </w:r>
            <w:r>
              <w:rPr>
                <w:rFonts w:ascii="Times New Roman" w:hAnsi="Times New Roman" w:eastAsia="Times New Roman" w:cs="Times New Roman"/>
                <w:b/>
                <w:bCs/>
                <w:spacing w:val="-41"/>
                <w:sz w:val="20"/>
                <w:szCs w:val="20"/>
              </w:rPr>
              <w:t xml:space="preserve"> </w:t>
            </w:r>
            <w:r>
              <w:rPr>
                <w:rFonts w:ascii="Times New Roman" w:hAnsi="Times New Roman" w:eastAsia="Times New Roman" w:cs="Times New Roman"/>
                <w:b/>
                <w:bCs/>
                <w:sz w:val="20"/>
                <w:szCs w:val="20"/>
              </w:rPr>
              <w:t>a)</w:t>
            </w:r>
          </w:p>
        </w:tc>
      </w:tr>
      <w:tr w14:paraId="5E04C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3203" w:type="dxa"/>
            <w:tcBorders>
              <w:left w:val="single" w:color="000000" w:sz="10" w:space="0"/>
            </w:tcBorders>
            <w:vAlign w:val="top"/>
          </w:tcPr>
          <w:p w14:paraId="393B1B1E">
            <w:pPr>
              <w:pStyle w:val="8"/>
              <w:spacing w:before="47" w:line="326" w:lineRule="exact"/>
              <w:ind w:left="1000"/>
            </w:pPr>
            <w:r>
              <w:rPr>
                <w:spacing w:val="-3"/>
                <w:position w:val="6"/>
              </w:rPr>
              <w:t>道路工程区</w:t>
            </w:r>
          </w:p>
          <w:p w14:paraId="6A6BBC31">
            <w:pPr>
              <w:pStyle w:val="8"/>
              <w:spacing w:line="221" w:lineRule="auto"/>
              <w:ind w:left="752"/>
              <w:rPr>
                <w:sz w:val="20"/>
                <w:szCs w:val="20"/>
              </w:rPr>
            </w:pPr>
            <w:r>
              <w:rPr>
                <w:spacing w:val="8"/>
                <w:sz w:val="20"/>
                <w:szCs w:val="20"/>
              </w:rPr>
              <w:t>（含排水工程区）</w:t>
            </w:r>
          </w:p>
        </w:tc>
        <w:tc>
          <w:tcPr>
            <w:tcW w:w="2653" w:type="dxa"/>
            <w:vAlign w:val="top"/>
          </w:tcPr>
          <w:p w14:paraId="34E2EFF0">
            <w:pPr>
              <w:spacing w:before="252"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2667" w:type="dxa"/>
            <w:tcBorders>
              <w:right w:val="single" w:color="000000" w:sz="10" w:space="0"/>
            </w:tcBorders>
            <w:vAlign w:val="top"/>
          </w:tcPr>
          <w:p w14:paraId="2DE19049">
            <w:pPr>
              <w:spacing w:before="252" w:line="195" w:lineRule="auto"/>
              <w:ind w:left="1237"/>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r>
      <w:tr w14:paraId="728F3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203" w:type="dxa"/>
            <w:tcBorders>
              <w:left w:val="single" w:color="000000" w:sz="10" w:space="0"/>
            </w:tcBorders>
            <w:vAlign w:val="top"/>
          </w:tcPr>
          <w:p w14:paraId="09A7E073">
            <w:pPr>
              <w:pStyle w:val="8"/>
              <w:spacing w:before="138" w:line="225" w:lineRule="auto"/>
              <w:ind w:left="1076"/>
              <w:rPr>
                <w:sz w:val="20"/>
                <w:szCs w:val="20"/>
              </w:rPr>
            </w:pPr>
            <w:r>
              <w:rPr>
                <w:spacing w:val="6"/>
                <w:sz w:val="20"/>
                <w:szCs w:val="20"/>
              </w:rPr>
              <w:t>景观工程区</w:t>
            </w:r>
          </w:p>
        </w:tc>
        <w:tc>
          <w:tcPr>
            <w:tcW w:w="2653" w:type="dxa"/>
            <w:vAlign w:val="top"/>
          </w:tcPr>
          <w:p w14:paraId="6FD89DAD">
            <w:pPr>
              <w:spacing w:before="173" w:line="195" w:lineRule="auto"/>
              <w:ind w:left="1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388</w:t>
            </w:r>
          </w:p>
        </w:tc>
        <w:tc>
          <w:tcPr>
            <w:tcW w:w="2667" w:type="dxa"/>
            <w:tcBorders>
              <w:right w:val="single" w:color="000000" w:sz="10" w:space="0"/>
            </w:tcBorders>
            <w:vAlign w:val="top"/>
          </w:tcPr>
          <w:p w14:paraId="43090E6E">
            <w:pPr>
              <w:spacing w:before="173" w:line="195" w:lineRule="auto"/>
              <w:ind w:left="1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176</w:t>
            </w:r>
          </w:p>
        </w:tc>
      </w:tr>
      <w:tr w14:paraId="1BBDF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203" w:type="dxa"/>
            <w:tcBorders>
              <w:left w:val="single" w:color="000000" w:sz="10" w:space="0"/>
            </w:tcBorders>
            <w:vAlign w:val="top"/>
          </w:tcPr>
          <w:p w14:paraId="1344D5AF">
            <w:pPr>
              <w:pStyle w:val="8"/>
              <w:spacing w:before="141" w:line="226" w:lineRule="auto"/>
              <w:ind w:left="1070"/>
              <w:rPr>
                <w:sz w:val="20"/>
                <w:szCs w:val="20"/>
              </w:rPr>
            </w:pPr>
            <w:r>
              <w:rPr>
                <w:spacing w:val="8"/>
                <w:sz w:val="20"/>
                <w:szCs w:val="20"/>
              </w:rPr>
              <w:t>边坡工程区</w:t>
            </w:r>
          </w:p>
        </w:tc>
        <w:tc>
          <w:tcPr>
            <w:tcW w:w="2653" w:type="dxa"/>
            <w:vAlign w:val="top"/>
          </w:tcPr>
          <w:p w14:paraId="65005274">
            <w:pPr>
              <w:spacing w:before="176"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157</w:t>
            </w:r>
          </w:p>
        </w:tc>
        <w:tc>
          <w:tcPr>
            <w:tcW w:w="2667" w:type="dxa"/>
            <w:tcBorders>
              <w:right w:val="single" w:color="000000" w:sz="10" w:space="0"/>
            </w:tcBorders>
            <w:vAlign w:val="top"/>
          </w:tcPr>
          <w:p w14:paraId="5F204F24">
            <w:pPr>
              <w:spacing w:before="176" w:line="195" w:lineRule="auto"/>
              <w:ind w:left="12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r>
      <w:tr w14:paraId="4557D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3203" w:type="dxa"/>
            <w:tcBorders>
              <w:left w:val="single" w:color="000000" w:sz="10" w:space="0"/>
              <w:bottom w:val="single" w:color="000000" w:sz="10" w:space="0"/>
            </w:tcBorders>
            <w:vAlign w:val="top"/>
          </w:tcPr>
          <w:p w14:paraId="35EE8F9F">
            <w:pPr>
              <w:pStyle w:val="8"/>
              <w:spacing w:before="145" w:line="225" w:lineRule="auto"/>
              <w:ind w:left="1387"/>
              <w:rPr>
                <w:sz w:val="20"/>
                <w:szCs w:val="20"/>
              </w:rPr>
            </w:pPr>
            <w:r>
              <w:rPr>
                <w:spacing w:val="4"/>
                <w:sz w:val="20"/>
                <w:szCs w:val="20"/>
                <w14:textOutline w14:w="3795" w14:cap="sq" w14:cmpd="sng">
                  <w14:solidFill>
                    <w14:srgbClr w14:val="000000"/>
                  </w14:solidFill>
                  <w14:prstDash w14:val="solid"/>
                  <w14:bevel/>
                </w14:textOutline>
              </w:rPr>
              <w:t>合计</w:t>
            </w:r>
          </w:p>
        </w:tc>
        <w:tc>
          <w:tcPr>
            <w:tcW w:w="2653" w:type="dxa"/>
            <w:tcBorders>
              <w:bottom w:val="single" w:color="000000" w:sz="10" w:space="0"/>
            </w:tcBorders>
            <w:vAlign w:val="top"/>
          </w:tcPr>
          <w:p w14:paraId="26F102DE">
            <w:pPr>
              <w:rPr>
                <w:rFonts w:ascii="Arial"/>
                <w:sz w:val="21"/>
              </w:rPr>
            </w:pPr>
          </w:p>
        </w:tc>
        <w:tc>
          <w:tcPr>
            <w:tcW w:w="2667" w:type="dxa"/>
            <w:tcBorders>
              <w:bottom w:val="single" w:color="000000" w:sz="10" w:space="0"/>
              <w:right w:val="single" w:color="000000" w:sz="10" w:space="0"/>
            </w:tcBorders>
            <w:vAlign w:val="top"/>
          </w:tcPr>
          <w:p w14:paraId="10CA0632">
            <w:pPr>
              <w:spacing w:before="179" w:line="195" w:lineRule="auto"/>
              <w:ind w:left="117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315</w:t>
            </w:r>
          </w:p>
        </w:tc>
      </w:tr>
    </w:tbl>
    <w:p w14:paraId="20DB5888">
      <w:pPr>
        <w:spacing w:before="117" w:line="218" w:lineRule="auto"/>
        <w:ind w:left="607"/>
        <w:rPr>
          <w:rFonts w:ascii="仿宋" w:hAnsi="仿宋" w:eastAsia="仿宋" w:cs="仿宋"/>
          <w:sz w:val="24"/>
          <w:szCs w:val="24"/>
        </w:rPr>
      </w:pPr>
      <w:r>
        <w:rPr>
          <w:rFonts w:ascii="仿宋" w:hAnsi="仿宋" w:eastAsia="仿宋" w:cs="仿宋"/>
          <w:spacing w:val="-4"/>
          <w:sz w:val="24"/>
          <w:szCs w:val="24"/>
        </w:rPr>
        <w:t>（</w:t>
      </w:r>
      <w:r>
        <w:rPr>
          <w:rFonts w:ascii="仿宋" w:hAnsi="仿宋" w:eastAsia="仿宋" w:cs="仿宋"/>
          <w:spacing w:val="-66"/>
          <w:sz w:val="24"/>
          <w:szCs w:val="24"/>
        </w:rPr>
        <w:t xml:space="preserve"> </w:t>
      </w:r>
      <w:r>
        <w:rPr>
          <w:rFonts w:ascii="仿宋" w:hAnsi="仿宋" w:eastAsia="仿宋" w:cs="仿宋"/>
          <w:spacing w:val="-4"/>
          <w:sz w:val="24"/>
          <w:szCs w:val="24"/>
        </w:rPr>
        <w:t>二）扰动后土壤侵蚀模数的确定</w:t>
      </w:r>
    </w:p>
    <w:p w14:paraId="070ABC7D">
      <w:pPr>
        <w:spacing w:before="184" w:line="468" w:lineRule="exact"/>
        <w:ind w:left="644"/>
        <w:rPr>
          <w:rFonts w:ascii="仿宋" w:hAnsi="仿宋" w:eastAsia="仿宋" w:cs="仿宋"/>
          <w:sz w:val="24"/>
          <w:szCs w:val="24"/>
        </w:rPr>
      </w:pPr>
      <w:r>
        <w:rPr>
          <w:rFonts w:ascii="仿宋" w:hAnsi="仿宋" w:eastAsia="仿宋" w:cs="仿宋"/>
          <w:spacing w:val="-4"/>
          <w:position w:val="17"/>
          <w:sz w:val="24"/>
          <w:szCs w:val="24"/>
        </w:rPr>
        <w:t>由于本项目已开工建设，因此，本方案采用对项目区调查的方法</w:t>
      </w:r>
      <w:r>
        <w:rPr>
          <w:rFonts w:ascii="仿宋" w:hAnsi="仿宋" w:eastAsia="仿宋" w:cs="仿宋"/>
          <w:spacing w:val="-5"/>
          <w:position w:val="17"/>
          <w:sz w:val="24"/>
          <w:szCs w:val="24"/>
        </w:rPr>
        <w:t>确定各调查</w:t>
      </w:r>
    </w:p>
    <w:p w14:paraId="395681B5">
      <w:pPr>
        <w:spacing w:before="1" w:line="215" w:lineRule="auto"/>
        <w:ind w:left="137"/>
        <w:rPr>
          <w:rFonts w:ascii="仿宋" w:hAnsi="仿宋" w:eastAsia="仿宋" w:cs="仿宋"/>
          <w:sz w:val="24"/>
          <w:szCs w:val="24"/>
        </w:rPr>
      </w:pPr>
      <w:r>
        <w:rPr>
          <w:rFonts w:ascii="仿宋" w:hAnsi="仿宋" w:eastAsia="仿宋" w:cs="仿宋"/>
          <w:spacing w:val="-2"/>
          <w:sz w:val="24"/>
          <w:szCs w:val="24"/>
        </w:rPr>
        <w:t>单元施工扰动后的土壤侵蚀模数。</w:t>
      </w:r>
    </w:p>
    <w:p w14:paraId="037C8755">
      <w:pPr>
        <w:spacing w:before="187" w:line="360" w:lineRule="auto"/>
        <w:ind w:left="139" w:right="122" w:firstLine="485"/>
        <w:rPr>
          <w:rFonts w:ascii="仿宋" w:hAnsi="仿宋" w:eastAsia="仿宋" w:cs="仿宋"/>
          <w:sz w:val="24"/>
          <w:szCs w:val="24"/>
        </w:rPr>
      </w:pPr>
      <w:r>
        <w:rPr>
          <w:rFonts w:ascii="仿宋" w:hAnsi="仿宋" w:eastAsia="仿宋" w:cs="仿宋"/>
          <w:spacing w:val="-1"/>
          <w:sz w:val="24"/>
          <w:szCs w:val="24"/>
        </w:rPr>
        <w:t>我单位组织专业技术人员于</w:t>
      </w:r>
      <w:r>
        <w:rPr>
          <w:rFonts w:ascii="仿宋" w:hAnsi="仿宋" w:eastAsia="仿宋" w:cs="仿宋"/>
          <w:spacing w:val="-55"/>
          <w:sz w:val="24"/>
          <w:szCs w:val="24"/>
        </w:rPr>
        <w:t xml:space="preserve"> </w:t>
      </w:r>
      <w:r>
        <w:rPr>
          <w:rFonts w:ascii="Times New Roman" w:hAnsi="Times New Roman" w:eastAsia="Times New Roman" w:cs="Times New Roman"/>
          <w:spacing w:val="-1"/>
          <w:sz w:val="24"/>
          <w:szCs w:val="24"/>
        </w:rPr>
        <w:t xml:space="preserve">2023 </w:t>
      </w:r>
      <w:r>
        <w:rPr>
          <w:rFonts w:ascii="仿宋" w:hAnsi="仿宋" w:eastAsia="仿宋" w:cs="仿宋"/>
          <w:spacing w:val="-1"/>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1"/>
          <w:sz w:val="24"/>
          <w:szCs w:val="24"/>
        </w:rPr>
        <w:t xml:space="preserve"> </w:t>
      </w:r>
      <w:r>
        <w:rPr>
          <w:rFonts w:ascii="仿宋" w:hAnsi="仿宋" w:eastAsia="仿宋" w:cs="仿宋"/>
          <w:spacing w:val="-1"/>
          <w:sz w:val="24"/>
          <w:szCs w:val="24"/>
        </w:rPr>
        <w:t>月对项目区进行了现场查勘，重点对</w:t>
      </w:r>
      <w:r>
        <w:rPr>
          <w:rFonts w:ascii="仿宋" w:hAnsi="仿宋" w:eastAsia="仿宋" w:cs="仿宋"/>
          <w:sz w:val="24"/>
          <w:szCs w:val="24"/>
        </w:rPr>
        <w:t xml:space="preserve"> </w:t>
      </w:r>
      <w:r>
        <w:rPr>
          <w:rFonts w:ascii="仿宋" w:hAnsi="仿宋" w:eastAsia="仿宋" w:cs="仿宋"/>
          <w:spacing w:val="-3"/>
          <w:sz w:val="24"/>
          <w:szCs w:val="24"/>
        </w:rPr>
        <w:t>已开工区域的土壤侵蚀现状进行调查，采用简易坡面量测法，选</w:t>
      </w:r>
      <w:r>
        <w:rPr>
          <w:rFonts w:ascii="仿宋" w:hAnsi="仿宋" w:eastAsia="仿宋" w:cs="仿宋"/>
          <w:spacing w:val="-4"/>
          <w:sz w:val="24"/>
          <w:szCs w:val="24"/>
        </w:rPr>
        <w:t>择参照物估算典</w:t>
      </w:r>
      <w:r>
        <w:rPr>
          <w:rFonts w:ascii="仿宋" w:hAnsi="仿宋" w:eastAsia="仿宋" w:cs="仿宋"/>
          <w:sz w:val="24"/>
          <w:szCs w:val="24"/>
        </w:rPr>
        <w:t xml:space="preserve"> </w:t>
      </w:r>
      <w:r>
        <w:rPr>
          <w:rFonts w:ascii="仿宋" w:hAnsi="仿宋" w:eastAsia="仿宋" w:cs="仿宋"/>
          <w:spacing w:val="-3"/>
          <w:sz w:val="24"/>
          <w:szCs w:val="24"/>
        </w:rPr>
        <w:t>型坡面面蚀厚度，从而计算面蚀量；采用体积量测法，估算侵蚀</w:t>
      </w:r>
      <w:r>
        <w:rPr>
          <w:rFonts w:ascii="仿宋" w:hAnsi="仿宋" w:eastAsia="仿宋" w:cs="仿宋"/>
          <w:spacing w:val="-4"/>
          <w:sz w:val="24"/>
          <w:szCs w:val="24"/>
        </w:rPr>
        <w:t>沟体积，从而计</w:t>
      </w:r>
      <w:r>
        <w:rPr>
          <w:rFonts w:ascii="仿宋" w:hAnsi="仿宋" w:eastAsia="仿宋" w:cs="仿宋"/>
          <w:sz w:val="24"/>
          <w:szCs w:val="24"/>
        </w:rPr>
        <w:t xml:space="preserve"> </w:t>
      </w:r>
      <w:r>
        <w:rPr>
          <w:rFonts w:ascii="仿宋" w:hAnsi="仿宋" w:eastAsia="仿宋" w:cs="仿宋"/>
          <w:spacing w:val="-3"/>
          <w:sz w:val="24"/>
          <w:szCs w:val="24"/>
        </w:rPr>
        <w:t>算沟蚀量；通过计算的土壤侵蚀量得出不同区域的土壤侵蚀模数</w:t>
      </w:r>
      <w:r>
        <w:rPr>
          <w:rFonts w:ascii="仿宋" w:hAnsi="仿宋" w:eastAsia="仿宋" w:cs="仿宋"/>
          <w:spacing w:val="-4"/>
          <w:sz w:val="24"/>
          <w:szCs w:val="24"/>
        </w:rPr>
        <w:t>。本项目扰动后</w:t>
      </w:r>
    </w:p>
    <w:p w14:paraId="17E1DBB7">
      <w:pPr>
        <w:spacing w:before="1" w:line="215" w:lineRule="auto"/>
        <w:ind w:left="152"/>
        <w:rPr>
          <w:rFonts w:ascii="仿宋" w:hAnsi="仿宋" w:eastAsia="仿宋" w:cs="仿宋"/>
          <w:sz w:val="24"/>
          <w:szCs w:val="24"/>
        </w:rPr>
      </w:pPr>
      <w:r>
        <w:rPr>
          <w:rFonts w:ascii="仿宋" w:hAnsi="仿宋" w:eastAsia="仿宋" w:cs="仿宋"/>
          <w:spacing w:val="-5"/>
          <w:sz w:val="24"/>
          <w:szCs w:val="24"/>
        </w:rPr>
        <w:t>的土壤侵蚀模数详见下表</w:t>
      </w:r>
      <w:r>
        <w:rPr>
          <w:rFonts w:ascii="仿宋" w:hAnsi="仿宋" w:eastAsia="仿宋" w:cs="仿宋"/>
          <w:spacing w:val="-44"/>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11</w:t>
      </w:r>
      <w:r>
        <w:rPr>
          <w:rFonts w:ascii="仿宋" w:hAnsi="仿宋" w:eastAsia="仿宋" w:cs="仿宋"/>
          <w:spacing w:val="-5"/>
          <w:sz w:val="24"/>
          <w:szCs w:val="24"/>
        </w:rPr>
        <w:t>。</w:t>
      </w:r>
    </w:p>
    <w:p w14:paraId="0E86FC66">
      <w:pPr>
        <w:spacing w:before="188" w:line="217" w:lineRule="auto"/>
        <w:ind w:left="2201"/>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5"/>
          <w:sz w:val="24"/>
          <w:szCs w:val="24"/>
        </w:rPr>
        <w:t xml:space="preserve"> </w:t>
      </w:r>
      <w:r>
        <w:rPr>
          <w:rFonts w:ascii="Times New Roman" w:hAnsi="Times New Roman" w:eastAsia="Times New Roman" w:cs="Times New Roman"/>
          <w:b/>
          <w:bCs/>
          <w:spacing w:val="-1"/>
          <w:sz w:val="24"/>
          <w:szCs w:val="24"/>
        </w:rPr>
        <w:t xml:space="preserve">3-11 </w:t>
      </w:r>
      <w:r>
        <w:rPr>
          <w:rFonts w:ascii="仿宋" w:hAnsi="仿宋" w:eastAsia="仿宋" w:cs="仿宋"/>
          <w:spacing w:val="-1"/>
          <w:sz w:val="24"/>
          <w:szCs w:val="24"/>
          <w14:textOutline w14:w="4358" w14:cap="sq" w14:cmpd="sng">
            <w14:solidFill>
              <w14:srgbClr w14:val="000000"/>
            </w14:solidFill>
            <w14:prstDash w14:val="solid"/>
            <w14:bevel/>
          </w14:textOutline>
        </w:rPr>
        <w:t>本项目预测期间土壤侵蚀模数一览表</w:t>
      </w:r>
    </w:p>
    <w:p w14:paraId="17DD877C">
      <w:pPr>
        <w:spacing w:line="70" w:lineRule="exact"/>
      </w:pPr>
    </w:p>
    <w:tbl>
      <w:tblPr>
        <w:tblStyle w:val="7"/>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6"/>
        <w:gridCol w:w="2561"/>
        <w:gridCol w:w="3008"/>
      </w:tblGrid>
      <w:tr w14:paraId="79332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956" w:type="dxa"/>
            <w:tcBorders>
              <w:top w:val="single" w:color="000000" w:sz="10" w:space="0"/>
              <w:left w:val="single" w:color="000000" w:sz="10" w:space="0"/>
            </w:tcBorders>
            <w:vAlign w:val="top"/>
          </w:tcPr>
          <w:p w14:paraId="5F3F7E71">
            <w:pPr>
              <w:pStyle w:val="8"/>
              <w:spacing w:before="213" w:line="224" w:lineRule="auto"/>
              <w:ind w:left="1051"/>
              <w:rPr>
                <w:sz w:val="20"/>
                <w:szCs w:val="20"/>
              </w:rPr>
            </w:pPr>
            <w:r>
              <w:rPr>
                <w:spacing w:val="8"/>
                <w:sz w:val="20"/>
                <w:szCs w:val="20"/>
                <w14:textOutline w14:w="3795" w14:cap="sq" w14:cmpd="sng">
                  <w14:solidFill>
                    <w14:srgbClr w14:val="000000"/>
                  </w14:solidFill>
                  <w14:prstDash w14:val="solid"/>
                  <w14:bevel/>
                </w14:textOutline>
              </w:rPr>
              <w:t>调查单元</w:t>
            </w:r>
          </w:p>
        </w:tc>
        <w:tc>
          <w:tcPr>
            <w:tcW w:w="2561" w:type="dxa"/>
            <w:tcBorders>
              <w:top w:val="single" w:color="000000" w:sz="10" w:space="0"/>
            </w:tcBorders>
            <w:vAlign w:val="top"/>
          </w:tcPr>
          <w:p w14:paraId="22DE9D10">
            <w:pPr>
              <w:pStyle w:val="8"/>
              <w:spacing w:before="56" w:line="258" w:lineRule="auto"/>
              <w:ind w:left="718" w:right="330" w:hanging="379"/>
              <w:rPr>
                <w:sz w:val="20"/>
                <w:szCs w:val="20"/>
              </w:rPr>
            </w:pPr>
            <w:r>
              <w:rPr>
                <w:spacing w:val="9"/>
                <w:sz w:val="20"/>
                <w:szCs w:val="20"/>
                <w14:textOutline w14:w="3795" w14:cap="sq" w14:cmpd="sng">
                  <w14:solidFill>
                    <w14:srgbClr w14:val="000000"/>
                  </w14:solidFill>
                  <w14:prstDash w14:val="solid"/>
                  <w14:bevel/>
                </w14:textOutline>
              </w:rPr>
              <w:t>扰动后土壤侵蚀模数</w:t>
            </w:r>
            <w:r>
              <w:rPr>
                <w:spacing w:val="3"/>
                <w:sz w:val="20"/>
                <w:szCs w:val="20"/>
              </w:rPr>
              <w:t xml:space="preserve"> </w:t>
            </w:r>
            <w:r>
              <w:rPr>
                <w:rFonts w:ascii="Times New Roman" w:hAnsi="Times New Roman" w:eastAsia="Times New Roman" w:cs="Times New Roman"/>
                <w:b/>
                <w:bCs/>
                <w:spacing w:val="5"/>
                <w:sz w:val="20"/>
                <w:szCs w:val="20"/>
              </w:rPr>
              <w:t>t/</w:t>
            </w:r>
            <w:r>
              <w:rPr>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km</w:t>
            </w:r>
            <w:r>
              <w:rPr>
                <w:rFonts w:ascii="宋体" w:hAnsi="宋体" w:eastAsia="宋体" w:cs="宋体"/>
                <w:spacing w:val="5"/>
                <w:sz w:val="20"/>
                <w:szCs w:val="20"/>
                <w14:textOutline w14:w="3795" w14:cap="sq" w14:cmpd="sng">
                  <w14:solidFill>
                    <w14:srgbClr w14:val="000000"/>
                  </w14:solidFill>
                  <w14:prstDash w14:val="solid"/>
                  <w14:bevel/>
                </w14:textOutline>
              </w:rPr>
              <w:t>²</w:t>
            </w:r>
            <w:r>
              <w:rPr>
                <w:rFonts w:ascii="Times New Roman" w:hAnsi="Times New Roman" w:eastAsia="Times New Roman" w:cs="Times New Roman"/>
                <w:b/>
                <w:bCs/>
                <w:spacing w:val="5"/>
                <w:sz w:val="20"/>
                <w:szCs w:val="20"/>
              </w:rPr>
              <w:t>•a</w:t>
            </w:r>
            <w:r>
              <w:rPr>
                <w:rFonts w:ascii="Times New Roman" w:hAnsi="Times New Roman" w:eastAsia="Times New Roman" w:cs="Times New Roman"/>
                <w:b/>
                <w:bCs/>
                <w:spacing w:val="-18"/>
                <w:sz w:val="20"/>
                <w:szCs w:val="20"/>
              </w:rPr>
              <w:t xml:space="preserve"> </w:t>
            </w:r>
            <w:r>
              <w:rPr>
                <w:spacing w:val="5"/>
                <w:sz w:val="20"/>
                <w:szCs w:val="20"/>
                <w14:textOutline w14:w="3795" w14:cap="sq" w14:cmpd="sng">
                  <w14:solidFill>
                    <w14:srgbClr w14:val="000000"/>
                  </w14:solidFill>
                  <w14:prstDash w14:val="solid"/>
                  <w14:bevel/>
                </w14:textOutline>
              </w:rPr>
              <w:t>）</w:t>
            </w:r>
          </w:p>
        </w:tc>
        <w:tc>
          <w:tcPr>
            <w:tcW w:w="3008" w:type="dxa"/>
            <w:tcBorders>
              <w:top w:val="single" w:color="000000" w:sz="10" w:space="0"/>
              <w:right w:val="single" w:color="000000" w:sz="10" w:space="0"/>
            </w:tcBorders>
            <w:vAlign w:val="top"/>
          </w:tcPr>
          <w:p w14:paraId="3F72FFCB">
            <w:pPr>
              <w:pStyle w:val="8"/>
              <w:spacing w:before="56" w:line="258" w:lineRule="auto"/>
              <w:ind w:left="941" w:right="333" w:hanging="553"/>
              <w:rPr>
                <w:sz w:val="20"/>
                <w:szCs w:val="20"/>
              </w:rPr>
            </w:pPr>
            <w:r>
              <w:rPr>
                <w:spacing w:val="6"/>
                <w:sz w:val="20"/>
                <w:szCs w:val="20"/>
                <w14:textOutline w14:w="3795" w14:cap="sq" w14:cmpd="sng">
                  <w14:solidFill>
                    <w14:srgbClr w14:val="000000"/>
                  </w14:solidFill>
                  <w14:prstDash w14:val="solid"/>
                  <w14:bevel/>
                </w14:textOutline>
              </w:rPr>
              <w:t>自然恢复期土壤侵蚀模数</w:t>
            </w:r>
            <w:r>
              <w:rPr>
                <w:spacing w:val="3"/>
                <w:sz w:val="20"/>
                <w:szCs w:val="20"/>
              </w:rPr>
              <w:t xml:space="preserve"> </w:t>
            </w:r>
            <w:r>
              <w:rPr>
                <w:rFonts w:ascii="Times New Roman" w:hAnsi="Times New Roman" w:eastAsia="Times New Roman" w:cs="Times New Roman"/>
                <w:b/>
                <w:bCs/>
                <w:spacing w:val="5"/>
                <w:sz w:val="20"/>
                <w:szCs w:val="20"/>
              </w:rPr>
              <w:t>t/</w:t>
            </w:r>
            <w:r>
              <w:rPr>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km</w:t>
            </w:r>
            <w:r>
              <w:rPr>
                <w:rFonts w:ascii="宋体" w:hAnsi="宋体" w:eastAsia="宋体" w:cs="宋体"/>
                <w:spacing w:val="5"/>
                <w:sz w:val="20"/>
                <w:szCs w:val="20"/>
                <w14:textOutline w14:w="3795" w14:cap="sq" w14:cmpd="sng">
                  <w14:solidFill>
                    <w14:srgbClr w14:val="000000"/>
                  </w14:solidFill>
                  <w14:prstDash w14:val="solid"/>
                  <w14:bevel/>
                </w14:textOutline>
              </w:rPr>
              <w:t>²</w:t>
            </w:r>
            <w:r>
              <w:rPr>
                <w:rFonts w:ascii="Times New Roman" w:hAnsi="Times New Roman" w:eastAsia="Times New Roman" w:cs="Times New Roman"/>
                <w:b/>
                <w:bCs/>
                <w:spacing w:val="5"/>
                <w:sz w:val="20"/>
                <w:szCs w:val="20"/>
              </w:rPr>
              <w:t>•a</w:t>
            </w:r>
            <w:r>
              <w:rPr>
                <w:rFonts w:ascii="Times New Roman" w:hAnsi="Times New Roman" w:eastAsia="Times New Roman" w:cs="Times New Roman"/>
                <w:b/>
                <w:bCs/>
                <w:spacing w:val="-16"/>
                <w:sz w:val="20"/>
                <w:szCs w:val="20"/>
              </w:rPr>
              <w:t xml:space="preserve"> </w:t>
            </w:r>
            <w:r>
              <w:rPr>
                <w:spacing w:val="5"/>
                <w:sz w:val="20"/>
                <w:szCs w:val="20"/>
                <w14:textOutline w14:w="3795" w14:cap="sq" w14:cmpd="sng">
                  <w14:solidFill>
                    <w14:srgbClr w14:val="000000"/>
                  </w14:solidFill>
                  <w14:prstDash w14:val="solid"/>
                  <w14:bevel/>
                </w14:textOutline>
              </w:rPr>
              <w:t>）</w:t>
            </w:r>
          </w:p>
        </w:tc>
      </w:tr>
      <w:tr w14:paraId="344BE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956" w:type="dxa"/>
            <w:tcBorders>
              <w:left w:val="single" w:color="000000" w:sz="10" w:space="0"/>
            </w:tcBorders>
            <w:vAlign w:val="top"/>
          </w:tcPr>
          <w:p w14:paraId="2721D1A9">
            <w:pPr>
              <w:pStyle w:val="8"/>
              <w:spacing w:before="45" w:line="327" w:lineRule="exact"/>
              <w:ind w:left="877"/>
            </w:pPr>
            <w:r>
              <w:rPr>
                <w:spacing w:val="-3"/>
                <w:position w:val="6"/>
              </w:rPr>
              <w:t>道路工程区</w:t>
            </w:r>
          </w:p>
          <w:p w14:paraId="0319ED3C">
            <w:pPr>
              <w:pStyle w:val="8"/>
              <w:spacing w:line="221" w:lineRule="auto"/>
              <w:ind w:left="629"/>
              <w:rPr>
                <w:sz w:val="20"/>
                <w:szCs w:val="20"/>
              </w:rPr>
            </w:pPr>
            <w:r>
              <w:rPr>
                <w:spacing w:val="8"/>
                <w:sz w:val="20"/>
                <w:szCs w:val="20"/>
              </w:rPr>
              <w:t>（含排水工程区）</w:t>
            </w:r>
          </w:p>
        </w:tc>
        <w:tc>
          <w:tcPr>
            <w:tcW w:w="2561" w:type="dxa"/>
            <w:vAlign w:val="top"/>
          </w:tcPr>
          <w:p w14:paraId="66D5935C">
            <w:pPr>
              <w:spacing w:before="251" w:line="195" w:lineRule="auto"/>
              <w:ind w:left="10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6121</w:t>
            </w:r>
          </w:p>
        </w:tc>
        <w:tc>
          <w:tcPr>
            <w:tcW w:w="3008" w:type="dxa"/>
            <w:tcBorders>
              <w:right w:val="single" w:color="000000" w:sz="10" w:space="0"/>
            </w:tcBorders>
            <w:vAlign w:val="top"/>
          </w:tcPr>
          <w:p w14:paraId="50091549">
            <w:pPr>
              <w:spacing w:before="247" w:line="199" w:lineRule="auto"/>
              <w:ind w:left="1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B8B0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956" w:type="dxa"/>
            <w:tcBorders>
              <w:left w:val="single" w:color="000000" w:sz="10" w:space="0"/>
            </w:tcBorders>
            <w:vAlign w:val="top"/>
          </w:tcPr>
          <w:p w14:paraId="707144B7">
            <w:pPr>
              <w:pStyle w:val="8"/>
              <w:spacing w:before="139" w:line="225" w:lineRule="auto"/>
              <w:ind w:left="954"/>
              <w:rPr>
                <w:sz w:val="20"/>
                <w:szCs w:val="20"/>
              </w:rPr>
            </w:pPr>
            <w:r>
              <w:rPr>
                <w:spacing w:val="6"/>
                <w:sz w:val="20"/>
                <w:szCs w:val="20"/>
              </w:rPr>
              <w:t>景观工程区</w:t>
            </w:r>
          </w:p>
        </w:tc>
        <w:tc>
          <w:tcPr>
            <w:tcW w:w="2561" w:type="dxa"/>
            <w:vAlign w:val="top"/>
          </w:tcPr>
          <w:p w14:paraId="7D115410">
            <w:pPr>
              <w:spacing w:before="173" w:line="195" w:lineRule="auto"/>
              <w:ind w:left="10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5216</w:t>
            </w:r>
          </w:p>
        </w:tc>
        <w:tc>
          <w:tcPr>
            <w:tcW w:w="3008" w:type="dxa"/>
            <w:tcBorders>
              <w:right w:val="single" w:color="000000" w:sz="10" w:space="0"/>
            </w:tcBorders>
            <w:vAlign w:val="top"/>
          </w:tcPr>
          <w:p w14:paraId="6D7C4891">
            <w:pPr>
              <w:spacing w:before="173" w:line="195" w:lineRule="auto"/>
              <w:ind w:left="1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751</w:t>
            </w:r>
          </w:p>
        </w:tc>
      </w:tr>
      <w:tr w14:paraId="29CC5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956" w:type="dxa"/>
            <w:tcBorders>
              <w:left w:val="single" w:color="000000" w:sz="10" w:space="0"/>
              <w:bottom w:val="single" w:color="000000" w:sz="10" w:space="0"/>
            </w:tcBorders>
            <w:vAlign w:val="top"/>
          </w:tcPr>
          <w:p w14:paraId="14CED8B4">
            <w:pPr>
              <w:pStyle w:val="8"/>
              <w:spacing w:before="143" w:line="226" w:lineRule="auto"/>
              <w:ind w:left="947"/>
              <w:rPr>
                <w:sz w:val="20"/>
                <w:szCs w:val="20"/>
              </w:rPr>
            </w:pPr>
            <w:r>
              <w:rPr>
                <w:spacing w:val="8"/>
                <w:sz w:val="20"/>
                <w:szCs w:val="20"/>
              </w:rPr>
              <w:t>边坡工程区</w:t>
            </w:r>
          </w:p>
        </w:tc>
        <w:tc>
          <w:tcPr>
            <w:tcW w:w="2561" w:type="dxa"/>
            <w:tcBorders>
              <w:bottom w:val="single" w:color="000000" w:sz="10" w:space="0"/>
            </w:tcBorders>
            <w:vAlign w:val="top"/>
          </w:tcPr>
          <w:p w14:paraId="65DC4768">
            <w:pPr>
              <w:spacing w:before="178" w:line="195" w:lineRule="auto"/>
              <w:ind w:left="10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5489</w:t>
            </w:r>
          </w:p>
        </w:tc>
        <w:tc>
          <w:tcPr>
            <w:tcW w:w="3008" w:type="dxa"/>
            <w:tcBorders>
              <w:bottom w:val="single" w:color="000000" w:sz="10" w:space="0"/>
              <w:right w:val="single" w:color="000000" w:sz="10" w:space="0"/>
            </w:tcBorders>
            <w:vAlign w:val="top"/>
          </w:tcPr>
          <w:p w14:paraId="7BB1F0C8">
            <w:pPr>
              <w:spacing w:before="178" w:line="195" w:lineRule="auto"/>
              <w:ind w:left="1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751</w:t>
            </w:r>
          </w:p>
        </w:tc>
      </w:tr>
    </w:tbl>
    <w:p w14:paraId="0DB0F406">
      <w:pPr>
        <w:pStyle w:val="2"/>
        <w:spacing w:line="349" w:lineRule="auto"/>
      </w:pPr>
    </w:p>
    <w:p w14:paraId="3EE7CEEC">
      <w:pPr>
        <w:spacing w:before="79" w:line="217" w:lineRule="auto"/>
        <w:ind w:left="607"/>
        <w:rPr>
          <w:rFonts w:ascii="仿宋" w:hAnsi="仿宋" w:eastAsia="仿宋" w:cs="仿宋"/>
          <w:sz w:val="24"/>
          <w:szCs w:val="24"/>
        </w:rPr>
      </w:pPr>
      <w:r>
        <w:rPr>
          <w:rFonts w:ascii="仿宋" w:hAnsi="仿宋" w:eastAsia="仿宋" w:cs="仿宋"/>
          <w:spacing w:val="-1"/>
          <w:sz w:val="24"/>
          <w:szCs w:val="24"/>
        </w:rPr>
        <w:t>（三）水土流失预测结果</w:t>
      </w:r>
    </w:p>
    <w:p w14:paraId="7B842A5B">
      <w:pPr>
        <w:spacing w:before="185" w:line="360" w:lineRule="auto"/>
        <w:ind w:left="133" w:right="122" w:firstLine="483"/>
        <w:rPr>
          <w:rFonts w:ascii="仿宋" w:hAnsi="仿宋" w:eastAsia="仿宋" w:cs="仿宋"/>
          <w:sz w:val="24"/>
          <w:szCs w:val="24"/>
        </w:rPr>
      </w:pPr>
      <w:r>
        <w:rPr>
          <w:rFonts w:ascii="仿宋" w:hAnsi="仿宋" w:eastAsia="仿宋" w:cs="仿宋"/>
          <w:spacing w:val="4"/>
          <w:sz w:val="24"/>
          <w:szCs w:val="24"/>
        </w:rPr>
        <w:t>通过水土流失预测，本工程建设在预测时段内可能造成的水土流失总量为</w:t>
      </w:r>
      <w:r>
        <w:rPr>
          <w:rFonts w:ascii="仿宋" w:hAnsi="仿宋" w:eastAsia="仿宋" w:cs="仿宋"/>
          <w:sz w:val="24"/>
          <w:szCs w:val="24"/>
        </w:rPr>
        <w:t xml:space="preserve"> </w:t>
      </w:r>
      <w:r>
        <w:rPr>
          <w:rFonts w:ascii="Times New Roman" w:hAnsi="Times New Roman" w:eastAsia="Times New Roman" w:cs="Times New Roman"/>
          <w:spacing w:val="-3"/>
          <w:sz w:val="24"/>
          <w:szCs w:val="24"/>
        </w:rPr>
        <w:t>52t</w:t>
      </w:r>
      <w:r>
        <w:rPr>
          <w:rFonts w:ascii="仿宋" w:hAnsi="仿宋" w:eastAsia="仿宋" w:cs="仿宋"/>
          <w:spacing w:val="-3"/>
          <w:sz w:val="24"/>
          <w:szCs w:val="24"/>
        </w:rPr>
        <w:t>，其中施工期</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21t</w:t>
      </w:r>
      <w:r>
        <w:rPr>
          <w:rFonts w:ascii="仿宋" w:hAnsi="仿宋" w:eastAsia="仿宋" w:cs="仿宋"/>
          <w:spacing w:val="-3"/>
          <w:sz w:val="24"/>
          <w:szCs w:val="24"/>
        </w:rPr>
        <w:t>，自然恢复期</w:t>
      </w:r>
      <w:r>
        <w:rPr>
          <w:rFonts w:ascii="仿宋" w:hAnsi="仿宋" w:eastAsia="仿宋" w:cs="仿宋"/>
          <w:spacing w:val="-51"/>
          <w:sz w:val="24"/>
          <w:szCs w:val="24"/>
        </w:rPr>
        <w:t xml:space="preserve"> </w:t>
      </w:r>
      <w:r>
        <w:rPr>
          <w:rFonts w:ascii="Times New Roman" w:hAnsi="Times New Roman" w:eastAsia="Times New Roman" w:cs="Times New Roman"/>
          <w:spacing w:val="-3"/>
          <w:sz w:val="24"/>
          <w:szCs w:val="24"/>
        </w:rPr>
        <w:t>31t</w:t>
      </w:r>
      <w:r>
        <w:rPr>
          <w:rFonts w:ascii="Times New Roman" w:hAnsi="Times New Roman" w:eastAsia="Times New Roman" w:cs="Times New Roman"/>
          <w:spacing w:val="-36"/>
          <w:sz w:val="24"/>
          <w:szCs w:val="24"/>
        </w:rPr>
        <w:t xml:space="preserve"> </w:t>
      </w:r>
      <w:r>
        <w:rPr>
          <w:rFonts w:ascii="仿宋" w:hAnsi="仿宋" w:eastAsia="仿宋" w:cs="仿宋"/>
          <w:spacing w:val="-3"/>
          <w:sz w:val="24"/>
          <w:szCs w:val="24"/>
        </w:rPr>
        <w:t>。</w:t>
      </w:r>
      <w:r>
        <w:rPr>
          <w:rFonts w:ascii="仿宋" w:hAnsi="仿宋" w:eastAsia="仿宋" w:cs="仿宋"/>
          <w:spacing w:val="-4"/>
          <w:sz w:val="24"/>
          <w:szCs w:val="24"/>
        </w:rPr>
        <w:t>新增水土流失量为</w:t>
      </w:r>
      <w:r>
        <w:rPr>
          <w:rFonts w:ascii="仿宋" w:hAnsi="仿宋" w:eastAsia="仿宋" w:cs="仿宋"/>
          <w:spacing w:val="-56"/>
          <w:sz w:val="24"/>
          <w:szCs w:val="24"/>
        </w:rPr>
        <w:t xml:space="preserve"> </w:t>
      </w:r>
      <w:r>
        <w:rPr>
          <w:rFonts w:ascii="Times New Roman" w:hAnsi="Times New Roman" w:eastAsia="Times New Roman" w:cs="Times New Roman"/>
          <w:spacing w:val="-4"/>
          <w:sz w:val="24"/>
          <w:szCs w:val="24"/>
        </w:rPr>
        <w:t>40t</w:t>
      </w:r>
      <w:r>
        <w:rPr>
          <w:rFonts w:ascii="Times New Roman" w:hAnsi="Times New Roman" w:eastAsia="Times New Roman" w:cs="Times New Roman"/>
          <w:spacing w:val="-33"/>
          <w:sz w:val="24"/>
          <w:szCs w:val="24"/>
        </w:rPr>
        <w:t xml:space="preserve"> </w:t>
      </w:r>
      <w:r>
        <w:rPr>
          <w:rFonts w:ascii="仿宋" w:hAnsi="仿宋" w:eastAsia="仿宋" w:cs="仿宋"/>
          <w:spacing w:val="-4"/>
          <w:sz w:val="24"/>
          <w:szCs w:val="24"/>
        </w:rPr>
        <w:t>。本工程水土流失</w:t>
      </w:r>
    </w:p>
    <w:p w14:paraId="2BAE6963">
      <w:pPr>
        <w:spacing w:before="1" w:line="215" w:lineRule="auto"/>
        <w:ind w:left="137"/>
        <w:rPr>
          <w:rFonts w:ascii="仿宋" w:hAnsi="仿宋" w:eastAsia="仿宋" w:cs="仿宋"/>
          <w:sz w:val="24"/>
          <w:szCs w:val="24"/>
        </w:rPr>
      </w:pPr>
      <w:r>
        <w:rPr>
          <w:rFonts w:ascii="仿宋" w:hAnsi="仿宋" w:eastAsia="仿宋" w:cs="仿宋"/>
          <w:spacing w:val="-4"/>
          <w:sz w:val="24"/>
          <w:szCs w:val="24"/>
        </w:rPr>
        <w:t>量预测成果详见下表</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12</w:t>
      </w:r>
      <w:r>
        <w:rPr>
          <w:rFonts w:ascii="仿宋" w:hAnsi="仿宋" w:eastAsia="仿宋" w:cs="仿宋"/>
          <w:spacing w:val="-4"/>
          <w:sz w:val="24"/>
          <w:szCs w:val="24"/>
        </w:rPr>
        <w:t>。</w:t>
      </w:r>
    </w:p>
    <w:p w14:paraId="18BDF246">
      <w:pPr>
        <w:pStyle w:val="2"/>
        <w:spacing w:line="257" w:lineRule="auto"/>
      </w:pPr>
    </w:p>
    <w:p w14:paraId="5BF9941B">
      <w:pPr>
        <w:pStyle w:val="2"/>
        <w:spacing w:line="257" w:lineRule="auto"/>
      </w:pPr>
    </w:p>
    <w:p w14:paraId="37BECA6A">
      <w:pPr>
        <w:pStyle w:val="2"/>
        <w:spacing w:line="257" w:lineRule="auto"/>
      </w:pPr>
    </w:p>
    <w:p w14:paraId="26B6D14A">
      <w:pPr>
        <w:pStyle w:val="2"/>
        <w:spacing w:line="257" w:lineRule="auto"/>
      </w:pPr>
    </w:p>
    <w:p w14:paraId="353C74E9">
      <w:pPr>
        <w:pStyle w:val="2"/>
        <w:spacing w:line="257" w:lineRule="auto"/>
      </w:pPr>
    </w:p>
    <w:p w14:paraId="51D81181">
      <w:pPr>
        <w:pStyle w:val="2"/>
        <w:spacing w:line="258" w:lineRule="auto"/>
      </w:pPr>
    </w:p>
    <w:p w14:paraId="739E688E">
      <w:pPr>
        <w:pStyle w:val="2"/>
        <w:spacing w:line="258" w:lineRule="auto"/>
      </w:pPr>
    </w:p>
    <w:p w14:paraId="7250EB64">
      <w:pPr>
        <w:spacing w:before="59" w:line="220" w:lineRule="auto"/>
        <w:ind w:left="4194"/>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50</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5378A905">
      <w:pPr>
        <w:spacing w:line="220" w:lineRule="auto"/>
        <w:rPr>
          <w:rFonts w:ascii="仿宋" w:hAnsi="仿宋" w:eastAsia="仿宋" w:cs="仿宋"/>
          <w:sz w:val="18"/>
          <w:szCs w:val="18"/>
        </w:rPr>
        <w:sectPr>
          <w:headerReference r:id="rId45" w:type="default"/>
          <w:pgSz w:w="11906" w:h="16839"/>
          <w:pgMar w:top="1133" w:right="1677" w:bottom="0" w:left="1677" w:header="898" w:footer="0" w:gutter="0"/>
          <w:cols w:space="720" w:num="1"/>
        </w:sectPr>
      </w:pPr>
    </w:p>
    <w:p w14:paraId="42DC6281">
      <w:pPr>
        <w:pStyle w:val="2"/>
        <w:spacing w:line="341" w:lineRule="auto"/>
      </w:pPr>
    </w:p>
    <w:p w14:paraId="2079D9FE">
      <w:pPr>
        <w:spacing w:before="78" w:line="217" w:lineRule="auto"/>
        <w:ind w:left="288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3"/>
          <w:sz w:val="24"/>
          <w:szCs w:val="24"/>
        </w:rPr>
        <w:t xml:space="preserve"> </w:t>
      </w:r>
      <w:r>
        <w:rPr>
          <w:rFonts w:ascii="Times New Roman" w:hAnsi="Times New Roman" w:eastAsia="Times New Roman" w:cs="Times New Roman"/>
          <w:b/>
          <w:bCs/>
          <w:spacing w:val="-1"/>
          <w:sz w:val="24"/>
          <w:szCs w:val="24"/>
        </w:rPr>
        <w:t xml:space="preserve">3-12  </w:t>
      </w:r>
      <w:r>
        <w:rPr>
          <w:rFonts w:ascii="仿宋" w:hAnsi="仿宋" w:eastAsia="仿宋" w:cs="仿宋"/>
          <w:spacing w:val="-1"/>
          <w:sz w:val="24"/>
          <w:szCs w:val="24"/>
          <w14:textOutline w14:w="4358" w14:cap="sq" w14:cmpd="sng">
            <w14:solidFill>
              <w14:srgbClr w14:val="000000"/>
            </w14:solidFill>
            <w14:prstDash w14:val="solid"/>
            <w14:bevel/>
          </w14:textOutline>
        </w:rPr>
        <w:t>水土流失量预测成果表</w:t>
      </w:r>
    </w:p>
    <w:p w14:paraId="1FD5F419">
      <w:pPr>
        <w:spacing w:line="70" w:lineRule="exact"/>
      </w:pPr>
    </w:p>
    <w:tbl>
      <w:tblPr>
        <w:tblStyle w:val="7"/>
        <w:tblW w:w="85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1263"/>
        <w:gridCol w:w="765"/>
        <w:gridCol w:w="1077"/>
        <w:gridCol w:w="1077"/>
        <w:gridCol w:w="717"/>
        <w:gridCol w:w="884"/>
        <w:gridCol w:w="928"/>
        <w:gridCol w:w="979"/>
      </w:tblGrid>
      <w:tr w14:paraId="0F31D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099" w:type="dxa"/>
            <w:gridSpan w:val="2"/>
            <w:vMerge w:val="restart"/>
            <w:tcBorders>
              <w:top w:val="single" w:color="000000" w:sz="10" w:space="0"/>
              <w:left w:val="single" w:color="000000" w:sz="10" w:space="0"/>
              <w:bottom w:val="nil"/>
            </w:tcBorders>
            <w:vAlign w:val="top"/>
          </w:tcPr>
          <w:p w14:paraId="4E4B6D57">
            <w:pPr>
              <w:spacing w:line="377" w:lineRule="auto"/>
              <w:rPr>
                <w:rFonts w:ascii="Arial"/>
                <w:sz w:val="21"/>
              </w:rPr>
            </w:pPr>
          </w:p>
          <w:p w14:paraId="43EF188C">
            <w:pPr>
              <w:pStyle w:val="8"/>
              <w:spacing w:before="65" w:line="224" w:lineRule="auto"/>
              <w:ind w:left="629"/>
              <w:rPr>
                <w:sz w:val="20"/>
                <w:szCs w:val="20"/>
              </w:rPr>
            </w:pPr>
            <w:r>
              <w:rPr>
                <w:spacing w:val="5"/>
                <w:sz w:val="20"/>
                <w:szCs w:val="20"/>
              </w:rPr>
              <w:t>预测单元</w:t>
            </w:r>
          </w:p>
        </w:tc>
        <w:tc>
          <w:tcPr>
            <w:tcW w:w="765" w:type="dxa"/>
            <w:tcBorders>
              <w:top w:val="single" w:color="000000" w:sz="10" w:space="0"/>
            </w:tcBorders>
            <w:vAlign w:val="top"/>
          </w:tcPr>
          <w:p w14:paraId="227D2F2A">
            <w:pPr>
              <w:pStyle w:val="8"/>
              <w:spacing w:before="56" w:line="312" w:lineRule="exact"/>
              <w:ind w:left="165"/>
              <w:rPr>
                <w:sz w:val="20"/>
                <w:szCs w:val="20"/>
              </w:rPr>
            </w:pPr>
            <w:r>
              <w:rPr>
                <w:spacing w:val="8"/>
                <w:position w:val="7"/>
                <w:sz w:val="20"/>
                <w:szCs w:val="20"/>
              </w:rPr>
              <w:t>侵蚀</w:t>
            </w:r>
          </w:p>
          <w:p w14:paraId="7D7E58E7">
            <w:pPr>
              <w:pStyle w:val="8"/>
              <w:spacing w:line="226" w:lineRule="auto"/>
              <w:ind w:left="180"/>
              <w:rPr>
                <w:sz w:val="20"/>
                <w:szCs w:val="20"/>
              </w:rPr>
            </w:pPr>
            <w:r>
              <w:rPr>
                <w:sz w:val="20"/>
                <w:szCs w:val="20"/>
              </w:rPr>
              <w:t>面积</w:t>
            </w:r>
          </w:p>
        </w:tc>
        <w:tc>
          <w:tcPr>
            <w:tcW w:w="1077" w:type="dxa"/>
            <w:tcBorders>
              <w:top w:val="single" w:color="000000" w:sz="10" w:space="0"/>
            </w:tcBorders>
            <w:vAlign w:val="top"/>
          </w:tcPr>
          <w:p w14:paraId="4D546598">
            <w:pPr>
              <w:pStyle w:val="8"/>
              <w:spacing w:before="212" w:line="225" w:lineRule="auto"/>
              <w:ind w:left="236"/>
              <w:rPr>
                <w:sz w:val="20"/>
                <w:szCs w:val="20"/>
              </w:rPr>
            </w:pPr>
            <w:r>
              <w:rPr>
                <w:spacing w:val="3"/>
                <w:sz w:val="20"/>
                <w:szCs w:val="20"/>
              </w:rPr>
              <w:t>背景值</w:t>
            </w:r>
          </w:p>
        </w:tc>
        <w:tc>
          <w:tcPr>
            <w:tcW w:w="1077" w:type="dxa"/>
            <w:tcBorders>
              <w:top w:val="single" w:color="000000" w:sz="10" w:space="0"/>
            </w:tcBorders>
            <w:vAlign w:val="top"/>
          </w:tcPr>
          <w:p w14:paraId="323514C1">
            <w:pPr>
              <w:pStyle w:val="8"/>
              <w:spacing w:before="56" w:line="257" w:lineRule="auto"/>
              <w:ind w:left="118" w:right="117" w:firstLine="114"/>
              <w:rPr>
                <w:sz w:val="20"/>
                <w:szCs w:val="20"/>
              </w:rPr>
            </w:pPr>
            <w:r>
              <w:rPr>
                <w:spacing w:val="6"/>
                <w:sz w:val="20"/>
                <w:szCs w:val="20"/>
              </w:rPr>
              <w:t>扰动后</w:t>
            </w:r>
            <w:r>
              <w:rPr>
                <w:sz w:val="20"/>
                <w:szCs w:val="20"/>
              </w:rPr>
              <w:t xml:space="preserve">  </w:t>
            </w:r>
            <w:r>
              <w:rPr>
                <w:spacing w:val="9"/>
                <w:sz w:val="20"/>
                <w:szCs w:val="20"/>
              </w:rPr>
              <w:t>侵蚀模数</w:t>
            </w:r>
          </w:p>
        </w:tc>
        <w:tc>
          <w:tcPr>
            <w:tcW w:w="717" w:type="dxa"/>
            <w:tcBorders>
              <w:top w:val="single" w:color="000000" w:sz="10" w:space="0"/>
            </w:tcBorders>
            <w:vAlign w:val="top"/>
          </w:tcPr>
          <w:p w14:paraId="306BBF4E">
            <w:pPr>
              <w:pStyle w:val="8"/>
              <w:spacing w:before="56" w:line="312" w:lineRule="exact"/>
              <w:ind w:left="156"/>
              <w:rPr>
                <w:sz w:val="20"/>
                <w:szCs w:val="20"/>
              </w:rPr>
            </w:pPr>
            <w:r>
              <w:rPr>
                <w:spacing w:val="4"/>
                <w:position w:val="7"/>
                <w:sz w:val="20"/>
                <w:szCs w:val="20"/>
              </w:rPr>
              <w:t>调查</w:t>
            </w:r>
          </w:p>
          <w:p w14:paraId="1D66FBF7">
            <w:pPr>
              <w:pStyle w:val="8"/>
              <w:spacing w:line="225" w:lineRule="auto"/>
              <w:ind w:left="159"/>
              <w:rPr>
                <w:sz w:val="20"/>
                <w:szCs w:val="20"/>
              </w:rPr>
            </w:pPr>
            <w:r>
              <w:rPr>
                <w:spacing w:val="3"/>
                <w:sz w:val="20"/>
                <w:szCs w:val="20"/>
              </w:rPr>
              <w:t>年限</w:t>
            </w:r>
          </w:p>
        </w:tc>
        <w:tc>
          <w:tcPr>
            <w:tcW w:w="884" w:type="dxa"/>
            <w:tcBorders>
              <w:top w:val="single" w:color="000000" w:sz="10" w:space="0"/>
            </w:tcBorders>
            <w:vAlign w:val="top"/>
          </w:tcPr>
          <w:p w14:paraId="5F734514">
            <w:pPr>
              <w:pStyle w:val="8"/>
              <w:spacing w:before="57" w:line="257" w:lineRule="auto"/>
              <w:ind w:left="138" w:right="120" w:firstLine="111"/>
              <w:rPr>
                <w:sz w:val="20"/>
                <w:szCs w:val="20"/>
              </w:rPr>
            </w:pPr>
            <w:r>
              <w:rPr>
                <w:sz w:val="20"/>
                <w:szCs w:val="20"/>
              </w:rPr>
              <w:t xml:space="preserve">背景  </w:t>
            </w:r>
            <w:r>
              <w:rPr>
                <w:spacing w:val="6"/>
                <w:sz w:val="20"/>
                <w:szCs w:val="20"/>
              </w:rPr>
              <w:t>流失量</w:t>
            </w:r>
          </w:p>
        </w:tc>
        <w:tc>
          <w:tcPr>
            <w:tcW w:w="928" w:type="dxa"/>
            <w:tcBorders>
              <w:top w:val="single" w:color="000000" w:sz="10" w:space="0"/>
            </w:tcBorders>
            <w:vAlign w:val="top"/>
          </w:tcPr>
          <w:p w14:paraId="0D3AE969">
            <w:pPr>
              <w:pStyle w:val="8"/>
              <w:spacing w:before="56" w:line="258" w:lineRule="auto"/>
              <w:ind w:left="159" w:right="140" w:firstLine="4"/>
              <w:rPr>
                <w:sz w:val="20"/>
                <w:szCs w:val="20"/>
              </w:rPr>
            </w:pPr>
            <w:r>
              <w:rPr>
                <w:spacing w:val="6"/>
                <w:sz w:val="20"/>
                <w:szCs w:val="20"/>
              </w:rPr>
              <w:t>土壤侵</w:t>
            </w:r>
            <w:r>
              <w:rPr>
                <w:sz w:val="20"/>
                <w:szCs w:val="20"/>
              </w:rPr>
              <w:t xml:space="preserve"> </w:t>
            </w:r>
            <w:r>
              <w:rPr>
                <w:spacing w:val="7"/>
                <w:sz w:val="20"/>
                <w:szCs w:val="20"/>
              </w:rPr>
              <w:t>蚀总量</w:t>
            </w:r>
          </w:p>
        </w:tc>
        <w:tc>
          <w:tcPr>
            <w:tcW w:w="979" w:type="dxa"/>
            <w:tcBorders>
              <w:top w:val="single" w:color="000000" w:sz="10" w:space="0"/>
              <w:right w:val="single" w:color="000000" w:sz="10" w:space="0"/>
            </w:tcBorders>
            <w:vAlign w:val="top"/>
          </w:tcPr>
          <w:p w14:paraId="375FC7A0">
            <w:pPr>
              <w:pStyle w:val="8"/>
              <w:spacing w:before="56" w:line="258" w:lineRule="auto"/>
              <w:ind w:left="182" w:right="159" w:firstLine="5"/>
              <w:rPr>
                <w:sz w:val="20"/>
                <w:szCs w:val="20"/>
              </w:rPr>
            </w:pPr>
            <w:r>
              <w:rPr>
                <w:spacing w:val="5"/>
                <w:sz w:val="20"/>
                <w:szCs w:val="20"/>
              </w:rPr>
              <w:t>新增侵</w:t>
            </w:r>
            <w:r>
              <w:rPr>
                <w:spacing w:val="1"/>
                <w:sz w:val="20"/>
                <w:szCs w:val="20"/>
              </w:rPr>
              <w:t xml:space="preserve"> </w:t>
            </w:r>
            <w:r>
              <w:rPr>
                <w:spacing w:val="7"/>
                <w:sz w:val="20"/>
                <w:szCs w:val="20"/>
              </w:rPr>
              <w:t>蚀总量</w:t>
            </w:r>
          </w:p>
        </w:tc>
      </w:tr>
      <w:tr w14:paraId="18ECB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99" w:type="dxa"/>
            <w:gridSpan w:val="2"/>
            <w:vMerge w:val="continue"/>
            <w:tcBorders>
              <w:top w:val="nil"/>
              <w:left w:val="single" w:color="000000" w:sz="10" w:space="0"/>
            </w:tcBorders>
            <w:vAlign w:val="top"/>
          </w:tcPr>
          <w:p w14:paraId="1468A691">
            <w:pPr>
              <w:rPr>
                <w:rFonts w:ascii="Arial"/>
                <w:sz w:val="21"/>
              </w:rPr>
            </w:pPr>
          </w:p>
        </w:tc>
        <w:tc>
          <w:tcPr>
            <w:tcW w:w="765" w:type="dxa"/>
            <w:vAlign w:val="top"/>
          </w:tcPr>
          <w:p w14:paraId="7C9BF0C7">
            <w:pPr>
              <w:spacing w:before="151" w:line="205" w:lineRule="auto"/>
              <w:ind w:left="205"/>
              <w:rPr>
                <w:rFonts w:ascii="Arial" w:hAnsi="Arial" w:eastAsia="Arial" w:cs="Arial"/>
                <w:sz w:val="20"/>
                <w:szCs w:val="20"/>
              </w:rPr>
            </w:pPr>
            <w:r>
              <w:rPr>
                <w:rFonts w:ascii="Times New Roman" w:hAnsi="Times New Roman" w:eastAsia="Times New Roman" w:cs="Times New Roman"/>
                <w:sz w:val="20"/>
                <w:szCs w:val="20"/>
              </w:rPr>
              <w:t>hm</w:t>
            </w:r>
            <w:r>
              <w:rPr>
                <w:rFonts w:ascii="Arial" w:hAnsi="Arial" w:eastAsia="Arial" w:cs="Arial"/>
                <w:spacing w:val="14"/>
                <w:sz w:val="20"/>
                <w:szCs w:val="20"/>
              </w:rPr>
              <w:t>²</w:t>
            </w:r>
          </w:p>
        </w:tc>
        <w:tc>
          <w:tcPr>
            <w:tcW w:w="1077" w:type="dxa"/>
            <w:vAlign w:val="top"/>
          </w:tcPr>
          <w:p w14:paraId="334F1358">
            <w:pPr>
              <w:pStyle w:val="8"/>
              <w:spacing w:before="127" w:line="239" w:lineRule="auto"/>
              <w:jc w:val="right"/>
              <w:rPr>
                <w:sz w:val="20"/>
                <w:szCs w:val="20"/>
              </w:rPr>
            </w:pPr>
            <w:r>
              <w:rPr>
                <w:rFonts w:ascii="Times New Roman" w:hAnsi="Times New Roman" w:eastAsia="Times New Roman" w:cs="Times New Roman"/>
                <w:spacing w:val="-7"/>
                <w:sz w:val="20"/>
                <w:szCs w:val="20"/>
              </w:rPr>
              <w:t>t/</w:t>
            </w:r>
            <w:r>
              <w:rPr>
                <w:spacing w:val="-7"/>
                <w:sz w:val="20"/>
                <w:szCs w:val="20"/>
              </w:rPr>
              <w:t>（</w:t>
            </w:r>
            <w:r>
              <w:rPr>
                <w:rFonts w:ascii="Times New Roman" w:hAnsi="Times New Roman" w:eastAsia="Times New Roman" w:cs="Times New Roman"/>
                <w:spacing w:val="-7"/>
                <w:sz w:val="20"/>
                <w:szCs w:val="20"/>
              </w:rPr>
              <w:t>km</w:t>
            </w:r>
            <w:r>
              <w:rPr>
                <w:rFonts w:ascii="Arial" w:hAnsi="Arial" w:eastAsia="Arial" w:cs="Arial"/>
                <w:spacing w:val="-7"/>
                <w:sz w:val="20"/>
                <w:szCs w:val="20"/>
              </w:rPr>
              <w:t>²</w:t>
            </w:r>
            <w:r>
              <w:rPr>
                <w:rFonts w:ascii="Times New Roman" w:hAnsi="Times New Roman" w:eastAsia="Times New Roman" w:cs="Times New Roman"/>
                <w:spacing w:val="-7"/>
                <w:sz w:val="20"/>
                <w:szCs w:val="20"/>
              </w:rPr>
              <w:t>•a</w:t>
            </w:r>
            <w:r>
              <w:rPr>
                <w:rFonts w:ascii="Times New Roman" w:hAnsi="Times New Roman" w:eastAsia="Times New Roman" w:cs="Times New Roman"/>
                <w:spacing w:val="-20"/>
                <w:sz w:val="20"/>
                <w:szCs w:val="20"/>
              </w:rPr>
              <w:t xml:space="preserve"> </w:t>
            </w:r>
            <w:r>
              <w:rPr>
                <w:spacing w:val="-7"/>
                <w:sz w:val="20"/>
                <w:szCs w:val="20"/>
              </w:rPr>
              <w:t>）</w:t>
            </w:r>
          </w:p>
        </w:tc>
        <w:tc>
          <w:tcPr>
            <w:tcW w:w="1077" w:type="dxa"/>
            <w:vAlign w:val="top"/>
          </w:tcPr>
          <w:p w14:paraId="2F90A1B1">
            <w:pPr>
              <w:pStyle w:val="8"/>
              <w:spacing w:before="127" w:line="239" w:lineRule="auto"/>
              <w:jc w:val="right"/>
              <w:rPr>
                <w:sz w:val="20"/>
                <w:szCs w:val="20"/>
              </w:rPr>
            </w:pPr>
            <w:r>
              <w:rPr>
                <w:rFonts w:ascii="Times New Roman" w:hAnsi="Times New Roman" w:eastAsia="Times New Roman" w:cs="Times New Roman"/>
                <w:spacing w:val="-7"/>
                <w:sz w:val="20"/>
                <w:szCs w:val="20"/>
              </w:rPr>
              <w:t>t/</w:t>
            </w:r>
            <w:r>
              <w:rPr>
                <w:spacing w:val="-7"/>
                <w:sz w:val="20"/>
                <w:szCs w:val="20"/>
              </w:rPr>
              <w:t>（</w:t>
            </w:r>
            <w:r>
              <w:rPr>
                <w:rFonts w:ascii="Times New Roman" w:hAnsi="Times New Roman" w:eastAsia="Times New Roman" w:cs="Times New Roman"/>
                <w:spacing w:val="-7"/>
                <w:sz w:val="20"/>
                <w:szCs w:val="20"/>
              </w:rPr>
              <w:t>km</w:t>
            </w:r>
            <w:r>
              <w:rPr>
                <w:rFonts w:ascii="Arial" w:hAnsi="Arial" w:eastAsia="Arial" w:cs="Arial"/>
                <w:spacing w:val="-7"/>
                <w:sz w:val="20"/>
                <w:szCs w:val="20"/>
              </w:rPr>
              <w:t>²</w:t>
            </w:r>
            <w:r>
              <w:rPr>
                <w:rFonts w:ascii="Times New Roman" w:hAnsi="Times New Roman" w:eastAsia="Times New Roman" w:cs="Times New Roman"/>
                <w:spacing w:val="-7"/>
                <w:sz w:val="20"/>
                <w:szCs w:val="20"/>
              </w:rPr>
              <w:t>•a</w:t>
            </w:r>
            <w:r>
              <w:rPr>
                <w:rFonts w:ascii="Times New Roman" w:hAnsi="Times New Roman" w:eastAsia="Times New Roman" w:cs="Times New Roman"/>
                <w:spacing w:val="-20"/>
                <w:sz w:val="20"/>
                <w:szCs w:val="20"/>
              </w:rPr>
              <w:t xml:space="preserve"> </w:t>
            </w:r>
            <w:r>
              <w:rPr>
                <w:spacing w:val="-7"/>
                <w:sz w:val="20"/>
                <w:szCs w:val="20"/>
              </w:rPr>
              <w:t>）</w:t>
            </w:r>
          </w:p>
        </w:tc>
        <w:tc>
          <w:tcPr>
            <w:tcW w:w="717" w:type="dxa"/>
            <w:vAlign w:val="top"/>
          </w:tcPr>
          <w:p w14:paraId="2840BC18">
            <w:pPr>
              <w:spacing w:before="208" w:line="140" w:lineRule="exact"/>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tc>
        <w:tc>
          <w:tcPr>
            <w:tcW w:w="884" w:type="dxa"/>
            <w:vAlign w:val="top"/>
          </w:tcPr>
          <w:p w14:paraId="0FB0E080">
            <w:pPr>
              <w:spacing w:before="180" w:line="176"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28" w:type="dxa"/>
            <w:vAlign w:val="top"/>
          </w:tcPr>
          <w:p w14:paraId="2CA1663F">
            <w:pPr>
              <w:spacing w:before="180" w:line="176"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79" w:type="dxa"/>
            <w:tcBorders>
              <w:right w:val="single" w:color="000000" w:sz="10" w:space="0"/>
            </w:tcBorders>
            <w:vAlign w:val="top"/>
          </w:tcPr>
          <w:p w14:paraId="00810CA5">
            <w:pPr>
              <w:spacing w:before="180" w:line="176"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r>
      <w:tr w14:paraId="6F6F6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36" w:type="dxa"/>
            <w:vMerge w:val="restart"/>
            <w:tcBorders>
              <w:left w:val="single" w:color="000000" w:sz="10" w:space="0"/>
              <w:bottom w:val="nil"/>
            </w:tcBorders>
            <w:textDirection w:val="tbRlV"/>
            <w:vAlign w:val="top"/>
          </w:tcPr>
          <w:p w14:paraId="6C3B2E76">
            <w:pPr>
              <w:spacing w:line="241" w:lineRule="auto"/>
              <w:rPr>
                <w:rFonts w:ascii="Arial"/>
                <w:sz w:val="21"/>
              </w:rPr>
            </w:pPr>
          </w:p>
          <w:p w14:paraId="53AD5A48">
            <w:pPr>
              <w:pStyle w:val="8"/>
              <w:spacing w:before="67" w:line="214" w:lineRule="auto"/>
              <w:ind w:left="281"/>
              <w:rPr>
                <w:sz w:val="20"/>
                <w:szCs w:val="20"/>
              </w:rPr>
            </w:pPr>
            <w:r>
              <w:rPr>
                <w:spacing w:val="-14"/>
                <w:sz w:val="20"/>
                <w:szCs w:val="20"/>
              </w:rPr>
              <w:t>施</w:t>
            </w:r>
            <w:r>
              <w:rPr>
                <w:spacing w:val="36"/>
                <w:sz w:val="20"/>
                <w:szCs w:val="20"/>
              </w:rPr>
              <w:t xml:space="preserve"> </w:t>
            </w:r>
            <w:r>
              <w:rPr>
                <w:spacing w:val="-14"/>
                <w:sz w:val="20"/>
                <w:szCs w:val="20"/>
              </w:rPr>
              <w:t>工</w:t>
            </w:r>
            <w:r>
              <w:rPr>
                <w:spacing w:val="36"/>
                <w:sz w:val="20"/>
                <w:szCs w:val="20"/>
              </w:rPr>
              <w:t xml:space="preserve"> </w:t>
            </w:r>
            <w:r>
              <w:rPr>
                <w:spacing w:val="-14"/>
                <w:sz w:val="20"/>
                <w:szCs w:val="20"/>
              </w:rPr>
              <w:t>期</w:t>
            </w:r>
          </w:p>
        </w:tc>
        <w:tc>
          <w:tcPr>
            <w:tcW w:w="1263" w:type="dxa"/>
            <w:vAlign w:val="top"/>
          </w:tcPr>
          <w:p w14:paraId="4BCE1545">
            <w:pPr>
              <w:pStyle w:val="8"/>
              <w:spacing w:before="128" w:line="226" w:lineRule="auto"/>
              <w:ind w:left="105"/>
              <w:rPr>
                <w:sz w:val="20"/>
                <w:szCs w:val="20"/>
              </w:rPr>
            </w:pPr>
            <w:r>
              <w:rPr>
                <w:spacing w:val="7"/>
                <w:sz w:val="20"/>
                <w:szCs w:val="20"/>
              </w:rPr>
              <w:t>道路工程区</w:t>
            </w:r>
          </w:p>
        </w:tc>
        <w:tc>
          <w:tcPr>
            <w:tcW w:w="765" w:type="dxa"/>
            <w:vAlign w:val="top"/>
          </w:tcPr>
          <w:p w14:paraId="75B25475">
            <w:pPr>
              <w:spacing w:before="163"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1077" w:type="dxa"/>
            <w:vAlign w:val="top"/>
          </w:tcPr>
          <w:p w14:paraId="58BF43E8">
            <w:pPr>
              <w:spacing w:before="16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77" w:type="dxa"/>
            <w:vAlign w:val="top"/>
          </w:tcPr>
          <w:p w14:paraId="4B5F1956">
            <w:pPr>
              <w:spacing w:before="163"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6121</w:t>
            </w:r>
          </w:p>
        </w:tc>
        <w:tc>
          <w:tcPr>
            <w:tcW w:w="717" w:type="dxa"/>
            <w:vAlign w:val="top"/>
          </w:tcPr>
          <w:p w14:paraId="75F6A57B">
            <w:pPr>
              <w:spacing w:before="16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884" w:type="dxa"/>
            <w:vAlign w:val="top"/>
          </w:tcPr>
          <w:p w14:paraId="2505B0F0">
            <w:pPr>
              <w:spacing w:before="16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28" w:type="dxa"/>
            <w:vAlign w:val="top"/>
          </w:tcPr>
          <w:p w14:paraId="4295C671">
            <w:pPr>
              <w:spacing w:before="163"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979" w:type="dxa"/>
            <w:tcBorders>
              <w:right w:val="single" w:color="000000" w:sz="10" w:space="0"/>
            </w:tcBorders>
            <w:vAlign w:val="top"/>
          </w:tcPr>
          <w:p w14:paraId="7333DB4E">
            <w:pPr>
              <w:spacing w:before="16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r>
      <w:tr w14:paraId="6FE64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36" w:type="dxa"/>
            <w:vMerge w:val="continue"/>
            <w:tcBorders>
              <w:top w:val="nil"/>
              <w:left w:val="single" w:color="000000" w:sz="10" w:space="0"/>
              <w:bottom w:val="nil"/>
            </w:tcBorders>
            <w:textDirection w:val="tbRlV"/>
            <w:vAlign w:val="top"/>
          </w:tcPr>
          <w:p w14:paraId="3B3E3379">
            <w:pPr>
              <w:rPr>
                <w:rFonts w:ascii="Arial"/>
                <w:sz w:val="21"/>
              </w:rPr>
            </w:pPr>
          </w:p>
        </w:tc>
        <w:tc>
          <w:tcPr>
            <w:tcW w:w="1263" w:type="dxa"/>
            <w:vAlign w:val="top"/>
          </w:tcPr>
          <w:p w14:paraId="575E9B87">
            <w:pPr>
              <w:pStyle w:val="8"/>
              <w:spacing w:before="133" w:line="225" w:lineRule="auto"/>
              <w:ind w:left="109"/>
              <w:rPr>
                <w:sz w:val="20"/>
                <w:szCs w:val="20"/>
              </w:rPr>
            </w:pPr>
            <w:r>
              <w:rPr>
                <w:spacing w:val="6"/>
                <w:sz w:val="20"/>
                <w:szCs w:val="20"/>
              </w:rPr>
              <w:t>景观工程区</w:t>
            </w:r>
          </w:p>
        </w:tc>
        <w:tc>
          <w:tcPr>
            <w:tcW w:w="765" w:type="dxa"/>
            <w:vAlign w:val="top"/>
          </w:tcPr>
          <w:p w14:paraId="6316C2B2">
            <w:pPr>
              <w:spacing w:before="16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077" w:type="dxa"/>
            <w:vAlign w:val="top"/>
          </w:tcPr>
          <w:p w14:paraId="6AEAC06A">
            <w:pPr>
              <w:spacing w:before="167"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388</w:t>
            </w:r>
          </w:p>
        </w:tc>
        <w:tc>
          <w:tcPr>
            <w:tcW w:w="1077" w:type="dxa"/>
            <w:vAlign w:val="top"/>
          </w:tcPr>
          <w:p w14:paraId="0BDC8B32">
            <w:pPr>
              <w:spacing w:before="16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5216</w:t>
            </w:r>
          </w:p>
        </w:tc>
        <w:tc>
          <w:tcPr>
            <w:tcW w:w="717" w:type="dxa"/>
            <w:vAlign w:val="top"/>
          </w:tcPr>
          <w:p w14:paraId="74F5D645">
            <w:pPr>
              <w:spacing w:before="167"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884" w:type="dxa"/>
            <w:vAlign w:val="top"/>
          </w:tcPr>
          <w:p w14:paraId="035518E2">
            <w:pPr>
              <w:spacing w:before="16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8" w:type="dxa"/>
            <w:vAlign w:val="top"/>
          </w:tcPr>
          <w:p w14:paraId="044C6691">
            <w:pPr>
              <w:spacing w:before="16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79" w:type="dxa"/>
            <w:tcBorders>
              <w:right w:val="single" w:color="000000" w:sz="10" w:space="0"/>
            </w:tcBorders>
            <w:vAlign w:val="top"/>
          </w:tcPr>
          <w:p w14:paraId="628551C8">
            <w:pPr>
              <w:spacing w:before="170" w:line="192"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14:paraId="151E7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36" w:type="dxa"/>
            <w:vMerge w:val="continue"/>
            <w:tcBorders>
              <w:top w:val="nil"/>
              <w:left w:val="single" w:color="000000" w:sz="10" w:space="0"/>
            </w:tcBorders>
            <w:textDirection w:val="tbRlV"/>
            <w:vAlign w:val="top"/>
          </w:tcPr>
          <w:p w14:paraId="509D802D">
            <w:pPr>
              <w:rPr>
                <w:rFonts w:ascii="Arial"/>
                <w:sz w:val="21"/>
              </w:rPr>
            </w:pPr>
          </w:p>
        </w:tc>
        <w:tc>
          <w:tcPr>
            <w:tcW w:w="1263" w:type="dxa"/>
            <w:vAlign w:val="top"/>
          </w:tcPr>
          <w:p w14:paraId="72848A7B">
            <w:pPr>
              <w:pStyle w:val="8"/>
              <w:spacing w:before="134" w:line="226" w:lineRule="auto"/>
              <w:ind w:left="102"/>
              <w:rPr>
                <w:sz w:val="20"/>
                <w:szCs w:val="20"/>
              </w:rPr>
            </w:pPr>
            <w:r>
              <w:rPr>
                <w:spacing w:val="8"/>
                <w:sz w:val="20"/>
                <w:szCs w:val="20"/>
              </w:rPr>
              <w:t>边坡工程区</w:t>
            </w:r>
          </w:p>
        </w:tc>
        <w:tc>
          <w:tcPr>
            <w:tcW w:w="765" w:type="dxa"/>
            <w:vAlign w:val="top"/>
          </w:tcPr>
          <w:p w14:paraId="5EDAA63E">
            <w:pPr>
              <w:spacing w:before="16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077" w:type="dxa"/>
            <w:vAlign w:val="top"/>
          </w:tcPr>
          <w:p w14:paraId="3DC661C9">
            <w:pPr>
              <w:spacing w:before="169"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157</w:t>
            </w:r>
          </w:p>
        </w:tc>
        <w:tc>
          <w:tcPr>
            <w:tcW w:w="1077" w:type="dxa"/>
            <w:vAlign w:val="top"/>
          </w:tcPr>
          <w:p w14:paraId="444EBB12">
            <w:pPr>
              <w:spacing w:before="16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5489</w:t>
            </w:r>
          </w:p>
        </w:tc>
        <w:tc>
          <w:tcPr>
            <w:tcW w:w="717" w:type="dxa"/>
            <w:vAlign w:val="top"/>
          </w:tcPr>
          <w:p w14:paraId="60A7D01D">
            <w:pPr>
              <w:spacing w:before="169"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884" w:type="dxa"/>
            <w:vAlign w:val="top"/>
          </w:tcPr>
          <w:p w14:paraId="6CD1A6C2">
            <w:pPr>
              <w:spacing w:before="169" w:line="19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28" w:type="dxa"/>
            <w:vAlign w:val="top"/>
          </w:tcPr>
          <w:p w14:paraId="27B07DB5">
            <w:pPr>
              <w:spacing w:before="169"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79" w:type="dxa"/>
            <w:tcBorders>
              <w:right w:val="single" w:color="000000" w:sz="10" w:space="0"/>
            </w:tcBorders>
            <w:vAlign w:val="top"/>
          </w:tcPr>
          <w:p w14:paraId="436659DB">
            <w:pPr>
              <w:spacing w:before="169"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1EC4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99" w:type="dxa"/>
            <w:gridSpan w:val="2"/>
            <w:tcBorders>
              <w:left w:val="single" w:color="000000" w:sz="10" w:space="0"/>
            </w:tcBorders>
            <w:vAlign w:val="top"/>
          </w:tcPr>
          <w:p w14:paraId="10450B5B">
            <w:pPr>
              <w:pStyle w:val="8"/>
              <w:spacing w:before="135" w:line="225" w:lineRule="auto"/>
              <w:ind w:left="834"/>
              <w:rPr>
                <w:sz w:val="20"/>
                <w:szCs w:val="20"/>
              </w:rPr>
            </w:pPr>
            <w:r>
              <w:rPr>
                <w:spacing w:val="3"/>
                <w:sz w:val="20"/>
                <w:szCs w:val="20"/>
              </w:rPr>
              <w:t>小计</w:t>
            </w:r>
          </w:p>
        </w:tc>
        <w:tc>
          <w:tcPr>
            <w:tcW w:w="765" w:type="dxa"/>
            <w:vAlign w:val="top"/>
          </w:tcPr>
          <w:p w14:paraId="24E2D1FB">
            <w:pPr>
              <w:spacing w:before="170"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077" w:type="dxa"/>
            <w:vAlign w:val="top"/>
          </w:tcPr>
          <w:p w14:paraId="3EA56405">
            <w:pPr>
              <w:rPr>
                <w:rFonts w:ascii="Arial"/>
                <w:sz w:val="21"/>
              </w:rPr>
            </w:pPr>
          </w:p>
        </w:tc>
        <w:tc>
          <w:tcPr>
            <w:tcW w:w="1077" w:type="dxa"/>
            <w:vAlign w:val="top"/>
          </w:tcPr>
          <w:p w14:paraId="50E879D8">
            <w:pPr>
              <w:rPr>
                <w:rFonts w:ascii="Arial"/>
                <w:sz w:val="21"/>
              </w:rPr>
            </w:pPr>
          </w:p>
        </w:tc>
        <w:tc>
          <w:tcPr>
            <w:tcW w:w="717" w:type="dxa"/>
            <w:vAlign w:val="top"/>
          </w:tcPr>
          <w:p w14:paraId="4B2DB0CD">
            <w:pPr>
              <w:rPr>
                <w:rFonts w:ascii="Arial"/>
                <w:sz w:val="21"/>
              </w:rPr>
            </w:pPr>
          </w:p>
        </w:tc>
        <w:tc>
          <w:tcPr>
            <w:tcW w:w="884" w:type="dxa"/>
            <w:vAlign w:val="top"/>
          </w:tcPr>
          <w:p w14:paraId="4520B101">
            <w:pPr>
              <w:spacing w:before="170"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8" w:type="dxa"/>
            <w:vAlign w:val="top"/>
          </w:tcPr>
          <w:p w14:paraId="5F2ABF70">
            <w:pPr>
              <w:spacing w:before="170"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979" w:type="dxa"/>
            <w:tcBorders>
              <w:right w:val="single" w:color="000000" w:sz="10" w:space="0"/>
            </w:tcBorders>
            <w:vAlign w:val="top"/>
          </w:tcPr>
          <w:p w14:paraId="4E2D29BA">
            <w:pPr>
              <w:spacing w:before="17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8E18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36" w:type="dxa"/>
            <w:vMerge w:val="restart"/>
            <w:tcBorders>
              <w:left w:val="single" w:color="000000" w:sz="10" w:space="0"/>
              <w:bottom w:val="nil"/>
            </w:tcBorders>
            <w:vAlign w:val="top"/>
          </w:tcPr>
          <w:p w14:paraId="6DA9654D">
            <w:pPr>
              <w:pStyle w:val="8"/>
              <w:spacing w:before="290" w:line="312" w:lineRule="exact"/>
              <w:ind w:left="236"/>
              <w:rPr>
                <w:sz w:val="20"/>
                <w:szCs w:val="20"/>
              </w:rPr>
            </w:pPr>
            <w:r>
              <w:rPr>
                <w:spacing w:val="-14"/>
                <w:position w:val="7"/>
                <w:sz w:val="20"/>
                <w:szCs w:val="20"/>
              </w:rPr>
              <w:t>自然</w:t>
            </w:r>
          </w:p>
          <w:p w14:paraId="7635C4EA">
            <w:pPr>
              <w:pStyle w:val="8"/>
              <w:spacing w:line="223" w:lineRule="auto"/>
              <w:ind w:left="204"/>
              <w:rPr>
                <w:sz w:val="20"/>
                <w:szCs w:val="20"/>
              </w:rPr>
            </w:pPr>
            <w:r>
              <w:rPr>
                <w:spacing w:val="2"/>
                <w:sz w:val="20"/>
                <w:szCs w:val="20"/>
              </w:rPr>
              <w:t>恢复</w:t>
            </w:r>
          </w:p>
          <w:p w14:paraId="38385CF3">
            <w:pPr>
              <w:pStyle w:val="8"/>
              <w:spacing w:before="70" w:line="226" w:lineRule="auto"/>
              <w:ind w:left="308"/>
              <w:rPr>
                <w:sz w:val="20"/>
                <w:szCs w:val="20"/>
              </w:rPr>
            </w:pPr>
            <w:r>
              <w:rPr>
                <w:sz w:val="20"/>
                <w:szCs w:val="20"/>
              </w:rPr>
              <w:t>期</w:t>
            </w:r>
          </w:p>
        </w:tc>
        <w:tc>
          <w:tcPr>
            <w:tcW w:w="1263" w:type="dxa"/>
            <w:vAlign w:val="top"/>
          </w:tcPr>
          <w:p w14:paraId="6E10A140">
            <w:pPr>
              <w:pStyle w:val="8"/>
              <w:spacing w:before="139" w:line="226" w:lineRule="auto"/>
              <w:ind w:left="105"/>
              <w:rPr>
                <w:sz w:val="20"/>
                <w:szCs w:val="20"/>
              </w:rPr>
            </w:pPr>
            <w:r>
              <w:rPr>
                <w:spacing w:val="7"/>
                <w:sz w:val="20"/>
                <w:szCs w:val="20"/>
              </w:rPr>
              <w:t>道路工程区</w:t>
            </w:r>
          </w:p>
        </w:tc>
        <w:tc>
          <w:tcPr>
            <w:tcW w:w="765" w:type="dxa"/>
            <w:vAlign w:val="top"/>
          </w:tcPr>
          <w:p w14:paraId="22B9B645">
            <w:pPr>
              <w:spacing w:before="173"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1077" w:type="dxa"/>
            <w:vAlign w:val="top"/>
          </w:tcPr>
          <w:p w14:paraId="7F06483C">
            <w:pPr>
              <w:spacing w:before="17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77" w:type="dxa"/>
            <w:vAlign w:val="top"/>
          </w:tcPr>
          <w:p w14:paraId="4EE99E54">
            <w:pPr>
              <w:spacing w:before="173"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717" w:type="dxa"/>
            <w:vAlign w:val="top"/>
          </w:tcPr>
          <w:p w14:paraId="15D366E5">
            <w:pPr>
              <w:spacing w:before="173"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884" w:type="dxa"/>
            <w:vAlign w:val="top"/>
          </w:tcPr>
          <w:p w14:paraId="614CA3FA">
            <w:pPr>
              <w:spacing w:before="174"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28" w:type="dxa"/>
            <w:vAlign w:val="top"/>
          </w:tcPr>
          <w:p w14:paraId="2CFA42CC">
            <w:pPr>
              <w:spacing w:before="173"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979" w:type="dxa"/>
            <w:tcBorders>
              <w:right w:val="single" w:color="000000" w:sz="10" w:space="0"/>
            </w:tcBorders>
            <w:vAlign w:val="top"/>
          </w:tcPr>
          <w:p w14:paraId="3F6E3121">
            <w:pPr>
              <w:spacing w:before="174"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r>
      <w:tr w14:paraId="02F68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36" w:type="dxa"/>
            <w:vMerge w:val="continue"/>
            <w:tcBorders>
              <w:top w:val="nil"/>
              <w:left w:val="single" w:color="000000" w:sz="10" w:space="0"/>
              <w:bottom w:val="nil"/>
            </w:tcBorders>
            <w:vAlign w:val="top"/>
          </w:tcPr>
          <w:p w14:paraId="6CC55CC0">
            <w:pPr>
              <w:rPr>
                <w:rFonts w:ascii="Arial"/>
                <w:sz w:val="21"/>
              </w:rPr>
            </w:pPr>
          </w:p>
        </w:tc>
        <w:tc>
          <w:tcPr>
            <w:tcW w:w="1263" w:type="dxa"/>
            <w:vAlign w:val="top"/>
          </w:tcPr>
          <w:p w14:paraId="2E642BD3">
            <w:pPr>
              <w:pStyle w:val="8"/>
              <w:spacing w:before="140" w:line="225" w:lineRule="auto"/>
              <w:ind w:left="109"/>
              <w:rPr>
                <w:sz w:val="20"/>
                <w:szCs w:val="20"/>
              </w:rPr>
            </w:pPr>
            <w:r>
              <w:rPr>
                <w:spacing w:val="6"/>
                <w:sz w:val="20"/>
                <w:szCs w:val="20"/>
              </w:rPr>
              <w:t>景观工程区</w:t>
            </w:r>
          </w:p>
        </w:tc>
        <w:tc>
          <w:tcPr>
            <w:tcW w:w="765" w:type="dxa"/>
            <w:vAlign w:val="top"/>
          </w:tcPr>
          <w:p w14:paraId="35D3A3C8">
            <w:pPr>
              <w:spacing w:before="17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077" w:type="dxa"/>
            <w:vAlign w:val="top"/>
          </w:tcPr>
          <w:p w14:paraId="23939664">
            <w:pPr>
              <w:spacing w:before="17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388</w:t>
            </w:r>
          </w:p>
        </w:tc>
        <w:tc>
          <w:tcPr>
            <w:tcW w:w="1077" w:type="dxa"/>
            <w:vAlign w:val="top"/>
          </w:tcPr>
          <w:p w14:paraId="65C2D047">
            <w:pPr>
              <w:spacing w:before="175"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717" w:type="dxa"/>
            <w:vAlign w:val="top"/>
          </w:tcPr>
          <w:p w14:paraId="0F1C7519">
            <w:pPr>
              <w:spacing w:before="175"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884" w:type="dxa"/>
            <w:vAlign w:val="top"/>
          </w:tcPr>
          <w:p w14:paraId="2286A3B0">
            <w:pPr>
              <w:spacing w:before="178" w:line="192"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28" w:type="dxa"/>
            <w:vAlign w:val="top"/>
          </w:tcPr>
          <w:p w14:paraId="4DE4E966">
            <w:pPr>
              <w:spacing w:before="17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79" w:type="dxa"/>
            <w:tcBorders>
              <w:right w:val="single" w:color="000000" w:sz="10" w:space="0"/>
            </w:tcBorders>
            <w:vAlign w:val="top"/>
          </w:tcPr>
          <w:p w14:paraId="2FE6C383">
            <w:pPr>
              <w:spacing w:before="178" w:line="192"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050BC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36" w:type="dxa"/>
            <w:vMerge w:val="continue"/>
            <w:tcBorders>
              <w:top w:val="nil"/>
              <w:left w:val="single" w:color="000000" w:sz="10" w:space="0"/>
            </w:tcBorders>
            <w:vAlign w:val="top"/>
          </w:tcPr>
          <w:p w14:paraId="1CC39664">
            <w:pPr>
              <w:rPr>
                <w:rFonts w:ascii="Arial"/>
                <w:sz w:val="21"/>
              </w:rPr>
            </w:pPr>
          </w:p>
        </w:tc>
        <w:tc>
          <w:tcPr>
            <w:tcW w:w="1263" w:type="dxa"/>
            <w:vAlign w:val="top"/>
          </w:tcPr>
          <w:p w14:paraId="3D1D1484">
            <w:pPr>
              <w:pStyle w:val="8"/>
              <w:spacing w:before="141" w:line="226" w:lineRule="auto"/>
              <w:ind w:left="102"/>
              <w:rPr>
                <w:sz w:val="20"/>
                <w:szCs w:val="20"/>
              </w:rPr>
            </w:pPr>
            <w:r>
              <w:rPr>
                <w:spacing w:val="8"/>
                <w:sz w:val="20"/>
                <w:szCs w:val="20"/>
              </w:rPr>
              <w:t>边坡工程区</w:t>
            </w:r>
          </w:p>
        </w:tc>
        <w:tc>
          <w:tcPr>
            <w:tcW w:w="765" w:type="dxa"/>
            <w:vAlign w:val="top"/>
          </w:tcPr>
          <w:p w14:paraId="357BEEDE">
            <w:pPr>
              <w:spacing w:before="17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077" w:type="dxa"/>
            <w:vAlign w:val="top"/>
          </w:tcPr>
          <w:p w14:paraId="34723639">
            <w:pPr>
              <w:spacing w:before="176"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157</w:t>
            </w:r>
          </w:p>
        </w:tc>
        <w:tc>
          <w:tcPr>
            <w:tcW w:w="1077" w:type="dxa"/>
            <w:vAlign w:val="top"/>
          </w:tcPr>
          <w:p w14:paraId="1ACD3E19">
            <w:pPr>
              <w:spacing w:before="176"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717" w:type="dxa"/>
            <w:vAlign w:val="top"/>
          </w:tcPr>
          <w:p w14:paraId="43E2CAE4">
            <w:pPr>
              <w:spacing w:before="176"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884" w:type="dxa"/>
            <w:vAlign w:val="top"/>
          </w:tcPr>
          <w:p w14:paraId="1AA96B1D">
            <w:pPr>
              <w:spacing w:before="176" w:line="19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28" w:type="dxa"/>
            <w:vAlign w:val="top"/>
          </w:tcPr>
          <w:p w14:paraId="243AFFF9">
            <w:pPr>
              <w:spacing w:before="176"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79" w:type="dxa"/>
            <w:tcBorders>
              <w:right w:val="single" w:color="000000" w:sz="10" w:space="0"/>
            </w:tcBorders>
            <w:vAlign w:val="top"/>
          </w:tcPr>
          <w:p w14:paraId="076D0276">
            <w:pPr>
              <w:spacing w:before="176" w:line="195"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7F85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99" w:type="dxa"/>
            <w:gridSpan w:val="2"/>
            <w:tcBorders>
              <w:left w:val="single" w:color="000000" w:sz="10" w:space="0"/>
            </w:tcBorders>
            <w:vAlign w:val="top"/>
          </w:tcPr>
          <w:p w14:paraId="569BF728">
            <w:pPr>
              <w:pStyle w:val="8"/>
              <w:spacing w:before="145" w:line="225" w:lineRule="auto"/>
              <w:ind w:left="834"/>
              <w:rPr>
                <w:sz w:val="20"/>
                <w:szCs w:val="20"/>
              </w:rPr>
            </w:pPr>
            <w:r>
              <w:rPr>
                <w:spacing w:val="3"/>
                <w:sz w:val="20"/>
                <w:szCs w:val="20"/>
              </w:rPr>
              <w:t>小计</w:t>
            </w:r>
          </w:p>
        </w:tc>
        <w:tc>
          <w:tcPr>
            <w:tcW w:w="765" w:type="dxa"/>
            <w:vAlign w:val="top"/>
          </w:tcPr>
          <w:p w14:paraId="5720ED33">
            <w:pPr>
              <w:spacing w:before="179"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077" w:type="dxa"/>
            <w:vAlign w:val="top"/>
          </w:tcPr>
          <w:p w14:paraId="67201F1E">
            <w:pPr>
              <w:rPr>
                <w:rFonts w:ascii="Arial"/>
                <w:sz w:val="21"/>
              </w:rPr>
            </w:pPr>
          </w:p>
        </w:tc>
        <w:tc>
          <w:tcPr>
            <w:tcW w:w="1077" w:type="dxa"/>
            <w:vAlign w:val="top"/>
          </w:tcPr>
          <w:p w14:paraId="196CF9A7">
            <w:pPr>
              <w:rPr>
                <w:rFonts w:ascii="Arial"/>
                <w:sz w:val="21"/>
              </w:rPr>
            </w:pPr>
          </w:p>
        </w:tc>
        <w:tc>
          <w:tcPr>
            <w:tcW w:w="717" w:type="dxa"/>
            <w:vAlign w:val="top"/>
          </w:tcPr>
          <w:p w14:paraId="1DB19087">
            <w:pPr>
              <w:rPr>
                <w:rFonts w:ascii="Arial"/>
                <w:sz w:val="21"/>
              </w:rPr>
            </w:pPr>
          </w:p>
        </w:tc>
        <w:tc>
          <w:tcPr>
            <w:tcW w:w="884" w:type="dxa"/>
            <w:vAlign w:val="top"/>
          </w:tcPr>
          <w:p w14:paraId="76AF7498">
            <w:pPr>
              <w:spacing w:before="180"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928" w:type="dxa"/>
            <w:vAlign w:val="top"/>
          </w:tcPr>
          <w:p w14:paraId="4B044782">
            <w:pPr>
              <w:spacing w:before="179"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979" w:type="dxa"/>
            <w:tcBorders>
              <w:right w:val="single" w:color="000000" w:sz="10" w:space="0"/>
            </w:tcBorders>
            <w:vAlign w:val="top"/>
          </w:tcPr>
          <w:p w14:paraId="7AE4B9FC">
            <w:pPr>
              <w:spacing w:before="17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37C3A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2099" w:type="dxa"/>
            <w:gridSpan w:val="2"/>
            <w:tcBorders>
              <w:left w:val="single" w:color="000000" w:sz="10" w:space="0"/>
              <w:bottom w:val="single" w:color="000000" w:sz="10" w:space="0"/>
            </w:tcBorders>
            <w:vAlign w:val="top"/>
          </w:tcPr>
          <w:p w14:paraId="6E609826">
            <w:pPr>
              <w:pStyle w:val="8"/>
              <w:spacing w:before="146" w:line="225" w:lineRule="auto"/>
              <w:ind w:left="835"/>
              <w:rPr>
                <w:sz w:val="20"/>
                <w:szCs w:val="20"/>
              </w:rPr>
            </w:pPr>
            <w:r>
              <w:rPr>
                <w:spacing w:val="3"/>
                <w:sz w:val="20"/>
                <w:szCs w:val="20"/>
              </w:rPr>
              <w:t>合计</w:t>
            </w:r>
          </w:p>
        </w:tc>
        <w:tc>
          <w:tcPr>
            <w:tcW w:w="765" w:type="dxa"/>
            <w:tcBorders>
              <w:bottom w:val="single" w:color="000000" w:sz="10" w:space="0"/>
            </w:tcBorders>
            <w:vAlign w:val="top"/>
          </w:tcPr>
          <w:p w14:paraId="25E8E74E">
            <w:pPr>
              <w:rPr>
                <w:rFonts w:ascii="Arial"/>
                <w:sz w:val="21"/>
              </w:rPr>
            </w:pPr>
          </w:p>
        </w:tc>
        <w:tc>
          <w:tcPr>
            <w:tcW w:w="1077" w:type="dxa"/>
            <w:tcBorders>
              <w:bottom w:val="single" w:color="000000" w:sz="10" w:space="0"/>
            </w:tcBorders>
            <w:vAlign w:val="top"/>
          </w:tcPr>
          <w:p w14:paraId="06925B09">
            <w:pPr>
              <w:rPr>
                <w:rFonts w:ascii="Arial"/>
                <w:sz w:val="21"/>
              </w:rPr>
            </w:pPr>
          </w:p>
        </w:tc>
        <w:tc>
          <w:tcPr>
            <w:tcW w:w="1077" w:type="dxa"/>
            <w:tcBorders>
              <w:bottom w:val="single" w:color="000000" w:sz="10" w:space="0"/>
            </w:tcBorders>
            <w:vAlign w:val="top"/>
          </w:tcPr>
          <w:p w14:paraId="6B24FCE1">
            <w:pPr>
              <w:rPr>
                <w:rFonts w:ascii="Arial"/>
                <w:sz w:val="21"/>
              </w:rPr>
            </w:pPr>
          </w:p>
        </w:tc>
        <w:tc>
          <w:tcPr>
            <w:tcW w:w="717" w:type="dxa"/>
            <w:tcBorders>
              <w:bottom w:val="single" w:color="000000" w:sz="10" w:space="0"/>
            </w:tcBorders>
            <w:vAlign w:val="top"/>
          </w:tcPr>
          <w:p w14:paraId="4B4A52CC">
            <w:pPr>
              <w:rPr>
                <w:rFonts w:ascii="Arial"/>
                <w:sz w:val="21"/>
              </w:rPr>
            </w:pPr>
          </w:p>
        </w:tc>
        <w:tc>
          <w:tcPr>
            <w:tcW w:w="884" w:type="dxa"/>
            <w:tcBorders>
              <w:bottom w:val="single" w:color="000000" w:sz="10" w:space="0"/>
            </w:tcBorders>
            <w:vAlign w:val="top"/>
          </w:tcPr>
          <w:p w14:paraId="25A51E84">
            <w:pPr>
              <w:spacing w:before="181"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28" w:type="dxa"/>
            <w:tcBorders>
              <w:bottom w:val="single" w:color="000000" w:sz="10" w:space="0"/>
            </w:tcBorders>
            <w:vAlign w:val="top"/>
          </w:tcPr>
          <w:p w14:paraId="20F215A2">
            <w:pPr>
              <w:spacing w:before="181"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979" w:type="dxa"/>
            <w:tcBorders>
              <w:bottom w:val="single" w:color="000000" w:sz="10" w:space="0"/>
              <w:right w:val="single" w:color="000000" w:sz="10" w:space="0"/>
            </w:tcBorders>
            <w:vAlign w:val="top"/>
          </w:tcPr>
          <w:p w14:paraId="728C6D60">
            <w:pPr>
              <w:spacing w:before="181"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bl>
    <w:p w14:paraId="67760201">
      <w:pPr>
        <w:spacing w:before="262" w:line="217" w:lineRule="auto"/>
        <w:ind w:left="126"/>
        <w:outlineLvl w:val="1"/>
        <w:rPr>
          <w:rFonts w:ascii="仿宋" w:hAnsi="仿宋" w:eastAsia="仿宋" w:cs="仿宋"/>
          <w:sz w:val="28"/>
          <w:szCs w:val="28"/>
        </w:rPr>
      </w:pPr>
      <w:bookmarkStart w:id="26" w:name="bookmark27"/>
      <w:bookmarkEnd w:id="26"/>
      <w:r>
        <w:rPr>
          <w:rFonts w:ascii="Times New Roman" w:hAnsi="Times New Roman" w:eastAsia="Times New Roman" w:cs="Times New Roman"/>
          <w:b/>
          <w:bCs/>
          <w:sz w:val="28"/>
          <w:szCs w:val="28"/>
        </w:rPr>
        <w:t xml:space="preserve">3.6 </w:t>
      </w:r>
      <w:r>
        <w:rPr>
          <w:rFonts w:ascii="仿宋" w:hAnsi="仿宋" w:eastAsia="仿宋" w:cs="仿宋"/>
          <w:sz w:val="28"/>
          <w:szCs w:val="28"/>
          <w14:textOutline w14:w="5103" w14:cap="sq" w14:cmpd="sng">
            <w14:solidFill>
              <w14:srgbClr w14:val="000000"/>
            </w14:solidFill>
            <w14:prstDash w14:val="solid"/>
            <w14:bevel/>
          </w14:textOutline>
        </w:rPr>
        <w:t>水土流失分析</w:t>
      </w:r>
    </w:p>
    <w:p w14:paraId="621CEC31">
      <w:pPr>
        <w:pStyle w:val="2"/>
        <w:spacing w:line="264" w:lineRule="auto"/>
      </w:pPr>
    </w:p>
    <w:p w14:paraId="11CB4726">
      <w:pPr>
        <w:spacing w:before="78" w:line="468" w:lineRule="exact"/>
        <w:ind w:right="22"/>
        <w:jc w:val="right"/>
        <w:rPr>
          <w:rFonts w:ascii="仿宋" w:hAnsi="仿宋" w:eastAsia="仿宋" w:cs="仿宋"/>
          <w:sz w:val="24"/>
          <w:szCs w:val="24"/>
        </w:rPr>
      </w:pP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1</w:t>
      </w:r>
      <w:r>
        <w:rPr>
          <w:rFonts w:ascii="仿宋" w:hAnsi="仿宋" w:eastAsia="仿宋" w:cs="仿宋"/>
          <w:spacing w:val="-1"/>
          <w:position w:val="17"/>
          <w:sz w:val="24"/>
          <w:szCs w:val="24"/>
        </w:rPr>
        <w:t>）经估算，工程从开工到目前为止可能已经产生的水土流失总量为</w:t>
      </w:r>
      <w:r>
        <w:rPr>
          <w:rFonts w:ascii="仿宋" w:hAnsi="仿宋" w:eastAsia="仿宋" w:cs="仿宋"/>
          <w:spacing w:val="-31"/>
          <w:position w:val="17"/>
          <w:sz w:val="24"/>
          <w:szCs w:val="24"/>
        </w:rPr>
        <w:t xml:space="preserve"> </w:t>
      </w:r>
      <w:r>
        <w:rPr>
          <w:rFonts w:ascii="Times New Roman" w:hAnsi="Times New Roman" w:eastAsia="Times New Roman" w:cs="Times New Roman"/>
          <w:spacing w:val="-1"/>
          <w:position w:val="17"/>
          <w:sz w:val="24"/>
          <w:szCs w:val="24"/>
        </w:rPr>
        <w:t>85t</w:t>
      </w:r>
      <w:r>
        <w:rPr>
          <w:rFonts w:ascii="仿宋" w:hAnsi="仿宋" w:eastAsia="仿宋" w:cs="仿宋"/>
          <w:spacing w:val="-1"/>
          <w:position w:val="17"/>
          <w:sz w:val="24"/>
          <w:szCs w:val="24"/>
        </w:rPr>
        <w:t>，</w:t>
      </w:r>
    </w:p>
    <w:p w14:paraId="6582196E">
      <w:pPr>
        <w:spacing w:line="217" w:lineRule="auto"/>
        <w:ind w:left="135"/>
        <w:rPr>
          <w:rFonts w:ascii="仿宋" w:hAnsi="仿宋" w:eastAsia="仿宋" w:cs="仿宋"/>
          <w:sz w:val="24"/>
          <w:szCs w:val="24"/>
        </w:rPr>
      </w:pPr>
      <w:r>
        <w:rPr>
          <w:rFonts w:ascii="仿宋" w:hAnsi="仿宋" w:eastAsia="仿宋" w:cs="仿宋"/>
          <w:spacing w:val="-3"/>
          <w:sz w:val="24"/>
          <w:szCs w:val="24"/>
        </w:rPr>
        <w:t>新增水土流失量为</w:t>
      </w:r>
      <w:r>
        <w:rPr>
          <w:rFonts w:ascii="仿宋" w:hAnsi="仿宋" w:eastAsia="仿宋" w:cs="仿宋"/>
          <w:spacing w:val="-38"/>
          <w:sz w:val="24"/>
          <w:szCs w:val="24"/>
        </w:rPr>
        <w:t xml:space="preserve"> </w:t>
      </w:r>
      <w:r>
        <w:rPr>
          <w:rFonts w:ascii="Times New Roman" w:hAnsi="Times New Roman" w:eastAsia="Times New Roman" w:cs="Times New Roman"/>
          <w:spacing w:val="-3"/>
          <w:sz w:val="24"/>
          <w:szCs w:val="24"/>
        </w:rPr>
        <w:t>81t</w:t>
      </w:r>
      <w:r>
        <w:rPr>
          <w:rFonts w:ascii="仿宋" w:hAnsi="仿宋" w:eastAsia="仿宋" w:cs="仿宋"/>
          <w:spacing w:val="-3"/>
          <w:sz w:val="24"/>
          <w:szCs w:val="24"/>
        </w:rPr>
        <w:t>。</w:t>
      </w:r>
    </w:p>
    <w:p w14:paraId="424D126F">
      <w:pPr>
        <w:spacing w:before="186" w:line="468" w:lineRule="exact"/>
        <w:ind w:left="607"/>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2</w:t>
      </w:r>
      <w:r>
        <w:rPr>
          <w:rFonts w:ascii="仿宋" w:hAnsi="仿宋" w:eastAsia="仿宋" w:cs="仿宋"/>
          <w:position w:val="17"/>
          <w:sz w:val="24"/>
          <w:szCs w:val="24"/>
        </w:rPr>
        <w:t>）通过水土流失预测，本工程建设在预测时段内可能造成的水土流失总</w:t>
      </w:r>
    </w:p>
    <w:p w14:paraId="3B5798AD">
      <w:pPr>
        <w:spacing w:before="1" w:line="214" w:lineRule="auto"/>
        <w:ind w:left="137"/>
        <w:rPr>
          <w:rFonts w:ascii="仿宋" w:hAnsi="仿宋" w:eastAsia="仿宋" w:cs="仿宋"/>
          <w:sz w:val="24"/>
          <w:szCs w:val="24"/>
        </w:rPr>
      </w:pPr>
      <w:r>
        <w:rPr>
          <w:rFonts w:ascii="仿宋" w:hAnsi="仿宋" w:eastAsia="仿宋" w:cs="仿宋"/>
          <w:spacing w:val="-4"/>
          <w:sz w:val="24"/>
          <w:szCs w:val="24"/>
        </w:rPr>
        <w:t>量为</w:t>
      </w:r>
      <w:r>
        <w:rPr>
          <w:rFonts w:ascii="仿宋" w:hAnsi="仿宋" w:eastAsia="仿宋" w:cs="仿宋"/>
          <w:spacing w:val="-40"/>
          <w:sz w:val="24"/>
          <w:szCs w:val="24"/>
        </w:rPr>
        <w:t xml:space="preserve"> </w:t>
      </w:r>
      <w:r>
        <w:rPr>
          <w:rFonts w:ascii="Times New Roman" w:hAnsi="Times New Roman" w:eastAsia="Times New Roman" w:cs="Times New Roman"/>
          <w:spacing w:val="-4"/>
          <w:sz w:val="24"/>
          <w:szCs w:val="24"/>
        </w:rPr>
        <w:t>52t</w:t>
      </w:r>
      <w:r>
        <w:rPr>
          <w:rFonts w:ascii="Times New Roman" w:hAnsi="Times New Roman" w:eastAsia="Times New Roman" w:cs="Times New Roman"/>
          <w:spacing w:val="-29"/>
          <w:sz w:val="24"/>
          <w:szCs w:val="24"/>
        </w:rPr>
        <w:t xml:space="preserve"> </w:t>
      </w:r>
      <w:r>
        <w:rPr>
          <w:rFonts w:ascii="仿宋" w:hAnsi="仿宋" w:eastAsia="仿宋" w:cs="仿宋"/>
          <w:spacing w:val="-4"/>
          <w:sz w:val="24"/>
          <w:szCs w:val="24"/>
        </w:rPr>
        <w:t>，其中施工期</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21t</w:t>
      </w:r>
      <w:r>
        <w:rPr>
          <w:rFonts w:ascii="仿宋" w:hAnsi="仿宋" w:eastAsia="仿宋" w:cs="仿宋"/>
          <w:spacing w:val="-4"/>
          <w:sz w:val="24"/>
          <w:szCs w:val="24"/>
        </w:rPr>
        <w:t>，</w:t>
      </w:r>
      <w:r>
        <w:rPr>
          <w:rFonts w:ascii="仿宋" w:hAnsi="仿宋" w:eastAsia="仿宋" w:cs="仿宋"/>
          <w:spacing w:val="-63"/>
          <w:sz w:val="24"/>
          <w:szCs w:val="24"/>
        </w:rPr>
        <w:t xml:space="preserve"> </w:t>
      </w:r>
      <w:r>
        <w:rPr>
          <w:rFonts w:ascii="仿宋" w:hAnsi="仿宋" w:eastAsia="仿宋" w:cs="仿宋"/>
          <w:spacing w:val="-4"/>
          <w:sz w:val="24"/>
          <w:szCs w:val="24"/>
        </w:rPr>
        <w:t>自然恢复期</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31t</w:t>
      </w:r>
      <w:r>
        <w:rPr>
          <w:rFonts w:ascii="仿宋" w:hAnsi="仿宋" w:eastAsia="仿宋" w:cs="仿宋"/>
          <w:spacing w:val="-4"/>
          <w:sz w:val="24"/>
          <w:szCs w:val="24"/>
        </w:rPr>
        <w:t>。新增水土流失量为</w:t>
      </w:r>
      <w:r>
        <w:rPr>
          <w:rFonts w:ascii="仿宋" w:hAnsi="仿宋" w:eastAsia="仿宋" w:cs="仿宋"/>
          <w:spacing w:val="-56"/>
          <w:sz w:val="24"/>
          <w:szCs w:val="24"/>
        </w:rPr>
        <w:t xml:space="preserve"> </w:t>
      </w:r>
      <w:r>
        <w:rPr>
          <w:rFonts w:ascii="Times New Roman" w:hAnsi="Times New Roman" w:eastAsia="Times New Roman" w:cs="Times New Roman"/>
          <w:spacing w:val="-4"/>
          <w:sz w:val="24"/>
          <w:szCs w:val="24"/>
        </w:rPr>
        <w:t>40t</w:t>
      </w:r>
      <w:r>
        <w:rPr>
          <w:rFonts w:ascii="仿宋" w:hAnsi="仿宋" w:eastAsia="仿宋" w:cs="仿宋"/>
          <w:spacing w:val="-4"/>
          <w:sz w:val="24"/>
          <w:szCs w:val="24"/>
        </w:rPr>
        <w:t>。</w:t>
      </w:r>
    </w:p>
    <w:p w14:paraId="45564ECA">
      <w:pPr>
        <w:spacing w:before="189" w:line="360" w:lineRule="auto"/>
        <w:ind w:left="132" w:right="56" w:firstLine="474"/>
        <w:rPr>
          <w:rFonts w:ascii="仿宋" w:hAnsi="仿宋" w:eastAsia="仿宋" w:cs="仿宋"/>
          <w:sz w:val="24"/>
          <w:szCs w:val="24"/>
        </w:rPr>
      </w:pPr>
      <w:r>
        <w:rPr>
          <w:rFonts w:ascii="仿宋" w:hAnsi="仿宋" w:eastAsia="仿宋" w:cs="仿宋"/>
          <w:spacing w:val="-6"/>
          <w:sz w:val="24"/>
          <w:szCs w:val="24"/>
        </w:rPr>
        <w:t>（</w:t>
      </w:r>
      <w:r>
        <w:rPr>
          <w:rFonts w:ascii="Times New Roman" w:hAnsi="Times New Roman" w:eastAsia="Times New Roman" w:cs="Times New Roman"/>
          <w:spacing w:val="-6"/>
          <w:sz w:val="24"/>
          <w:szCs w:val="24"/>
        </w:rPr>
        <w:t>3</w:t>
      </w:r>
      <w:r>
        <w:rPr>
          <w:rFonts w:ascii="仿宋" w:hAnsi="仿宋" w:eastAsia="仿宋" w:cs="仿宋"/>
          <w:spacing w:val="-6"/>
          <w:sz w:val="24"/>
          <w:szCs w:val="24"/>
        </w:rPr>
        <w:t>）本工程建设可能造成的水土流失总量为</w:t>
      </w:r>
      <w:r>
        <w:rPr>
          <w:rFonts w:ascii="仿宋" w:hAnsi="仿宋" w:eastAsia="仿宋" w:cs="仿宋"/>
          <w:spacing w:val="-27"/>
          <w:sz w:val="24"/>
          <w:szCs w:val="24"/>
        </w:rPr>
        <w:t xml:space="preserve"> </w:t>
      </w:r>
      <w:r>
        <w:rPr>
          <w:rFonts w:ascii="Times New Roman" w:hAnsi="Times New Roman" w:eastAsia="Times New Roman" w:cs="Times New Roman"/>
          <w:spacing w:val="-6"/>
          <w:sz w:val="24"/>
          <w:szCs w:val="24"/>
        </w:rPr>
        <w:t>137t</w:t>
      </w:r>
      <w:r>
        <w:rPr>
          <w:rFonts w:ascii="仿宋" w:hAnsi="仿宋" w:eastAsia="仿宋" w:cs="仿宋"/>
          <w:spacing w:val="-6"/>
          <w:sz w:val="24"/>
          <w:szCs w:val="24"/>
        </w:rPr>
        <w:t>，新增水土流失量为</w:t>
      </w:r>
      <w:r>
        <w:rPr>
          <w:rFonts w:ascii="仿宋" w:hAnsi="仿宋" w:eastAsia="仿宋" w:cs="仿宋"/>
          <w:spacing w:val="-32"/>
          <w:sz w:val="24"/>
          <w:szCs w:val="24"/>
        </w:rPr>
        <w:t xml:space="preserve"> </w:t>
      </w:r>
      <w:r>
        <w:rPr>
          <w:rFonts w:ascii="Times New Roman" w:hAnsi="Times New Roman" w:eastAsia="Times New Roman" w:cs="Times New Roman"/>
          <w:spacing w:val="-6"/>
          <w:sz w:val="24"/>
          <w:szCs w:val="24"/>
        </w:rPr>
        <w:t>121t</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3"/>
          <w:sz w:val="24"/>
          <w:szCs w:val="24"/>
        </w:rPr>
        <w:t>施工期是发生土壤流失的主要时段，道路工程区、景观工程区是发生土壤流失的</w:t>
      </w:r>
      <w:r>
        <w:rPr>
          <w:rFonts w:ascii="仿宋" w:hAnsi="仿宋" w:eastAsia="仿宋" w:cs="仿宋"/>
          <w:sz w:val="24"/>
          <w:szCs w:val="24"/>
        </w:rPr>
        <w:t xml:space="preserve"> </w:t>
      </w:r>
      <w:r>
        <w:rPr>
          <w:rFonts w:ascii="仿宋" w:hAnsi="仿宋" w:eastAsia="仿宋" w:cs="仿宋"/>
          <w:spacing w:val="-3"/>
          <w:sz w:val="24"/>
          <w:szCs w:val="24"/>
        </w:rPr>
        <w:t>主要区域。因此是施工期水土流失防治和监测的重点。根据本项目实际情况，本</w:t>
      </w:r>
    </w:p>
    <w:p w14:paraId="392B2D9F">
      <w:pPr>
        <w:spacing w:line="216" w:lineRule="auto"/>
        <w:ind w:left="134"/>
        <w:rPr>
          <w:rFonts w:ascii="仿宋" w:hAnsi="仿宋" w:eastAsia="仿宋" w:cs="仿宋"/>
          <w:sz w:val="24"/>
          <w:szCs w:val="24"/>
        </w:rPr>
      </w:pPr>
      <w:r>
        <w:rPr>
          <w:rFonts w:ascii="仿宋" w:hAnsi="仿宋" w:eastAsia="仿宋" w:cs="仿宋"/>
          <w:spacing w:val="-1"/>
          <w:sz w:val="24"/>
          <w:szCs w:val="24"/>
        </w:rPr>
        <w:t>项目水土流失防治重点部位为道路工程区和景观工程区。</w:t>
      </w:r>
    </w:p>
    <w:p w14:paraId="11692EF6">
      <w:pPr>
        <w:spacing w:before="332" w:line="217" w:lineRule="auto"/>
        <w:ind w:left="126"/>
        <w:outlineLvl w:val="1"/>
        <w:rPr>
          <w:rFonts w:ascii="仿宋" w:hAnsi="仿宋" w:eastAsia="仿宋" w:cs="仿宋"/>
          <w:sz w:val="28"/>
          <w:szCs w:val="28"/>
        </w:rPr>
      </w:pPr>
      <w:bookmarkStart w:id="27" w:name="bookmark28"/>
      <w:bookmarkEnd w:id="27"/>
      <w:r>
        <w:rPr>
          <w:rFonts w:ascii="Times New Roman" w:hAnsi="Times New Roman" w:eastAsia="Times New Roman" w:cs="Times New Roman"/>
          <w:b/>
          <w:bCs/>
          <w:sz w:val="28"/>
          <w:szCs w:val="28"/>
        </w:rPr>
        <w:t xml:space="preserve">3.7 </w:t>
      </w:r>
      <w:r>
        <w:rPr>
          <w:rFonts w:ascii="仿宋" w:hAnsi="仿宋" w:eastAsia="仿宋" w:cs="仿宋"/>
          <w:sz w:val="28"/>
          <w:szCs w:val="28"/>
          <w14:textOutline w14:w="5103" w14:cap="sq" w14:cmpd="sng">
            <w14:solidFill>
              <w14:srgbClr w14:val="000000"/>
            </w14:solidFill>
            <w14:prstDash w14:val="solid"/>
            <w14:bevel/>
          </w14:textOutline>
        </w:rPr>
        <w:t>水土流失危害分析</w:t>
      </w:r>
    </w:p>
    <w:p w14:paraId="584F34FF">
      <w:pPr>
        <w:pStyle w:val="2"/>
        <w:spacing w:line="267" w:lineRule="auto"/>
      </w:pPr>
    </w:p>
    <w:p w14:paraId="31FE3DFE">
      <w:pPr>
        <w:spacing w:before="79" w:line="216" w:lineRule="auto"/>
        <w:ind w:left="626"/>
        <w:rPr>
          <w:rFonts w:ascii="仿宋" w:hAnsi="仿宋" w:eastAsia="仿宋" w:cs="仿宋"/>
          <w:sz w:val="24"/>
          <w:szCs w:val="24"/>
        </w:rPr>
      </w:pPr>
      <w:r>
        <w:rPr>
          <w:rFonts w:ascii="仿宋" w:hAnsi="仿宋" w:eastAsia="仿宋" w:cs="仿宋"/>
          <w:spacing w:val="-5"/>
          <w:sz w:val="24"/>
          <w:szCs w:val="24"/>
        </w:rPr>
        <w:t>一、分析方法</w:t>
      </w:r>
    </w:p>
    <w:p w14:paraId="4A7C3817">
      <w:pPr>
        <w:spacing w:before="186" w:line="468" w:lineRule="exact"/>
        <w:ind w:left="608"/>
        <w:rPr>
          <w:rFonts w:ascii="仿宋" w:hAnsi="仿宋" w:eastAsia="仿宋" w:cs="仿宋"/>
          <w:sz w:val="24"/>
          <w:szCs w:val="24"/>
        </w:rPr>
      </w:pPr>
      <w:r>
        <w:rPr>
          <w:rFonts w:ascii="仿宋" w:hAnsi="仿宋" w:eastAsia="仿宋" w:cs="仿宋"/>
          <w:spacing w:val="-3"/>
          <w:position w:val="17"/>
          <w:sz w:val="24"/>
          <w:szCs w:val="24"/>
        </w:rPr>
        <w:t>根据水土流失总量及新增水土流失量调查结果，结合项目区及周边情况，分</w:t>
      </w:r>
    </w:p>
    <w:p w14:paraId="36A67721">
      <w:pPr>
        <w:spacing w:before="2" w:line="214" w:lineRule="auto"/>
        <w:ind w:left="136"/>
        <w:rPr>
          <w:rFonts w:ascii="仿宋" w:hAnsi="仿宋" w:eastAsia="仿宋" w:cs="仿宋"/>
          <w:sz w:val="24"/>
          <w:szCs w:val="24"/>
        </w:rPr>
      </w:pPr>
      <w:r>
        <w:rPr>
          <w:rFonts w:ascii="仿宋" w:hAnsi="仿宋" w:eastAsia="仿宋" w:cs="仿宋"/>
          <w:spacing w:val="-1"/>
          <w:sz w:val="24"/>
          <w:szCs w:val="24"/>
        </w:rPr>
        <w:t>析水土资源、工程本身及周围区域生态环境的影响，仅做定性分析。</w:t>
      </w:r>
    </w:p>
    <w:p w14:paraId="4A6DBCB3">
      <w:pPr>
        <w:spacing w:before="189" w:line="216" w:lineRule="auto"/>
        <w:ind w:left="624"/>
        <w:rPr>
          <w:rFonts w:ascii="仿宋" w:hAnsi="仿宋" w:eastAsia="仿宋" w:cs="仿宋"/>
          <w:sz w:val="24"/>
          <w:szCs w:val="24"/>
        </w:rPr>
      </w:pPr>
      <w:r>
        <w:rPr>
          <w:rFonts w:ascii="仿宋" w:hAnsi="仿宋" w:eastAsia="仿宋" w:cs="仿宋"/>
          <w:spacing w:val="-4"/>
          <w:sz w:val="24"/>
          <w:szCs w:val="24"/>
        </w:rPr>
        <w:t>二、分析结论</w:t>
      </w:r>
    </w:p>
    <w:p w14:paraId="1B33B524">
      <w:pPr>
        <w:spacing w:before="186" w:line="468" w:lineRule="exact"/>
        <w:ind w:left="610"/>
        <w:rPr>
          <w:rFonts w:ascii="仿宋" w:hAnsi="仿宋" w:eastAsia="仿宋" w:cs="仿宋"/>
          <w:sz w:val="24"/>
          <w:szCs w:val="24"/>
        </w:rPr>
      </w:pPr>
      <w:r>
        <w:rPr>
          <w:rFonts w:ascii="仿宋" w:hAnsi="仿宋" w:eastAsia="仿宋" w:cs="仿宋"/>
          <w:spacing w:val="-3"/>
          <w:position w:val="17"/>
          <w:sz w:val="24"/>
          <w:szCs w:val="24"/>
        </w:rPr>
        <w:t>水土流失危害往往具有潜在性，工程的建设扰动破坏了原地貌，</w:t>
      </w:r>
      <w:r>
        <w:rPr>
          <w:rFonts w:ascii="仿宋" w:hAnsi="仿宋" w:eastAsia="仿宋" w:cs="仿宋"/>
          <w:spacing w:val="-4"/>
          <w:position w:val="17"/>
          <w:sz w:val="24"/>
          <w:szCs w:val="24"/>
        </w:rPr>
        <w:t>将造成水土</w:t>
      </w:r>
    </w:p>
    <w:p w14:paraId="2FF7E22E">
      <w:pPr>
        <w:spacing w:line="217" w:lineRule="auto"/>
        <w:ind w:left="132"/>
        <w:rPr>
          <w:rFonts w:ascii="仿宋" w:hAnsi="仿宋" w:eastAsia="仿宋" w:cs="仿宋"/>
          <w:sz w:val="24"/>
          <w:szCs w:val="24"/>
        </w:rPr>
      </w:pPr>
      <w:r>
        <w:rPr>
          <w:rFonts w:ascii="仿宋" w:hAnsi="仿宋" w:eastAsia="仿宋" w:cs="仿宋"/>
          <w:spacing w:val="-3"/>
          <w:sz w:val="24"/>
          <w:szCs w:val="24"/>
        </w:rPr>
        <w:t>流失，影响主体工程安全。另外施工过程中涉及到土方挖填等，如不做好临时防</w:t>
      </w:r>
    </w:p>
    <w:p w14:paraId="63047FDF">
      <w:pPr>
        <w:spacing w:before="171" w:line="220" w:lineRule="auto"/>
        <w:ind w:left="4194"/>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51</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30844644">
      <w:pPr>
        <w:spacing w:line="220" w:lineRule="auto"/>
        <w:rPr>
          <w:rFonts w:ascii="仿宋" w:hAnsi="仿宋" w:eastAsia="仿宋" w:cs="仿宋"/>
          <w:sz w:val="18"/>
          <w:szCs w:val="18"/>
        </w:rPr>
        <w:sectPr>
          <w:headerReference r:id="rId46" w:type="default"/>
          <w:pgSz w:w="11906" w:h="16839"/>
          <w:pgMar w:top="1133" w:right="1676" w:bottom="0" w:left="1677" w:header="898" w:footer="0" w:gutter="0"/>
          <w:cols w:space="720" w:num="1"/>
        </w:sectPr>
      </w:pPr>
    </w:p>
    <w:p w14:paraId="28D71DE9">
      <w:pPr>
        <w:pStyle w:val="2"/>
        <w:spacing w:line="341" w:lineRule="auto"/>
      </w:pPr>
    </w:p>
    <w:p w14:paraId="7371F761">
      <w:pPr>
        <w:spacing w:before="78" w:line="468" w:lineRule="exact"/>
        <w:ind w:left="33"/>
        <w:rPr>
          <w:rFonts w:ascii="仿宋" w:hAnsi="仿宋" w:eastAsia="仿宋" w:cs="仿宋"/>
          <w:sz w:val="24"/>
          <w:szCs w:val="24"/>
        </w:rPr>
      </w:pPr>
      <w:r>
        <w:rPr>
          <w:rFonts w:ascii="仿宋" w:hAnsi="仿宋" w:eastAsia="仿宋" w:cs="仿宋"/>
          <w:spacing w:val="-1"/>
          <w:position w:val="17"/>
          <w:sz w:val="24"/>
          <w:szCs w:val="24"/>
        </w:rPr>
        <w:t>护，亦会直接影响到项目区及周边环境，水土流失危害主要表现在以下方面：</w:t>
      </w:r>
    </w:p>
    <w:p w14:paraId="2D093C39">
      <w:pPr>
        <w:spacing w:before="1" w:line="217" w:lineRule="auto"/>
        <w:ind w:left="499"/>
        <w:rPr>
          <w:rFonts w:ascii="仿宋" w:hAnsi="仿宋" w:eastAsia="仿宋" w:cs="仿宋"/>
          <w:sz w:val="24"/>
          <w:szCs w:val="24"/>
        </w:rPr>
      </w:pPr>
      <w:r>
        <w:rPr>
          <w:rFonts w:ascii="仿宋" w:hAnsi="仿宋" w:eastAsia="仿宋" w:cs="仿宋"/>
          <w:spacing w:val="-6"/>
          <w:sz w:val="24"/>
          <w:szCs w:val="24"/>
        </w:rPr>
        <w:t>（</w:t>
      </w:r>
      <w:r>
        <w:rPr>
          <w:rFonts w:ascii="仿宋" w:hAnsi="仿宋" w:eastAsia="仿宋" w:cs="仿宋"/>
          <w:spacing w:val="-61"/>
          <w:sz w:val="24"/>
          <w:szCs w:val="24"/>
        </w:rPr>
        <w:t xml:space="preserve"> </w:t>
      </w:r>
      <w:r>
        <w:rPr>
          <w:rFonts w:ascii="仿宋" w:hAnsi="仿宋" w:eastAsia="仿宋" w:cs="仿宋"/>
          <w:spacing w:val="-6"/>
          <w:sz w:val="24"/>
          <w:szCs w:val="24"/>
        </w:rPr>
        <w:t>一）对水土资源的影响</w:t>
      </w:r>
    </w:p>
    <w:p w14:paraId="76411B4B">
      <w:pPr>
        <w:spacing w:before="184" w:line="468" w:lineRule="exact"/>
        <w:ind w:left="504"/>
        <w:rPr>
          <w:rFonts w:ascii="仿宋" w:hAnsi="仿宋" w:eastAsia="仿宋" w:cs="仿宋"/>
          <w:sz w:val="24"/>
          <w:szCs w:val="24"/>
        </w:rPr>
      </w:pPr>
      <w:r>
        <w:rPr>
          <w:rFonts w:ascii="仿宋" w:hAnsi="仿宋" w:eastAsia="仿宋" w:cs="仿宋"/>
          <w:spacing w:val="-3"/>
          <w:position w:val="17"/>
          <w:sz w:val="24"/>
          <w:szCs w:val="24"/>
        </w:rPr>
        <w:t>施工活动破坏原有表层土壤的结构，使表层土壤养分和有机质含量减少，造</w:t>
      </w:r>
    </w:p>
    <w:p w14:paraId="172CBDC0">
      <w:pPr>
        <w:spacing w:line="215" w:lineRule="auto"/>
        <w:ind w:left="29"/>
        <w:rPr>
          <w:rFonts w:ascii="仿宋" w:hAnsi="仿宋" w:eastAsia="仿宋" w:cs="仿宋"/>
          <w:sz w:val="24"/>
          <w:szCs w:val="24"/>
        </w:rPr>
      </w:pPr>
      <w:r>
        <w:rPr>
          <w:rFonts w:ascii="仿宋" w:hAnsi="仿宋" w:eastAsia="仿宋" w:cs="仿宋"/>
          <w:spacing w:val="-1"/>
          <w:sz w:val="24"/>
          <w:szCs w:val="24"/>
        </w:rPr>
        <w:t>成土壤的养分流失，土地生产力降低从而影响土地资源。</w:t>
      </w:r>
    </w:p>
    <w:p w14:paraId="109DE482">
      <w:pPr>
        <w:spacing w:before="187" w:line="217" w:lineRule="auto"/>
        <w:ind w:left="499"/>
        <w:rPr>
          <w:rFonts w:ascii="仿宋" w:hAnsi="仿宋" w:eastAsia="仿宋" w:cs="仿宋"/>
          <w:sz w:val="24"/>
          <w:szCs w:val="24"/>
        </w:rPr>
      </w:pPr>
      <w:r>
        <w:rPr>
          <w:rFonts w:ascii="仿宋" w:hAnsi="仿宋" w:eastAsia="仿宋" w:cs="仿宋"/>
          <w:spacing w:val="-4"/>
          <w:sz w:val="24"/>
          <w:szCs w:val="24"/>
        </w:rPr>
        <w:t>（</w:t>
      </w:r>
      <w:r>
        <w:rPr>
          <w:rFonts w:ascii="仿宋" w:hAnsi="仿宋" w:eastAsia="仿宋" w:cs="仿宋"/>
          <w:spacing w:val="-54"/>
          <w:sz w:val="24"/>
          <w:szCs w:val="24"/>
        </w:rPr>
        <w:t xml:space="preserve"> </w:t>
      </w:r>
      <w:r>
        <w:rPr>
          <w:rFonts w:ascii="仿宋" w:hAnsi="仿宋" w:eastAsia="仿宋" w:cs="仿宋"/>
          <w:spacing w:val="-4"/>
          <w:sz w:val="24"/>
          <w:szCs w:val="24"/>
        </w:rPr>
        <w:t>二）对周边生态环境及生产生活的影响</w:t>
      </w:r>
    </w:p>
    <w:p w14:paraId="0C7BA9D1">
      <w:pPr>
        <w:spacing w:before="186" w:line="360" w:lineRule="auto"/>
        <w:ind w:left="30" w:firstLine="471"/>
        <w:rPr>
          <w:rFonts w:ascii="仿宋" w:hAnsi="仿宋" w:eastAsia="仿宋" w:cs="仿宋"/>
          <w:sz w:val="24"/>
          <w:szCs w:val="24"/>
        </w:rPr>
      </w:pPr>
      <w:r>
        <w:rPr>
          <w:rFonts w:ascii="仿宋" w:hAnsi="仿宋" w:eastAsia="仿宋" w:cs="仿宋"/>
          <w:spacing w:val="-5"/>
          <w:sz w:val="24"/>
          <w:szCs w:val="24"/>
        </w:rPr>
        <w:t>各类施工活动破坏了原地貌，在一定程度上破坏了原有植被和区域生态环境，</w:t>
      </w:r>
      <w:r>
        <w:rPr>
          <w:rFonts w:ascii="仿宋" w:hAnsi="仿宋" w:eastAsia="仿宋" w:cs="仿宋"/>
          <w:spacing w:val="7"/>
          <w:sz w:val="24"/>
          <w:szCs w:val="24"/>
        </w:rPr>
        <w:t xml:space="preserve"> </w:t>
      </w:r>
      <w:r>
        <w:rPr>
          <w:rFonts w:ascii="仿宋" w:hAnsi="仿宋" w:eastAsia="仿宋" w:cs="仿宋"/>
          <w:sz w:val="24"/>
          <w:szCs w:val="24"/>
        </w:rPr>
        <w:t>而新的生态系统短期不能恢复，使局部生态环境失调。且旱季施工易产生扬尘，</w:t>
      </w:r>
      <w:r>
        <w:rPr>
          <w:rFonts w:ascii="仿宋" w:hAnsi="仿宋" w:eastAsia="仿宋" w:cs="仿宋"/>
          <w:spacing w:val="15"/>
          <w:sz w:val="24"/>
          <w:szCs w:val="24"/>
        </w:rPr>
        <w:t xml:space="preserve"> </w:t>
      </w:r>
      <w:r>
        <w:rPr>
          <w:rFonts w:ascii="仿宋" w:hAnsi="仿宋" w:eastAsia="仿宋" w:cs="仿宋"/>
          <w:spacing w:val="-3"/>
          <w:sz w:val="24"/>
          <w:szCs w:val="24"/>
        </w:rPr>
        <w:t>影响生态环境和空气质量，危害沿线居民生活质量和健康，对周</w:t>
      </w:r>
      <w:r>
        <w:rPr>
          <w:rFonts w:ascii="仿宋" w:hAnsi="仿宋" w:eastAsia="仿宋" w:cs="仿宋"/>
          <w:spacing w:val="-4"/>
          <w:sz w:val="24"/>
          <w:szCs w:val="24"/>
        </w:rPr>
        <w:t>边生态环境及生</w:t>
      </w:r>
    </w:p>
    <w:p w14:paraId="6343F7D9">
      <w:pPr>
        <w:spacing w:before="1" w:line="217" w:lineRule="auto"/>
        <w:ind w:left="23"/>
        <w:rPr>
          <w:rFonts w:ascii="仿宋" w:hAnsi="仿宋" w:eastAsia="仿宋" w:cs="仿宋"/>
          <w:sz w:val="24"/>
          <w:szCs w:val="24"/>
        </w:rPr>
      </w:pPr>
      <w:r>
        <w:rPr>
          <w:rFonts w:ascii="仿宋" w:hAnsi="仿宋" w:eastAsia="仿宋" w:cs="仿宋"/>
          <w:spacing w:val="-2"/>
          <w:sz w:val="24"/>
          <w:szCs w:val="24"/>
        </w:rPr>
        <w:t>产生活造成影响。</w:t>
      </w:r>
    </w:p>
    <w:p w14:paraId="69703EB1">
      <w:pPr>
        <w:spacing w:before="185" w:line="468" w:lineRule="exact"/>
        <w:ind w:right="60"/>
        <w:jc w:val="right"/>
        <w:rPr>
          <w:rFonts w:ascii="仿宋" w:hAnsi="仿宋" w:eastAsia="仿宋" w:cs="仿宋"/>
          <w:sz w:val="24"/>
          <w:szCs w:val="24"/>
        </w:rPr>
      </w:pPr>
      <w:r>
        <w:rPr>
          <w:rFonts w:ascii="仿宋" w:hAnsi="仿宋" w:eastAsia="仿宋" w:cs="仿宋"/>
          <w:spacing w:val="-7"/>
          <w:position w:val="17"/>
          <w:sz w:val="24"/>
          <w:szCs w:val="24"/>
        </w:rPr>
        <w:t>因此，本项目建设过程中要做好水土保持</w:t>
      </w:r>
      <w:r>
        <w:rPr>
          <w:rFonts w:ascii="仿宋" w:hAnsi="仿宋" w:eastAsia="仿宋" w:cs="仿宋"/>
          <w:spacing w:val="-8"/>
          <w:position w:val="17"/>
          <w:sz w:val="24"/>
          <w:szCs w:val="24"/>
        </w:rPr>
        <w:t>工作，对防治水土流失，保护环境，</w:t>
      </w:r>
    </w:p>
    <w:p w14:paraId="0CB70BB4">
      <w:pPr>
        <w:spacing w:before="1" w:line="215" w:lineRule="auto"/>
        <w:ind w:left="20"/>
        <w:rPr>
          <w:rFonts w:ascii="仿宋" w:hAnsi="仿宋" w:eastAsia="仿宋" w:cs="仿宋"/>
          <w:sz w:val="24"/>
          <w:szCs w:val="24"/>
        </w:rPr>
      </w:pPr>
      <w:r>
        <w:rPr>
          <w:rFonts w:ascii="仿宋" w:hAnsi="仿宋" w:eastAsia="仿宋" w:cs="仿宋"/>
          <w:spacing w:val="-1"/>
          <w:sz w:val="24"/>
          <w:szCs w:val="24"/>
        </w:rPr>
        <w:t>促进工程的安全运行具有重要意义。</w:t>
      </w:r>
    </w:p>
    <w:p w14:paraId="33BE0069">
      <w:pPr>
        <w:spacing w:before="332" w:line="216" w:lineRule="auto"/>
        <w:ind w:left="18"/>
        <w:outlineLvl w:val="1"/>
        <w:rPr>
          <w:rFonts w:ascii="仿宋" w:hAnsi="仿宋" w:eastAsia="仿宋" w:cs="仿宋"/>
          <w:sz w:val="28"/>
          <w:szCs w:val="28"/>
        </w:rPr>
      </w:pPr>
      <w:bookmarkStart w:id="28" w:name="bookmark29"/>
      <w:bookmarkEnd w:id="28"/>
      <w:r>
        <w:rPr>
          <w:rFonts w:ascii="Times New Roman" w:hAnsi="Times New Roman" w:eastAsia="Times New Roman" w:cs="Times New Roman"/>
          <w:b/>
          <w:bCs/>
          <w:spacing w:val="-1"/>
          <w:sz w:val="28"/>
          <w:szCs w:val="28"/>
        </w:rPr>
        <w:t xml:space="preserve">3.8 </w:t>
      </w:r>
      <w:r>
        <w:rPr>
          <w:rFonts w:ascii="仿宋" w:hAnsi="仿宋" w:eastAsia="仿宋" w:cs="仿宋"/>
          <w:spacing w:val="-1"/>
          <w:sz w:val="28"/>
          <w:szCs w:val="28"/>
          <w14:textOutline w14:w="5103" w14:cap="sq" w14:cmpd="sng">
            <w14:solidFill>
              <w14:srgbClr w14:val="000000"/>
            </w14:solidFill>
            <w14:prstDash w14:val="solid"/>
            <w14:bevel/>
          </w14:textOutline>
        </w:rPr>
        <w:t>指导性意见</w:t>
      </w:r>
    </w:p>
    <w:p w14:paraId="675DD4C6">
      <w:pPr>
        <w:pStyle w:val="2"/>
        <w:spacing w:line="269" w:lineRule="auto"/>
      </w:pPr>
    </w:p>
    <w:p w14:paraId="3129A889">
      <w:pPr>
        <w:spacing w:before="78" w:line="360" w:lineRule="auto"/>
        <w:ind w:left="35" w:right="120" w:firstLine="468"/>
        <w:rPr>
          <w:rFonts w:ascii="仿宋" w:hAnsi="仿宋" w:eastAsia="仿宋" w:cs="仿宋"/>
          <w:sz w:val="24"/>
          <w:szCs w:val="24"/>
        </w:rPr>
      </w:pPr>
      <w:r>
        <w:rPr>
          <w:rFonts w:ascii="仿宋" w:hAnsi="仿宋" w:eastAsia="仿宋" w:cs="仿宋"/>
          <w:spacing w:val="-3"/>
          <w:sz w:val="24"/>
          <w:szCs w:val="24"/>
        </w:rPr>
        <w:t>施工期是发生土壤流失的主要时段，道路工程区和景观工程区</w:t>
      </w:r>
      <w:r>
        <w:rPr>
          <w:rFonts w:ascii="仿宋" w:hAnsi="仿宋" w:eastAsia="仿宋" w:cs="仿宋"/>
          <w:spacing w:val="-4"/>
          <w:sz w:val="24"/>
          <w:szCs w:val="24"/>
        </w:rPr>
        <w:t>是发生土壤流</w:t>
      </w:r>
      <w:r>
        <w:rPr>
          <w:rFonts w:ascii="仿宋" w:hAnsi="仿宋" w:eastAsia="仿宋" w:cs="仿宋"/>
          <w:sz w:val="24"/>
          <w:szCs w:val="24"/>
        </w:rPr>
        <w:t xml:space="preserve"> </w:t>
      </w:r>
      <w:r>
        <w:rPr>
          <w:rFonts w:ascii="仿宋" w:hAnsi="仿宋" w:eastAsia="仿宋" w:cs="仿宋"/>
          <w:spacing w:val="-8"/>
          <w:sz w:val="24"/>
          <w:szCs w:val="24"/>
        </w:rPr>
        <w:t>失的主要区域。因此施工期是水土流失防治和监测的重点。根据</w:t>
      </w:r>
      <w:r>
        <w:rPr>
          <w:rFonts w:ascii="仿宋" w:hAnsi="仿宋" w:eastAsia="仿宋" w:cs="仿宋"/>
          <w:spacing w:val="-9"/>
          <w:sz w:val="24"/>
          <w:szCs w:val="24"/>
        </w:rPr>
        <w:t>本项目实际情况，</w:t>
      </w:r>
    </w:p>
    <w:p w14:paraId="64063A37">
      <w:pPr>
        <w:spacing w:before="1" w:line="216" w:lineRule="auto"/>
        <w:ind w:left="23"/>
        <w:rPr>
          <w:rFonts w:ascii="仿宋" w:hAnsi="仿宋" w:eastAsia="仿宋" w:cs="仿宋"/>
          <w:sz w:val="24"/>
          <w:szCs w:val="24"/>
        </w:rPr>
      </w:pPr>
      <w:r>
        <w:rPr>
          <w:rFonts w:ascii="仿宋" w:hAnsi="仿宋" w:eastAsia="仿宋" w:cs="仿宋"/>
          <w:spacing w:val="-1"/>
          <w:sz w:val="24"/>
          <w:szCs w:val="24"/>
        </w:rPr>
        <w:t>本项目水土流失防治重点部位为道路工程区和景观工程区。</w:t>
      </w:r>
    </w:p>
    <w:p w14:paraId="7452D0EA">
      <w:pPr>
        <w:spacing w:before="186" w:line="215"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）指导性意见</w:t>
      </w:r>
    </w:p>
    <w:p w14:paraId="34D41FB0">
      <w:pPr>
        <w:spacing w:before="189" w:line="360" w:lineRule="auto"/>
        <w:ind w:left="18" w:right="146" w:firstLine="490"/>
        <w:rPr>
          <w:rFonts w:ascii="仿宋" w:hAnsi="仿宋" w:eastAsia="仿宋" w:cs="仿宋"/>
          <w:sz w:val="24"/>
          <w:szCs w:val="24"/>
        </w:rPr>
      </w:pPr>
      <w:r>
        <w:rPr>
          <w:rFonts w:ascii="仿宋" w:hAnsi="仿宋" w:eastAsia="仿宋" w:cs="仿宋"/>
          <w:spacing w:val="-3"/>
          <w:sz w:val="24"/>
          <w:szCs w:val="24"/>
        </w:rPr>
        <w:t>通过以上预测可知，项目建设过程中破坏原地貌，</w:t>
      </w:r>
      <w:r>
        <w:rPr>
          <w:rFonts w:ascii="仿宋" w:hAnsi="仿宋" w:eastAsia="仿宋" w:cs="仿宋"/>
          <w:spacing w:val="-4"/>
          <w:sz w:val="24"/>
          <w:szCs w:val="24"/>
        </w:rPr>
        <w:t>形成松散堆积物，降低了</w:t>
      </w:r>
      <w:r>
        <w:rPr>
          <w:rFonts w:ascii="仿宋" w:hAnsi="仿宋" w:eastAsia="仿宋" w:cs="仿宋"/>
          <w:sz w:val="24"/>
          <w:szCs w:val="24"/>
        </w:rPr>
        <w:t xml:space="preserve"> </w:t>
      </w:r>
      <w:r>
        <w:rPr>
          <w:rFonts w:ascii="仿宋" w:hAnsi="仿宋" w:eastAsia="仿宋" w:cs="仿宋"/>
          <w:spacing w:val="-3"/>
          <w:sz w:val="24"/>
          <w:szCs w:val="24"/>
        </w:rPr>
        <w:t>原有的水土保持功能，若不采取相应的水土保持措施，将产生比较严重的水土流</w:t>
      </w:r>
      <w:r>
        <w:rPr>
          <w:rFonts w:ascii="仿宋" w:hAnsi="仿宋" w:eastAsia="仿宋" w:cs="仿宋"/>
          <w:spacing w:val="5"/>
          <w:sz w:val="24"/>
          <w:szCs w:val="24"/>
        </w:rPr>
        <w:t xml:space="preserve"> </w:t>
      </w:r>
      <w:r>
        <w:rPr>
          <w:rFonts w:ascii="仿宋" w:hAnsi="仿宋" w:eastAsia="仿宋" w:cs="仿宋"/>
          <w:spacing w:val="-3"/>
          <w:sz w:val="24"/>
          <w:szCs w:val="24"/>
        </w:rPr>
        <w:t>失，影响周边地区的正常运行。施工期间，土壤流失主要是土地平整、临时堆土</w:t>
      </w:r>
      <w:r>
        <w:rPr>
          <w:rFonts w:ascii="仿宋" w:hAnsi="仿宋" w:eastAsia="仿宋" w:cs="仿宋"/>
          <w:spacing w:val="5"/>
          <w:sz w:val="24"/>
          <w:szCs w:val="24"/>
        </w:rPr>
        <w:t xml:space="preserve"> </w:t>
      </w:r>
      <w:r>
        <w:rPr>
          <w:rFonts w:ascii="仿宋" w:hAnsi="仿宋" w:eastAsia="仿宋" w:cs="仿宋"/>
          <w:spacing w:val="-3"/>
          <w:sz w:val="24"/>
          <w:szCs w:val="24"/>
        </w:rPr>
        <w:t>堆放、道路管沟开挖等施工活动对地表扰动剧烈且频繁，施工期是产生水土流失</w:t>
      </w:r>
      <w:r>
        <w:rPr>
          <w:rFonts w:ascii="仿宋" w:hAnsi="仿宋" w:eastAsia="仿宋" w:cs="仿宋"/>
          <w:spacing w:val="5"/>
          <w:sz w:val="24"/>
          <w:szCs w:val="24"/>
        </w:rPr>
        <w:t xml:space="preserve"> </w:t>
      </w:r>
      <w:r>
        <w:rPr>
          <w:rFonts w:ascii="仿宋" w:hAnsi="仿宋" w:eastAsia="仿宋" w:cs="仿宋"/>
          <w:spacing w:val="-3"/>
          <w:sz w:val="24"/>
          <w:szCs w:val="24"/>
        </w:rPr>
        <w:t>的重要时段；自然恢复期间，工程已建设结束，虽然不再对地表进行扰动，但植</w:t>
      </w:r>
      <w:r>
        <w:rPr>
          <w:rFonts w:ascii="仿宋" w:hAnsi="仿宋" w:eastAsia="仿宋" w:cs="仿宋"/>
          <w:spacing w:val="5"/>
          <w:sz w:val="24"/>
          <w:szCs w:val="24"/>
        </w:rPr>
        <w:t xml:space="preserve"> </w:t>
      </w:r>
      <w:r>
        <w:rPr>
          <w:rFonts w:ascii="仿宋" w:hAnsi="仿宋" w:eastAsia="仿宋" w:cs="仿宋"/>
          <w:spacing w:val="-3"/>
          <w:sz w:val="24"/>
          <w:szCs w:val="24"/>
        </w:rPr>
        <w:t>被自然恢复到充分发挥水土保持作用尚需一</w:t>
      </w:r>
      <w:r>
        <w:rPr>
          <w:rFonts w:ascii="仿宋" w:hAnsi="仿宋" w:eastAsia="仿宋" w:cs="仿宋"/>
          <w:spacing w:val="-4"/>
          <w:sz w:val="24"/>
          <w:szCs w:val="24"/>
        </w:rPr>
        <w:t>定时间，仍有水土流失发生。</w:t>
      </w:r>
      <w:r>
        <w:rPr>
          <w:rFonts w:ascii="仿宋" w:hAnsi="仿宋" w:eastAsia="仿宋" w:cs="仿宋"/>
          <w:spacing w:val="-65"/>
          <w:sz w:val="24"/>
          <w:szCs w:val="24"/>
        </w:rPr>
        <w:t xml:space="preserve"> </w:t>
      </w:r>
      <w:r>
        <w:rPr>
          <w:rFonts w:ascii="仿宋" w:hAnsi="仿宋" w:eastAsia="仿宋" w:cs="仿宋"/>
          <w:spacing w:val="-4"/>
          <w:sz w:val="24"/>
          <w:szCs w:val="24"/>
        </w:rPr>
        <w:t>因此，</w:t>
      </w:r>
      <w:r>
        <w:rPr>
          <w:rFonts w:ascii="仿宋" w:hAnsi="仿宋" w:eastAsia="仿宋" w:cs="仿宋"/>
          <w:sz w:val="24"/>
          <w:szCs w:val="24"/>
        </w:rPr>
        <w:t xml:space="preserve"> </w:t>
      </w:r>
      <w:r>
        <w:rPr>
          <w:rFonts w:ascii="仿宋" w:hAnsi="仿宋" w:eastAsia="仿宋" w:cs="仿宋"/>
          <w:spacing w:val="-3"/>
          <w:sz w:val="24"/>
          <w:szCs w:val="24"/>
        </w:rPr>
        <w:t>本项目的水土流失主要集中在施工期，施工期水土流失防治和监测的重点。根据</w:t>
      </w:r>
    </w:p>
    <w:p w14:paraId="3663532D">
      <w:pPr>
        <w:spacing w:line="216" w:lineRule="auto"/>
        <w:ind w:left="23"/>
        <w:rPr>
          <w:rFonts w:ascii="仿宋" w:hAnsi="仿宋" w:eastAsia="仿宋" w:cs="仿宋"/>
          <w:sz w:val="24"/>
          <w:szCs w:val="24"/>
        </w:rPr>
      </w:pPr>
      <w:r>
        <w:rPr>
          <w:rFonts w:ascii="仿宋" w:hAnsi="仿宋" w:eastAsia="仿宋" w:cs="仿宋"/>
          <w:sz w:val="24"/>
          <w:szCs w:val="24"/>
        </w:rPr>
        <w:t>本项目实际情况，本项目水土流失防治重点部位为道</w:t>
      </w:r>
      <w:r>
        <w:rPr>
          <w:rFonts w:ascii="仿宋" w:hAnsi="仿宋" w:eastAsia="仿宋" w:cs="仿宋"/>
          <w:spacing w:val="-1"/>
          <w:sz w:val="24"/>
          <w:szCs w:val="24"/>
        </w:rPr>
        <w:t>路工程区和景观工程区。</w:t>
      </w:r>
    </w:p>
    <w:p w14:paraId="2E1575E7">
      <w:pPr>
        <w:spacing w:before="187" w:line="215" w:lineRule="auto"/>
        <w:ind w:left="518"/>
        <w:rPr>
          <w:rFonts w:ascii="仿宋" w:hAnsi="仿宋" w:eastAsia="仿宋" w:cs="仿宋"/>
          <w:sz w:val="24"/>
          <w:szCs w:val="24"/>
        </w:rPr>
      </w:pPr>
      <w:r>
        <w:rPr>
          <w:rFonts w:ascii="仿宋" w:hAnsi="仿宋" w:eastAsia="仿宋" w:cs="仿宋"/>
          <w:spacing w:val="-3"/>
          <w:sz w:val="24"/>
          <w:szCs w:val="24"/>
        </w:rPr>
        <w:t>一、防护措施的布置</w:t>
      </w:r>
    </w:p>
    <w:p w14:paraId="0EBF6881">
      <w:pPr>
        <w:spacing w:before="188" w:line="360" w:lineRule="auto"/>
        <w:ind w:left="24" w:right="180" w:firstLine="484"/>
        <w:rPr>
          <w:rFonts w:ascii="仿宋" w:hAnsi="仿宋" w:eastAsia="仿宋" w:cs="仿宋"/>
          <w:sz w:val="24"/>
          <w:szCs w:val="24"/>
        </w:rPr>
      </w:pPr>
      <w:r>
        <w:rPr>
          <w:rFonts w:ascii="仿宋" w:hAnsi="仿宋" w:eastAsia="仿宋" w:cs="仿宋"/>
          <w:spacing w:val="-3"/>
          <w:sz w:val="24"/>
          <w:szCs w:val="24"/>
        </w:rPr>
        <w:t>上述预测结果，是在防护措施未完善时可能造成的</w:t>
      </w:r>
      <w:r>
        <w:rPr>
          <w:rFonts w:ascii="仿宋" w:hAnsi="仿宋" w:eastAsia="仿宋" w:cs="仿宋"/>
          <w:spacing w:val="-4"/>
          <w:sz w:val="24"/>
          <w:szCs w:val="24"/>
        </w:rPr>
        <w:t>流失结果。工程建设水土</w:t>
      </w:r>
      <w:r>
        <w:rPr>
          <w:rFonts w:ascii="仿宋" w:hAnsi="仿宋" w:eastAsia="仿宋" w:cs="仿宋"/>
          <w:sz w:val="24"/>
          <w:szCs w:val="24"/>
        </w:rPr>
        <w:t xml:space="preserve"> </w:t>
      </w:r>
      <w:r>
        <w:rPr>
          <w:rFonts w:ascii="仿宋" w:hAnsi="仿宋" w:eastAsia="仿宋" w:cs="仿宋"/>
          <w:spacing w:val="-3"/>
          <w:sz w:val="24"/>
          <w:szCs w:val="24"/>
        </w:rPr>
        <w:t>流失的因素较多，降雨情况下易诱发水土流失。本项目区土壤侵蚀类型以水力侵</w:t>
      </w:r>
    </w:p>
    <w:p w14:paraId="1B081642">
      <w:pPr>
        <w:spacing w:before="1" w:line="215" w:lineRule="auto"/>
        <w:ind w:left="21"/>
        <w:rPr>
          <w:rFonts w:ascii="仿宋" w:hAnsi="仿宋" w:eastAsia="仿宋" w:cs="仿宋"/>
          <w:sz w:val="24"/>
          <w:szCs w:val="24"/>
        </w:rPr>
      </w:pPr>
      <w:r>
        <w:rPr>
          <w:rFonts w:ascii="仿宋" w:hAnsi="仿宋" w:eastAsia="仿宋" w:cs="仿宋"/>
          <w:spacing w:val="-1"/>
          <w:sz w:val="24"/>
          <w:szCs w:val="24"/>
        </w:rPr>
        <w:t>蚀为主，水土保持措施应加强排水和临时苫盖为主。</w:t>
      </w:r>
    </w:p>
    <w:p w14:paraId="5409B755">
      <w:pPr>
        <w:spacing w:before="188" w:line="217" w:lineRule="auto"/>
        <w:ind w:left="516"/>
        <w:rPr>
          <w:rFonts w:ascii="仿宋" w:hAnsi="仿宋" w:eastAsia="仿宋" w:cs="仿宋"/>
          <w:sz w:val="24"/>
          <w:szCs w:val="24"/>
        </w:rPr>
      </w:pPr>
      <w:r>
        <w:rPr>
          <w:rFonts w:ascii="仿宋" w:hAnsi="仿宋" w:eastAsia="仿宋" w:cs="仿宋"/>
          <w:spacing w:val="-3"/>
          <w:sz w:val="24"/>
          <w:szCs w:val="24"/>
        </w:rPr>
        <w:t>二、施工进度的安排</w:t>
      </w:r>
    </w:p>
    <w:p w14:paraId="194A71ED">
      <w:pPr>
        <w:spacing w:before="230" w:line="220" w:lineRule="auto"/>
        <w:ind w:left="4085"/>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52</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5A5D2E9A">
      <w:pPr>
        <w:spacing w:line="220" w:lineRule="auto"/>
        <w:rPr>
          <w:rFonts w:ascii="仿宋" w:hAnsi="仿宋" w:eastAsia="仿宋" w:cs="仿宋"/>
          <w:sz w:val="18"/>
          <w:szCs w:val="18"/>
        </w:rPr>
        <w:sectPr>
          <w:headerReference r:id="rId47" w:type="default"/>
          <w:pgSz w:w="11906" w:h="16839"/>
          <w:pgMar w:top="1133" w:right="1619" w:bottom="0" w:left="1785" w:header="898" w:footer="0" w:gutter="0"/>
          <w:cols w:space="720" w:num="1"/>
        </w:sectPr>
      </w:pPr>
    </w:p>
    <w:p w14:paraId="3C95B942">
      <w:pPr>
        <w:pStyle w:val="2"/>
        <w:spacing w:line="341" w:lineRule="auto"/>
      </w:pPr>
    </w:p>
    <w:p w14:paraId="3D1A10D9">
      <w:pPr>
        <w:spacing w:before="78" w:line="360" w:lineRule="auto"/>
        <w:ind w:left="48" w:right="70" w:firstLine="480"/>
        <w:rPr>
          <w:rFonts w:ascii="仿宋" w:hAnsi="仿宋" w:eastAsia="仿宋" w:cs="仿宋"/>
          <w:sz w:val="24"/>
          <w:szCs w:val="24"/>
        </w:rPr>
      </w:pPr>
      <w:r>
        <w:rPr>
          <w:rFonts w:ascii="仿宋" w:hAnsi="仿宋" w:eastAsia="仿宋" w:cs="仿宋"/>
          <w:spacing w:val="-3"/>
          <w:sz w:val="24"/>
          <w:szCs w:val="24"/>
        </w:rPr>
        <w:t>根据预测结果，施工期为水土流失重点时段，对水土保持的各项措施</w:t>
      </w:r>
      <w:r>
        <w:rPr>
          <w:rFonts w:ascii="仿宋" w:hAnsi="仿宋" w:eastAsia="仿宋" w:cs="仿宋"/>
          <w:spacing w:val="-4"/>
          <w:sz w:val="24"/>
          <w:szCs w:val="24"/>
        </w:rPr>
        <w:t>（特别</w:t>
      </w:r>
      <w:r>
        <w:rPr>
          <w:rFonts w:ascii="仿宋" w:hAnsi="仿宋" w:eastAsia="仿宋" w:cs="仿宋"/>
          <w:sz w:val="24"/>
          <w:szCs w:val="24"/>
        </w:rPr>
        <w:t xml:space="preserve"> </w:t>
      </w:r>
      <w:r>
        <w:rPr>
          <w:rFonts w:ascii="仿宋" w:hAnsi="仿宋" w:eastAsia="仿宋" w:cs="仿宋"/>
          <w:spacing w:val="-3"/>
          <w:sz w:val="24"/>
          <w:szCs w:val="24"/>
        </w:rPr>
        <w:t>是临时防护措施）应当同主体工程的施工进度相对应，措施安排原则上应当先实</w:t>
      </w:r>
    </w:p>
    <w:p w14:paraId="0475F7D6">
      <w:pPr>
        <w:spacing w:line="215" w:lineRule="auto"/>
        <w:ind w:left="53"/>
        <w:rPr>
          <w:rFonts w:ascii="仿宋" w:hAnsi="仿宋" w:eastAsia="仿宋" w:cs="仿宋"/>
          <w:sz w:val="24"/>
          <w:szCs w:val="24"/>
        </w:rPr>
      </w:pPr>
      <w:r>
        <w:rPr>
          <w:rFonts w:ascii="仿宋" w:hAnsi="仿宋" w:eastAsia="仿宋" w:cs="仿宋"/>
          <w:spacing w:val="-1"/>
          <w:sz w:val="24"/>
          <w:szCs w:val="24"/>
        </w:rPr>
        <w:t>施工程措施，后植物措施。</w:t>
      </w:r>
    </w:p>
    <w:p w14:paraId="7F624266">
      <w:pPr>
        <w:spacing w:before="187" w:line="216" w:lineRule="auto"/>
        <w:ind w:left="550"/>
        <w:rPr>
          <w:rFonts w:ascii="仿宋" w:hAnsi="仿宋" w:eastAsia="仿宋" w:cs="仿宋"/>
          <w:sz w:val="24"/>
          <w:szCs w:val="24"/>
        </w:rPr>
      </w:pPr>
      <w:r>
        <w:rPr>
          <w:rFonts w:ascii="仿宋" w:hAnsi="仿宋" w:eastAsia="仿宋" w:cs="仿宋"/>
          <w:spacing w:val="-3"/>
          <w:sz w:val="24"/>
          <w:szCs w:val="24"/>
        </w:rPr>
        <w:t>三、水土保持监测的安排</w:t>
      </w:r>
    </w:p>
    <w:p w14:paraId="2A353FE2">
      <w:pPr>
        <w:spacing w:before="187" w:line="360" w:lineRule="auto"/>
        <w:ind w:left="56" w:right="10" w:firstLine="473"/>
        <w:rPr>
          <w:rFonts w:ascii="仿宋" w:hAnsi="仿宋" w:eastAsia="仿宋" w:cs="仿宋"/>
          <w:sz w:val="24"/>
          <w:szCs w:val="24"/>
        </w:rPr>
      </w:pPr>
      <w:r>
        <w:rPr>
          <w:rFonts w:ascii="仿宋" w:hAnsi="仿宋" w:eastAsia="仿宋" w:cs="仿宋"/>
          <w:spacing w:val="-3"/>
          <w:sz w:val="24"/>
          <w:szCs w:val="24"/>
        </w:rPr>
        <w:t>根据预测结果，本项目水土流失主要发生在施工期，自然恢复期水土</w:t>
      </w:r>
      <w:r>
        <w:rPr>
          <w:rFonts w:ascii="仿宋" w:hAnsi="仿宋" w:eastAsia="仿宋" w:cs="仿宋"/>
          <w:spacing w:val="-4"/>
          <w:sz w:val="24"/>
          <w:szCs w:val="24"/>
        </w:rPr>
        <w:t>流失量</w:t>
      </w:r>
      <w:r>
        <w:rPr>
          <w:rFonts w:ascii="仿宋" w:hAnsi="仿宋" w:eastAsia="仿宋" w:cs="仿宋"/>
          <w:sz w:val="24"/>
          <w:szCs w:val="24"/>
        </w:rPr>
        <w:t xml:space="preserve"> </w:t>
      </w:r>
      <w:r>
        <w:rPr>
          <w:rFonts w:ascii="仿宋" w:hAnsi="仿宋" w:eastAsia="仿宋" w:cs="仿宋"/>
          <w:spacing w:val="-8"/>
          <w:sz w:val="24"/>
          <w:szCs w:val="24"/>
        </w:rPr>
        <w:t>则大为减少，了解项目建设对水土流失发展和变化规律、对生态环境造成的影响，</w:t>
      </w:r>
      <w:r>
        <w:rPr>
          <w:rFonts w:ascii="仿宋" w:hAnsi="仿宋" w:eastAsia="仿宋" w:cs="仿宋"/>
          <w:sz w:val="24"/>
          <w:szCs w:val="24"/>
        </w:rPr>
        <w:t xml:space="preserve"> </w:t>
      </w:r>
      <w:r>
        <w:rPr>
          <w:rFonts w:ascii="仿宋" w:hAnsi="仿宋" w:eastAsia="仿宋" w:cs="仿宋"/>
          <w:spacing w:val="-3"/>
          <w:sz w:val="24"/>
          <w:szCs w:val="24"/>
        </w:rPr>
        <w:t>掌握该项目在建设期造成水土流失的主要因素、对周边环境的影响范围，</w:t>
      </w:r>
      <w:r>
        <w:rPr>
          <w:rFonts w:ascii="仿宋" w:hAnsi="仿宋" w:eastAsia="仿宋" w:cs="仿宋"/>
          <w:spacing w:val="-4"/>
          <w:sz w:val="24"/>
          <w:szCs w:val="24"/>
        </w:rPr>
        <w:t>以便及</w:t>
      </w:r>
    </w:p>
    <w:p w14:paraId="76091480">
      <w:pPr>
        <w:spacing w:line="216" w:lineRule="auto"/>
        <w:ind w:left="75"/>
        <w:rPr>
          <w:rFonts w:ascii="仿宋" w:hAnsi="仿宋" w:eastAsia="仿宋" w:cs="仿宋"/>
          <w:sz w:val="24"/>
          <w:szCs w:val="24"/>
        </w:rPr>
      </w:pPr>
      <w:r>
        <w:rPr>
          <w:rFonts w:ascii="仿宋" w:hAnsi="仿宋" w:eastAsia="仿宋" w:cs="仿宋"/>
          <w:spacing w:val="-2"/>
          <w:sz w:val="24"/>
          <w:szCs w:val="24"/>
        </w:rPr>
        <w:t>时采取措施或调整措施有效控制水土流失。</w:t>
      </w:r>
    </w:p>
    <w:p w14:paraId="6E61CF11">
      <w:pPr>
        <w:spacing w:before="187" w:line="360" w:lineRule="auto"/>
        <w:ind w:firstLine="542"/>
        <w:rPr>
          <w:rFonts w:ascii="仿宋" w:hAnsi="仿宋" w:eastAsia="仿宋" w:cs="仿宋"/>
          <w:sz w:val="24"/>
          <w:szCs w:val="24"/>
        </w:rPr>
      </w:pPr>
      <w:r>
        <w:rPr>
          <w:rFonts w:ascii="仿宋" w:hAnsi="仿宋" w:eastAsia="仿宋" w:cs="仿宋"/>
          <w:spacing w:val="-4"/>
          <w:sz w:val="24"/>
          <w:szCs w:val="24"/>
        </w:rPr>
        <w:t>综上所述，本项目施工时期将造成一定的水土流失。根据我国水土保持工作</w:t>
      </w:r>
      <w:r>
        <w:rPr>
          <w:rFonts w:ascii="仿宋" w:hAnsi="仿宋" w:eastAsia="仿宋" w:cs="仿宋"/>
          <w:spacing w:val="17"/>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0"/>
          <w:sz w:val="24"/>
          <w:szCs w:val="24"/>
        </w:rPr>
        <w:t xml:space="preserve"> </w:t>
      </w:r>
      <w:r>
        <w:rPr>
          <w:rFonts w:ascii="仿宋" w:hAnsi="仿宋" w:eastAsia="仿宋" w:cs="仿宋"/>
          <w:spacing w:val="-3"/>
          <w:sz w:val="24"/>
          <w:szCs w:val="24"/>
        </w:rPr>
        <w:t>预防为主、保护优先、全面规划、综合治理、因地制宜、突出重点、科学管理、</w:t>
      </w:r>
    </w:p>
    <w:p w14:paraId="75C14EB3">
      <w:pPr>
        <w:spacing w:line="214" w:lineRule="auto"/>
        <w:ind w:left="58"/>
        <w:rPr>
          <w:rFonts w:ascii="仿宋" w:hAnsi="仿宋" w:eastAsia="仿宋" w:cs="仿宋"/>
          <w:sz w:val="24"/>
          <w:szCs w:val="24"/>
        </w:rPr>
      </w:pPr>
      <w:r>
        <w:rPr>
          <w:rFonts w:ascii="仿宋" w:hAnsi="仿宋" w:eastAsia="仿宋" w:cs="仿宋"/>
          <w:spacing w:val="-1"/>
          <w:sz w:val="24"/>
          <w:szCs w:val="24"/>
        </w:rPr>
        <w:t>注重效益</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1"/>
          <w:sz w:val="24"/>
          <w:szCs w:val="24"/>
        </w:rPr>
        <w:t xml:space="preserve"> </w:t>
      </w:r>
      <w:r>
        <w:rPr>
          <w:rFonts w:ascii="仿宋" w:hAnsi="仿宋" w:eastAsia="仿宋" w:cs="仿宋"/>
          <w:spacing w:val="-1"/>
          <w:sz w:val="24"/>
          <w:szCs w:val="24"/>
        </w:rPr>
        <w:t>的方针，在预测的基础上，抓住水土流失</w:t>
      </w:r>
      <w:r>
        <w:rPr>
          <w:rFonts w:ascii="仿宋" w:hAnsi="仿宋" w:eastAsia="仿宋" w:cs="仿宋"/>
          <w:spacing w:val="-2"/>
          <w:sz w:val="24"/>
          <w:szCs w:val="24"/>
        </w:rPr>
        <w:t>防治和水土保持监测重点，</w:t>
      </w:r>
    </w:p>
    <w:p w14:paraId="4BE449E0">
      <w:pPr>
        <w:spacing w:before="189" w:line="468" w:lineRule="exact"/>
        <w:ind w:left="59"/>
        <w:rPr>
          <w:rFonts w:ascii="仿宋" w:hAnsi="仿宋" w:eastAsia="仿宋" w:cs="仿宋"/>
          <w:sz w:val="24"/>
          <w:szCs w:val="24"/>
        </w:rPr>
      </w:pPr>
      <w:r>
        <w:rPr>
          <w:rFonts w:ascii="仿宋" w:hAnsi="仿宋" w:eastAsia="仿宋" w:cs="仿宋"/>
          <w:spacing w:val="-3"/>
          <w:position w:val="17"/>
          <w:sz w:val="24"/>
          <w:szCs w:val="24"/>
        </w:rPr>
        <w:t>并作好方案设计，认真落实水土保持方案设计的各项防护措施，</w:t>
      </w:r>
      <w:r>
        <w:rPr>
          <w:rFonts w:ascii="仿宋" w:hAnsi="仿宋" w:eastAsia="仿宋" w:cs="仿宋"/>
          <w:spacing w:val="-4"/>
          <w:position w:val="17"/>
          <w:sz w:val="24"/>
          <w:szCs w:val="24"/>
        </w:rPr>
        <w:t>达到减少水土流</w:t>
      </w:r>
    </w:p>
    <w:p w14:paraId="6301B0EA">
      <w:pPr>
        <w:spacing w:before="2" w:line="217" w:lineRule="auto"/>
        <w:ind w:left="64"/>
        <w:rPr>
          <w:rFonts w:ascii="仿宋" w:hAnsi="仿宋" w:eastAsia="仿宋" w:cs="仿宋"/>
          <w:sz w:val="24"/>
          <w:szCs w:val="24"/>
        </w:rPr>
      </w:pPr>
      <w:r>
        <w:rPr>
          <w:rFonts w:ascii="仿宋" w:hAnsi="仿宋" w:eastAsia="仿宋" w:cs="仿宋"/>
          <w:spacing w:val="-4"/>
          <w:sz w:val="24"/>
          <w:szCs w:val="24"/>
        </w:rPr>
        <w:t>失危害的目的。</w:t>
      </w:r>
    </w:p>
    <w:p w14:paraId="33900E9A">
      <w:pPr>
        <w:pStyle w:val="2"/>
        <w:spacing w:line="241" w:lineRule="auto"/>
      </w:pPr>
    </w:p>
    <w:p w14:paraId="51BA26E5">
      <w:pPr>
        <w:pStyle w:val="2"/>
        <w:spacing w:line="241" w:lineRule="auto"/>
      </w:pPr>
    </w:p>
    <w:p w14:paraId="48A5CD9B">
      <w:pPr>
        <w:pStyle w:val="2"/>
        <w:spacing w:line="241" w:lineRule="auto"/>
      </w:pPr>
    </w:p>
    <w:p w14:paraId="3E4DE6C2">
      <w:pPr>
        <w:pStyle w:val="2"/>
        <w:spacing w:line="241" w:lineRule="auto"/>
      </w:pPr>
    </w:p>
    <w:p w14:paraId="1FB8C7AC">
      <w:pPr>
        <w:pStyle w:val="2"/>
        <w:spacing w:line="241" w:lineRule="auto"/>
      </w:pPr>
    </w:p>
    <w:p w14:paraId="2D08DDEA">
      <w:pPr>
        <w:pStyle w:val="2"/>
        <w:spacing w:line="241" w:lineRule="auto"/>
      </w:pPr>
    </w:p>
    <w:p w14:paraId="67571C4B">
      <w:pPr>
        <w:pStyle w:val="2"/>
        <w:spacing w:line="241" w:lineRule="auto"/>
      </w:pPr>
    </w:p>
    <w:p w14:paraId="45832D3D">
      <w:pPr>
        <w:pStyle w:val="2"/>
        <w:spacing w:line="241" w:lineRule="auto"/>
      </w:pPr>
    </w:p>
    <w:p w14:paraId="2F26E67A">
      <w:pPr>
        <w:pStyle w:val="2"/>
        <w:spacing w:line="241" w:lineRule="auto"/>
      </w:pPr>
    </w:p>
    <w:p w14:paraId="09AB41A0">
      <w:pPr>
        <w:pStyle w:val="2"/>
        <w:spacing w:line="241" w:lineRule="auto"/>
      </w:pPr>
    </w:p>
    <w:p w14:paraId="241920C3">
      <w:pPr>
        <w:pStyle w:val="2"/>
        <w:spacing w:line="241" w:lineRule="auto"/>
      </w:pPr>
    </w:p>
    <w:p w14:paraId="17643FAF">
      <w:pPr>
        <w:pStyle w:val="2"/>
        <w:spacing w:line="241" w:lineRule="auto"/>
      </w:pPr>
    </w:p>
    <w:p w14:paraId="7B9E93EA">
      <w:pPr>
        <w:pStyle w:val="2"/>
        <w:spacing w:line="241" w:lineRule="auto"/>
      </w:pPr>
    </w:p>
    <w:p w14:paraId="7BB57623">
      <w:pPr>
        <w:pStyle w:val="2"/>
        <w:spacing w:line="241" w:lineRule="auto"/>
      </w:pPr>
    </w:p>
    <w:p w14:paraId="219872AF">
      <w:pPr>
        <w:pStyle w:val="2"/>
        <w:spacing w:line="241" w:lineRule="auto"/>
      </w:pPr>
    </w:p>
    <w:p w14:paraId="458DA017">
      <w:pPr>
        <w:pStyle w:val="2"/>
        <w:spacing w:line="241" w:lineRule="auto"/>
      </w:pPr>
    </w:p>
    <w:p w14:paraId="577CE519">
      <w:pPr>
        <w:pStyle w:val="2"/>
        <w:spacing w:line="241" w:lineRule="auto"/>
      </w:pPr>
    </w:p>
    <w:p w14:paraId="49EA9E32">
      <w:pPr>
        <w:pStyle w:val="2"/>
        <w:spacing w:line="241" w:lineRule="auto"/>
      </w:pPr>
    </w:p>
    <w:p w14:paraId="758CA92D">
      <w:pPr>
        <w:pStyle w:val="2"/>
        <w:spacing w:line="241" w:lineRule="auto"/>
      </w:pPr>
    </w:p>
    <w:p w14:paraId="0E371FEC">
      <w:pPr>
        <w:pStyle w:val="2"/>
        <w:spacing w:line="241" w:lineRule="auto"/>
      </w:pPr>
    </w:p>
    <w:p w14:paraId="2DACA15A">
      <w:pPr>
        <w:pStyle w:val="2"/>
        <w:spacing w:line="241" w:lineRule="auto"/>
      </w:pPr>
    </w:p>
    <w:p w14:paraId="1C2A125E">
      <w:pPr>
        <w:pStyle w:val="2"/>
        <w:spacing w:line="241" w:lineRule="auto"/>
      </w:pPr>
    </w:p>
    <w:p w14:paraId="4165D75A">
      <w:pPr>
        <w:pStyle w:val="2"/>
        <w:spacing w:line="241" w:lineRule="auto"/>
      </w:pPr>
    </w:p>
    <w:p w14:paraId="5A76ADB2">
      <w:pPr>
        <w:pStyle w:val="2"/>
        <w:spacing w:line="241" w:lineRule="auto"/>
      </w:pPr>
    </w:p>
    <w:p w14:paraId="6E89D0A3">
      <w:pPr>
        <w:pStyle w:val="2"/>
        <w:spacing w:line="242" w:lineRule="auto"/>
      </w:pPr>
    </w:p>
    <w:p w14:paraId="337B2508">
      <w:pPr>
        <w:pStyle w:val="2"/>
        <w:spacing w:line="242" w:lineRule="auto"/>
      </w:pPr>
    </w:p>
    <w:p w14:paraId="0245A1D3">
      <w:pPr>
        <w:pStyle w:val="2"/>
        <w:spacing w:line="242" w:lineRule="auto"/>
      </w:pPr>
    </w:p>
    <w:p w14:paraId="67349C55">
      <w:pPr>
        <w:pStyle w:val="2"/>
        <w:spacing w:line="242" w:lineRule="auto"/>
      </w:pPr>
    </w:p>
    <w:p w14:paraId="5687C0F2">
      <w:pPr>
        <w:pStyle w:val="2"/>
        <w:spacing w:line="242" w:lineRule="auto"/>
      </w:pPr>
    </w:p>
    <w:p w14:paraId="226A894A">
      <w:pPr>
        <w:pStyle w:val="2"/>
        <w:spacing w:line="242" w:lineRule="auto"/>
      </w:pPr>
    </w:p>
    <w:p w14:paraId="501ED3E3">
      <w:pPr>
        <w:pStyle w:val="2"/>
        <w:spacing w:line="242" w:lineRule="auto"/>
      </w:pPr>
    </w:p>
    <w:p w14:paraId="569475ED">
      <w:pPr>
        <w:pStyle w:val="2"/>
        <w:spacing w:line="242" w:lineRule="auto"/>
      </w:pPr>
    </w:p>
    <w:p w14:paraId="1954D39A">
      <w:pPr>
        <w:pStyle w:val="2"/>
        <w:spacing w:line="242" w:lineRule="auto"/>
      </w:pPr>
    </w:p>
    <w:p w14:paraId="66ECF47A">
      <w:pPr>
        <w:spacing w:before="59" w:line="220" w:lineRule="auto"/>
        <w:ind w:left="4114"/>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53</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410B7377">
      <w:pPr>
        <w:spacing w:line="220" w:lineRule="auto"/>
        <w:rPr>
          <w:rFonts w:ascii="仿宋" w:hAnsi="仿宋" w:eastAsia="仿宋" w:cs="仿宋"/>
          <w:sz w:val="18"/>
          <w:szCs w:val="18"/>
        </w:rPr>
        <w:sectPr>
          <w:headerReference r:id="rId48" w:type="default"/>
          <w:pgSz w:w="11906" w:h="16839"/>
          <w:pgMar w:top="1133" w:right="1728" w:bottom="0" w:left="1756" w:header="898" w:footer="0" w:gutter="0"/>
          <w:cols w:space="720" w:num="1"/>
        </w:sectPr>
      </w:pPr>
    </w:p>
    <w:p w14:paraId="66E8FF6C">
      <w:pPr>
        <w:pStyle w:val="2"/>
        <w:spacing w:line="296" w:lineRule="auto"/>
      </w:pPr>
    </w:p>
    <w:p w14:paraId="2789E055">
      <w:pPr>
        <w:pStyle w:val="2"/>
        <w:spacing w:line="297" w:lineRule="auto"/>
      </w:pPr>
    </w:p>
    <w:p w14:paraId="24C1881B">
      <w:pPr>
        <w:spacing w:before="97" w:line="216" w:lineRule="auto"/>
        <w:ind w:left="3198"/>
        <w:outlineLvl w:val="0"/>
        <w:rPr>
          <w:rFonts w:ascii="仿宋" w:hAnsi="仿宋" w:eastAsia="仿宋" w:cs="仿宋"/>
          <w:sz w:val="30"/>
          <w:szCs w:val="30"/>
        </w:rPr>
      </w:pPr>
      <w:bookmarkStart w:id="29" w:name="bookmark30"/>
      <w:bookmarkEnd w:id="29"/>
      <w:bookmarkStart w:id="30" w:name="bookmark31"/>
      <w:bookmarkEnd w:id="30"/>
      <w:r>
        <w:rPr>
          <w:rFonts w:ascii="Times New Roman" w:hAnsi="Times New Roman" w:eastAsia="Times New Roman" w:cs="Times New Roman"/>
          <w:b/>
          <w:bCs/>
          <w:spacing w:val="-1"/>
          <w:sz w:val="30"/>
          <w:szCs w:val="30"/>
        </w:rPr>
        <w:t xml:space="preserve">4 </w:t>
      </w:r>
      <w:r>
        <w:rPr>
          <w:rFonts w:ascii="仿宋" w:hAnsi="仿宋" w:eastAsia="仿宋" w:cs="仿宋"/>
          <w:spacing w:val="-1"/>
          <w:sz w:val="30"/>
          <w:szCs w:val="30"/>
          <w14:textOutline w14:w="5448" w14:cap="sq" w14:cmpd="sng">
            <w14:solidFill>
              <w14:srgbClr w14:val="000000"/>
            </w14:solidFill>
            <w14:prstDash w14:val="solid"/>
            <w14:bevel/>
          </w14:textOutline>
        </w:rPr>
        <w:t>水土保持措施</w:t>
      </w:r>
    </w:p>
    <w:p w14:paraId="47480EB8">
      <w:pPr>
        <w:spacing w:before="294" w:line="218" w:lineRule="auto"/>
        <w:ind w:left="61"/>
        <w:outlineLvl w:val="1"/>
        <w:rPr>
          <w:rFonts w:ascii="仿宋" w:hAnsi="仿宋" w:eastAsia="仿宋" w:cs="仿宋"/>
          <w:sz w:val="28"/>
          <w:szCs w:val="28"/>
        </w:rPr>
      </w:pPr>
      <w:r>
        <w:rPr>
          <w:rFonts w:ascii="Times New Roman" w:hAnsi="Times New Roman" w:eastAsia="Times New Roman" w:cs="Times New Roman"/>
          <w:b/>
          <w:bCs/>
          <w:sz w:val="28"/>
          <w:szCs w:val="28"/>
        </w:rPr>
        <w:t xml:space="preserve">4.1 </w:t>
      </w:r>
      <w:r>
        <w:rPr>
          <w:rFonts w:ascii="仿宋" w:hAnsi="仿宋" w:eastAsia="仿宋" w:cs="仿宋"/>
          <w:sz w:val="28"/>
          <w:szCs w:val="28"/>
          <w14:textOutline w14:w="5103" w14:cap="sq" w14:cmpd="sng">
            <w14:solidFill>
              <w14:srgbClr w14:val="000000"/>
            </w14:solidFill>
            <w14:prstDash w14:val="solid"/>
            <w14:bevel/>
          </w14:textOutline>
        </w:rPr>
        <w:t>水土流失防治目标</w:t>
      </w:r>
    </w:p>
    <w:p w14:paraId="685C52DF">
      <w:pPr>
        <w:pStyle w:val="2"/>
        <w:spacing w:line="265" w:lineRule="auto"/>
      </w:pPr>
    </w:p>
    <w:p w14:paraId="37C93984">
      <w:pPr>
        <w:spacing w:before="78" w:line="360" w:lineRule="auto"/>
        <w:ind w:left="96" w:right="114" w:firstLine="444"/>
        <w:rPr>
          <w:rFonts w:ascii="仿宋" w:hAnsi="仿宋" w:eastAsia="仿宋" w:cs="仿宋"/>
          <w:sz w:val="24"/>
          <w:szCs w:val="24"/>
        </w:rPr>
      </w:pPr>
      <w:r>
        <w:rPr>
          <w:rFonts w:ascii="仿宋" w:hAnsi="仿宋" w:eastAsia="仿宋" w:cs="仿宋"/>
          <w:spacing w:val="-3"/>
          <w:sz w:val="24"/>
          <w:szCs w:val="24"/>
        </w:rPr>
        <w:t>根据水利部办公厅《关于印发〈全国水土保持规划国家级水土流失重</w:t>
      </w:r>
      <w:r>
        <w:rPr>
          <w:rFonts w:ascii="仿宋" w:hAnsi="仿宋" w:eastAsia="仿宋" w:cs="仿宋"/>
          <w:spacing w:val="-4"/>
          <w:sz w:val="24"/>
          <w:szCs w:val="24"/>
        </w:rPr>
        <w:t>点预防</w:t>
      </w:r>
      <w:r>
        <w:rPr>
          <w:rFonts w:ascii="仿宋" w:hAnsi="仿宋" w:eastAsia="仿宋" w:cs="仿宋"/>
          <w:sz w:val="24"/>
          <w:szCs w:val="24"/>
        </w:rPr>
        <w:t xml:space="preserve"> </w:t>
      </w:r>
      <w:r>
        <w:rPr>
          <w:rFonts w:ascii="仿宋" w:hAnsi="仿宋" w:eastAsia="仿宋" w:cs="仿宋"/>
          <w:spacing w:val="-1"/>
          <w:sz w:val="24"/>
          <w:szCs w:val="24"/>
        </w:rPr>
        <w:t>区和重点治理区复核划分成果〉的通知》（办水保</w:t>
      </w:r>
      <w:r>
        <w:rPr>
          <w:rFonts w:ascii="Times New Roman" w:hAnsi="Times New Roman" w:eastAsia="Times New Roman" w:cs="Times New Roman"/>
          <w:spacing w:val="-1"/>
          <w:sz w:val="24"/>
          <w:szCs w:val="24"/>
        </w:rPr>
        <w:t>[2013]188</w:t>
      </w:r>
      <w:r>
        <w:rPr>
          <w:rFonts w:ascii="Times New Roman" w:hAnsi="Times New Roman" w:eastAsia="Times New Roman" w:cs="Times New Roman"/>
          <w:spacing w:val="19"/>
          <w:w w:val="101"/>
          <w:sz w:val="24"/>
          <w:szCs w:val="24"/>
        </w:rPr>
        <w:t xml:space="preserve"> </w:t>
      </w:r>
      <w:r>
        <w:rPr>
          <w:rFonts w:ascii="仿宋" w:hAnsi="仿宋" w:eastAsia="仿宋" w:cs="仿宋"/>
          <w:spacing w:val="-1"/>
          <w:sz w:val="24"/>
          <w:szCs w:val="24"/>
        </w:rPr>
        <w:t>号</w:t>
      </w:r>
      <w:r>
        <w:rPr>
          <w:rFonts w:ascii="仿宋" w:hAnsi="仿宋" w:eastAsia="仿宋" w:cs="仿宋"/>
          <w:spacing w:val="9"/>
          <w:sz w:val="24"/>
          <w:szCs w:val="24"/>
        </w:rPr>
        <w:t>），</w:t>
      </w:r>
      <w:r>
        <w:rPr>
          <w:rFonts w:ascii="仿宋" w:hAnsi="仿宋" w:eastAsia="仿宋" w:cs="仿宋"/>
          <w:spacing w:val="-1"/>
          <w:sz w:val="24"/>
          <w:szCs w:val="24"/>
        </w:rPr>
        <w:t>项目区不属</w:t>
      </w:r>
    </w:p>
    <w:p w14:paraId="4D54A417">
      <w:pPr>
        <w:spacing w:line="217" w:lineRule="auto"/>
        <w:ind w:left="75"/>
        <w:rPr>
          <w:rFonts w:ascii="仿宋" w:hAnsi="仿宋" w:eastAsia="仿宋" w:cs="仿宋"/>
          <w:sz w:val="24"/>
          <w:szCs w:val="24"/>
        </w:rPr>
      </w:pPr>
      <w:r>
        <w:rPr>
          <w:rFonts w:ascii="仿宋" w:hAnsi="仿宋" w:eastAsia="仿宋" w:cs="仿宋"/>
          <w:spacing w:val="-2"/>
          <w:sz w:val="24"/>
          <w:szCs w:val="24"/>
        </w:rPr>
        <w:t>于国家级水土流失重点防治区。</w:t>
      </w:r>
    </w:p>
    <w:p w14:paraId="7D9909D5">
      <w:pPr>
        <w:spacing w:before="185" w:line="360" w:lineRule="auto"/>
        <w:ind w:left="60" w:right="114" w:firstLine="480"/>
        <w:rPr>
          <w:rFonts w:ascii="仿宋" w:hAnsi="仿宋" w:eastAsia="仿宋" w:cs="仿宋"/>
          <w:sz w:val="24"/>
          <w:szCs w:val="24"/>
        </w:rPr>
      </w:pPr>
      <w:r>
        <w:rPr>
          <w:rFonts w:ascii="仿宋" w:hAnsi="仿宋" w:eastAsia="仿宋" w:cs="仿宋"/>
          <w:sz w:val="24"/>
          <w:szCs w:val="24"/>
        </w:rPr>
        <w:t>根据《海南省人民政府办公厅关于海南省水土保持规划（</w:t>
      </w:r>
      <w:r>
        <w:rPr>
          <w:rFonts w:ascii="Times New Roman" w:hAnsi="Times New Roman" w:eastAsia="Times New Roman" w:cs="Times New Roman"/>
          <w:sz w:val="24"/>
          <w:szCs w:val="24"/>
        </w:rPr>
        <w:t>2016-2030</w:t>
      </w:r>
      <w:r>
        <w:rPr>
          <w:rFonts w:ascii="Times New Roman" w:hAnsi="Times New Roman" w:eastAsia="Times New Roman" w:cs="Times New Roman"/>
          <w:spacing w:val="-1"/>
          <w:sz w:val="24"/>
          <w:szCs w:val="24"/>
        </w:rPr>
        <w:t xml:space="preserve"> </w:t>
      </w:r>
      <w:r>
        <w:rPr>
          <w:rFonts w:ascii="仿宋" w:hAnsi="仿宋" w:eastAsia="仿宋" w:cs="仿宋"/>
          <w:spacing w:val="-1"/>
          <w:sz w:val="24"/>
          <w:szCs w:val="24"/>
        </w:rPr>
        <w:t>年）的</w:t>
      </w:r>
      <w:r>
        <w:rPr>
          <w:rFonts w:ascii="仿宋" w:hAnsi="仿宋" w:eastAsia="仿宋" w:cs="仿宋"/>
          <w:sz w:val="24"/>
          <w:szCs w:val="24"/>
        </w:rPr>
        <w:t xml:space="preserve"> 复函》（琼府办函</w:t>
      </w:r>
      <w:r>
        <w:rPr>
          <w:rFonts w:ascii="Times New Roman" w:hAnsi="Times New Roman" w:eastAsia="Times New Roman" w:cs="Times New Roman"/>
          <w:sz w:val="24"/>
          <w:szCs w:val="24"/>
        </w:rPr>
        <w:t>[2017]375</w:t>
      </w:r>
      <w:r>
        <w:rPr>
          <w:rFonts w:ascii="Times New Roman" w:hAnsi="Times New Roman" w:eastAsia="Times New Roman" w:cs="Times New Roman"/>
          <w:spacing w:val="36"/>
          <w:sz w:val="24"/>
          <w:szCs w:val="24"/>
        </w:rPr>
        <w:t xml:space="preserve"> </w:t>
      </w:r>
      <w:r>
        <w:rPr>
          <w:rFonts w:ascii="仿宋" w:hAnsi="仿宋" w:eastAsia="仿宋" w:cs="仿宋"/>
          <w:sz w:val="24"/>
          <w:szCs w:val="24"/>
        </w:rPr>
        <w:t xml:space="preserve">号）中的海南省水土流失重点防治区划分方案，本 </w:t>
      </w:r>
      <w:r>
        <w:rPr>
          <w:rFonts w:ascii="仿宋" w:hAnsi="仿宋" w:eastAsia="仿宋" w:cs="仿宋"/>
          <w:spacing w:val="-3"/>
          <w:sz w:val="24"/>
          <w:szCs w:val="24"/>
        </w:rPr>
        <w:t>项目位于海南省澄迈县美榔村、龙吉村周边村道，项目区（老城镇）属于海南省</w:t>
      </w:r>
      <w:r>
        <w:rPr>
          <w:rFonts w:ascii="仿宋" w:hAnsi="仿宋" w:eastAsia="仿宋" w:cs="仿宋"/>
          <w:spacing w:val="3"/>
          <w:sz w:val="24"/>
          <w:szCs w:val="24"/>
        </w:rPr>
        <w:t xml:space="preserve"> </w:t>
      </w:r>
      <w:r>
        <w:rPr>
          <w:rFonts w:ascii="仿宋" w:hAnsi="仿宋" w:eastAsia="仿宋" w:cs="仿宋"/>
          <w:spacing w:val="-1"/>
          <w:sz w:val="24"/>
          <w:szCs w:val="24"/>
        </w:rPr>
        <w:t>省级水土流失重点预防区（</w:t>
      </w:r>
      <w:r>
        <w:rPr>
          <w:rFonts w:ascii="Times New Roman" w:hAnsi="Times New Roman" w:eastAsia="Times New Roman" w:cs="Times New Roman"/>
          <w:spacing w:val="-1"/>
          <w:sz w:val="24"/>
          <w:szCs w:val="24"/>
        </w:rPr>
        <w:t>SY1</w:t>
      </w:r>
      <w:r>
        <w:rPr>
          <w:rFonts w:ascii="仿宋" w:hAnsi="仿宋" w:eastAsia="仿宋" w:cs="仿宋"/>
          <w:spacing w:val="-1"/>
          <w:sz w:val="24"/>
          <w:szCs w:val="24"/>
        </w:rPr>
        <w:t>－北部海头至博鳌沿</w:t>
      </w:r>
      <w:r>
        <w:rPr>
          <w:rFonts w:ascii="仿宋" w:hAnsi="仿宋" w:eastAsia="仿宋" w:cs="仿宋"/>
          <w:spacing w:val="-2"/>
          <w:sz w:val="24"/>
          <w:szCs w:val="24"/>
        </w:rPr>
        <w:t>海水土流失重点预防区）。</w:t>
      </w:r>
      <w:r>
        <w:rPr>
          <w:rFonts w:ascii="仿宋" w:hAnsi="仿宋" w:eastAsia="仿宋" w:cs="仿宋"/>
          <w:sz w:val="24"/>
          <w:szCs w:val="24"/>
        </w:rPr>
        <w:t xml:space="preserve"> </w:t>
      </w:r>
      <w:r>
        <w:rPr>
          <w:rFonts w:ascii="仿宋" w:hAnsi="仿宋" w:eastAsia="仿宋" w:cs="仿宋"/>
          <w:spacing w:val="3"/>
          <w:sz w:val="24"/>
          <w:szCs w:val="24"/>
        </w:rPr>
        <w:t>根据《生产建设项目水土流失防治标准》（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/T50434-2018</w:t>
      </w:r>
      <w:r>
        <w:rPr>
          <w:rFonts w:ascii="仿宋" w:hAnsi="仿宋" w:eastAsia="仿宋" w:cs="仿宋"/>
          <w:spacing w:val="2"/>
          <w:sz w:val="24"/>
          <w:szCs w:val="24"/>
        </w:rPr>
        <w:t>）的规定：本项目</w:t>
      </w:r>
    </w:p>
    <w:p w14:paraId="68937E2C">
      <w:pPr>
        <w:spacing w:before="1" w:line="215" w:lineRule="auto"/>
        <w:ind w:left="62"/>
        <w:rPr>
          <w:rFonts w:ascii="仿宋" w:hAnsi="仿宋" w:eastAsia="仿宋" w:cs="仿宋"/>
          <w:sz w:val="24"/>
          <w:szCs w:val="24"/>
        </w:rPr>
      </w:pPr>
      <w:r>
        <w:rPr>
          <w:rFonts w:ascii="仿宋" w:hAnsi="仿宋" w:eastAsia="仿宋" w:cs="仿宋"/>
          <w:spacing w:val="-1"/>
          <w:sz w:val="24"/>
          <w:szCs w:val="24"/>
        </w:rPr>
        <w:t>水土流失防治标准执行等级为南方红壤区一级标准。</w:t>
      </w:r>
    </w:p>
    <w:p w14:paraId="5E307C20">
      <w:pPr>
        <w:spacing w:before="188" w:line="217" w:lineRule="auto"/>
        <w:ind w:left="558"/>
        <w:rPr>
          <w:rFonts w:ascii="仿宋" w:hAnsi="仿宋" w:eastAsia="仿宋" w:cs="仿宋"/>
          <w:sz w:val="24"/>
          <w:szCs w:val="24"/>
        </w:rPr>
      </w:pPr>
      <w:r>
        <w:rPr>
          <w:rFonts w:ascii="仿宋" w:hAnsi="仿宋" w:eastAsia="仿宋" w:cs="仿宋"/>
          <w:spacing w:val="-3"/>
          <w:sz w:val="24"/>
          <w:szCs w:val="24"/>
        </w:rPr>
        <w:t>一、防治目标影响因素</w:t>
      </w:r>
    </w:p>
    <w:p w14:paraId="316028F0">
      <w:pPr>
        <w:spacing w:before="186" w:line="360" w:lineRule="auto"/>
        <w:ind w:left="61" w:firstLine="481"/>
        <w:rPr>
          <w:rFonts w:ascii="仿宋" w:hAnsi="仿宋" w:eastAsia="仿宋" w:cs="仿宋"/>
          <w:sz w:val="24"/>
          <w:szCs w:val="24"/>
        </w:rPr>
      </w:pPr>
      <w:r>
        <w:rPr>
          <w:rFonts w:ascii="仿宋" w:hAnsi="仿宋" w:eastAsia="仿宋" w:cs="仿宋"/>
          <w:spacing w:val="-3"/>
          <w:sz w:val="24"/>
          <w:szCs w:val="24"/>
        </w:rPr>
        <w:t>本项目位于海南省澄迈县美榔村、龙吉村周边村道，在全国水土</w:t>
      </w:r>
      <w:r>
        <w:rPr>
          <w:rFonts w:ascii="仿宋" w:hAnsi="仿宋" w:eastAsia="仿宋" w:cs="仿宋"/>
          <w:spacing w:val="-4"/>
          <w:sz w:val="24"/>
          <w:szCs w:val="24"/>
        </w:rPr>
        <w:t>保持区划中</w:t>
      </w:r>
      <w:r>
        <w:rPr>
          <w:rFonts w:ascii="仿宋" w:hAnsi="仿宋" w:eastAsia="仿宋" w:cs="仿宋"/>
          <w:sz w:val="24"/>
          <w:szCs w:val="24"/>
        </w:rPr>
        <w:t xml:space="preserve">  属于南方红壤区，根据《生产建设项目水土流失防治标准》（</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B/T50434-2018</w:t>
      </w:r>
      <w:r>
        <w:rPr>
          <w:rFonts w:ascii="仿宋" w:hAnsi="仿宋" w:eastAsia="仿宋" w:cs="仿宋"/>
          <w:spacing w:val="-1"/>
          <w:sz w:val="24"/>
          <w:szCs w:val="24"/>
        </w:rPr>
        <w:t>）</w:t>
      </w:r>
    </w:p>
    <w:p w14:paraId="300DFA12">
      <w:pPr>
        <w:spacing w:before="1" w:line="215" w:lineRule="auto"/>
        <w:ind w:left="84"/>
        <w:rPr>
          <w:rFonts w:ascii="仿宋" w:hAnsi="仿宋" w:eastAsia="仿宋" w:cs="仿宋"/>
          <w:sz w:val="24"/>
          <w:szCs w:val="24"/>
        </w:rPr>
      </w:pPr>
      <w:r>
        <w:rPr>
          <w:rFonts w:ascii="仿宋" w:hAnsi="仿宋" w:eastAsia="仿宋" w:cs="仿宋"/>
          <w:spacing w:val="-1"/>
          <w:sz w:val="24"/>
          <w:szCs w:val="24"/>
        </w:rPr>
        <w:t>的规定，本项目水土流失防治标准执行南方红壤区</w:t>
      </w:r>
      <w:r>
        <w:rPr>
          <w:rFonts w:ascii="仿宋" w:hAnsi="仿宋" w:eastAsia="仿宋" w:cs="仿宋"/>
          <w:spacing w:val="-2"/>
          <w:sz w:val="24"/>
          <w:szCs w:val="24"/>
        </w:rPr>
        <w:t>一级标准。</w:t>
      </w:r>
    </w:p>
    <w:p w14:paraId="2F8C519C">
      <w:pPr>
        <w:spacing w:before="187" w:line="465" w:lineRule="exact"/>
        <w:ind w:left="546"/>
        <w:rPr>
          <w:rFonts w:ascii="仿宋" w:hAnsi="仿宋" w:eastAsia="仿宋" w:cs="仿宋"/>
          <w:sz w:val="24"/>
          <w:szCs w:val="24"/>
        </w:rPr>
      </w:pPr>
      <w:r>
        <w:rPr>
          <w:rFonts w:ascii="仿宋" w:hAnsi="仿宋" w:eastAsia="仿宋" w:cs="仿宋"/>
          <w:spacing w:val="-1"/>
          <w:position w:val="17"/>
          <w:sz w:val="24"/>
          <w:szCs w:val="24"/>
        </w:rPr>
        <w:t>项目区水土流失强度以轻度为主，故土壤流失控制比调整为</w:t>
      </w:r>
      <w:r>
        <w:rPr>
          <w:rFonts w:ascii="仿宋" w:hAnsi="仿宋" w:eastAsia="仿宋" w:cs="仿宋"/>
          <w:spacing w:val="-16"/>
          <w:position w:val="17"/>
          <w:sz w:val="24"/>
          <w:szCs w:val="24"/>
        </w:rPr>
        <w:t xml:space="preserve"> </w:t>
      </w:r>
      <w:r>
        <w:rPr>
          <w:rFonts w:ascii="Times New Roman" w:hAnsi="Times New Roman" w:eastAsia="Times New Roman" w:cs="Times New Roman"/>
          <w:spacing w:val="-1"/>
          <w:position w:val="17"/>
          <w:sz w:val="24"/>
          <w:szCs w:val="24"/>
        </w:rPr>
        <w:t>1.0</w:t>
      </w:r>
      <w:r>
        <w:rPr>
          <w:rFonts w:ascii="仿宋" w:hAnsi="仿宋" w:eastAsia="仿宋" w:cs="仿宋"/>
          <w:spacing w:val="-1"/>
          <w:position w:val="17"/>
          <w:sz w:val="24"/>
          <w:szCs w:val="24"/>
        </w:rPr>
        <w:t>；项目属于</w:t>
      </w:r>
    </w:p>
    <w:p w14:paraId="7B50F596">
      <w:pPr>
        <w:spacing w:before="1" w:line="217" w:lineRule="auto"/>
        <w:ind w:left="69"/>
        <w:rPr>
          <w:rFonts w:ascii="仿宋" w:hAnsi="仿宋" w:eastAsia="仿宋" w:cs="仿宋"/>
          <w:sz w:val="24"/>
          <w:szCs w:val="24"/>
        </w:rPr>
      </w:pPr>
      <w:r>
        <w:rPr>
          <w:rFonts w:ascii="仿宋" w:hAnsi="仿宋" w:eastAsia="仿宋" w:cs="仿宋"/>
          <w:spacing w:val="-1"/>
          <w:sz w:val="24"/>
          <w:szCs w:val="24"/>
        </w:rPr>
        <w:t>海南省水土流失重点防治区，林草覆盖率提高</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 xml:space="preserve">2 </w:t>
      </w:r>
      <w:r>
        <w:rPr>
          <w:rFonts w:ascii="仿宋" w:hAnsi="仿宋" w:eastAsia="仿宋" w:cs="仿宋"/>
          <w:spacing w:val="-1"/>
          <w:sz w:val="24"/>
          <w:szCs w:val="24"/>
        </w:rPr>
        <w:t>个百分点。</w:t>
      </w:r>
    </w:p>
    <w:p w14:paraId="3FB8E068">
      <w:pPr>
        <w:spacing w:before="188" w:line="360" w:lineRule="auto"/>
        <w:ind w:left="64" w:right="114" w:firstLine="476"/>
        <w:rPr>
          <w:rFonts w:ascii="仿宋" w:hAnsi="仿宋" w:eastAsia="仿宋" w:cs="仿宋"/>
          <w:sz w:val="24"/>
          <w:szCs w:val="24"/>
        </w:rPr>
      </w:pPr>
      <w:r>
        <w:rPr>
          <w:rFonts w:ascii="仿宋" w:hAnsi="仿宋" w:eastAsia="仿宋" w:cs="仿宋"/>
          <w:spacing w:val="-3"/>
          <w:sz w:val="24"/>
          <w:szCs w:val="24"/>
        </w:rPr>
        <w:t>根据降雨量、土壤侵蚀强度、地理位置对水土流失防治标准进行修正</w:t>
      </w:r>
      <w:r>
        <w:rPr>
          <w:rFonts w:ascii="仿宋" w:hAnsi="仿宋" w:eastAsia="仿宋" w:cs="仿宋"/>
          <w:spacing w:val="-4"/>
          <w:sz w:val="24"/>
          <w:szCs w:val="24"/>
        </w:rPr>
        <w:t>，本项</w:t>
      </w:r>
      <w:r>
        <w:rPr>
          <w:rFonts w:ascii="仿宋" w:hAnsi="仿宋" w:eastAsia="仿宋" w:cs="仿宋"/>
          <w:sz w:val="24"/>
          <w:szCs w:val="24"/>
        </w:rPr>
        <w:t xml:space="preserve"> </w:t>
      </w:r>
      <w:r>
        <w:rPr>
          <w:rFonts w:ascii="仿宋" w:hAnsi="仿宋" w:eastAsia="仿宋" w:cs="仿宋"/>
          <w:spacing w:val="-2"/>
          <w:sz w:val="24"/>
          <w:szCs w:val="24"/>
        </w:rPr>
        <w:t>目水土流失治理度目标值为</w:t>
      </w:r>
      <w:r>
        <w:rPr>
          <w:rFonts w:ascii="仿宋" w:hAnsi="仿宋" w:eastAsia="仿宋" w:cs="仿宋"/>
          <w:spacing w:val="-50"/>
          <w:sz w:val="24"/>
          <w:szCs w:val="24"/>
        </w:rPr>
        <w:t xml:space="preserve"> </w:t>
      </w:r>
      <w:r>
        <w:rPr>
          <w:rFonts w:ascii="Times New Roman" w:hAnsi="Times New Roman" w:eastAsia="Times New Roman" w:cs="Times New Roman"/>
          <w:spacing w:val="-2"/>
          <w:sz w:val="24"/>
          <w:szCs w:val="24"/>
        </w:rPr>
        <w:t>98%</w:t>
      </w:r>
      <w:r>
        <w:rPr>
          <w:rFonts w:ascii="Times New Roman" w:hAnsi="Times New Roman" w:eastAsia="Times New Roman" w:cs="Times New Roman"/>
          <w:spacing w:val="-28"/>
          <w:sz w:val="24"/>
          <w:szCs w:val="24"/>
        </w:rPr>
        <w:t xml:space="preserve"> </w:t>
      </w:r>
      <w:r>
        <w:rPr>
          <w:rFonts w:ascii="仿宋" w:hAnsi="仿宋" w:eastAsia="仿宋" w:cs="仿宋"/>
          <w:spacing w:val="-2"/>
          <w:sz w:val="24"/>
          <w:szCs w:val="24"/>
        </w:rPr>
        <w:t>，土壤流失控制比为</w:t>
      </w:r>
      <w:r>
        <w:rPr>
          <w:rFonts w:ascii="仿宋" w:hAnsi="仿宋" w:eastAsia="仿宋" w:cs="仿宋"/>
          <w:spacing w:val="-32"/>
          <w:sz w:val="24"/>
          <w:szCs w:val="24"/>
        </w:rPr>
        <w:t xml:space="preserve"> </w:t>
      </w:r>
      <w:r>
        <w:rPr>
          <w:rFonts w:ascii="Times New Roman" w:hAnsi="Times New Roman" w:eastAsia="Times New Roman" w:cs="Times New Roman"/>
          <w:spacing w:val="-2"/>
          <w:sz w:val="24"/>
          <w:szCs w:val="24"/>
        </w:rPr>
        <w:t>1.0</w:t>
      </w:r>
      <w:r>
        <w:rPr>
          <w:rFonts w:ascii="仿宋" w:hAnsi="仿宋" w:eastAsia="仿宋" w:cs="仿宋"/>
          <w:spacing w:val="-2"/>
          <w:sz w:val="24"/>
          <w:szCs w:val="24"/>
        </w:rPr>
        <w:t>，渣</w:t>
      </w:r>
      <w:r>
        <w:rPr>
          <w:rFonts w:ascii="仿宋" w:hAnsi="仿宋" w:eastAsia="仿宋" w:cs="仿宋"/>
          <w:spacing w:val="-3"/>
          <w:sz w:val="24"/>
          <w:szCs w:val="24"/>
        </w:rPr>
        <w:t>土防护率目标值为</w:t>
      </w:r>
      <w:r>
        <w:rPr>
          <w:rFonts w:ascii="仿宋" w:hAnsi="仿宋" w:eastAsia="仿宋" w:cs="仿宋"/>
          <w:sz w:val="24"/>
          <w:szCs w:val="24"/>
        </w:rPr>
        <w:t xml:space="preserve"> </w:t>
      </w:r>
      <w:r>
        <w:rPr>
          <w:rFonts w:ascii="Times New Roman" w:hAnsi="Times New Roman" w:eastAsia="Times New Roman" w:cs="Times New Roman"/>
          <w:spacing w:val="-3"/>
          <w:sz w:val="24"/>
          <w:szCs w:val="24"/>
        </w:rPr>
        <w:t>97%</w:t>
      </w:r>
      <w:r>
        <w:rPr>
          <w:rFonts w:ascii="仿宋" w:hAnsi="仿宋" w:eastAsia="仿宋" w:cs="仿宋"/>
          <w:spacing w:val="-3"/>
          <w:sz w:val="24"/>
          <w:szCs w:val="24"/>
        </w:rPr>
        <w:t>，表土保护率目标值为</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92%</w:t>
      </w:r>
      <w:r>
        <w:rPr>
          <w:rFonts w:ascii="仿宋" w:hAnsi="仿宋" w:eastAsia="仿宋" w:cs="仿宋"/>
          <w:spacing w:val="-3"/>
          <w:sz w:val="24"/>
          <w:szCs w:val="24"/>
        </w:rPr>
        <w:t>，林草植被恢复率目标值为</w:t>
      </w:r>
      <w:r>
        <w:rPr>
          <w:rFonts w:ascii="仿宋" w:hAnsi="仿宋" w:eastAsia="仿宋" w:cs="仿宋"/>
          <w:spacing w:val="-50"/>
          <w:sz w:val="24"/>
          <w:szCs w:val="24"/>
        </w:rPr>
        <w:t xml:space="preserve"> </w:t>
      </w:r>
      <w:r>
        <w:rPr>
          <w:rFonts w:ascii="Times New Roman" w:hAnsi="Times New Roman" w:eastAsia="Times New Roman" w:cs="Times New Roman"/>
          <w:spacing w:val="-4"/>
          <w:sz w:val="24"/>
          <w:szCs w:val="24"/>
        </w:rPr>
        <w:t>98%</w:t>
      </w:r>
      <w:r>
        <w:rPr>
          <w:rFonts w:ascii="仿宋" w:hAnsi="仿宋" w:eastAsia="仿宋" w:cs="仿宋"/>
          <w:spacing w:val="-4"/>
          <w:sz w:val="24"/>
          <w:szCs w:val="24"/>
        </w:rPr>
        <w:t>，林草覆盖率目</w:t>
      </w:r>
    </w:p>
    <w:p w14:paraId="606378FF">
      <w:pPr>
        <w:spacing w:line="217" w:lineRule="auto"/>
        <w:ind w:left="61"/>
        <w:rPr>
          <w:rFonts w:ascii="仿宋" w:hAnsi="仿宋" w:eastAsia="仿宋" w:cs="仿宋"/>
          <w:sz w:val="24"/>
          <w:szCs w:val="24"/>
        </w:rPr>
      </w:pPr>
      <w:r>
        <w:rPr>
          <w:rFonts w:ascii="仿宋" w:hAnsi="仿宋" w:eastAsia="仿宋" w:cs="仿宋"/>
          <w:spacing w:val="-2"/>
          <w:sz w:val="24"/>
          <w:szCs w:val="24"/>
        </w:rPr>
        <w:t>标值为</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27%</w:t>
      </w:r>
      <w:r>
        <w:rPr>
          <w:rFonts w:ascii="仿宋" w:hAnsi="仿宋" w:eastAsia="仿宋" w:cs="仿宋"/>
          <w:spacing w:val="-2"/>
          <w:sz w:val="24"/>
          <w:szCs w:val="24"/>
        </w:rPr>
        <w:t>。</w:t>
      </w:r>
    </w:p>
    <w:p w14:paraId="627B3745">
      <w:pPr>
        <w:spacing w:before="187" w:line="216" w:lineRule="auto"/>
        <w:ind w:left="2759"/>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54"/>
          <w:sz w:val="24"/>
          <w:szCs w:val="24"/>
        </w:rPr>
        <w:t xml:space="preserve"> </w:t>
      </w:r>
      <w:r>
        <w:rPr>
          <w:rFonts w:ascii="Times New Roman" w:hAnsi="Times New Roman" w:eastAsia="Times New Roman" w:cs="Times New Roman"/>
          <w:b/>
          <w:bCs/>
          <w:spacing w:val="-3"/>
          <w:sz w:val="24"/>
          <w:szCs w:val="24"/>
        </w:rPr>
        <w:t>4-1</w:t>
      </w:r>
      <w:r>
        <w:rPr>
          <w:rFonts w:ascii="Times New Roman" w:hAnsi="Times New Roman" w:eastAsia="Times New Roman" w:cs="Times New Roman"/>
          <w:b/>
          <w:bCs/>
          <w:spacing w:val="15"/>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防治目标指标计算表</w:t>
      </w:r>
    </w:p>
    <w:p w14:paraId="4CA33A93">
      <w:pPr>
        <w:spacing w:line="70" w:lineRule="exact"/>
      </w:pPr>
    </w:p>
    <w:tbl>
      <w:tblPr>
        <w:tblStyle w:val="7"/>
        <w:tblW w:w="83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8"/>
        <w:gridCol w:w="874"/>
        <w:gridCol w:w="899"/>
        <w:gridCol w:w="757"/>
        <w:gridCol w:w="744"/>
        <w:gridCol w:w="758"/>
        <w:gridCol w:w="749"/>
        <w:gridCol w:w="738"/>
        <w:gridCol w:w="752"/>
      </w:tblGrid>
      <w:tr w14:paraId="6C476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118" w:type="dxa"/>
            <w:vMerge w:val="restart"/>
            <w:tcBorders>
              <w:top w:val="single" w:color="000000" w:sz="10" w:space="0"/>
              <w:left w:val="single" w:color="000000" w:sz="10" w:space="0"/>
              <w:bottom w:val="nil"/>
            </w:tcBorders>
            <w:vAlign w:val="top"/>
          </w:tcPr>
          <w:p w14:paraId="5D3D2255">
            <w:pPr>
              <w:spacing w:line="379" w:lineRule="auto"/>
              <w:rPr>
                <w:rFonts w:ascii="Arial"/>
                <w:sz w:val="21"/>
              </w:rPr>
            </w:pPr>
          </w:p>
          <w:p w14:paraId="595CA116">
            <w:pPr>
              <w:pStyle w:val="8"/>
              <w:spacing w:before="65" w:line="225" w:lineRule="auto"/>
              <w:ind w:left="653"/>
              <w:rPr>
                <w:sz w:val="20"/>
                <w:szCs w:val="20"/>
              </w:rPr>
            </w:pPr>
            <w:r>
              <w:rPr>
                <w:spacing w:val="3"/>
                <w:sz w:val="20"/>
                <w:szCs w:val="20"/>
                <w14:textOutline w14:w="3795" w14:cap="sq" w14:cmpd="sng">
                  <w14:solidFill>
                    <w14:srgbClr w14:val="000000"/>
                  </w14:solidFill>
                  <w14:prstDash w14:val="solid"/>
                  <w14:bevel/>
                </w14:textOutline>
              </w:rPr>
              <w:t>防治目标</w:t>
            </w:r>
          </w:p>
        </w:tc>
        <w:tc>
          <w:tcPr>
            <w:tcW w:w="1773" w:type="dxa"/>
            <w:gridSpan w:val="2"/>
            <w:tcBorders>
              <w:top w:val="single" w:color="000000" w:sz="10" w:space="0"/>
            </w:tcBorders>
            <w:vAlign w:val="top"/>
          </w:tcPr>
          <w:p w14:paraId="74848005">
            <w:pPr>
              <w:pStyle w:val="8"/>
              <w:spacing w:before="127" w:line="225" w:lineRule="auto"/>
              <w:ind w:left="462"/>
              <w:rPr>
                <w:sz w:val="20"/>
                <w:szCs w:val="20"/>
              </w:rPr>
            </w:pPr>
            <w:r>
              <w:rPr>
                <w:spacing w:val="9"/>
                <w:sz w:val="20"/>
                <w:szCs w:val="20"/>
                <w14:textOutline w14:w="3795" w14:cap="sq" w14:cmpd="sng">
                  <w14:solidFill>
                    <w14:srgbClr w14:val="000000"/>
                  </w14:solidFill>
                  <w14:prstDash w14:val="solid"/>
                  <w14:bevel/>
                </w14:textOutline>
              </w:rPr>
              <w:t>标准规定</w:t>
            </w:r>
          </w:p>
        </w:tc>
        <w:tc>
          <w:tcPr>
            <w:tcW w:w="1501" w:type="dxa"/>
            <w:gridSpan w:val="2"/>
            <w:tcBorders>
              <w:top w:val="single" w:color="000000" w:sz="10" w:space="0"/>
            </w:tcBorders>
            <w:vAlign w:val="top"/>
          </w:tcPr>
          <w:p w14:paraId="48870A88">
            <w:pPr>
              <w:pStyle w:val="8"/>
              <w:spacing w:before="126" w:line="225" w:lineRule="auto"/>
              <w:ind w:left="18"/>
              <w:rPr>
                <w:sz w:val="20"/>
                <w:szCs w:val="20"/>
              </w:rPr>
            </w:pPr>
            <w:r>
              <w:rPr>
                <w:spacing w:val="9"/>
                <w:sz w:val="20"/>
                <w:szCs w:val="20"/>
                <w14:textOutline w14:w="3795" w14:cap="sq" w14:cmpd="sng">
                  <w14:solidFill>
                    <w14:srgbClr w14:val="000000"/>
                  </w14:solidFill>
                  <w14:prstDash w14:val="solid"/>
                  <w14:bevel/>
                </w14:textOutline>
              </w:rPr>
              <w:t>按地理位置调整</w:t>
            </w:r>
          </w:p>
        </w:tc>
        <w:tc>
          <w:tcPr>
            <w:tcW w:w="1507" w:type="dxa"/>
            <w:gridSpan w:val="2"/>
            <w:tcBorders>
              <w:top w:val="single" w:color="000000" w:sz="10" w:space="0"/>
            </w:tcBorders>
            <w:vAlign w:val="top"/>
          </w:tcPr>
          <w:p w14:paraId="7B2AA159">
            <w:pPr>
              <w:pStyle w:val="8"/>
              <w:spacing w:before="127" w:line="226" w:lineRule="auto"/>
              <w:ind w:left="25"/>
              <w:rPr>
                <w:sz w:val="20"/>
                <w:szCs w:val="20"/>
              </w:rPr>
            </w:pPr>
            <w:r>
              <w:rPr>
                <w:spacing w:val="9"/>
                <w:sz w:val="20"/>
                <w:szCs w:val="20"/>
                <w14:textOutline w14:w="3795" w14:cap="sq" w14:cmpd="sng">
                  <w14:solidFill>
                    <w14:srgbClr w14:val="000000"/>
                  </w14:solidFill>
                  <w14:prstDash w14:val="solid"/>
                  <w14:bevel/>
                </w14:textOutline>
              </w:rPr>
              <w:t>按侵蚀强度调整</w:t>
            </w:r>
          </w:p>
        </w:tc>
        <w:tc>
          <w:tcPr>
            <w:tcW w:w="1490" w:type="dxa"/>
            <w:gridSpan w:val="2"/>
            <w:tcBorders>
              <w:top w:val="single" w:color="000000" w:sz="10" w:space="0"/>
              <w:right w:val="single" w:color="000000" w:sz="10" w:space="0"/>
            </w:tcBorders>
            <w:vAlign w:val="top"/>
          </w:tcPr>
          <w:p w14:paraId="347913FB">
            <w:pPr>
              <w:pStyle w:val="8"/>
              <w:spacing w:before="127" w:line="225" w:lineRule="auto"/>
              <w:ind w:left="326"/>
              <w:rPr>
                <w:sz w:val="20"/>
                <w:szCs w:val="20"/>
              </w:rPr>
            </w:pPr>
            <w:r>
              <w:rPr>
                <w:spacing w:val="8"/>
                <w:sz w:val="20"/>
                <w:szCs w:val="20"/>
                <w14:textOutline w14:w="3795" w14:cap="sq" w14:cmpd="sng">
                  <w14:solidFill>
                    <w14:srgbClr w14:val="000000"/>
                  </w14:solidFill>
                  <w14:prstDash w14:val="solid"/>
                  <w14:bevel/>
                </w14:textOutline>
              </w:rPr>
              <w:t>采用标准</w:t>
            </w:r>
          </w:p>
        </w:tc>
      </w:tr>
      <w:tr w14:paraId="325D0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18" w:type="dxa"/>
            <w:vMerge w:val="continue"/>
            <w:tcBorders>
              <w:top w:val="nil"/>
              <w:left w:val="single" w:color="000000" w:sz="10" w:space="0"/>
            </w:tcBorders>
            <w:vAlign w:val="top"/>
          </w:tcPr>
          <w:p w14:paraId="535D25D0">
            <w:pPr>
              <w:rPr>
                <w:rFonts w:ascii="Arial"/>
                <w:sz w:val="21"/>
              </w:rPr>
            </w:pPr>
          </w:p>
        </w:tc>
        <w:tc>
          <w:tcPr>
            <w:tcW w:w="874" w:type="dxa"/>
            <w:vAlign w:val="top"/>
          </w:tcPr>
          <w:p w14:paraId="442F9134">
            <w:pPr>
              <w:pStyle w:val="8"/>
              <w:spacing w:before="209" w:line="226" w:lineRule="auto"/>
              <w:ind w:left="119"/>
              <w:rPr>
                <w:sz w:val="20"/>
                <w:szCs w:val="20"/>
              </w:rPr>
            </w:pPr>
            <w:r>
              <w:rPr>
                <w:spacing w:val="7"/>
                <w:sz w:val="20"/>
                <w:szCs w:val="20"/>
                <w14:textOutline w14:w="3795" w14:cap="sq" w14:cmpd="sng">
                  <w14:solidFill>
                    <w14:srgbClr w14:val="000000"/>
                  </w14:solidFill>
                  <w14:prstDash w14:val="solid"/>
                  <w14:bevel/>
                </w14:textOutline>
              </w:rPr>
              <w:t>施工期</w:t>
            </w:r>
          </w:p>
        </w:tc>
        <w:tc>
          <w:tcPr>
            <w:tcW w:w="899" w:type="dxa"/>
            <w:vAlign w:val="top"/>
          </w:tcPr>
          <w:p w14:paraId="46FD8A95">
            <w:pPr>
              <w:pStyle w:val="8"/>
              <w:spacing w:before="209" w:line="224" w:lineRule="auto"/>
              <w:ind w:left="27"/>
              <w:rPr>
                <w:sz w:val="20"/>
                <w:szCs w:val="20"/>
              </w:rPr>
            </w:pPr>
            <w:r>
              <w:rPr>
                <w:spacing w:val="9"/>
                <w:sz w:val="20"/>
                <w:szCs w:val="20"/>
                <w14:textOutline w14:w="3795" w14:cap="sq" w14:cmpd="sng">
                  <w14:solidFill>
                    <w14:srgbClr w14:val="000000"/>
                  </w14:solidFill>
                  <w14:prstDash w14:val="solid"/>
                  <w14:bevel/>
                </w14:textOutline>
              </w:rPr>
              <w:t>试运行期</w:t>
            </w:r>
          </w:p>
        </w:tc>
        <w:tc>
          <w:tcPr>
            <w:tcW w:w="757" w:type="dxa"/>
            <w:vAlign w:val="top"/>
          </w:tcPr>
          <w:p w14:paraId="02CABC8B">
            <w:pPr>
              <w:pStyle w:val="8"/>
              <w:spacing w:before="209" w:line="226" w:lineRule="auto"/>
              <w:ind w:left="66"/>
              <w:rPr>
                <w:sz w:val="20"/>
                <w:szCs w:val="20"/>
              </w:rPr>
            </w:pPr>
            <w:r>
              <w:rPr>
                <w:spacing w:val="7"/>
                <w:sz w:val="20"/>
                <w:szCs w:val="20"/>
                <w14:textOutline w14:w="3795" w14:cap="sq" w14:cmpd="sng">
                  <w14:solidFill>
                    <w14:srgbClr w14:val="000000"/>
                  </w14:solidFill>
                  <w14:prstDash w14:val="solid"/>
                  <w14:bevel/>
                </w14:textOutline>
              </w:rPr>
              <w:t>施工期</w:t>
            </w:r>
          </w:p>
        </w:tc>
        <w:tc>
          <w:tcPr>
            <w:tcW w:w="744" w:type="dxa"/>
            <w:vAlign w:val="top"/>
          </w:tcPr>
          <w:p w14:paraId="10B5FE1A">
            <w:pPr>
              <w:pStyle w:val="8"/>
              <w:spacing w:before="53" w:line="257" w:lineRule="auto"/>
              <w:ind w:left="276" w:right="48" w:hanging="216"/>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c>
          <w:tcPr>
            <w:tcW w:w="758" w:type="dxa"/>
            <w:vAlign w:val="top"/>
          </w:tcPr>
          <w:p w14:paraId="0BAC73FC">
            <w:pPr>
              <w:pStyle w:val="8"/>
              <w:spacing w:before="209" w:line="226" w:lineRule="auto"/>
              <w:ind w:left="73"/>
              <w:rPr>
                <w:sz w:val="20"/>
                <w:szCs w:val="20"/>
              </w:rPr>
            </w:pPr>
            <w:r>
              <w:rPr>
                <w:spacing w:val="7"/>
                <w:sz w:val="20"/>
                <w:szCs w:val="20"/>
                <w14:textOutline w14:w="3795" w14:cap="sq" w14:cmpd="sng">
                  <w14:solidFill>
                    <w14:srgbClr w14:val="000000"/>
                  </w14:solidFill>
                  <w14:prstDash w14:val="solid"/>
                  <w14:bevel/>
                </w14:textOutline>
              </w:rPr>
              <w:t>施工期</w:t>
            </w:r>
          </w:p>
        </w:tc>
        <w:tc>
          <w:tcPr>
            <w:tcW w:w="749" w:type="dxa"/>
            <w:vAlign w:val="top"/>
          </w:tcPr>
          <w:p w14:paraId="05CFE7E4">
            <w:pPr>
              <w:pStyle w:val="8"/>
              <w:spacing w:before="53" w:line="257" w:lineRule="auto"/>
              <w:ind w:left="282" w:right="47" w:hanging="216"/>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c>
          <w:tcPr>
            <w:tcW w:w="738" w:type="dxa"/>
            <w:vAlign w:val="top"/>
          </w:tcPr>
          <w:p w14:paraId="5AE370A7">
            <w:pPr>
              <w:pStyle w:val="8"/>
              <w:spacing w:before="209" w:line="226" w:lineRule="auto"/>
              <w:ind w:left="66"/>
              <w:rPr>
                <w:sz w:val="20"/>
                <w:szCs w:val="20"/>
              </w:rPr>
            </w:pPr>
            <w:r>
              <w:rPr>
                <w:spacing w:val="7"/>
                <w:sz w:val="20"/>
                <w:szCs w:val="20"/>
                <w14:textOutline w14:w="3795" w14:cap="sq" w14:cmpd="sng">
                  <w14:solidFill>
                    <w14:srgbClr w14:val="000000"/>
                  </w14:solidFill>
                  <w14:prstDash w14:val="solid"/>
                  <w14:bevel/>
                </w14:textOutline>
              </w:rPr>
              <w:t>施工期</w:t>
            </w:r>
          </w:p>
        </w:tc>
        <w:tc>
          <w:tcPr>
            <w:tcW w:w="752" w:type="dxa"/>
            <w:tcBorders>
              <w:right w:val="single" w:color="000000" w:sz="10" w:space="0"/>
            </w:tcBorders>
            <w:vAlign w:val="top"/>
          </w:tcPr>
          <w:p w14:paraId="628C32DB">
            <w:pPr>
              <w:pStyle w:val="8"/>
              <w:spacing w:before="53" w:line="257" w:lineRule="auto"/>
              <w:ind w:left="275" w:right="47" w:hanging="213"/>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r>
      <w:tr w14:paraId="3C6A2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118" w:type="dxa"/>
            <w:tcBorders>
              <w:left w:val="single" w:color="000000" w:sz="10" w:space="0"/>
            </w:tcBorders>
            <w:vAlign w:val="top"/>
          </w:tcPr>
          <w:p w14:paraId="5782EA08">
            <w:pPr>
              <w:pStyle w:val="8"/>
              <w:spacing w:before="130" w:line="225" w:lineRule="auto"/>
              <w:ind w:left="22"/>
              <w:rPr>
                <w:sz w:val="20"/>
                <w:szCs w:val="20"/>
              </w:rPr>
            </w:pPr>
            <w:r>
              <w:rPr>
                <w:spacing w:val="8"/>
                <w:sz w:val="20"/>
                <w:szCs w:val="20"/>
              </w:rPr>
              <w:t>水土流失治理度（</w:t>
            </w:r>
            <w:r>
              <w:rPr>
                <w:rFonts w:ascii="Times New Roman" w:hAnsi="Times New Roman" w:eastAsia="Times New Roman" w:cs="Times New Roman"/>
                <w:spacing w:val="8"/>
                <w:sz w:val="20"/>
                <w:szCs w:val="20"/>
              </w:rPr>
              <w:t>%</w:t>
            </w:r>
            <w:r>
              <w:rPr>
                <w:spacing w:val="8"/>
                <w:sz w:val="20"/>
                <w:szCs w:val="20"/>
              </w:rPr>
              <w:t>）</w:t>
            </w:r>
          </w:p>
        </w:tc>
        <w:tc>
          <w:tcPr>
            <w:tcW w:w="874" w:type="dxa"/>
            <w:vAlign w:val="top"/>
          </w:tcPr>
          <w:p w14:paraId="7A870434">
            <w:pPr>
              <w:spacing w:before="254" w:line="96"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9" w:type="dxa"/>
            <w:vAlign w:val="top"/>
          </w:tcPr>
          <w:p w14:paraId="7DCD4278">
            <w:pPr>
              <w:spacing w:before="16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757" w:type="dxa"/>
            <w:vAlign w:val="top"/>
          </w:tcPr>
          <w:p w14:paraId="49C0C8ED">
            <w:pPr>
              <w:spacing w:before="254" w:line="96"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4" w:type="dxa"/>
            <w:vAlign w:val="top"/>
          </w:tcPr>
          <w:p w14:paraId="00E6F096">
            <w:pPr>
              <w:spacing w:before="254" w:line="96"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8" w:type="dxa"/>
            <w:vAlign w:val="top"/>
          </w:tcPr>
          <w:p w14:paraId="53720923">
            <w:pPr>
              <w:spacing w:before="254" w:line="96"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9" w:type="dxa"/>
            <w:vAlign w:val="top"/>
          </w:tcPr>
          <w:p w14:paraId="5285D723">
            <w:pPr>
              <w:spacing w:before="254" w:line="96"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38" w:type="dxa"/>
            <w:vAlign w:val="top"/>
          </w:tcPr>
          <w:p w14:paraId="1C98F5A3">
            <w:pPr>
              <w:spacing w:before="254" w:line="96"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2" w:type="dxa"/>
            <w:tcBorders>
              <w:right w:val="single" w:color="000000" w:sz="10" w:space="0"/>
            </w:tcBorders>
            <w:vAlign w:val="top"/>
          </w:tcPr>
          <w:p w14:paraId="762EAECA">
            <w:pPr>
              <w:spacing w:before="165"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3C7A3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118" w:type="dxa"/>
            <w:tcBorders>
              <w:left w:val="single" w:color="000000" w:sz="10" w:space="0"/>
            </w:tcBorders>
            <w:vAlign w:val="top"/>
          </w:tcPr>
          <w:p w14:paraId="79013017">
            <w:pPr>
              <w:pStyle w:val="8"/>
              <w:spacing w:before="132" w:line="225" w:lineRule="auto"/>
              <w:ind w:left="323"/>
              <w:rPr>
                <w:sz w:val="20"/>
                <w:szCs w:val="20"/>
              </w:rPr>
            </w:pPr>
            <w:r>
              <w:rPr>
                <w:spacing w:val="8"/>
                <w:sz w:val="20"/>
                <w:szCs w:val="20"/>
              </w:rPr>
              <w:t>土壤流失控制比</w:t>
            </w:r>
          </w:p>
        </w:tc>
        <w:tc>
          <w:tcPr>
            <w:tcW w:w="874" w:type="dxa"/>
            <w:vAlign w:val="top"/>
          </w:tcPr>
          <w:p w14:paraId="59751CDB">
            <w:pPr>
              <w:tabs>
                <w:tab w:val="left" w:pos="532"/>
              </w:tabs>
              <w:spacing w:before="66" w:line="242" w:lineRule="exact"/>
              <w:ind w:left="319"/>
              <w:rPr>
                <w:rFonts w:ascii="Arial"/>
                <w:sz w:val="21"/>
              </w:rPr>
            </w:pPr>
            <w:r>
              <w:rPr>
                <w:rFonts w:ascii="Arial" w:hAnsi="Arial" w:eastAsia="Arial" w:cs="Arial"/>
                <w:sz w:val="21"/>
                <w:szCs w:val="21"/>
                <w:u w:val="single" w:color="auto"/>
              </w:rPr>
              <w:tab/>
            </w:r>
          </w:p>
        </w:tc>
        <w:tc>
          <w:tcPr>
            <w:tcW w:w="899" w:type="dxa"/>
            <w:vAlign w:val="top"/>
          </w:tcPr>
          <w:p w14:paraId="6D4F6719">
            <w:pPr>
              <w:spacing w:before="17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0.90</w:t>
            </w:r>
          </w:p>
        </w:tc>
        <w:tc>
          <w:tcPr>
            <w:tcW w:w="757" w:type="dxa"/>
            <w:vAlign w:val="top"/>
          </w:tcPr>
          <w:p w14:paraId="73D3F08C">
            <w:pPr>
              <w:tabs>
                <w:tab w:val="left" w:pos="479"/>
              </w:tabs>
              <w:spacing w:before="66" w:line="242" w:lineRule="exact"/>
              <w:ind w:left="267"/>
              <w:rPr>
                <w:rFonts w:ascii="Arial"/>
                <w:sz w:val="21"/>
              </w:rPr>
            </w:pPr>
            <w:r>
              <w:rPr>
                <w:rFonts w:ascii="Arial" w:hAnsi="Arial" w:eastAsia="Arial" w:cs="Arial"/>
                <w:sz w:val="21"/>
                <w:szCs w:val="21"/>
                <w:u w:val="single" w:color="auto"/>
              </w:rPr>
              <w:tab/>
            </w:r>
          </w:p>
        </w:tc>
        <w:tc>
          <w:tcPr>
            <w:tcW w:w="744" w:type="dxa"/>
            <w:vAlign w:val="top"/>
          </w:tcPr>
          <w:p w14:paraId="432E4717">
            <w:pPr>
              <w:tabs>
                <w:tab w:val="left" w:pos="475"/>
              </w:tabs>
              <w:spacing w:before="66" w:line="242" w:lineRule="exact"/>
              <w:ind w:left="264"/>
              <w:rPr>
                <w:rFonts w:ascii="Arial"/>
                <w:sz w:val="21"/>
              </w:rPr>
            </w:pPr>
            <w:r>
              <w:rPr>
                <w:rFonts w:ascii="Arial" w:hAnsi="Arial" w:eastAsia="Arial" w:cs="Arial"/>
                <w:sz w:val="21"/>
                <w:szCs w:val="21"/>
                <w:u w:val="single" w:color="auto"/>
              </w:rPr>
              <w:tab/>
            </w:r>
          </w:p>
        </w:tc>
        <w:tc>
          <w:tcPr>
            <w:tcW w:w="758" w:type="dxa"/>
            <w:vAlign w:val="top"/>
          </w:tcPr>
          <w:p w14:paraId="7309CF4A">
            <w:pPr>
              <w:tabs>
                <w:tab w:val="left" w:pos="485"/>
              </w:tabs>
              <w:spacing w:before="66" w:line="242" w:lineRule="exact"/>
              <w:ind w:left="273"/>
              <w:rPr>
                <w:rFonts w:ascii="Arial"/>
                <w:sz w:val="21"/>
              </w:rPr>
            </w:pPr>
            <w:r>
              <w:rPr>
                <w:rFonts w:ascii="Arial" w:hAnsi="Arial" w:eastAsia="Arial" w:cs="Arial"/>
                <w:sz w:val="21"/>
                <w:szCs w:val="21"/>
                <w:u w:val="single" w:color="auto"/>
              </w:rPr>
              <w:tab/>
            </w:r>
          </w:p>
        </w:tc>
        <w:tc>
          <w:tcPr>
            <w:tcW w:w="749" w:type="dxa"/>
            <w:vAlign w:val="top"/>
          </w:tcPr>
          <w:p w14:paraId="24A2EDE8">
            <w:pPr>
              <w:spacing w:before="170"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w:t>
            </w:r>
          </w:p>
        </w:tc>
        <w:tc>
          <w:tcPr>
            <w:tcW w:w="738" w:type="dxa"/>
            <w:vAlign w:val="top"/>
          </w:tcPr>
          <w:p w14:paraId="676B0816">
            <w:pPr>
              <w:tabs>
                <w:tab w:val="left" w:pos="479"/>
              </w:tabs>
              <w:spacing w:before="66" w:line="242" w:lineRule="exact"/>
              <w:ind w:left="266"/>
              <w:rPr>
                <w:rFonts w:ascii="Arial"/>
                <w:sz w:val="21"/>
              </w:rPr>
            </w:pPr>
            <w:r>
              <w:rPr>
                <w:rFonts w:ascii="Arial" w:hAnsi="Arial" w:eastAsia="Arial" w:cs="Arial"/>
                <w:sz w:val="21"/>
                <w:szCs w:val="21"/>
                <w:u w:val="single" w:color="auto"/>
              </w:rPr>
              <w:tab/>
            </w:r>
          </w:p>
        </w:tc>
        <w:tc>
          <w:tcPr>
            <w:tcW w:w="752" w:type="dxa"/>
            <w:tcBorders>
              <w:right w:val="single" w:color="000000" w:sz="10" w:space="0"/>
            </w:tcBorders>
            <w:vAlign w:val="top"/>
          </w:tcPr>
          <w:p w14:paraId="493B73CB">
            <w:pPr>
              <w:spacing w:before="17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0E5C9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118" w:type="dxa"/>
            <w:tcBorders>
              <w:left w:val="single" w:color="000000" w:sz="10" w:space="0"/>
            </w:tcBorders>
            <w:vAlign w:val="top"/>
          </w:tcPr>
          <w:p w14:paraId="0166C14E">
            <w:pPr>
              <w:pStyle w:val="8"/>
              <w:spacing w:before="138" w:line="225" w:lineRule="auto"/>
              <w:ind w:left="245"/>
              <w:rPr>
                <w:sz w:val="20"/>
                <w:szCs w:val="20"/>
              </w:rPr>
            </w:pPr>
            <w:r>
              <w:rPr>
                <w:spacing w:val="6"/>
                <w:sz w:val="20"/>
                <w:szCs w:val="20"/>
              </w:rPr>
              <w:t>渣土防护率（</w:t>
            </w:r>
            <w:r>
              <w:rPr>
                <w:rFonts w:ascii="Times New Roman" w:hAnsi="Times New Roman" w:eastAsia="Times New Roman" w:cs="Times New Roman"/>
                <w:spacing w:val="6"/>
                <w:sz w:val="20"/>
                <w:szCs w:val="20"/>
              </w:rPr>
              <w:t>%</w:t>
            </w:r>
            <w:r>
              <w:rPr>
                <w:spacing w:val="6"/>
                <w:sz w:val="20"/>
                <w:szCs w:val="20"/>
              </w:rPr>
              <w:t>）</w:t>
            </w:r>
          </w:p>
        </w:tc>
        <w:tc>
          <w:tcPr>
            <w:tcW w:w="874" w:type="dxa"/>
            <w:vAlign w:val="top"/>
          </w:tcPr>
          <w:p w14:paraId="41CEB6B6">
            <w:pPr>
              <w:spacing w:before="173"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99" w:type="dxa"/>
            <w:vAlign w:val="top"/>
          </w:tcPr>
          <w:p w14:paraId="1A3BF2E6">
            <w:pPr>
              <w:spacing w:before="173"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757" w:type="dxa"/>
            <w:vAlign w:val="top"/>
          </w:tcPr>
          <w:p w14:paraId="2CFB3F43">
            <w:pPr>
              <w:spacing w:before="262" w:line="96"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4" w:type="dxa"/>
            <w:vAlign w:val="top"/>
          </w:tcPr>
          <w:p w14:paraId="74DDC51D">
            <w:pPr>
              <w:spacing w:before="262" w:line="96"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8" w:type="dxa"/>
            <w:vAlign w:val="top"/>
          </w:tcPr>
          <w:p w14:paraId="799CA0E4">
            <w:pPr>
              <w:spacing w:before="262" w:line="96"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9" w:type="dxa"/>
            <w:vAlign w:val="top"/>
          </w:tcPr>
          <w:p w14:paraId="16206CF7">
            <w:pPr>
              <w:spacing w:before="262" w:line="96"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38" w:type="dxa"/>
            <w:vAlign w:val="top"/>
          </w:tcPr>
          <w:p w14:paraId="31C2E254">
            <w:pPr>
              <w:spacing w:before="173"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752" w:type="dxa"/>
            <w:tcBorders>
              <w:right w:val="single" w:color="000000" w:sz="10" w:space="0"/>
            </w:tcBorders>
            <w:vAlign w:val="top"/>
          </w:tcPr>
          <w:p w14:paraId="0674BECE">
            <w:pPr>
              <w:spacing w:before="17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r>
      <w:tr w14:paraId="694FD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118" w:type="dxa"/>
            <w:tcBorders>
              <w:left w:val="single" w:color="000000" w:sz="10" w:space="0"/>
              <w:bottom w:val="single" w:color="000000" w:sz="10" w:space="0"/>
            </w:tcBorders>
            <w:vAlign w:val="top"/>
          </w:tcPr>
          <w:p w14:paraId="32A503F9">
            <w:pPr>
              <w:pStyle w:val="8"/>
              <w:spacing w:before="141" w:line="224" w:lineRule="auto"/>
              <w:ind w:left="232"/>
              <w:rPr>
                <w:sz w:val="20"/>
                <w:szCs w:val="20"/>
              </w:rPr>
            </w:pPr>
            <w:r>
              <w:rPr>
                <w:spacing w:val="8"/>
                <w:sz w:val="20"/>
                <w:szCs w:val="20"/>
              </w:rPr>
              <w:t>表土保护率（</w:t>
            </w:r>
            <w:r>
              <w:rPr>
                <w:rFonts w:ascii="Times New Roman" w:hAnsi="Times New Roman" w:eastAsia="Times New Roman" w:cs="Times New Roman"/>
                <w:spacing w:val="8"/>
                <w:sz w:val="20"/>
                <w:szCs w:val="20"/>
              </w:rPr>
              <w:t>%</w:t>
            </w:r>
            <w:r>
              <w:rPr>
                <w:spacing w:val="8"/>
                <w:sz w:val="20"/>
                <w:szCs w:val="20"/>
              </w:rPr>
              <w:t>）</w:t>
            </w:r>
          </w:p>
        </w:tc>
        <w:tc>
          <w:tcPr>
            <w:tcW w:w="874" w:type="dxa"/>
            <w:tcBorders>
              <w:bottom w:val="single" w:color="000000" w:sz="10" w:space="0"/>
            </w:tcBorders>
            <w:vAlign w:val="top"/>
          </w:tcPr>
          <w:p w14:paraId="5B106D08">
            <w:pPr>
              <w:spacing w:before="178"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899" w:type="dxa"/>
            <w:tcBorders>
              <w:bottom w:val="single" w:color="000000" w:sz="10" w:space="0"/>
            </w:tcBorders>
            <w:vAlign w:val="top"/>
          </w:tcPr>
          <w:p w14:paraId="20F8EAF6">
            <w:pPr>
              <w:spacing w:before="17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757" w:type="dxa"/>
            <w:tcBorders>
              <w:bottom w:val="single" w:color="000000" w:sz="10" w:space="0"/>
            </w:tcBorders>
            <w:vAlign w:val="top"/>
          </w:tcPr>
          <w:p w14:paraId="3205F7E2">
            <w:pPr>
              <w:tabs>
                <w:tab w:val="left" w:pos="479"/>
              </w:tabs>
              <w:spacing w:before="75" w:line="241" w:lineRule="exact"/>
              <w:ind w:left="267"/>
              <w:rPr>
                <w:rFonts w:ascii="Arial"/>
                <w:sz w:val="21"/>
              </w:rPr>
            </w:pPr>
            <w:r>
              <w:rPr>
                <w:rFonts w:ascii="Arial" w:hAnsi="Arial" w:eastAsia="Arial" w:cs="Arial"/>
                <w:sz w:val="21"/>
                <w:szCs w:val="21"/>
                <w:u w:val="single" w:color="auto"/>
              </w:rPr>
              <w:tab/>
            </w:r>
          </w:p>
        </w:tc>
        <w:tc>
          <w:tcPr>
            <w:tcW w:w="744" w:type="dxa"/>
            <w:tcBorders>
              <w:bottom w:val="single" w:color="000000" w:sz="10" w:space="0"/>
            </w:tcBorders>
            <w:vAlign w:val="top"/>
          </w:tcPr>
          <w:p w14:paraId="53904FB7">
            <w:pPr>
              <w:tabs>
                <w:tab w:val="left" w:pos="475"/>
              </w:tabs>
              <w:spacing w:before="75" w:line="241" w:lineRule="exact"/>
              <w:ind w:left="264"/>
              <w:rPr>
                <w:rFonts w:ascii="Arial"/>
                <w:sz w:val="21"/>
              </w:rPr>
            </w:pPr>
            <w:r>
              <w:rPr>
                <w:rFonts w:ascii="Arial" w:hAnsi="Arial" w:eastAsia="Arial" w:cs="Arial"/>
                <w:sz w:val="21"/>
                <w:szCs w:val="21"/>
                <w:u w:val="single" w:color="auto"/>
              </w:rPr>
              <w:tab/>
            </w:r>
          </w:p>
        </w:tc>
        <w:tc>
          <w:tcPr>
            <w:tcW w:w="758" w:type="dxa"/>
            <w:tcBorders>
              <w:bottom w:val="single" w:color="000000" w:sz="10" w:space="0"/>
            </w:tcBorders>
            <w:vAlign w:val="top"/>
          </w:tcPr>
          <w:p w14:paraId="7605AFDC">
            <w:pPr>
              <w:tabs>
                <w:tab w:val="left" w:pos="485"/>
              </w:tabs>
              <w:spacing w:before="75" w:line="241" w:lineRule="exact"/>
              <w:ind w:left="273"/>
              <w:rPr>
                <w:rFonts w:ascii="Arial"/>
                <w:sz w:val="21"/>
              </w:rPr>
            </w:pPr>
            <w:r>
              <w:rPr>
                <w:rFonts w:ascii="Arial" w:hAnsi="Arial" w:eastAsia="Arial" w:cs="Arial"/>
                <w:sz w:val="21"/>
                <w:szCs w:val="21"/>
                <w:u w:val="single" w:color="auto"/>
              </w:rPr>
              <w:tab/>
            </w:r>
          </w:p>
        </w:tc>
        <w:tc>
          <w:tcPr>
            <w:tcW w:w="749" w:type="dxa"/>
            <w:tcBorders>
              <w:bottom w:val="single" w:color="000000" w:sz="10" w:space="0"/>
            </w:tcBorders>
            <w:vAlign w:val="top"/>
          </w:tcPr>
          <w:p w14:paraId="2E91B6A0">
            <w:pPr>
              <w:tabs>
                <w:tab w:val="left" w:pos="480"/>
              </w:tabs>
              <w:spacing w:before="75" w:line="241" w:lineRule="exact"/>
              <w:ind w:left="269"/>
              <w:rPr>
                <w:rFonts w:ascii="Arial"/>
                <w:sz w:val="21"/>
              </w:rPr>
            </w:pPr>
            <w:r>
              <w:rPr>
                <w:rFonts w:ascii="Arial" w:hAnsi="Arial" w:eastAsia="Arial" w:cs="Arial"/>
                <w:sz w:val="21"/>
                <w:szCs w:val="21"/>
                <w:u w:val="single" w:color="auto"/>
              </w:rPr>
              <w:tab/>
            </w:r>
          </w:p>
        </w:tc>
        <w:tc>
          <w:tcPr>
            <w:tcW w:w="738" w:type="dxa"/>
            <w:tcBorders>
              <w:bottom w:val="single" w:color="000000" w:sz="10" w:space="0"/>
            </w:tcBorders>
            <w:vAlign w:val="top"/>
          </w:tcPr>
          <w:p w14:paraId="157454DA">
            <w:pPr>
              <w:spacing w:before="17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752" w:type="dxa"/>
            <w:tcBorders>
              <w:bottom w:val="single" w:color="000000" w:sz="10" w:space="0"/>
              <w:right w:val="single" w:color="000000" w:sz="10" w:space="0"/>
            </w:tcBorders>
            <w:vAlign w:val="top"/>
          </w:tcPr>
          <w:p w14:paraId="02C1DE40">
            <w:pPr>
              <w:spacing w:before="17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r>
    </w:tbl>
    <w:p w14:paraId="78E1094F">
      <w:pPr>
        <w:spacing w:before="169" w:line="220" w:lineRule="auto"/>
        <w:ind w:left="4126"/>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54</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0EEA153F">
      <w:pPr>
        <w:spacing w:line="220" w:lineRule="auto"/>
        <w:rPr>
          <w:rFonts w:ascii="仿宋" w:hAnsi="仿宋" w:eastAsia="仿宋" w:cs="仿宋"/>
          <w:sz w:val="18"/>
          <w:szCs w:val="18"/>
        </w:rPr>
        <w:sectPr>
          <w:headerReference r:id="rId49" w:type="default"/>
          <w:pgSz w:w="11906" w:h="16839"/>
          <w:pgMar w:top="1070" w:right="1684" w:bottom="0" w:left="1745" w:header="891" w:footer="0" w:gutter="0"/>
          <w:cols w:space="720" w:num="1"/>
        </w:sectPr>
      </w:pPr>
    </w:p>
    <w:p w14:paraId="27D7CB93">
      <w:pPr>
        <w:spacing w:before="128"/>
      </w:pPr>
    </w:p>
    <w:tbl>
      <w:tblPr>
        <w:tblStyle w:val="7"/>
        <w:tblW w:w="83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8"/>
        <w:gridCol w:w="874"/>
        <w:gridCol w:w="899"/>
        <w:gridCol w:w="757"/>
        <w:gridCol w:w="744"/>
        <w:gridCol w:w="758"/>
        <w:gridCol w:w="749"/>
        <w:gridCol w:w="738"/>
        <w:gridCol w:w="752"/>
      </w:tblGrid>
      <w:tr w14:paraId="33DB5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118" w:type="dxa"/>
            <w:vMerge w:val="restart"/>
            <w:tcBorders>
              <w:top w:val="single" w:color="000000" w:sz="10" w:space="0"/>
              <w:left w:val="single" w:color="000000" w:sz="10" w:space="0"/>
              <w:bottom w:val="nil"/>
            </w:tcBorders>
            <w:vAlign w:val="top"/>
          </w:tcPr>
          <w:p w14:paraId="65D9E28A">
            <w:pPr>
              <w:spacing w:line="380" w:lineRule="auto"/>
              <w:rPr>
                <w:rFonts w:ascii="Arial"/>
                <w:sz w:val="21"/>
              </w:rPr>
            </w:pPr>
          </w:p>
          <w:p w14:paraId="741BC9C8">
            <w:pPr>
              <w:pStyle w:val="8"/>
              <w:spacing w:before="65" w:line="225" w:lineRule="auto"/>
              <w:ind w:left="653"/>
              <w:rPr>
                <w:sz w:val="20"/>
                <w:szCs w:val="20"/>
              </w:rPr>
            </w:pPr>
            <w:r>
              <w:rPr>
                <w:spacing w:val="3"/>
                <w:sz w:val="20"/>
                <w:szCs w:val="20"/>
                <w14:textOutline w14:w="3795" w14:cap="sq" w14:cmpd="sng">
                  <w14:solidFill>
                    <w14:srgbClr w14:val="000000"/>
                  </w14:solidFill>
                  <w14:prstDash w14:val="solid"/>
                  <w14:bevel/>
                </w14:textOutline>
              </w:rPr>
              <w:t>防治目标</w:t>
            </w:r>
          </w:p>
        </w:tc>
        <w:tc>
          <w:tcPr>
            <w:tcW w:w="1773" w:type="dxa"/>
            <w:gridSpan w:val="2"/>
            <w:tcBorders>
              <w:top w:val="single" w:color="000000" w:sz="10" w:space="0"/>
            </w:tcBorders>
            <w:vAlign w:val="top"/>
          </w:tcPr>
          <w:p w14:paraId="7F211915">
            <w:pPr>
              <w:pStyle w:val="8"/>
              <w:spacing w:before="128" w:line="225" w:lineRule="auto"/>
              <w:ind w:left="462"/>
              <w:rPr>
                <w:sz w:val="20"/>
                <w:szCs w:val="20"/>
              </w:rPr>
            </w:pPr>
            <w:r>
              <w:rPr>
                <w:spacing w:val="9"/>
                <w:sz w:val="20"/>
                <w:szCs w:val="20"/>
                <w14:textOutline w14:w="3795" w14:cap="sq" w14:cmpd="sng">
                  <w14:solidFill>
                    <w14:srgbClr w14:val="000000"/>
                  </w14:solidFill>
                  <w14:prstDash w14:val="solid"/>
                  <w14:bevel/>
                </w14:textOutline>
              </w:rPr>
              <w:t>标准规定</w:t>
            </w:r>
          </w:p>
        </w:tc>
        <w:tc>
          <w:tcPr>
            <w:tcW w:w="1501" w:type="dxa"/>
            <w:gridSpan w:val="2"/>
            <w:tcBorders>
              <w:top w:val="single" w:color="000000" w:sz="10" w:space="0"/>
            </w:tcBorders>
            <w:vAlign w:val="top"/>
          </w:tcPr>
          <w:p w14:paraId="267C0A76">
            <w:pPr>
              <w:pStyle w:val="8"/>
              <w:spacing w:before="128" w:line="225" w:lineRule="auto"/>
              <w:ind w:left="18"/>
              <w:rPr>
                <w:sz w:val="20"/>
                <w:szCs w:val="20"/>
              </w:rPr>
            </w:pPr>
            <w:r>
              <w:rPr>
                <w:spacing w:val="9"/>
                <w:sz w:val="20"/>
                <w:szCs w:val="20"/>
                <w14:textOutline w14:w="3795" w14:cap="sq" w14:cmpd="sng">
                  <w14:solidFill>
                    <w14:srgbClr w14:val="000000"/>
                  </w14:solidFill>
                  <w14:prstDash w14:val="solid"/>
                  <w14:bevel/>
                </w14:textOutline>
              </w:rPr>
              <w:t>按地理位置调整</w:t>
            </w:r>
          </w:p>
        </w:tc>
        <w:tc>
          <w:tcPr>
            <w:tcW w:w="1507" w:type="dxa"/>
            <w:gridSpan w:val="2"/>
            <w:tcBorders>
              <w:top w:val="single" w:color="000000" w:sz="10" w:space="0"/>
            </w:tcBorders>
            <w:vAlign w:val="top"/>
          </w:tcPr>
          <w:p w14:paraId="1F5574EC">
            <w:pPr>
              <w:pStyle w:val="8"/>
              <w:spacing w:before="128" w:line="226" w:lineRule="auto"/>
              <w:ind w:left="25"/>
              <w:rPr>
                <w:sz w:val="20"/>
                <w:szCs w:val="20"/>
              </w:rPr>
            </w:pPr>
            <w:r>
              <w:rPr>
                <w:spacing w:val="9"/>
                <w:sz w:val="20"/>
                <w:szCs w:val="20"/>
                <w14:textOutline w14:w="3795" w14:cap="sq" w14:cmpd="sng">
                  <w14:solidFill>
                    <w14:srgbClr w14:val="000000"/>
                  </w14:solidFill>
                  <w14:prstDash w14:val="solid"/>
                  <w14:bevel/>
                </w14:textOutline>
              </w:rPr>
              <w:t>按侵蚀强度调整</w:t>
            </w:r>
          </w:p>
        </w:tc>
        <w:tc>
          <w:tcPr>
            <w:tcW w:w="1490" w:type="dxa"/>
            <w:gridSpan w:val="2"/>
            <w:tcBorders>
              <w:top w:val="single" w:color="000000" w:sz="10" w:space="0"/>
              <w:right w:val="single" w:color="000000" w:sz="10" w:space="0"/>
            </w:tcBorders>
            <w:vAlign w:val="top"/>
          </w:tcPr>
          <w:p w14:paraId="1AED9791">
            <w:pPr>
              <w:pStyle w:val="8"/>
              <w:spacing w:before="128" w:line="225" w:lineRule="auto"/>
              <w:ind w:left="326"/>
              <w:rPr>
                <w:sz w:val="20"/>
                <w:szCs w:val="20"/>
              </w:rPr>
            </w:pPr>
            <w:r>
              <w:rPr>
                <w:spacing w:val="8"/>
                <w:sz w:val="20"/>
                <w:szCs w:val="20"/>
                <w14:textOutline w14:w="3795" w14:cap="sq" w14:cmpd="sng">
                  <w14:solidFill>
                    <w14:srgbClr w14:val="000000"/>
                  </w14:solidFill>
                  <w14:prstDash w14:val="solid"/>
                  <w14:bevel/>
                </w14:textOutline>
              </w:rPr>
              <w:t>采用标准</w:t>
            </w:r>
          </w:p>
        </w:tc>
      </w:tr>
      <w:tr w14:paraId="6A224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2118" w:type="dxa"/>
            <w:vMerge w:val="continue"/>
            <w:tcBorders>
              <w:top w:val="nil"/>
              <w:left w:val="single" w:color="000000" w:sz="10" w:space="0"/>
            </w:tcBorders>
            <w:vAlign w:val="top"/>
          </w:tcPr>
          <w:p w14:paraId="4CE56E8A">
            <w:pPr>
              <w:rPr>
                <w:rFonts w:ascii="Arial"/>
                <w:sz w:val="21"/>
              </w:rPr>
            </w:pPr>
          </w:p>
        </w:tc>
        <w:tc>
          <w:tcPr>
            <w:tcW w:w="874" w:type="dxa"/>
            <w:vAlign w:val="top"/>
          </w:tcPr>
          <w:p w14:paraId="1C70CD5A">
            <w:pPr>
              <w:pStyle w:val="8"/>
              <w:spacing w:before="213" w:line="226" w:lineRule="auto"/>
              <w:ind w:left="119"/>
              <w:rPr>
                <w:sz w:val="20"/>
                <w:szCs w:val="20"/>
              </w:rPr>
            </w:pPr>
            <w:r>
              <w:rPr>
                <w:spacing w:val="7"/>
                <w:sz w:val="20"/>
                <w:szCs w:val="20"/>
                <w14:textOutline w14:w="3795" w14:cap="sq" w14:cmpd="sng">
                  <w14:solidFill>
                    <w14:srgbClr w14:val="000000"/>
                  </w14:solidFill>
                  <w14:prstDash w14:val="solid"/>
                  <w14:bevel/>
                </w14:textOutline>
              </w:rPr>
              <w:t>施工期</w:t>
            </w:r>
          </w:p>
        </w:tc>
        <w:tc>
          <w:tcPr>
            <w:tcW w:w="899" w:type="dxa"/>
            <w:vAlign w:val="top"/>
          </w:tcPr>
          <w:p w14:paraId="1C44073C">
            <w:pPr>
              <w:pStyle w:val="8"/>
              <w:spacing w:before="212" w:line="224" w:lineRule="auto"/>
              <w:ind w:left="27"/>
              <w:rPr>
                <w:sz w:val="20"/>
                <w:szCs w:val="20"/>
              </w:rPr>
            </w:pPr>
            <w:r>
              <w:rPr>
                <w:spacing w:val="9"/>
                <w:sz w:val="20"/>
                <w:szCs w:val="20"/>
                <w14:textOutline w14:w="3795" w14:cap="sq" w14:cmpd="sng">
                  <w14:solidFill>
                    <w14:srgbClr w14:val="000000"/>
                  </w14:solidFill>
                  <w14:prstDash w14:val="solid"/>
                  <w14:bevel/>
                </w14:textOutline>
              </w:rPr>
              <w:t>试运行期</w:t>
            </w:r>
          </w:p>
        </w:tc>
        <w:tc>
          <w:tcPr>
            <w:tcW w:w="757" w:type="dxa"/>
            <w:vAlign w:val="top"/>
          </w:tcPr>
          <w:p w14:paraId="62B64832">
            <w:pPr>
              <w:pStyle w:val="8"/>
              <w:spacing w:before="213" w:line="226" w:lineRule="auto"/>
              <w:ind w:left="66"/>
              <w:rPr>
                <w:sz w:val="20"/>
                <w:szCs w:val="20"/>
              </w:rPr>
            </w:pPr>
            <w:r>
              <w:rPr>
                <w:spacing w:val="7"/>
                <w:sz w:val="20"/>
                <w:szCs w:val="20"/>
                <w14:textOutline w14:w="3795" w14:cap="sq" w14:cmpd="sng">
                  <w14:solidFill>
                    <w14:srgbClr w14:val="000000"/>
                  </w14:solidFill>
                  <w14:prstDash w14:val="solid"/>
                  <w14:bevel/>
                </w14:textOutline>
              </w:rPr>
              <w:t>施工期</w:t>
            </w:r>
          </w:p>
        </w:tc>
        <w:tc>
          <w:tcPr>
            <w:tcW w:w="744" w:type="dxa"/>
            <w:vAlign w:val="top"/>
          </w:tcPr>
          <w:p w14:paraId="4AFED99F">
            <w:pPr>
              <w:pStyle w:val="8"/>
              <w:spacing w:before="56" w:line="256" w:lineRule="auto"/>
              <w:ind w:left="276" w:right="48" w:hanging="216"/>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c>
          <w:tcPr>
            <w:tcW w:w="758" w:type="dxa"/>
            <w:vAlign w:val="top"/>
          </w:tcPr>
          <w:p w14:paraId="324041A9">
            <w:pPr>
              <w:pStyle w:val="8"/>
              <w:spacing w:before="213" w:line="226" w:lineRule="auto"/>
              <w:ind w:left="73"/>
              <w:rPr>
                <w:sz w:val="20"/>
                <w:szCs w:val="20"/>
              </w:rPr>
            </w:pPr>
            <w:r>
              <w:rPr>
                <w:spacing w:val="7"/>
                <w:sz w:val="20"/>
                <w:szCs w:val="20"/>
                <w14:textOutline w14:w="3795" w14:cap="sq" w14:cmpd="sng">
                  <w14:solidFill>
                    <w14:srgbClr w14:val="000000"/>
                  </w14:solidFill>
                  <w14:prstDash w14:val="solid"/>
                  <w14:bevel/>
                </w14:textOutline>
              </w:rPr>
              <w:t>施工期</w:t>
            </w:r>
          </w:p>
        </w:tc>
        <w:tc>
          <w:tcPr>
            <w:tcW w:w="749" w:type="dxa"/>
            <w:vAlign w:val="top"/>
          </w:tcPr>
          <w:p w14:paraId="4DA4DE79">
            <w:pPr>
              <w:pStyle w:val="8"/>
              <w:spacing w:before="56" w:line="256" w:lineRule="auto"/>
              <w:ind w:left="282" w:right="47" w:hanging="216"/>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c>
          <w:tcPr>
            <w:tcW w:w="738" w:type="dxa"/>
            <w:vAlign w:val="top"/>
          </w:tcPr>
          <w:p w14:paraId="1F0EE0A2">
            <w:pPr>
              <w:pStyle w:val="8"/>
              <w:spacing w:before="213" w:line="226" w:lineRule="auto"/>
              <w:ind w:left="66"/>
              <w:rPr>
                <w:sz w:val="20"/>
                <w:szCs w:val="20"/>
              </w:rPr>
            </w:pPr>
            <w:r>
              <w:rPr>
                <w:spacing w:val="7"/>
                <w:sz w:val="20"/>
                <w:szCs w:val="20"/>
                <w14:textOutline w14:w="3795" w14:cap="sq" w14:cmpd="sng">
                  <w14:solidFill>
                    <w14:srgbClr w14:val="000000"/>
                  </w14:solidFill>
                  <w14:prstDash w14:val="solid"/>
                  <w14:bevel/>
                </w14:textOutline>
              </w:rPr>
              <w:t>施工期</w:t>
            </w:r>
          </w:p>
        </w:tc>
        <w:tc>
          <w:tcPr>
            <w:tcW w:w="752" w:type="dxa"/>
            <w:tcBorders>
              <w:right w:val="single" w:color="000000" w:sz="10" w:space="0"/>
            </w:tcBorders>
            <w:vAlign w:val="top"/>
          </w:tcPr>
          <w:p w14:paraId="28FD49BD">
            <w:pPr>
              <w:pStyle w:val="8"/>
              <w:spacing w:before="56" w:line="256" w:lineRule="auto"/>
              <w:ind w:left="275" w:right="47" w:hanging="213"/>
              <w:rPr>
                <w:sz w:val="20"/>
                <w:szCs w:val="20"/>
              </w:rPr>
            </w:pPr>
            <w:r>
              <w:rPr>
                <w:spacing w:val="8"/>
                <w:sz w:val="20"/>
                <w:szCs w:val="20"/>
                <w14:textOutline w14:w="3795" w14:cap="sq" w14:cmpd="sng">
                  <w14:solidFill>
                    <w14:srgbClr w14:val="000000"/>
                  </w14:solidFill>
                  <w14:prstDash w14:val="solid"/>
                  <w14:bevel/>
                </w14:textOutline>
              </w:rPr>
              <w:t>试运行</w:t>
            </w:r>
            <w:r>
              <w:rPr>
                <w:sz w:val="20"/>
                <w:szCs w:val="20"/>
              </w:rPr>
              <w:t xml:space="preserve"> </w:t>
            </w:r>
            <w:r>
              <w:rPr>
                <w:sz w:val="20"/>
                <w:szCs w:val="20"/>
                <w14:textOutline w14:w="3795" w14:cap="sq" w14:cmpd="sng">
                  <w14:solidFill>
                    <w14:srgbClr w14:val="000000"/>
                  </w14:solidFill>
                  <w14:prstDash w14:val="solid"/>
                  <w14:bevel/>
                </w14:textOutline>
              </w:rPr>
              <w:t>期</w:t>
            </w:r>
          </w:p>
        </w:tc>
      </w:tr>
      <w:tr w14:paraId="2EF4E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18" w:type="dxa"/>
            <w:tcBorders>
              <w:left w:val="single" w:color="000000" w:sz="10" w:space="0"/>
            </w:tcBorders>
            <w:vAlign w:val="top"/>
          </w:tcPr>
          <w:p w14:paraId="34D561BB">
            <w:pPr>
              <w:pStyle w:val="8"/>
              <w:spacing w:before="133" w:line="226" w:lineRule="auto"/>
              <w:ind w:left="21"/>
              <w:rPr>
                <w:sz w:val="20"/>
                <w:szCs w:val="20"/>
              </w:rPr>
            </w:pPr>
            <w:r>
              <w:rPr>
                <w:spacing w:val="8"/>
                <w:sz w:val="20"/>
                <w:szCs w:val="20"/>
              </w:rPr>
              <w:t>林草植被恢复率（</w:t>
            </w:r>
            <w:r>
              <w:rPr>
                <w:rFonts w:ascii="Times New Roman" w:hAnsi="Times New Roman" w:eastAsia="Times New Roman" w:cs="Times New Roman"/>
                <w:spacing w:val="8"/>
                <w:sz w:val="20"/>
                <w:szCs w:val="20"/>
              </w:rPr>
              <w:t>%</w:t>
            </w:r>
            <w:r>
              <w:rPr>
                <w:spacing w:val="8"/>
                <w:sz w:val="20"/>
                <w:szCs w:val="20"/>
              </w:rPr>
              <w:t>）</w:t>
            </w:r>
          </w:p>
        </w:tc>
        <w:tc>
          <w:tcPr>
            <w:tcW w:w="874" w:type="dxa"/>
            <w:vAlign w:val="top"/>
          </w:tcPr>
          <w:p w14:paraId="2740D172">
            <w:pPr>
              <w:tabs>
                <w:tab w:val="left" w:pos="532"/>
              </w:tabs>
              <w:spacing w:before="67" w:line="242" w:lineRule="exact"/>
              <w:ind w:left="319"/>
              <w:rPr>
                <w:rFonts w:ascii="Arial"/>
                <w:sz w:val="21"/>
              </w:rPr>
            </w:pPr>
            <w:r>
              <w:rPr>
                <w:rFonts w:ascii="Arial" w:hAnsi="Arial" w:eastAsia="Arial" w:cs="Arial"/>
                <w:sz w:val="21"/>
                <w:szCs w:val="21"/>
                <w:u w:val="single" w:color="auto"/>
              </w:rPr>
              <w:tab/>
            </w:r>
          </w:p>
        </w:tc>
        <w:tc>
          <w:tcPr>
            <w:tcW w:w="899" w:type="dxa"/>
            <w:vAlign w:val="top"/>
          </w:tcPr>
          <w:p w14:paraId="7A2F44BE">
            <w:pPr>
              <w:spacing w:before="171"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757" w:type="dxa"/>
            <w:vAlign w:val="top"/>
          </w:tcPr>
          <w:p w14:paraId="515FBCA8">
            <w:pPr>
              <w:tabs>
                <w:tab w:val="left" w:pos="479"/>
              </w:tabs>
              <w:spacing w:before="67" w:line="242" w:lineRule="exact"/>
              <w:ind w:left="267"/>
              <w:rPr>
                <w:rFonts w:ascii="Arial"/>
                <w:sz w:val="21"/>
              </w:rPr>
            </w:pPr>
            <w:r>
              <w:rPr>
                <w:rFonts w:ascii="Arial" w:hAnsi="Arial" w:eastAsia="Arial" w:cs="Arial"/>
                <w:sz w:val="21"/>
                <w:szCs w:val="21"/>
                <w:u w:val="single" w:color="auto"/>
              </w:rPr>
              <w:tab/>
            </w:r>
          </w:p>
        </w:tc>
        <w:tc>
          <w:tcPr>
            <w:tcW w:w="744" w:type="dxa"/>
            <w:vAlign w:val="top"/>
          </w:tcPr>
          <w:p w14:paraId="494662A1">
            <w:pPr>
              <w:tabs>
                <w:tab w:val="left" w:pos="475"/>
              </w:tabs>
              <w:spacing w:before="67" w:line="242" w:lineRule="exact"/>
              <w:ind w:left="264"/>
              <w:rPr>
                <w:rFonts w:ascii="Arial"/>
                <w:sz w:val="21"/>
              </w:rPr>
            </w:pPr>
            <w:r>
              <w:rPr>
                <w:rFonts w:ascii="Arial" w:hAnsi="Arial" w:eastAsia="Arial" w:cs="Arial"/>
                <w:sz w:val="21"/>
                <w:szCs w:val="21"/>
                <w:u w:val="single" w:color="auto"/>
              </w:rPr>
              <w:tab/>
            </w:r>
          </w:p>
        </w:tc>
        <w:tc>
          <w:tcPr>
            <w:tcW w:w="758" w:type="dxa"/>
            <w:vAlign w:val="top"/>
          </w:tcPr>
          <w:p w14:paraId="51D54637">
            <w:pPr>
              <w:tabs>
                <w:tab w:val="left" w:pos="485"/>
              </w:tabs>
              <w:spacing w:before="67" w:line="242" w:lineRule="exact"/>
              <w:ind w:left="273"/>
              <w:rPr>
                <w:rFonts w:ascii="Arial"/>
                <w:sz w:val="21"/>
              </w:rPr>
            </w:pPr>
            <w:r>
              <w:rPr>
                <w:rFonts w:ascii="Arial" w:hAnsi="Arial" w:eastAsia="Arial" w:cs="Arial"/>
                <w:sz w:val="21"/>
                <w:szCs w:val="21"/>
                <w:u w:val="single" w:color="auto"/>
              </w:rPr>
              <w:tab/>
            </w:r>
          </w:p>
        </w:tc>
        <w:tc>
          <w:tcPr>
            <w:tcW w:w="749" w:type="dxa"/>
            <w:vAlign w:val="top"/>
          </w:tcPr>
          <w:p w14:paraId="775C648C">
            <w:pPr>
              <w:tabs>
                <w:tab w:val="left" w:pos="480"/>
              </w:tabs>
              <w:spacing w:before="67" w:line="242" w:lineRule="exact"/>
              <w:ind w:left="269"/>
              <w:rPr>
                <w:rFonts w:ascii="Arial"/>
                <w:sz w:val="21"/>
              </w:rPr>
            </w:pPr>
            <w:r>
              <w:rPr>
                <w:rFonts w:ascii="Arial" w:hAnsi="Arial" w:eastAsia="Arial" w:cs="Arial"/>
                <w:sz w:val="21"/>
                <w:szCs w:val="21"/>
                <w:u w:val="single" w:color="auto"/>
              </w:rPr>
              <w:tab/>
            </w:r>
          </w:p>
        </w:tc>
        <w:tc>
          <w:tcPr>
            <w:tcW w:w="738" w:type="dxa"/>
            <w:vAlign w:val="top"/>
          </w:tcPr>
          <w:p w14:paraId="73D5790F">
            <w:pPr>
              <w:tabs>
                <w:tab w:val="left" w:pos="479"/>
              </w:tabs>
              <w:spacing w:before="67" w:line="242" w:lineRule="exact"/>
              <w:ind w:left="266"/>
              <w:rPr>
                <w:rFonts w:ascii="Arial"/>
                <w:sz w:val="21"/>
              </w:rPr>
            </w:pPr>
            <w:r>
              <w:rPr>
                <w:rFonts w:ascii="Arial" w:hAnsi="Arial" w:eastAsia="Arial" w:cs="Arial"/>
                <w:sz w:val="21"/>
                <w:szCs w:val="21"/>
                <w:u w:val="single" w:color="auto"/>
              </w:rPr>
              <w:tab/>
            </w:r>
          </w:p>
        </w:tc>
        <w:tc>
          <w:tcPr>
            <w:tcW w:w="752" w:type="dxa"/>
            <w:tcBorders>
              <w:right w:val="single" w:color="000000" w:sz="10" w:space="0"/>
            </w:tcBorders>
            <w:vAlign w:val="top"/>
          </w:tcPr>
          <w:p w14:paraId="76B1035A">
            <w:pPr>
              <w:spacing w:before="17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47A1D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118" w:type="dxa"/>
            <w:tcBorders>
              <w:left w:val="single" w:color="000000" w:sz="10" w:space="0"/>
              <w:bottom w:val="single" w:color="000000" w:sz="10" w:space="0"/>
            </w:tcBorders>
            <w:vAlign w:val="top"/>
          </w:tcPr>
          <w:p w14:paraId="24578AAC">
            <w:pPr>
              <w:pStyle w:val="8"/>
              <w:spacing w:before="138" w:line="228" w:lineRule="auto"/>
              <w:ind w:left="232"/>
              <w:rPr>
                <w:sz w:val="20"/>
                <w:szCs w:val="20"/>
              </w:rPr>
            </w:pPr>
            <w:r>
              <w:rPr>
                <w:spacing w:val="8"/>
                <w:sz w:val="20"/>
                <w:szCs w:val="20"/>
              </w:rPr>
              <w:t>林草覆盖率（</w:t>
            </w:r>
            <w:r>
              <w:rPr>
                <w:rFonts w:ascii="Times New Roman" w:hAnsi="Times New Roman" w:eastAsia="Times New Roman" w:cs="Times New Roman"/>
                <w:spacing w:val="8"/>
                <w:sz w:val="20"/>
                <w:szCs w:val="20"/>
              </w:rPr>
              <w:t>%</w:t>
            </w:r>
            <w:r>
              <w:rPr>
                <w:spacing w:val="8"/>
                <w:sz w:val="20"/>
                <w:szCs w:val="20"/>
              </w:rPr>
              <w:t>）</w:t>
            </w:r>
          </w:p>
        </w:tc>
        <w:tc>
          <w:tcPr>
            <w:tcW w:w="874" w:type="dxa"/>
            <w:tcBorders>
              <w:bottom w:val="single" w:color="000000" w:sz="10" w:space="0"/>
            </w:tcBorders>
            <w:vAlign w:val="top"/>
          </w:tcPr>
          <w:p w14:paraId="1A62F1C7">
            <w:pPr>
              <w:spacing w:before="265" w:line="96"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9" w:type="dxa"/>
            <w:tcBorders>
              <w:bottom w:val="single" w:color="000000" w:sz="10" w:space="0"/>
            </w:tcBorders>
            <w:vAlign w:val="top"/>
          </w:tcPr>
          <w:p w14:paraId="2EEBE102">
            <w:pPr>
              <w:spacing w:before="176"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57" w:type="dxa"/>
            <w:tcBorders>
              <w:bottom w:val="single" w:color="000000" w:sz="10" w:space="0"/>
            </w:tcBorders>
            <w:vAlign w:val="top"/>
          </w:tcPr>
          <w:p w14:paraId="3C81EDCF">
            <w:pPr>
              <w:spacing w:before="265" w:line="96"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4" w:type="dxa"/>
            <w:tcBorders>
              <w:bottom w:val="single" w:color="000000" w:sz="10" w:space="0"/>
            </w:tcBorders>
            <w:vAlign w:val="top"/>
          </w:tcPr>
          <w:p w14:paraId="7E6DF885">
            <w:pPr>
              <w:spacing w:before="265" w:line="96"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8" w:type="dxa"/>
            <w:tcBorders>
              <w:bottom w:val="single" w:color="000000" w:sz="10" w:space="0"/>
            </w:tcBorders>
            <w:vAlign w:val="top"/>
          </w:tcPr>
          <w:p w14:paraId="36149833">
            <w:pPr>
              <w:spacing w:before="265" w:line="96"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49" w:type="dxa"/>
            <w:tcBorders>
              <w:bottom w:val="single" w:color="000000" w:sz="10" w:space="0"/>
            </w:tcBorders>
            <w:vAlign w:val="top"/>
          </w:tcPr>
          <w:p w14:paraId="4C411261">
            <w:pPr>
              <w:spacing w:before="17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738" w:type="dxa"/>
            <w:tcBorders>
              <w:bottom w:val="single" w:color="000000" w:sz="10" w:space="0"/>
            </w:tcBorders>
            <w:vAlign w:val="top"/>
          </w:tcPr>
          <w:p w14:paraId="2ECBD849">
            <w:pPr>
              <w:spacing w:before="265" w:line="96"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752" w:type="dxa"/>
            <w:tcBorders>
              <w:bottom w:val="single" w:color="000000" w:sz="10" w:space="0"/>
              <w:right w:val="single" w:color="000000" w:sz="10" w:space="0"/>
            </w:tcBorders>
            <w:vAlign w:val="top"/>
          </w:tcPr>
          <w:p w14:paraId="2F01D147">
            <w:pPr>
              <w:spacing w:before="17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r>
    </w:tbl>
    <w:p w14:paraId="412191B3">
      <w:pPr>
        <w:spacing w:before="53" w:line="224" w:lineRule="auto"/>
        <w:ind w:left="67"/>
        <w:rPr>
          <w:rFonts w:ascii="仿宋" w:hAnsi="仿宋" w:eastAsia="仿宋" w:cs="仿宋"/>
          <w:sz w:val="20"/>
          <w:szCs w:val="20"/>
        </w:rPr>
      </w:pPr>
      <w:r>
        <w:rPr>
          <w:rFonts w:ascii="仿宋" w:hAnsi="仿宋" w:eastAsia="仿宋" w:cs="仿宋"/>
          <w:spacing w:val="7"/>
          <w:sz w:val="20"/>
          <w:szCs w:val="20"/>
        </w:rPr>
        <w:t>注：</w:t>
      </w:r>
      <w:r>
        <w:rPr>
          <w:rFonts w:ascii="仿宋" w:hAnsi="仿宋" w:eastAsia="仿宋" w:cs="仿宋"/>
          <w:spacing w:val="-58"/>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3"/>
          <w:sz w:val="20"/>
          <w:szCs w:val="20"/>
        </w:rPr>
        <w:t xml:space="preserve"> </w:t>
      </w:r>
      <w:r>
        <w:rPr>
          <w:rFonts w:ascii="仿宋" w:hAnsi="仿宋" w:eastAsia="仿宋" w:cs="仿宋"/>
          <w:spacing w:val="7"/>
          <w:sz w:val="20"/>
          <w:szCs w:val="20"/>
        </w:rPr>
        <w:t>、本项目水土流失防治标准执行等级为</w:t>
      </w:r>
      <w:r>
        <w:rPr>
          <w:rFonts w:ascii="仿宋" w:hAnsi="仿宋" w:eastAsia="仿宋" w:cs="仿宋"/>
          <w:spacing w:val="6"/>
          <w:sz w:val="20"/>
          <w:szCs w:val="20"/>
        </w:rPr>
        <w:t>南方红壤区一级标准；</w:t>
      </w:r>
    </w:p>
    <w:p w14:paraId="74536BBD">
      <w:pPr>
        <w:spacing w:before="69" w:line="225" w:lineRule="auto"/>
        <w:ind w:left="478"/>
        <w:rPr>
          <w:rFonts w:ascii="仿宋" w:hAnsi="仿宋" w:eastAsia="仿宋" w:cs="仿宋"/>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17"/>
          <w:sz w:val="20"/>
          <w:szCs w:val="20"/>
        </w:rPr>
        <w:t xml:space="preserve"> </w:t>
      </w:r>
      <w:r>
        <w:rPr>
          <w:rFonts w:ascii="仿宋" w:hAnsi="仿宋" w:eastAsia="仿宋" w:cs="仿宋"/>
          <w:spacing w:val="7"/>
          <w:sz w:val="20"/>
          <w:szCs w:val="20"/>
        </w:rPr>
        <w:t>、项目区水土流失强度以轻度为主，故土壤流失控制比调整为</w:t>
      </w:r>
      <w:r>
        <w:rPr>
          <w:rFonts w:ascii="仿宋" w:hAnsi="仿宋" w:eastAsia="仿宋" w:cs="仿宋"/>
          <w:spacing w:val="-23"/>
          <w:sz w:val="20"/>
          <w:szCs w:val="20"/>
        </w:rPr>
        <w:t xml:space="preserve"> </w:t>
      </w:r>
      <w:r>
        <w:rPr>
          <w:rFonts w:ascii="Times New Roman" w:hAnsi="Times New Roman" w:eastAsia="Times New Roman" w:cs="Times New Roman"/>
          <w:spacing w:val="7"/>
          <w:sz w:val="20"/>
          <w:szCs w:val="20"/>
        </w:rPr>
        <w:t>1.0</w:t>
      </w:r>
      <w:r>
        <w:rPr>
          <w:rFonts w:ascii="仿宋" w:hAnsi="仿宋" w:eastAsia="仿宋" w:cs="仿宋"/>
          <w:spacing w:val="7"/>
          <w:sz w:val="20"/>
          <w:szCs w:val="20"/>
        </w:rPr>
        <w:t>；</w:t>
      </w:r>
    </w:p>
    <w:p w14:paraId="7C7E1614">
      <w:pPr>
        <w:spacing w:before="65" w:line="258" w:lineRule="auto"/>
        <w:ind w:left="69" w:right="68" w:firstLine="413"/>
        <w:rPr>
          <w:rFonts w:ascii="仿宋" w:hAnsi="仿宋" w:eastAsia="仿宋" w:cs="仿宋"/>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18"/>
          <w:sz w:val="20"/>
          <w:szCs w:val="20"/>
        </w:rPr>
        <w:t xml:space="preserve"> </w:t>
      </w:r>
      <w:r>
        <w:rPr>
          <w:rFonts w:ascii="仿宋" w:hAnsi="仿宋" w:eastAsia="仿宋" w:cs="仿宋"/>
          <w:spacing w:val="9"/>
          <w:sz w:val="20"/>
          <w:szCs w:val="20"/>
        </w:rPr>
        <w:t>、项目位于澄迈县老城镇、永发镇，老城镇属海南省水土流失重点防治区，林草覆盖</w:t>
      </w:r>
      <w:r>
        <w:rPr>
          <w:rFonts w:ascii="仿宋" w:hAnsi="仿宋" w:eastAsia="仿宋" w:cs="仿宋"/>
          <w:sz w:val="20"/>
          <w:szCs w:val="20"/>
        </w:rPr>
        <w:t xml:space="preserve"> </w:t>
      </w:r>
      <w:r>
        <w:rPr>
          <w:rFonts w:ascii="仿宋" w:hAnsi="仿宋" w:eastAsia="仿宋" w:cs="仿宋"/>
          <w:spacing w:val="6"/>
          <w:sz w:val="20"/>
          <w:szCs w:val="20"/>
        </w:rPr>
        <w:t>率整体提高</w:t>
      </w:r>
      <w:r>
        <w:rPr>
          <w:rFonts w:ascii="仿宋" w:hAnsi="仿宋" w:eastAsia="仿宋" w:cs="仿宋"/>
          <w:spacing w:val="-37"/>
          <w:sz w:val="20"/>
          <w:szCs w:val="20"/>
        </w:rPr>
        <w:t xml:space="preserve"> </w:t>
      </w:r>
      <w:r>
        <w:rPr>
          <w:rFonts w:ascii="Times New Roman" w:hAnsi="Times New Roman" w:eastAsia="Times New Roman" w:cs="Times New Roman"/>
          <w:spacing w:val="6"/>
          <w:sz w:val="20"/>
          <w:szCs w:val="20"/>
        </w:rPr>
        <w:t>2%</w:t>
      </w:r>
      <w:r>
        <w:rPr>
          <w:rFonts w:ascii="仿宋" w:hAnsi="仿宋" w:eastAsia="仿宋" w:cs="仿宋"/>
          <w:spacing w:val="6"/>
          <w:sz w:val="20"/>
          <w:szCs w:val="20"/>
        </w:rPr>
        <w:t>做调整。</w:t>
      </w:r>
    </w:p>
    <w:p w14:paraId="45700491">
      <w:pPr>
        <w:spacing w:before="277" w:line="218" w:lineRule="auto"/>
        <w:ind w:left="61"/>
        <w:outlineLvl w:val="1"/>
        <w:rPr>
          <w:rFonts w:ascii="仿宋" w:hAnsi="仿宋" w:eastAsia="仿宋" w:cs="仿宋"/>
          <w:sz w:val="28"/>
          <w:szCs w:val="28"/>
        </w:rPr>
      </w:pPr>
      <w:bookmarkStart w:id="31" w:name="bookmark32"/>
      <w:bookmarkEnd w:id="31"/>
      <w:r>
        <w:rPr>
          <w:rFonts w:ascii="Times New Roman" w:hAnsi="Times New Roman" w:eastAsia="Times New Roman" w:cs="Times New Roman"/>
          <w:b/>
          <w:bCs/>
          <w:spacing w:val="-5"/>
          <w:sz w:val="28"/>
          <w:szCs w:val="28"/>
        </w:rPr>
        <w:t>4.2</w:t>
      </w:r>
      <w:r>
        <w:rPr>
          <w:rFonts w:ascii="Times New Roman" w:hAnsi="Times New Roman" w:eastAsia="Times New Roman" w:cs="Times New Roman"/>
          <w:b/>
          <w:bCs/>
          <w:spacing w:val="36"/>
          <w:sz w:val="28"/>
          <w:szCs w:val="28"/>
        </w:rPr>
        <w:t xml:space="preserve"> </w:t>
      </w:r>
      <w:r>
        <w:rPr>
          <w:rFonts w:ascii="仿宋" w:hAnsi="仿宋" w:eastAsia="仿宋" w:cs="仿宋"/>
          <w:spacing w:val="-5"/>
          <w:sz w:val="28"/>
          <w:szCs w:val="28"/>
          <w14:textOutline w14:w="5103" w14:cap="sq" w14:cmpd="sng">
            <w14:solidFill>
              <w14:srgbClr w14:val="000000"/>
            </w14:solidFill>
            <w14:prstDash w14:val="solid"/>
            <w14:bevel/>
          </w14:textOutline>
        </w:rPr>
        <w:t>防治区划分</w:t>
      </w:r>
    </w:p>
    <w:p w14:paraId="2AA58590">
      <w:pPr>
        <w:pStyle w:val="2"/>
        <w:spacing w:line="263" w:lineRule="auto"/>
      </w:pPr>
    </w:p>
    <w:p w14:paraId="3B156ABD">
      <w:pPr>
        <w:spacing w:before="78" w:line="360" w:lineRule="auto"/>
        <w:ind w:left="60" w:right="66" w:firstLine="480"/>
        <w:rPr>
          <w:rFonts w:ascii="仿宋" w:hAnsi="仿宋" w:eastAsia="仿宋" w:cs="仿宋"/>
          <w:sz w:val="24"/>
          <w:szCs w:val="24"/>
        </w:rPr>
      </w:pPr>
      <w:r>
        <w:rPr>
          <w:rFonts w:ascii="仿宋" w:hAnsi="仿宋" w:eastAsia="仿宋" w:cs="仿宋"/>
          <w:sz w:val="24"/>
          <w:szCs w:val="24"/>
        </w:rPr>
        <w:t>根据《海南省人民政府办公厅关于海南省水土保持规划（</w:t>
      </w:r>
      <w:r>
        <w:rPr>
          <w:rFonts w:ascii="Times New Roman" w:hAnsi="Times New Roman" w:eastAsia="Times New Roman" w:cs="Times New Roman"/>
          <w:sz w:val="24"/>
          <w:szCs w:val="24"/>
        </w:rPr>
        <w:t>2016-2030</w:t>
      </w:r>
      <w:r>
        <w:rPr>
          <w:rFonts w:ascii="Times New Roman" w:hAnsi="Times New Roman" w:eastAsia="Times New Roman" w:cs="Times New Roman"/>
          <w:spacing w:val="-1"/>
          <w:sz w:val="24"/>
          <w:szCs w:val="24"/>
        </w:rPr>
        <w:t xml:space="preserve"> </w:t>
      </w:r>
      <w:r>
        <w:rPr>
          <w:rFonts w:ascii="仿宋" w:hAnsi="仿宋" w:eastAsia="仿宋" w:cs="仿宋"/>
          <w:spacing w:val="-1"/>
          <w:sz w:val="24"/>
          <w:szCs w:val="24"/>
        </w:rPr>
        <w:t>年）的</w:t>
      </w:r>
      <w:r>
        <w:rPr>
          <w:rFonts w:ascii="仿宋" w:hAnsi="仿宋" w:eastAsia="仿宋" w:cs="仿宋"/>
          <w:sz w:val="24"/>
          <w:szCs w:val="24"/>
        </w:rPr>
        <w:t xml:space="preserve"> 复函》（琼府办函</w:t>
      </w:r>
      <w:r>
        <w:rPr>
          <w:rFonts w:ascii="Times New Roman" w:hAnsi="Times New Roman" w:eastAsia="Times New Roman" w:cs="Times New Roman"/>
          <w:sz w:val="24"/>
          <w:szCs w:val="24"/>
        </w:rPr>
        <w:t>[2017]375</w:t>
      </w:r>
      <w:r>
        <w:rPr>
          <w:rFonts w:ascii="Times New Roman" w:hAnsi="Times New Roman" w:eastAsia="Times New Roman" w:cs="Times New Roman"/>
          <w:spacing w:val="36"/>
          <w:sz w:val="24"/>
          <w:szCs w:val="24"/>
        </w:rPr>
        <w:t xml:space="preserve"> </w:t>
      </w:r>
      <w:r>
        <w:rPr>
          <w:rFonts w:ascii="仿宋" w:hAnsi="仿宋" w:eastAsia="仿宋" w:cs="仿宋"/>
          <w:sz w:val="24"/>
          <w:szCs w:val="24"/>
        </w:rPr>
        <w:t xml:space="preserve">号）中的海南省水土流失重点防治区划分方案，本 </w:t>
      </w:r>
      <w:r>
        <w:rPr>
          <w:rFonts w:ascii="仿宋" w:hAnsi="仿宋" w:eastAsia="仿宋" w:cs="仿宋"/>
          <w:spacing w:val="-3"/>
          <w:sz w:val="24"/>
          <w:szCs w:val="24"/>
        </w:rPr>
        <w:t>项目位于海南省澄迈县美榔村、龙吉村周边村道，项目区（老城镇）属于海南省</w:t>
      </w:r>
      <w:r>
        <w:rPr>
          <w:rFonts w:ascii="仿宋" w:hAnsi="仿宋" w:eastAsia="仿宋" w:cs="仿宋"/>
          <w:spacing w:val="3"/>
          <w:sz w:val="24"/>
          <w:szCs w:val="24"/>
        </w:rPr>
        <w:t xml:space="preserve"> </w:t>
      </w:r>
      <w:r>
        <w:rPr>
          <w:rFonts w:ascii="仿宋" w:hAnsi="仿宋" w:eastAsia="仿宋" w:cs="仿宋"/>
          <w:spacing w:val="-1"/>
          <w:sz w:val="24"/>
          <w:szCs w:val="24"/>
        </w:rPr>
        <w:t>省级水土流失重点预防区（</w:t>
      </w:r>
      <w:r>
        <w:rPr>
          <w:rFonts w:ascii="Times New Roman" w:hAnsi="Times New Roman" w:eastAsia="Times New Roman" w:cs="Times New Roman"/>
          <w:spacing w:val="-1"/>
          <w:sz w:val="24"/>
          <w:szCs w:val="24"/>
        </w:rPr>
        <w:t>SY1</w:t>
      </w:r>
      <w:r>
        <w:rPr>
          <w:rFonts w:ascii="仿宋" w:hAnsi="仿宋" w:eastAsia="仿宋" w:cs="仿宋"/>
          <w:spacing w:val="-1"/>
          <w:sz w:val="24"/>
          <w:szCs w:val="24"/>
        </w:rPr>
        <w:t>－北部海头至博鳌沿</w:t>
      </w:r>
      <w:r>
        <w:rPr>
          <w:rFonts w:ascii="仿宋" w:hAnsi="仿宋" w:eastAsia="仿宋" w:cs="仿宋"/>
          <w:spacing w:val="-2"/>
          <w:sz w:val="24"/>
          <w:szCs w:val="24"/>
        </w:rPr>
        <w:t>海水土流失重点预防区）。</w:t>
      </w:r>
      <w:r>
        <w:rPr>
          <w:rFonts w:ascii="仿宋" w:hAnsi="仿宋" w:eastAsia="仿宋" w:cs="仿宋"/>
          <w:sz w:val="24"/>
          <w:szCs w:val="24"/>
        </w:rPr>
        <w:t xml:space="preserve"> </w:t>
      </w:r>
      <w:r>
        <w:rPr>
          <w:rFonts w:ascii="仿宋" w:hAnsi="仿宋" w:eastAsia="仿宋" w:cs="仿宋"/>
          <w:spacing w:val="3"/>
          <w:sz w:val="24"/>
          <w:szCs w:val="24"/>
        </w:rPr>
        <w:t>根据《生产建设项目水土流失防治标准》（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/T50434-2018</w:t>
      </w:r>
      <w:r>
        <w:rPr>
          <w:rFonts w:ascii="仿宋" w:hAnsi="仿宋" w:eastAsia="仿宋" w:cs="仿宋"/>
          <w:spacing w:val="2"/>
          <w:sz w:val="24"/>
          <w:szCs w:val="24"/>
        </w:rPr>
        <w:t>）的规定：本项目</w:t>
      </w:r>
    </w:p>
    <w:p w14:paraId="5BF456AB">
      <w:pPr>
        <w:spacing w:line="215" w:lineRule="auto"/>
        <w:ind w:left="62"/>
        <w:rPr>
          <w:rFonts w:ascii="仿宋" w:hAnsi="仿宋" w:eastAsia="仿宋" w:cs="仿宋"/>
          <w:sz w:val="24"/>
          <w:szCs w:val="24"/>
        </w:rPr>
      </w:pPr>
      <w:r>
        <w:rPr>
          <w:rFonts w:ascii="仿宋" w:hAnsi="仿宋" w:eastAsia="仿宋" w:cs="仿宋"/>
          <w:spacing w:val="-1"/>
          <w:sz w:val="24"/>
          <w:szCs w:val="24"/>
        </w:rPr>
        <w:t>水土流失防治标准执行等级为南方红壤区一级标准。</w:t>
      </w:r>
    </w:p>
    <w:p w14:paraId="10FB017E">
      <w:pPr>
        <w:spacing w:before="332" w:line="219" w:lineRule="auto"/>
        <w:ind w:left="61"/>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4.2.1 </w:t>
      </w:r>
      <w:r>
        <w:rPr>
          <w:rFonts w:ascii="仿宋" w:hAnsi="仿宋" w:eastAsia="仿宋" w:cs="仿宋"/>
          <w:spacing w:val="-1"/>
          <w:sz w:val="28"/>
          <w:szCs w:val="28"/>
          <w14:textOutline w14:w="5103" w14:cap="sq" w14:cmpd="sng">
            <w14:solidFill>
              <w14:srgbClr w14:val="000000"/>
            </w14:solidFill>
            <w14:prstDash w14:val="solid"/>
            <w14:bevel/>
          </w14:textOutline>
        </w:rPr>
        <w:t>分区原则</w:t>
      </w:r>
    </w:p>
    <w:p w14:paraId="73540638">
      <w:pPr>
        <w:pStyle w:val="2"/>
        <w:spacing w:line="264" w:lineRule="auto"/>
      </w:pPr>
    </w:p>
    <w:p w14:paraId="0C721491">
      <w:pPr>
        <w:spacing w:before="79" w:line="215" w:lineRule="auto"/>
        <w:ind w:left="53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1"/>
          <w:sz w:val="24"/>
          <w:szCs w:val="24"/>
        </w:rPr>
        <w:t xml:space="preserve"> </w:t>
      </w:r>
      <w:r>
        <w:rPr>
          <w:rFonts w:ascii="仿宋" w:hAnsi="仿宋" w:eastAsia="仿宋" w:cs="仿宋"/>
          <w:spacing w:val="-1"/>
          <w:sz w:val="24"/>
          <w:szCs w:val="24"/>
        </w:rPr>
        <w:t>差异性</w:t>
      </w:r>
      <w:r>
        <w:rPr>
          <w:rFonts w:ascii="Times New Roman" w:hAnsi="Times New Roman" w:eastAsia="Times New Roman" w:cs="Times New Roman"/>
          <w:spacing w:val="-1"/>
          <w:sz w:val="24"/>
          <w:szCs w:val="24"/>
        </w:rPr>
        <w:t>”</w:t>
      </w:r>
      <w:r>
        <w:rPr>
          <w:rFonts w:ascii="仿宋" w:hAnsi="仿宋" w:eastAsia="仿宋" w:cs="仿宋"/>
          <w:spacing w:val="-1"/>
          <w:sz w:val="24"/>
          <w:szCs w:val="24"/>
        </w:rPr>
        <w:t>原则，各分区之间应具有显著差异性。</w:t>
      </w:r>
    </w:p>
    <w:p w14:paraId="35B821E0">
      <w:pPr>
        <w:spacing w:before="189" w:line="468" w:lineRule="exact"/>
        <w:jc w:val="right"/>
        <w:rPr>
          <w:rFonts w:ascii="仿宋" w:hAnsi="仿宋" w:eastAsia="仿宋" w:cs="仿宋"/>
          <w:sz w:val="24"/>
          <w:szCs w:val="24"/>
        </w:rPr>
      </w:pPr>
      <w:r>
        <w:rPr>
          <w:rFonts w:ascii="仿宋" w:hAnsi="仿宋" w:eastAsia="仿宋" w:cs="仿宋"/>
          <w:spacing w:val="-4"/>
          <w:position w:val="17"/>
          <w:sz w:val="24"/>
          <w:szCs w:val="24"/>
        </w:rPr>
        <w:t>（</w:t>
      </w:r>
      <w:r>
        <w:rPr>
          <w:rFonts w:ascii="Times New Roman" w:hAnsi="Times New Roman" w:eastAsia="Times New Roman" w:cs="Times New Roman"/>
          <w:spacing w:val="-4"/>
          <w:position w:val="17"/>
          <w:sz w:val="24"/>
          <w:szCs w:val="24"/>
        </w:rPr>
        <w:t>2</w:t>
      </w:r>
      <w:r>
        <w:rPr>
          <w:rFonts w:ascii="仿宋" w:hAnsi="仿宋" w:eastAsia="仿宋" w:cs="仿宋"/>
          <w:spacing w:val="-4"/>
          <w:position w:val="17"/>
          <w:sz w:val="24"/>
          <w:szCs w:val="24"/>
        </w:rPr>
        <w:t>）</w:t>
      </w:r>
      <w:r>
        <w:rPr>
          <w:rFonts w:ascii="Times New Roman" w:hAnsi="Times New Roman" w:eastAsia="Times New Roman" w:cs="Times New Roman"/>
          <w:spacing w:val="-4"/>
          <w:position w:val="17"/>
          <w:sz w:val="24"/>
          <w:szCs w:val="24"/>
        </w:rPr>
        <w:t>“</w:t>
      </w:r>
      <w:r>
        <w:rPr>
          <w:rFonts w:ascii="仿宋" w:hAnsi="仿宋" w:eastAsia="仿宋" w:cs="仿宋"/>
          <w:spacing w:val="-4"/>
          <w:position w:val="17"/>
          <w:sz w:val="24"/>
          <w:szCs w:val="24"/>
        </w:rPr>
        <w:t>相近或相似性</w:t>
      </w:r>
      <w:r>
        <w:rPr>
          <w:rFonts w:ascii="Times New Roman" w:hAnsi="Times New Roman" w:eastAsia="Times New Roman" w:cs="Times New Roman"/>
          <w:spacing w:val="-4"/>
          <w:position w:val="17"/>
          <w:sz w:val="24"/>
          <w:szCs w:val="24"/>
        </w:rPr>
        <w:t>”</w:t>
      </w:r>
      <w:r>
        <w:rPr>
          <w:rFonts w:ascii="仿宋" w:hAnsi="仿宋" w:eastAsia="仿宋" w:cs="仿宋"/>
          <w:spacing w:val="-4"/>
          <w:position w:val="17"/>
          <w:sz w:val="24"/>
          <w:szCs w:val="24"/>
        </w:rPr>
        <w:t>原则，各分区内造成水土流失的主导因子相近或相似。</w:t>
      </w:r>
    </w:p>
    <w:p w14:paraId="2985F8C8">
      <w:pPr>
        <w:spacing w:before="1" w:line="214" w:lineRule="auto"/>
        <w:ind w:left="539"/>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3</w:t>
      </w:r>
      <w:r>
        <w:rPr>
          <w:rFonts w:ascii="仿宋" w:hAnsi="仿宋" w:eastAsia="仿宋" w:cs="仿宋"/>
          <w:sz w:val="24"/>
          <w:szCs w:val="24"/>
        </w:rPr>
        <w:t>）</w:t>
      </w:r>
      <w:r>
        <w:rPr>
          <w:rFonts w:ascii="Times New Roman" w:hAnsi="Times New Roman" w:eastAsia="Times New Roman" w:cs="Times New Roman"/>
          <w:sz w:val="24"/>
          <w:szCs w:val="24"/>
        </w:rPr>
        <w:t>“</w:t>
      </w:r>
      <w:r>
        <w:rPr>
          <w:rFonts w:ascii="仿宋" w:hAnsi="仿宋" w:eastAsia="仿宋" w:cs="仿宋"/>
          <w:sz w:val="24"/>
          <w:szCs w:val="24"/>
        </w:rPr>
        <w:t>整体性</w:t>
      </w:r>
      <w:r>
        <w:rPr>
          <w:rFonts w:ascii="Times New Roman" w:hAnsi="Times New Roman" w:eastAsia="Times New Roman" w:cs="Times New Roman"/>
          <w:sz w:val="24"/>
          <w:szCs w:val="24"/>
        </w:rPr>
        <w:t>”</w:t>
      </w:r>
      <w:r>
        <w:rPr>
          <w:rFonts w:ascii="仿宋" w:hAnsi="仿宋" w:eastAsia="仿宋" w:cs="仿宋"/>
          <w:sz w:val="24"/>
          <w:szCs w:val="24"/>
        </w:rPr>
        <w:t>原则，一级分区应具有控制性、整体</w:t>
      </w:r>
      <w:r>
        <w:rPr>
          <w:rFonts w:ascii="仿宋" w:hAnsi="仿宋" w:eastAsia="仿宋" w:cs="仿宋"/>
          <w:spacing w:val="-1"/>
          <w:sz w:val="24"/>
          <w:szCs w:val="24"/>
        </w:rPr>
        <w:t>性、全区性。</w:t>
      </w:r>
    </w:p>
    <w:p w14:paraId="06073DAB">
      <w:pPr>
        <w:spacing w:before="188" w:line="468" w:lineRule="exact"/>
        <w:ind w:right="66"/>
        <w:jc w:val="right"/>
        <w:rPr>
          <w:rFonts w:ascii="仿宋" w:hAnsi="仿宋" w:eastAsia="仿宋" w:cs="仿宋"/>
          <w:sz w:val="24"/>
          <w:szCs w:val="24"/>
        </w:rPr>
      </w:pP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4</w:t>
      </w: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w:t>
      </w:r>
      <w:r>
        <w:rPr>
          <w:rFonts w:ascii="仿宋" w:hAnsi="仿宋" w:eastAsia="仿宋" w:cs="仿宋"/>
          <w:spacing w:val="1"/>
          <w:position w:val="17"/>
          <w:sz w:val="24"/>
          <w:szCs w:val="24"/>
        </w:rPr>
        <w:t>逐级性</w:t>
      </w:r>
      <w:r>
        <w:rPr>
          <w:rFonts w:ascii="Times New Roman" w:hAnsi="Times New Roman" w:eastAsia="Times New Roman" w:cs="Times New Roman"/>
          <w:spacing w:val="1"/>
          <w:position w:val="17"/>
          <w:sz w:val="24"/>
          <w:szCs w:val="24"/>
        </w:rPr>
        <w:t>”</w:t>
      </w:r>
      <w:r>
        <w:rPr>
          <w:rFonts w:ascii="Times New Roman" w:hAnsi="Times New Roman" w:eastAsia="Times New Roman" w:cs="Times New Roman"/>
          <w:spacing w:val="-42"/>
          <w:position w:val="17"/>
          <w:sz w:val="24"/>
          <w:szCs w:val="24"/>
        </w:rPr>
        <w:t xml:space="preserve"> </w:t>
      </w:r>
      <w:r>
        <w:rPr>
          <w:rFonts w:ascii="仿宋" w:hAnsi="仿宋" w:eastAsia="仿宋" w:cs="仿宋"/>
          <w:spacing w:val="1"/>
          <w:position w:val="17"/>
          <w:sz w:val="24"/>
          <w:szCs w:val="24"/>
        </w:rPr>
        <w:t>原则，二级及其以下分区应结合工程布局和施工</w:t>
      </w:r>
      <w:r>
        <w:rPr>
          <w:rFonts w:ascii="仿宋" w:hAnsi="仿宋" w:eastAsia="仿宋" w:cs="仿宋"/>
          <w:position w:val="17"/>
          <w:sz w:val="24"/>
          <w:szCs w:val="24"/>
        </w:rPr>
        <w:t>区进行逐级</w:t>
      </w:r>
    </w:p>
    <w:p w14:paraId="3596C21D">
      <w:pPr>
        <w:spacing w:before="1" w:line="218" w:lineRule="auto"/>
        <w:ind w:left="65"/>
        <w:rPr>
          <w:rFonts w:ascii="仿宋" w:hAnsi="仿宋" w:eastAsia="仿宋" w:cs="仿宋"/>
          <w:sz w:val="24"/>
          <w:szCs w:val="24"/>
        </w:rPr>
      </w:pPr>
      <w:r>
        <w:rPr>
          <w:rFonts w:ascii="仿宋" w:hAnsi="仿宋" w:eastAsia="仿宋" w:cs="仿宋"/>
          <w:spacing w:val="-4"/>
          <w:sz w:val="24"/>
          <w:szCs w:val="24"/>
        </w:rPr>
        <w:t>分区。</w:t>
      </w:r>
    </w:p>
    <w:p w14:paraId="1429B5D8">
      <w:pPr>
        <w:spacing w:before="184" w:line="215" w:lineRule="auto"/>
        <w:jc w:val="right"/>
        <w:rPr>
          <w:rFonts w:ascii="仿宋" w:hAnsi="仿宋" w:eastAsia="仿宋" w:cs="仿宋"/>
          <w:sz w:val="24"/>
          <w:szCs w:val="24"/>
        </w:rPr>
      </w:pPr>
      <w:r>
        <w:rPr>
          <w:rFonts w:ascii="仿宋" w:hAnsi="仿宋" w:eastAsia="仿宋" w:cs="仿宋"/>
          <w:spacing w:val="-4"/>
          <w:sz w:val="24"/>
          <w:szCs w:val="24"/>
        </w:rPr>
        <w:t>（</w:t>
      </w:r>
      <w:r>
        <w:rPr>
          <w:rFonts w:ascii="Times New Roman" w:hAnsi="Times New Roman" w:eastAsia="Times New Roman" w:cs="Times New Roman"/>
          <w:spacing w:val="-4"/>
          <w:sz w:val="24"/>
          <w:szCs w:val="24"/>
        </w:rPr>
        <w:t>5</w:t>
      </w:r>
      <w:r>
        <w:rPr>
          <w:rFonts w:ascii="仿宋" w:hAnsi="仿宋" w:eastAsia="仿宋" w:cs="仿宋"/>
          <w:spacing w:val="-4"/>
          <w:sz w:val="24"/>
          <w:szCs w:val="24"/>
        </w:rPr>
        <w:t>）</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9"/>
          <w:sz w:val="24"/>
          <w:szCs w:val="24"/>
        </w:rPr>
        <w:t xml:space="preserve"> </w:t>
      </w:r>
      <w:r>
        <w:rPr>
          <w:rFonts w:ascii="仿宋" w:hAnsi="仿宋" w:eastAsia="仿宋" w:cs="仿宋"/>
          <w:spacing w:val="-4"/>
          <w:sz w:val="24"/>
          <w:szCs w:val="24"/>
        </w:rPr>
        <w:t>关联性和系统性</w:t>
      </w:r>
      <w:r>
        <w:rPr>
          <w:rFonts w:ascii="Times New Roman" w:hAnsi="Times New Roman" w:eastAsia="Times New Roman" w:cs="Times New Roman"/>
          <w:spacing w:val="-4"/>
          <w:sz w:val="24"/>
          <w:szCs w:val="24"/>
        </w:rPr>
        <w:t>”</w:t>
      </w:r>
      <w:r>
        <w:rPr>
          <w:rFonts w:ascii="仿宋" w:hAnsi="仿宋" w:eastAsia="仿宋" w:cs="仿宋"/>
          <w:spacing w:val="-4"/>
          <w:sz w:val="24"/>
          <w:szCs w:val="24"/>
        </w:rPr>
        <w:t>原则，各级分区应层次分明，具有</w:t>
      </w:r>
      <w:r>
        <w:rPr>
          <w:rFonts w:ascii="仿宋" w:hAnsi="仿宋" w:eastAsia="仿宋" w:cs="仿宋"/>
          <w:spacing w:val="-5"/>
          <w:sz w:val="24"/>
          <w:szCs w:val="24"/>
        </w:rPr>
        <w:t>关联性和系统性。</w:t>
      </w:r>
    </w:p>
    <w:p w14:paraId="084271E8">
      <w:pPr>
        <w:pStyle w:val="2"/>
      </w:pPr>
    </w:p>
    <w:p w14:paraId="3894AAC3">
      <w:pPr>
        <w:spacing w:before="92" w:line="218" w:lineRule="auto"/>
        <w:ind w:left="61"/>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4.2.2 </w:t>
      </w:r>
      <w:r>
        <w:rPr>
          <w:rFonts w:ascii="仿宋" w:hAnsi="仿宋" w:eastAsia="仿宋" w:cs="仿宋"/>
          <w:spacing w:val="-1"/>
          <w:sz w:val="28"/>
          <w:szCs w:val="28"/>
          <w14:textOutline w14:w="5103" w14:cap="sq" w14:cmpd="sng">
            <w14:solidFill>
              <w14:srgbClr w14:val="000000"/>
            </w14:solidFill>
            <w14:prstDash w14:val="solid"/>
            <w14:bevel/>
          </w14:textOutline>
        </w:rPr>
        <w:t>分区结果</w:t>
      </w:r>
    </w:p>
    <w:p w14:paraId="4FA3117C">
      <w:pPr>
        <w:pStyle w:val="2"/>
        <w:spacing w:line="265" w:lineRule="auto"/>
      </w:pPr>
    </w:p>
    <w:p w14:paraId="040A9555">
      <w:pPr>
        <w:spacing w:before="79" w:line="360" w:lineRule="auto"/>
        <w:ind w:left="66" w:right="21" w:firstLine="474"/>
        <w:jc w:val="both"/>
        <w:rPr>
          <w:rFonts w:ascii="仿宋" w:hAnsi="仿宋" w:eastAsia="仿宋" w:cs="仿宋"/>
          <w:sz w:val="24"/>
          <w:szCs w:val="24"/>
        </w:rPr>
      </w:pPr>
      <w:r>
        <w:rPr>
          <w:rFonts w:ascii="仿宋" w:hAnsi="仿宋" w:eastAsia="仿宋" w:cs="仿宋"/>
          <w:spacing w:val="-3"/>
          <w:sz w:val="24"/>
          <w:szCs w:val="24"/>
        </w:rPr>
        <w:t>根据分区原则、工程所处的地貌类型、主体工程建设的时序、布局、</w:t>
      </w:r>
      <w:r>
        <w:rPr>
          <w:rFonts w:ascii="仿宋" w:hAnsi="仿宋" w:eastAsia="仿宋" w:cs="仿宋"/>
          <w:spacing w:val="-4"/>
          <w:sz w:val="24"/>
          <w:szCs w:val="24"/>
        </w:rPr>
        <w:t>新增水</w:t>
      </w:r>
      <w:r>
        <w:rPr>
          <w:rFonts w:ascii="仿宋" w:hAnsi="仿宋" w:eastAsia="仿宋" w:cs="仿宋"/>
          <w:sz w:val="24"/>
          <w:szCs w:val="24"/>
        </w:rPr>
        <w:t xml:space="preserve"> </w:t>
      </w:r>
      <w:r>
        <w:rPr>
          <w:rFonts w:ascii="仿宋" w:hAnsi="仿宋" w:eastAsia="仿宋" w:cs="仿宋"/>
          <w:spacing w:val="-3"/>
          <w:sz w:val="24"/>
          <w:szCs w:val="24"/>
        </w:rPr>
        <w:t>土流失的特点，并考虑与主体工程相衔接，便于水土保持方案的组织实施等</w:t>
      </w:r>
      <w:r>
        <w:rPr>
          <w:rFonts w:ascii="仿宋" w:hAnsi="仿宋" w:eastAsia="仿宋" w:cs="仿宋"/>
          <w:spacing w:val="-4"/>
          <w:sz w:val="24"/>
          <w:szCs w:val="24"/>
        </w:rPr>
        <w:t>主导</w:t>
      </w:r>
      <w:r>
        <w:rPr>
          <w:rFonts w:ascii="仿宋" w:hAnsi="仿宋" w:eastAsia="仿宋" w:cs="仿宋"/>
          <w:sz w:val="24"/>
          <w:szCs w:val="24"/>
        </w:rPr>
        <w:t xml:space="preserve"> </w:t>
      </w:r>
      <w:r>
        <w:rPr>
          <w:rFonts w:ascii="仿宋" w:hAnsi="仿宋" w:eastAsia="仿宋" w:cs="仿宋"/>
          <w:spacing w:val="-2"/>
          <w:sz w:val="24"/>
          <w:szCs w:val="24"/>
        </w:rPr>
        <w:t>因素，进行水土流失防治分区划分。将项目分为道路工程区（含排水工程区）、</w:t>
      </w:r>
    </w:p>
    <w:p w14:paraId="6732166B">
      <w:pPr>
        <w:spacing w:line="217" w:lineRule="auto"/>
        <w:ind w:left="71"/>
        <w:rPr>
          <w:rFonts w:ascii="仿宋" w:hAnsi="仿宋" w:eastAsia="仿宋" w:cs="仿宋"/>
          <w:sz w:val="24"/>
          <w:szCs w:val="24"/>
        </w:rPr>
      </w:pPr>
      <w:r>
        <w:rPr>
          <w:rFonts w:ascii="仿宋" w:hAnsi="仿宋" w:eastAsia="仿宋" w:cs="仿宋"/>
          <w:spacing w:val="-2"/>
          <w:sz w:val="24"/>
          <w:szCs w:val="24"/>
        </w:rPr>
        <w:t>景观工程区和边坡工程区。</w:t>
      </w:r>
    </w:p>
    <w:p w14:paraId="4886501E">
      <w:pPr>
        <w:pStyle w:val="2"/>
        <w:spacing w:line="267" w:lineRule="auto"/>
      </w:pPr>
    </w:p>
    <w:p w14:paraId="56035410">
      <w:pPr>
        <w:pStyle w:val="2"/>
        <w:spacing w:line="267" w:lineRule="auto"/>
      </w:pPr>
    </w:p>
    <w:p w14:paraId="122C8D8F">
      <w:pPr>
        <w:pStyle w:val="2"/>
        <w:spacing w:line="268" w:lineRule="auto"/>
      </w:pPr>
    </w:p>
    <w:p w14:paraId="4B7FF46D">
      <w:pPr>
        <w:spacing w:before="59" w:line="220" w:lineRule="auto"/>
        <w:ind w:left="4126"/>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55</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35EDE38F">
      <w:pPr>
        <w:spacing w:line="220" w:lineRule="auto"/>
        <w:rPr>
          <w:rFonts w:ascii="仿宋" w:hAnsi="仿宋" w:eastAsia="仿宋" w:cs="仿宋"/>
          <w:sz w:val="18"/>
          <w:szCs w:val="18"/>
        </w:rPr>
        <w:sectPr>
          <w:headerReference r:id="rId50" w:type="default"/>
          <w:pgSz w:w="11906" w:h="16839"/>
          <w:pgMar w:top="1070" w:right="1733" w:bottom="0" w:left="1745" w:header="891" w:footer="0" w:gutter="0"/>
          <w:cols w:space="720" w:num="1"/>
        </w:sectPr>
      </w:pPr>
    </w:p>
    <w:p w14:paraId="735AF39F">
      <w:pPr>
        <w:pStyle w:val="2"/>
        <w:spacing w:line="404" w:lineRule="auto"/>
      </w:pPr>
    </w:p>
    <w:p w14:paraId="7BA63DBB">
      <w:pPr>
        <w:spacing w:before="78" w:line="215" w:lineRule="auto"/>
        <w:ind w:left="2827"/>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3"/>
          <w:sz w:val="24"/>
          <w:szCs w:val="24"/>
        </w:rPr>
        <w:t xml:space="preserve"> </w:t>
      </w:r>
      <w:r>
        <w:rPr>
          <w:rFonts w:ascii="Times New Roman" w:hAnsi="Times New Roman" w:eastAsia="Times New Roman" w:cs="Times New Roman"/>
          <w:b/>
          <w:bCs/>
          <w:spacing w:val="-1"/>
          <w:sz w:val="24"/>
          <w:szCs w:val="24"/>
        </w:rPr>
        <w:t xml:space="preserve">4-1  </w:t>
      </w:r>
      <w:r>
        <w:rPr>
          <w:rFonts w:ascii="仿宋" w:hAnsi="仿宋" w:eastAsia="仿宋" w:cs="仿宋"/>
          <w:spacing w:val="-1"/>
          <w:sz w:val="24"/>
          <w:szCs w:val="24"/>
          <w14:textOutline w14:w="4358" w14:cap="sq" w14:cmpd="sng">
            <w14:solidFill>
              <w14:srgbClr w14:val="000000"/>
            </w14:solidFill>
            <w14:prstDash w14:val="solid"/>
            <w14:bevel/>
          </w14:textOutline>
        </w:rPr>
        <w:t>水土流失防治分区特性表</w:t>
      </w:r>
    </w:p>
    <w:p w14:paraId="67DC38A9">
      <w:pPr>
        <w:spacing w:line="73" w:lineRule="exact"/>
      </w:pPr>
    </w:p>
    <w:tbl>
      <w:tblPr>
        <w:tblStyle w:val="7"/>
        <w:tblW w:w="853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3"/>
        <w:gridCol w:w="988"/>
        <w:gridCol w:w="4109"/>
        <w:gridCol w:w="1319"/>
      </w:tblGrid>
      <w:tr w14:paraId="3D375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2123" w:type="dxa"/>
            <w:tcBorders>
              <w:top w:val="single" w:color="000000" w:sz="10" w:space="0"/>
              <w:left w:val="single" w:color="000000" w:sz="10" w:space="0"/>
            </w:tcBorders>
            <w:vAlign w:val="top"/>
          </w:tcPr>
          <w:p w14:paraId="63EEEA8B">
            <w:pPr>
              <w:pStyle w:val="8"/>
              <w:spacing w:before="212" w:line="225" w:lineRule="auto"/>
              <w:ind w:left="210"/>
              <w:rPr>
                <w:sz w:val="20"/>
                <w:szCs w:val="20"/>
              </w:rPr>
            </w:pPr>
            <w:r>
              <w:rPr>
                <w:spacing w:val="9"/>
                <w:sz w:val="20"/>
                <w:szCs w:val="20"/>
                <w14:textOutline w14:w="3795" w14:cap="sq" w14:cmpd="sng">
                  <w14:solidFill>
                    <w14:srgbClr w14:val="000000"/>
                  </w14:solidFill>
                  <w14:prstDash w14:val="solid"/>
                  <w14:bevel/>
                </w14:textOutline>
              </w:rPr>
              <w:t>水土流失防治分区</w:t>
            </w:r>
          </w:p>
        </w:tc>
        <w:tc>
          <w:tcPr>
            <w:tcW w:w="988" w:type="dxa"/>
            <w:tcBorders>
              <w:top w:val="single" w:color="000000" w:sz="10" w:space="0"/>
            </w:tcBorders>
            <w:vAlign w:val="top"/>
          </w:tcPr>
          <w:p w14:paraId="0B930B96">
            <w:pPr>
              <w:pStyle w:val="8"/>
              <w:spacing w:before="56" w:line="312" w:lineRule="exact"/>
              <w:ind w:left="291"/>
              <w:rPr>
                <w:sz w:val="20"/>
                <w:szCs w:val="20"/>
              </w:rPr>
            </w:pPr>
            <w:r>
              <w:rPr>
                <w:spacing w:val="1"/>
                <w:position w:val="8"/>
                <w:sz w:val="20"/>
                <w:szCs w:val="20"/>
                <w14:textOutline w14:w="3795" w14:cap="sq" w14:cmpd="sng">
                  <w14:solidFill>
                    <w14:srgbClr w14:val="000000"/>
                  </w14:solidFill>
                  <w14:prstDash w14:val="solid"/>
                  <w14:bevel/>
                </w14:textOutline>
              </w:rPr>
              <w:t>面积</w:t>
            </w:r>
          </w:p>
          <w:p w14:paraId="59C4090A">
            <w:pPr>
              <w:pStyle w:val="8"/>
              <w:spacing w:line="226" w:lineRule="auto"/>
              <w:ind w:left="100"/>
              <w:rPr>
                <w:sz w:val="20"/>
                <w:szCs w:val="20"/>
              </w:rPr>
            </w:pPr>
            <w:r>
              <w:rPr>
                <w:spacing w:val="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hm</w:t>
            </w:r>
            <w:r>
              <w:rPr>
                <w:rFonts w:ascii="Arial" w:hAnsi="Arial" w:eastAsia="Arial" w:cs="Arial"/>
                <w:b/>
                <w:bCs/>
                <w:spacing w:val="6"/>
                <w:sz w:val="20"/>
                <w:szCs w:val="20"/>
              </w:rPr>
              <w:t xml:space="preserve">² </w:t>
            </w:r>
            <w:r>
              <w:rPr>
                <w:spacing w:val="6"/>
                <w:sz w:val="20"/>
                <w:szCs w:val="20"/>
                <w14:textOutline w14:w="3795" w14:cap="sq" w14:cmpd="sng">
                  <w14:solidFill>
                    <w14:srgbClr w14:val="000000"/>
                  </w14:solidFill>
                  <w14:prstDash w14:val="solid"/>
                  <w14:bevel/>
                </w14:textOutline>
              </w:rPr>
              <w:t>)</w:t>
            </w:r>
          </w:p>
        </w:tc>
        <w:tc>
          <w:tcPr>
            <w:tcW w:w="4109" w:type="dxa"/>
            <w:tcBorders>
              <w:top w:val="single" w:color="000000" w:sz="10" w:space="0"/>
            </w:tcBorders>
            <w:vAlign w:val="top"/>
          </w:tcPr>
          <w:p w14:paraId="6E163251">
            <w:pPr>
              <w:pStyle w:val="8"/>
              <w:spacing w:before="212" w:line="226" w:lineRule="auto"/>
              <w:ind w:left="1006"/>
              <w:rPr>
                <w:sz w:val="20"/>
                <w:szCs w:val="20"/>
              </w:rPr>
            </w:pPr>
            <w:r>
              <w:rPr>
                <w:spacing w:val="9"/>
                <w:sz w:val="20"/>
                <w:szCs w:val="20"/>
                <w14:textOutline w14:w="3795" w14:cap="sq" w14:cmpd="sng">
                  <w14:solidFill>
                    <w14:srgbClr w14:val="000000"/>
                  </w14:solidFill>
                  <w14:prstDash w14:val="solid"/>
                  <w14:bevel/>
                </w14:textOutline>
              </w:rPr>
              <w:t>施工扰动水土流失特点</w:t>
            </w:r>
          </w:p>
        </w:tc>
        <w:tc>
          <w:tcPr>
            <w:tcW w:w="1319" w:type="dxa"/>
            <w:tcBorders>
              <w:top w:val="single" w:color="000000" w:sz="10" w:space="0"/>
              <w:right w:val="single" w:color="000000" w:sz="10" w:space="0"/>
            </w:tcBorders>
            <w:vAlign w:val="top"/>
          </w:tcPr>
          <w:p w14:paraId="577C3626">
            <w:pPr>
              <w:pStyle w:val="8"/>
              <w:spacing w:before="212" w:line="225" w:lineRule="auto"/>
              <w:ind w:left="263"/>
              <w:rPr>
                <w:sz w:val="20"/>
                <w:szCs w:val="20"/>
              </w:rPr>
            </w:pPr>
            <w:r>
              <w:rPr>
                <w:spacing w:val="3"/>
                <w:sz w:val="20"/>
                <w:szCs w:val="20"/>
                <w14:textOutline w14:w="3795" w14:cap="sq" w14:cmpd="sng">
                  <w14:solidFill>
                    <w14:srgbClr w14:val="000000"/>
                  </w14:solidFill>
                  <w14:prstDash w14:val="solid"/>
                  <w14:bevel/>
                </w14:textOutline>
              </w:rPr>
              <w:t>防治重点</w:t>
            </w:r>
          </w:p>
        </w:tc>
      </w:tr>
      <w:tr w14:paraId="54371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2123" w:type="dxa"/>
            <w:tcBorders>
              <w:left w:val="single" w:color="000000" w:sz="10" w:space="0"/>
            </w:tcBorders>
            <w:vAlign w:val="top"/>
          </w:tcPr>
          <w:p w14:paraId="0EF9A49A">
            <w:pPr>
              <w:pStyle w:val="8"/>
              <w:spacing w:before="152" w:line="239" w:lineRule="auto"/>
              <w:ind w:left="209" w:right="220" w:firstLine="7"/>
              <w:rPr>
                <w:sz w:val="20"/>
                <w:szCs w:val="20"/>
              </w:rPr>
            </w:pPr>
            <w:r>
              <w:rPr>
                <w:spacing w:val="-2"/>
              </w:rPr>
              <w:t>道路工程防治区</w:t>
            </w:r>
            <w:r>
              <w:t xml:space="preserve"> </w:t>
            </w:r>
            <w:r>
              <w:rPr>
                <w:spacing w:val="8"/>
                <w:sz w:val="20"/>
                <w:szCs w:val="20"/>
              </w:rPr>
              <w:t>（含排水工程区）</w:t>
            </w:r>
          </w:p>
        </w:tc>
        <w:tc>
          <w:tcPr>
            <w:tcW w:w="988" w:type="dxa"/>
            <w:vAlign w:val="top"/>
          </w:tcPr>
          <w:p w14:paraId="3AB9F0E6">
            <w:pPr>
              <w:spacing w:line="297" w:lineRule="auto"/>
              <w:rPr>
                <w:rFonts w:ascii="Arial"/>
                <w:sz w:val="21"/>
              </w:rPr>
            </w:pPr>
          </w:p>
          <w:p w14:paraId="20F71E5E">
            <w:pPr>
              <w:spacing w:before="57"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4109" w:type="dxa"/>
            <w:vAlign w:val="top"/>
          </w:tcPr>
          <w:p w14:paraId="5F2AEBC7">
            <w:pPr>
              <w:spacing w:line="255" w:lineRule="auto"/>
              <w:rPr>
                <w:rFonts w:ascii="Arial"/>
                <w:sz w:val="21"/>
              </w:rPr>
            </w:pPr>
          </w:p>
          <w:p w14:paraId="13F2BCF2">
            <w:pPr>
              <w:pStyle w:val="8"/>
              <w:spacing w:before="65" w:line="225" w:lineRule="auto"/>
              <w:ind w:left="489"/>
              <w:rPr>
                <w:sz w:val="20"/>
                <w:szCs w:val="20"/>
              </w:rPr>
            </w:pPr>
            <w:r>
              <w:rPr>
                <w:spacing w:val="9"/>
                <w:sz w:val="20"/>
                <w:szCs w:val="20"/>
              </w:rPr>
              <w:t>路基开挖、回填等对地表扰动剧烈</w:t>
            </w:r>
          </w:p>
        </w:tc>
        <w:tc>
          <w:tcPr>
            <w:tcW w:w="1319" w:type="dxa"/>
            <w:tcBorders>
              <w:right w:val="single" w:color="000000" w:sz="10" w:space="0"/>
            </w:tcBorders>
            <w:vAlign w:val="top"/>
          </w:tcPr>
          <w:p w14:paraId="7C59EB1E">
            <w:pPr>
              <w:spacing w:line="255" w:lineRule="auto"/>
              <w:rPr>
                <w:rFonts w:ascii="Arial"/>
                <w:sz w:val="21"/>
              </w:rPr>
            </w:pPr>
          </w:p>
          <w:p w14:paraId="5B517421">
            <w:pPr>
              <w:pStyle w:val="8"/>
              <w:spacing w:before="65" w:line="226" w:lineRule="auto"/>
              <w:ind w:left="251"/>
              <w:rPr>
                <w:sz w:val="20"/>
                <w:szCs w:val="20"/>
              </w:rPr>
            </w:pPr>
            <w:r>
              <w:rPr>
                <w:spacing w:val="6"/>
                <w:sz w:val="20"/>
                <w:szCs w:val="20"/>
              </w:rPr>
              <w:t>路基边坡</w:t>
            </w:r>
          </w:p>
        </w:tc>
      </w:tr>
      <w:tr w14:paraId="18F00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2123" w:type="dxa"/>
            <w:tcBorders>
              <w:left w:val="single" w:color="000000" w:sz="10" w:space="0"/>
            </w:tcBorders>
            <w:vAlign w:val="top"/>
          </w:tcPr>
          <w:p w14:paraId="7E88F79B">
            <w:pPr>
              <w:pStyle w:val="8"/>
              <w:spacing w:before="306" w:line="217" w:lineRule="auto"/>
              <w:ind w:left="296"/>
              <w:rPr>
                <w:sz w:val="20"/>
                <w:szCs w:val="20"/>
              </w:rPr>
            </w:pPr>
            <w:r>
              <w:rPr>
                <w:spacing w:val="4"/>
                <w:sz w:val="20"/>
                <w:szCs w:val="20"/>
              </w:rPr>
              <w:t>景观工程</w:t>
            </w:r>
            <w:r>
              <w:rPr>
                <w:spacing w:val="4"/>
              </w:rPr>
              <w:t>防治</w:t>
            </w:r>
            <w:r>
              <w:rPr>
                <w:spacing w:val="4"/>
                <w:sz w:val="20"/>
                <w:szCs w:val="20"/>
              </w:rPr>
              <w:t>区</w:t>
            </w:r>
          </w:p>
        </w:tc>
        <w:tc>
          <w:tcPr>
            <w:tcW w:w="988" w:type="dxa"/>
            <w:vAlign w:val="top"/>
          </w:tcPr>
          <w:p w14:paraId="0F3F71F4">
            <w:pPr>
              <w:spacing w:line="296" w:lineRule="auto"/>
              <w:rPr>
                <w:rFonts w:ascii="Arial"/>
                <w:sz w:val="21"/>
              </w:rPr>
            </w:pPr>
          </w:p>
          <w:p w14:paraId="0F3F0A6C">
            <w:pPr>
              <w:spacing w:before="57"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4109" w:type="dxa"/>
            <w:vAlign w:val="top"/>
          </w:tcPr>
          <w:p w14:paraId="1B16BCE7">
            <w:pPr>
              <w:pStyle w:val="8"/>
              <w:spacing w:before="164" w:line="257" w:lineRule="auto"/>
              <w:ind w:left="1428" w:right="579" w:hanging="839"/>
              <w:rPr>
                <w:sz w:val="20"/>
                <w:szCs w:val="20"/>
              </w:rPr>
            </w:pPr>
            <w:r>
              <w:rPr>
                <w:spacing w:val="9"/>
                <w:sz w:val="20"/>
                <w:szCs w:val="20"/>
              </w:rPr>
              <w:t>场地平整、土石方开挖、回填对</w:t>
            </w:r>
            <w:r>
              <w:rPr>
                <w:spacing w:val="3"/>
                <w:sz w:val="20"/>
                <w:szCs w:val="20"/>
              </w:rPr>
              <w:t xml:space="preserve"> </w:t>
            </w:r>
            <w:r>
              <w:rPr>
                <w:spacing w:val="8"/>
                <w:sz w:val="20"/>
                <w:szCs w:val="20"/>
              </w:rPr>
              <w:t>地表扰动剧烈</w:t>
            </w:r>
          </w:p>
        </w:tc>
        <w:tc>
          <w:tcPr>
            <w:tcW w:w="1319" w:type="dxa"/>
            <w:tcBorders>
              <w:right w:val="single" w:color="000000" w:sz="10" w:space="0"/>
            </w:tcBorders>
            <w:vAlign w:val="top"/>
          </w:tcPr>
          <w:p w14:paraId="496C6B68">
            <w:pPr>
              <w:spacing w:line="253" w:lineRule="auto"/>
              <w:rPr>
                <w:rFonts w:ascii="Arial"/>
                <w:sz w:val="21"/>
              </w:rPr>
            </w:pPr>
          </w:p>
          <w:p w14:paraId="126DB3B8">
            <w:pPr>
              <w:pStyle w:val="8"/>
              <w:spacing w:before="65" w:line="224" w:lineRule="auto"/>
              <w:ind w:left="245"/>
              <w:rPr>
                <w:sz w:val="20"/>
                <w:szCs w:val="20"/>
              </w:rPr>
            </w:pPr>
            <w:r>
              <w:rPr>
                <w:spacing w:val="7"/>
                <w:sz w:val="20"/>
                <w:szCs w:val="20"/>
              </w:rPr>
              <w:t>裸露地表</w:t>
            </w:r>
          </w:p>
        </w:tc>
      </w:tr>
      <w:tr w14:paraId="53934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2123" w:type="dxa"/>
            <w:tcBorders>
              <w:left w:val="single" w:color="000000" w:sz="10" w:space="0"/>
            </w:tcBorders>
            <w:vAlign w:val="top"/>
          </w:tcPr>
          <w:p w14:paraId="2BA75481">
            <w:pPr>
              <w:spacing w:line="241" w:lineRule="auto"/>
              <w:rPr>
                <w:rFonts w:ascii="Arial"/>
                <w:sz w:val="21"/>
              </w:rPr>
            </w:pPr>
          </w:p>
          <w:p w14:paraId="390FF87F">
            <w:pPr>
              <w:pStyle w:val="8"/>
              <w:spacing w:before="78" w:line="217" w:lineRule="auto"/>
              <w:ind w:left="290"/>
              <w:rPr>
                <w:sz w:val="20"/>
                <w:szCs w:val="20"/>
              </w:rPr>
            </w:pPr>
            <w:r>
              <w:rPr>
                <w:spacing w:val="5"/>
                <w:sz w:val="20"/>
                <w:szCs w:val="20"/>
              </w:rPr>
              <w:t>边坡工程</w:t>
            </w:r>
            <w:r>
              <w:rPr>
                <w:spacing w:val="5"/>
              </w:rPr>
              <w:t>防治</w:t>
            </w:r>
            <w:r>
              <w:rPr>
                <w:spacing w:val="5"/>
                <w:sz w:val="20"/>
                <w:szCs w:val="20"/>
              </w:rPr>
              <w:t>区</w:t>
            </w:r>
          </w:p>
        </w:tc>
        <w:tc>
          <w:tcPr>
            <w:tcW w:w="988" w:type="dxa"/>
            <w:vAlign w:val="top"/>
          </w:tcPr>
          <w:p w14:paraId="5D4AF2C8">
            <w:pPr>
              <w:spacing w:line="310" w:lineRule="auto"/>
              <w:rPr>
                <w:rFonts w:ascii="Arial"/>
                <w:sz w:val="21"/>
              </w:rPr>
            </w:pPr>
          </w:p>
          <w:p w14:paraId="79172DE8">
            <w:pPr>
              <w:spacing w:before="5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4109" w:type="dxa"/>
            <w:vAlign w:val="top"/>
          </w:tcPr>
          <w:p w14:paraId="580DBAAC">
            <w:pPr>
              <w:pStyle w:val="8"/>
              <w:spacing w:before="179" w:line="256" w:lineRule="auto"/>
              <w:ind w:left="1113" w:right="525" w:hanging="629"/>
              <w:rPr>
                <w:sz w:val="20"/>
                <w:szCs w:val="20"/>
              </w:rPr>
            </w:pPr>
            <w:r>
              <w:rPr>
                <w:spacing w:val="5"/>
                <w:sz w:val="20"/>
                <w:szCs w:val="20"/>
              </w:rPr>
              <w:t>边坡松散，易受风力及降雨侵蚀，</w:t>
            </w:r>
            <w:r>
              <w:rPr>
                <w:spacing w:val="12"/>
                <w:sz w:val="20"/>
                <w:szCs w:val="20"/>
              </w:rPr>
              <w:t xml:space="preserve"> </w:t>
            </w:r>
            <w:r>
              <w:rPr>
                <w:spacing w:val="9"/>
                <w:sz w:val="20"/>
                <w:szCs w:val="20"/>
              </w:rPr>
              <w:t>机械、人为扰动频繁</w:t>
            </w:r>
          </w:p>
        </w:tc>
        <w:tc>
          <w:tcPr>
            <w:tcW w:w="1319" w:type="dxa"/>
            <w:tcBorders>
              <w:right w:val="single" w:color="000000" w:sz="10" w:space="0"/>
            </w:tcBorders>
            <w:vAlign w:val="top"/>
          </w:tcPr>
          <w:p w14:paraId="6D01CBB3">
            <w:pPr>
              <w:spacing w:line="268" w:lineRule="auto"/>
              <w:rPr>
                <w:rFonts w:ascii="Arial"/>
                <w:sz w:val="21"/>
              </w:rPr>
            </w:pPr>
          </w:p>
          <w:p w14:paraId="33480ACD">
            <w:pPr>
              <w:pStyle w:val="8"/>
              <w:spacing w:before="65" w:line="224" w:lineRule="auto"/>
              <w:ind w:left="245"/>
              <w:rPr>
                <w:sz w:val="20"/>
                <w:szCs w:val="20"/>
              </w:rPr>
            </w:pPr>
            <w:r>
              <w:rPr>
                <w:spacing w:val="7"/>
                <w:sz w:val="20"/>
                <w:szCs w:val="20"/>
              </w:rPr>
              <w:t>裸露地表</w:t>
            </w:r>
          </w:p>
        </w:tc>
      </w:tr>
      <w:tr w14:paraId="3694C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123" w:type="dxa"/>
            <w:tcBorders>
              <w:left w:val="single" w:color="000000" w:sz="10" w:space="0"/>
              <w:bottom w:val="single" w:color="000000" w:sz="10" w:space="0"/>
            </w:tcBorders>
            <w:vAlign w:val="top"/>
          </w:tcPr>
          <w:p w14:paraId="5800731B">
            <w:pPr>
              <w:pStyle w:val="8"/>
              <w:spacing w:before="142" w:line="225" w:lineRule="auto"/>
              <w:ind w:left="858"/>
              <w:rPr>
                <w:sz w:val="20"/>
                <w:szCs w:val="20"/>
              </w:rPr>
            </w:pPr>
            <w:r>
              <w:rPr>
                <w:spacing w:val="-3"/>
                <w:sz w:val="20"/>
                <w:szCs w:val="20"/>
              </w:rPr>
              <w:t>总计</w:t>
            </w:r>
          </w:p>
        </w:tc>
        <w:tc>
          <w:tcPr>
            <w:tcW w:w="988" w:type="dxa"/>
            <w:tcBorders>
              <w:bottom w:val="single" w:color="000000" w:sz="10" w:space="0"/>
            </w:tcBorders>
            <w:vAlign w:val="top"/>
          </w:tcPr>
          <w:p w14:paraId="0F511284">
            <w:pPr>
              <w:spacing w:before="17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4109" w:type="dxa"/>
            <w:tcBorders>
              <w:bottom w:val="single" w:color="000000" w:sz="10" w:space="0"/>
            </w:tcBorders>
            <w:vAlign w:val="top"/>
          </w:tcPr>
          <w:p w14:paraId="64471476">
            <w:pPr>
              <w:rPr>
                <w:rFonts w:ascii="Arial"/>
                <w:sz w:val="21"/>
              </w:rPr>
            </w:pPr>
          </w:p>
        </w:tc>
        <w:tc>
          <w:tcPr>
            <w:tcW w:w="1319" w:type="dxa"/>
            <w:tcBorders>
              <w:bottom w:val="single" w:color="000000" w:sz="10" w:space="0"/>
              <w:right w:val="single" w:color="000000" w:sz="10" w:space="0"/>
            </w:tcBorders>
            <w:vAlign w:val="top"/>
          </w:tcPr>
          <w:p w14:paraId="10BD2750">
            <w:pPr>
              <w:rPr>
                <w:rFonts w:ascii="Arial"/>
                <w:sz w:val="21"/>
              </w:rPr>
            </w:pPr>
          </w:p>
        </w:tc>
      </w:tr>
    </w:tbl>
    <w:p w14:paraId="546BFB9F">
      <w:pPr>
        <w:spacing w:before="116" w:line="360" w:lineRule="auto"/>
        <w:ind w:left="137" w:right="136"/>
        <w:jc w:val="both"/>
        <w:rPr>
          <w:rFonts w:ascii="仿宋" w:hAnsi="仿宋" w:eastAsia="仿宋" w:cs="仿宋"/>
          <w:sz w:val="24"/>
          <w:szCs w:val="24"/>
        </w:rPr>
      </w:pPr>
      <w:r>
        <w:rPr>
          <w:rFonts w:ascii="仿宋" w:hAnsi="仿宋" w:eastAsia="仿宋" w:cs="仿宋"/>
          <w:spacing w:val="-3"/>
          <w:sz w:val="24"/>
          <w:szCs w:val="24"/>
        </w:rPr>
        <w:t>注：水土流失防治分区中，由于路基工程和排水工程施工造成水土流</w:t>
      </w:r>
      <w:r>
        <w:rPr>
          <w:rFonts w:ascii="仿宋" w:hAnsi="仿宋" w:eastAsia="仿宋" w:cs="仿宋"/>
          <w:spacing w:val="-4"/>
          <w:sz w:val="24"/>
          <w:szCs w:val="24"/>
        </w:rPr>
        <w:t>失的主导因</w:t>
      </w:r>
      <w:r>
        <w:rPr>
          <w:rFonts w:ascii="仿宋" w:hAnsi="仿宋" w:eastAsia="仿宋" w:cs="仿宋"/>
          <w:sz w:val="24"/>
          <w:szCs w:val="24"/>
        </w:rPr>
        <w:t xml:space="preserve"> </w:t>
      </w:r>
      <w:r>
        <w:rPr>
          <w:rFonts w:ascii="仿宋" w:hAnsi="仿宋" w:eastAsia="仿宋" w:cs="仿宋"/>
          <w:spacing w:val="-3"/>
          <w:sz w:val="24"/>
          <w:szCs w:val="24"/>
        </w:rPr>
        <w:t>子相近，且两者施工紧密衔接，水土流失防控体系是统一整体，考虑</w:t>
      </w:r>
      <w:r>
        <w:rPr>
          <w:rFonts w:ascii="仿宋" w:hAnsi="仿宋" w:eastAsia="仿宋" w:cs="仿宋"/>
          <w:spacing w:val="-4"/>
          <w:sz w:val="24"/>
          <w:szCs w:val="24"/>
        </w:rPr>
        <w:t>水土流失防</w:t>
      </w:r>
    </w:p>
    <w:p w14:paraId="51EBB1E6">
      <w:pPr>
        <w:spacing w:before="1" w:line="214" w:lineRule="auto"/>
        <w:ind w:left="144"/>
        <w:rPr>
          <w:rFonts w:ascii="仿宋" w:hAnsi="仿宋" w:eastAsia="仿宋" w:cs="仿宋"/>
          <w:sz w:val="24"/>
          <w:szCs w:val="24"/>
        </w:rPr>
      </w:pPr>
      <w:r>
        <w:rPr>
          <w:rFonts w:ascii="仿宋" w:hAnsi="仿宋" w:eastAsia="仿宋" w:cs="仿宋"/>
          <w:spacing w:val="-1"/>
          <w:sz w:val="24"/>
          <w:szCs w:val="24"/>
        </w:rPr>
        <w:t>治的连贯性和统一性，将路基工程和排水工程纳入同一分区。</w:t>
      </w:r>
    </w:p>
    <w:p w14:paraId="5E6069E0">
      <w:pPr>
        <w:pStyle w:val="2"/>
      </w:pPr>
    </w:p>
    <w:p w14:paraId="37CBF274">
      <w:pPr>
        <w:spacing w:before="91" w:line="218" w:lineRule="auto"/>
        <w:ind w:left="129"/>
        <w:outlineLvl w:val="1"/>
        <w:rPr>
          <w:rFonts w:ascii="仿宋" w:hAnsi="仿宋" w:eastAsia="仿宋" w:cs="仿宋"/>
          <w:sz w:val="28"/>
          <w:szCs w:val="28"/>
        </w:rPr>
      </w:pPr>
      <w:bookmarkStart w:id="32" w:name="bookmark33"/>
      <w:bookmarkEnd w:id="32"/>
      <w:r>
        <w:rPr>
          <w:rFonts w:ascii="Times New Roman" w:hAnsi="Times New Roman" w:eastAsia="Times New Roman" w:cs="Times New Roman"/>
          <w:b/>
          <w:bCs/>
          <w:sz w:val="28"/>
          <w:szCs w:val="28"/>
        </w:rPr>
        <w:t xml:space="preserve">4.3 </w:t>
      </w:r>
      <w:r>
        <w:rPr>
          <w:rFonts w:ascii="仿宋" w:hAnsi="仿宋" w:eastAsia="仿宋" w:cs="仿宋"/>
          <w:sz w:val="28"/>
          <w:szCs w:val="28"/>
          <w14:textOutline w14:w="5103" w14:cap="sq" w14:cmpd="sng">
            <w14:solidFill>
              <w14:srgbClr w14:val="000000"/>
            </w14:solidFill>
            <w14:prstDash w14:val="solid"/>
            <w14:bevel/>
          </w14:textOutline>
        </w:rPr>
        <w:t>水土流失防治责任范围</w:t>
      </w:r>
    </w:p>
    <w:p w14:paraId="6FCFD532">
      <w:pPr>
        <w:pStyle w:val="2"/>
        <w:spacing w:line="265" w:lineRule="auto"/>
      </w:pPr>
    </w:p>
    <w:p w14:paraId="53149D3D">
      <w:pPr>
        <w:spacing w:before="79" w:line="360" w:lineRule="auto"/>
        <w:ind w:left="174" w:right="136" w:firstLine="433"/>
        <w:jc w:val="both"/>
        <w:rPr>
          <w:rFonts w:ascii="仿宋" w:hAnsi="仿宋" w:eastAsia="仿宋" w:cs="仿宋"/>
          <w:sz w:val="24"/>
          <w:szCs w:val="24"/>
        </w:rPr>
      </w:pPr>
      <w:r>
        <w:rPr>
          <w:rFonts w:ascii="仿宋" w:hAnsi="仿宋" w:eastAsia="仿宋" w:cs="仿宋"/>
          <w:spacing w:val="1"/>
          <w:sz w:val="24"/>
          <w:szCs w:val="24"/>
        </w:rPr>
        <w:t>根据《生产建设项目水土保持技术标准》（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50433-2018</w:t>
      </w:r>
      <w:r>
        <w:rPr>
          <w:rFonts w:ascii="仿宋" w:hAnsi="仿宋" w:eastAsia="仿宋" w:cs="仿宋"/>
          <w:spacing w:val="25"/>
          <w:sz w:val="24"/>
          <w:szCs w:val="24"/>
        </w:rPr>
        <w:t>），</w:t>
      </w:r>
      <w:r>
        <w:rPr>
          <w:rFonts w:ascii="仿宋" w:hAnsi="仿宋" w:eastAsia="仿宋" w:cs="仿宋"/>
          <w:spacing w:val="1"/>
          <w:sz w:val="24"/>
          <w:szCs w:val="24"/>
        </w:rPr>
        <w:t xml:space="preserve">生产建设项 </w:t>
      </w:r>
      <w:r>
        <w:rPr>
          <w:rFonts w:ascii="仿宋" w:hAnsi="仿宋" w:eastAsia="仿宋" w:cs="仿宋"/>
          <w:spacing w:val="-4"/>
          <w:sz w:val="24"/>
          <w:szCs w:val="24"/>
        </w:rPr>
        <w:t>目水土流失防治责任范围应包括项目永久征地、临时占地（含</w:t>
      </w:r>
      <w:r>
        <w:rPr>
          <w:rFonts w:ascii="仿宋" w:hAnsi="仿宋" w:eastAsia="仿宋" w:cs="仿宋"/>
          <w:spacing w:val="-5"/>
          <w:sz w:val="24"/>
          <w:szCs w:val="24"/>
        </w:rPr>
        <w:t>租赁土地）以及其</w:t>
      </w:r>
    </w:p>
    <w:p w14:paraId="7AA707EB">
      <w:pPr>
        <w:pStyle w:val="2"/>
        <w:spacing w:before="1" w:line="215" w:lineRule="auto"/>
        <w:ind w:left="127"/>
        <w:rPr>
          <w:rFonts w:ascii="仿宋" w:hAnsi="仿宋" w:eastAsia="仿宋" w:cs="仿宋"/>
          <w:sz w:val="24"/>
          <w:szCs w:val="24"/>
        </w:rPr>
      </w:pPr>
      <w:r>
        <w:rPr>
          <w:rFonts w:ascii="仿宋" w:hAnsi="仿宋" w:eastAsia="仿宋" w:cs="仿宋"/>
          <w:spacing w:val="-1"/>
          <w:sz w:val="24"/>
          <w:szCs w:val="24"/>
        </w:rPr>
        <w:t>他使用与管辖区域。本项目水土保持防治责任范围为</w:t>
      </w:r>
      <w:r>
        <w:rPr>
          <w:rFonts w:ascii="仿宋" w:hAnsi="仿宋" w:eastAsia="仿宋" w:cs="仿宋"/>
          <w:spacing w:val="-38"/>
          <w:sz w:val="24"/>
          <w:szCs w:val="24"/>
        </w:rPr>
        <w:t xml:space="preserve"> </w:t>
      </w:r>
      <w:r>
        <w:rPr>
          <w:rFonts w:ascii="Times New Roman" w:hAnsi="Times New Roman" w:eastAsia="Times New Roman" w:cs="Times New Roman"/>
          <w:spacing w:val="-1"/>
          <w:sz w:val="24"/>
          <w:szCs w:val="24"/>
        </w:rPr>
        <w:t>2.21hm</w:t>
      </w:r>
      <w:r>
        <w:rPr>
          <w:spacing w:val="-1"/>
          <w:sz w:val="24"/>
          <w:szCs w:val="24"/>
        </w:rPr>
        <w:t>²</w:t>
      </w:r>
      <w:r>
        <w:rPr>
          <w:rFonts w:ascii="仿宋" w:hAnsi="仿宋" w:eastAsia="仿宋" w:cs="仿宋"/>
          <w:spacing w:val="-1"/>
          <w:sz w:val="24"/>
          <w:szCs w:val="24"/>
        </w:rPr>
        <w:t>。</w:t>
      </w:r>
    </w:p>
    <w:p w14:paraId="09358B53">
      <w:pPr>
        <w:spacing w:before="332" w:line="216" w:lineRule="auto"/>
        <w:ind w:left="129"/>
        <w:outlineLvl w:val="1"/>
        <w:rPr>
          <w:rFonts w:ascii="仿宋" w:hAnsi="仿宋" w:eastAsia="仿宋" w:cs="仿宋"/>
          <w:sz w:val="28"/>
          <w:szCs w:val="28"/>
        </w:rPr>
      </w:pPr>
      <w:bookmarkStart w:id="33" w:name="bookmark34"/>
      <w:bookmarkEnd w:id="33"/>
      <w:r>
        <w:rPr>
          <w:rFonts w:ascii="Times New Roman" w:hAnsi="Times New Roman" w:eastAsia="Times New Roman" w:cs="Times New Roman"/>
          <w:b/>
          <w:bCs/>
          <w:sz w:val="28"/>
          <w:szCs w:val="28"/>
        </w:rPr>
        <w:t xml:space="preserve">4.4 </w:t>
      </w:r>
      <w:r>
        <w:rPr>
          <w:rFonts w:ascii="仿宋" w:hAnsi="仿宋" w:eastAsia="仿宋" w:cs="仿宋"/>
          <w:sz w:val="28"/>
          <w:szCs w:val="28"/>
          <w14:textOutline w14:w="5103" w14:cap="sq" w14:cmpd="sng">
            <w14:solidFill>
              <w14:srgbClr w14:val="000000"/>
            </w14:solidFill>
            <w14:prstDash w14:val="solid"/>
            <w14:bevel/>
          </w14:textOutline>
        </w:rPr>
        <w:t>措施总体布局</w:t>
      </w:r>
    </w:p>
    <w:p w14:paraId="5616A20A">
      <w:pPr>
        <w:pStyle w:val="2"/>
        <w:spacing w:line="266" w:lineRule="auto"/>
      </w:pPr>
    </w:p>
    <w:p w14:paraId="3B0A5C83">
      <w:pPr>
        <w:spacing w:before="79" w:line="360" w:lineRule="auto"/>
        <w:ind w:left="156" w:right="101" w:firstLine="455"/>
        <w:jc w:val="both"/>
        <w:rPr>
          <w:rFonts w:ascii="仿宋" w:hAnsi="仿宋" w:eastAsia="仿宋" w:cs="仿宋"/>
          <w:sz w:val="24"/>
          <w:szCs w:val="24"/>
        </w:rPr>
      </w:pPr>
      <w:r>
        <w:rPr>
          <w:rFonts w:ascii="仿宋" w:hAnsi="仿宋" w:eastAsia="仿宋" w:cs="仿宋"/>
          <w:spacing w:val="-3"/>
          <w:sz w:val="24"/>
          <w:szCs w:val="24"/>
        </w:rPr>
        <w:t>本项目水土保持方案以主体工程设计资料为主要依据，主体工程</w:t>
      </w:r>
      <w:r>
        <w:rPr>
          <w:rFonts w:ascii="仿宋" w:hAnsi="仿宋" w:eastAsia="仿宋" w:cs="仿宋"/>
          <w:spacing w:val="-4"/>
          <w:sz w:val="24"/>
          <w:szCs w:val="24"/>
        </w:rPr>
        <w:t>中许多措施</w:t>
      </w:r>
      <w:r>
        <w:rPr>
          <w:rFonts w:ascii="仿宋" w:hAnsi="仿宋" w:eastAsia="仿宋" w:cs="仿宋"/>
          <w:sz w:val="24"/>
          <w:szCs w:val="24"/>
        </w:rPr>
        <w:t xml:space="preserve"> </w:t>
      </w:r>
      <w:r>
        <w:rPr>
          <w:rFonts w:ascii="仿宋" w:hAnsi="仿宋" w:eastAsia="仿宋" w:cs="仿宋"/>
          <w:spacing w:val="-3"/>
          <w:sz w:val="24"/>
          <w:szCs w:val="24"/>
        </w:rPr>
        <w:t>既为主体工程安全、功能既美化所需，又具有水土保持功能，在目前阶段来看，</w:t>
      </w:r>
    </w:p>
    <w:p w14:paraId="66A3FB4F">
      <w:pPr>
        <w:spacing w:before="1" w:line="215" w:lineRule="auto"/>
        <w:ind w:left="131"/>
        <w:rPr>
          <w:rFonts w:ascii="仿宋" w:hAnsi="仿宋" w:eastAsia="仿宋" w:cs="仿宋"/>
          <w:sz w:val="24"/>
          <w:szCs w:val="24"/>
        </w:rPr>
      </w:pPr>
      <w:r>
        <w:rPr>
          <w:rFonts w:ascii="仿宋" w:hAnsi="仿宋" w:eastAsia="仿宋" w:cs="仿宋"/>
          <w:spacing w:val="-1"/>
          <w:sz w:val="24"/>
          <w:szCs w:val="24"/>
        </w:rPr>
        <w:t>这些措施均满足水土保持的要求，本方案予以积极的采纳。</w:t>
      </w:r>
    </w:p>
    <w:p w14:paraId="37960BA4">
      <w:pPr>
        <w:spacing w:before="187" w:line="360" w:lineRule="auto"/>
        <w:ind w:left="135" w:right="101" w:firstLine="476"/>
        <w:jc w:val="both"/>
        <w:rPr>
          <w:rFonts w:ascii="仿宋" w:hAnsi="仿宋" w:eastAsia="仿宋" w:cs="仿宋"/>
          <w:sz w:val="24"/>
          <w:szCs w:val="24"/>
        </w:rPr>
      </w:pPr>
      <w:r>
        <w:rPr>
          <w:rFonts w:ascii="仿宋" w:hAnsi="仿宋" w:eastAsia="仿宋" w:cs="仿宋"/>
          <w:spacing w:val="-4"/>
          <w:sz w:val="24"/>
          <w:szCs w:val="24"/>
        </w:rPr>
        <w:t>本项目已于</w:t>
      </w:r>
      <w:r>
        <w:rPr>
          <w:rFonts w:ascii="仿宋" w:hAnsi="仿宋" w:eastAsia="仿宋" w:cs="仿宋"/>
          <w:spacing w:val="-47"/>
          <w:sz w:val="24"/>
          <w:szCs w:val="24"/>
        </w:rPr>
        <w:t xml:space="preserve"> </w:t>
      </w:r>
      <w:r>
        <w:rPr>
          <w:rFonts w:ascii="Times New Roman" w:hAnsi="Times New Roman" w:eastAsia="Times New Roman" w:cs="Times New Roman"/>
          <w:spacing w:val="-4"/>
          <w:sz w:val="24"/>
          <w:szCs w:val="24"/>
        </w:rPr>
        <w:t xml:space="preserve">2023 </w:t>
      </w:r>
      <w:r>
        <w:rPr>
          <w:rFonts w:ascii="仿宋" w:hAnsi="仿宋" w:eastAsia="仿宋" w:cs="仿宋"/>
          <w:spacing w:val="-4"/>
          <w:sz w:val="24"/>
          <w:szCs w:val="24"/>
        </w:rPr>
        <w:t>年</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1"/>
          <w:w w:val="101"/>
          <w:sz w:val="24"/>
          <w:szCs w:val="24"/>
        </w:rPr>
        <w:t xml:space="preserve"> </w:t>
      </w:r>
      <w:r>
        <w:rPr>
          <w:rFonts w:ascii="仿宋" w:hAnsi="仿宋" w:eastAsia="仿宋" w:cs="仿宋"/>
          <w:spacing w:val="-4"/>
          <w:sz w:val="24"/>
          <w:szCs w:val="24"/>
        </w:rPr>
        <w:t>月开工，截止</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2023 </w:t>
      </w:r>
      <w:r>
        <w:rPr>
          <w:rFonts w:ascii="仿宋" w:hAnsi="仿宋" w:eastAsia="仿宋" w:cs="仿宋"/>
          <w:spacing w:val="-4"/>
          <w:sz w:val="24"/>
          <w:szCs w:val="24"/>
        </w:rPr>
        <w:t>年</w:t>
      </w:r>
      <w:r>
        <w:rPr>
          <w:rFonts w:ascii="仿宋" w:hAnsi="仿宋" w:eastAsia="仿宋" w:cs="仿宋"/>
          <w:spacing w:val="-51"/>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22"/>
          <w:sz w:val="24"/>
          <w:szCs w:val="24"/>
        </w:rPr>
        <w:t xml:space="preserve"> </w:t>
      </w:r>
      <w:r>
        <w:rPr>
          <w:rFonts w:ascii="仿宋" w:hAnsi="仿宋" w:eastAsia="仿宋" w:cs="仿宋"/>
          <w:spacing w:val="-4"/>
          <w:sz w:val="24"/>
          <w:szCs w:val="24"/>
        </w:rPr>
        <w:t>月现场调查时，项目已开工，</w:t>
      </w:r>
      <w:r>
        <w:rPr>
          <w:rFonts w:ascii="仿宋" w:hAnsi="仿宋" w:eastAsia="仿宋" w:cs="仿宋"/>
          <w:sz w:val="24"/>
          <w:szCs w:val="24"/>
        </w:rPr>
        <w:t xml:space="preserve"> </w:t>
      </w:r>
      <w:r>
        <w:rPr>
          <w:rFonts w:ascii="仿宋" w:hAnsi="仿宋" w:eastAsia="仿宋" w:cs="仿宋"/>
          <w:spacing w:val="-3"/>
          <w:sz w:val="24"/>
          <w:szCs w:val="24"/>
        </w:rPr>
        <w:t>目前项目龙吉支线道路工程部分已基本完工，那美支线道路工程也基本完</w:t>
      </w:r>
      <w:r>
        <w:rPr>
          <w:rFonts w:ascii="仿宋" w:hAnsi="仿宋" w:eastAsia="仿宋" w:cs="仿宋"/>
          <w:spacing w:val="-4"/>
          <w:sz w:val="24"/>
          <w:szCs w:val="24"/>
        </w:rPr>
        <w:t>工，目</w:t>
      </w:r>
      <w:r>
        <w:rPr>
          <w:rFonts w:ascii="仿宋" w:hAnsi="仿宋" w:eastAsia="仿宋" w:cs="仿宋"/>
          <w:sz w:val="24"/>
          <w:szCs w:val="24"/>
        </w:rPr>
        <w:t xml:space="preserve"> </w:t>
      </w:r>
      <w:r>
        <w:rPr>
          <w:rFonts w:ascii="仿宋" w:hAnsi="仿宋" w:eastAsia="仿宋" w:cs="仿宋"/>
          <w:spacing w:val="-3"/>
          <w:sz w:val="24"/>
          <w:szCs w:val="24"/>
        </w:rPr>
        <w:t>前正在进行电气工程、景观工程工作，以及三条支线的交通工程工作。道</w:t>
      </w:r>
      <w:r>
        <w:rPr>
          <w:rFonts w:ascii="仿宋" w:hAnsi="仿宋" w:eastAsia="仿宋" w:cs="仿宋"/>
          <w:spacing w:val="-4"/>
          <w:sz w:val="24"/>
          <w:szCs w:val="24"/>
        </w:rPr>
        <w:t>路工程</w:t>
      </w:r>
      <w:r>
        <w:rPr>
          <w:rFonts w:ascii="仿宋" w:hAnsi="仿宋" w:eastAsia="仿宋" w:cs="仿宋"/>
          <w:sz w:val="24"/>
          <w:szCs w:val="24"/>
        </w:rPr>
        <w:t xml:space="preserve"> </w:t>
      </w:r>
      <w:r>
        <w:rPr>
          <w:rFonts w:ascii="仿宋" w:hAnsi="仿宋" w:eastAsia="仿宋" w:cs="仿宋"/>
          <w:spacing w:val="-3"/>
          <w:sz w:val="24"/>
          <w:szCs w:val="24"/>
        </w:rPr>
        <w:t>新建段场地原状基本为土路，景观工程场地原状为草地、林地、园地，项</w:t>
      </w:r>
      <w:r>
        <w:rPr>
          <w:rFonts w:ascii="仿宋" w:hAnsi="仿宋" w:eastAsia="仿宋" w:cs="仿宋"/>
          <w:spacing w:val="-4"/>
          <w:sz w:val="24"/>
          <w:szCs w:val="24"/>
        </w:rPr>
        <w:t>目区位</w:t>
      </w:r>
    </w:p>
    <w:p w14:paraId="5F23EA2E">
      <w:pPr>
        <w:spacing w:line="212" w:lineRule="auto"/>
        <w:ind w:left="143"/>
        <w:rPr>
          <w:rFonts w:ascii="仿宋" w:hAnsi="仿宋" w:eastAsia="仿宋" w:cs="仿宋"/>
          <w:sz w:val="24"/>
          <w:szCs w:val="24"/>
        </w:rPr>
      </w:pPr>
      <w:r>
        <w:rPr>
          <w:rFonts w:ascii="仿宋" w:hAnsi="仿宋" w:eastAsia="仿宋" w:cs="仿宋"/>
          <w:spacing w:val="-2"/>
          <w:sz w:val="24"/>
          <w:szCs w:val="24"/>
        </w:rPr>
        <w:t>于海南省澄迈县美榔村、龙吉村周边村道。</w:t>
      </w:r>
    </w:p>
    <w:p w14:paraId="1498EE9E">
      <w:pPr>
        <w:spacing w:before="193" w:line="360" w:lineRule="auto"/>
        <w:ind w:left="134" w:right="136" w:firstLine="477"/>
        <w:jc w:val="both"/>
        <w:rPr>
          <w:rFonts w:ascii="仿宋" w:hAnsi="仿宋" w:eastAsia="仿宋" w:cs="仿宋"/>
          <w:sz w:val="24"/>
          <w:szCs w:val="24"/>
        </w:rPr>
      </w:pPr>
      <w:r>
        <w:rPr>
          <w:rFonts w:ascii="仿宋" w:hAnsi="仿宋" w:eastAsia="仿宋" w:cs="仿宋"/>
          <w:spacing w:val="-3"/>
          <w:sz w:val="24"/>
          <w:szCs w:val="24"/>
        </w:rPr>
        <w:t>本方案从水土保持和生态环境保护的角度对该项目的主体工程制</w:t>
      </w:r>
      <w:r>
        <w:rPr>
          <w:rFonts w:ascii="仿宋" w:hAnsi="仿宋" w:eastAsia="仿宋" w:cs="仿宋"/>
          <w:spacing w:val="-4"/>
          <w:sz w:val="24"/>
          <w:szCs w:val="24"/>
        </w:rPr>
        <w:t>约因素、工</w:t>
      </w:r>
      <w:r>
        <w:rPr>
          <w:rFonts w:ascii="仿宋" w:hAnsi="仿宋" w:eastAsia="仿宋" w:cs="仿宋"/>
          <w:sz w:val="24"/>
          <w:szCs w:val="24"/>
        </w:rPr>
        <w:t xml:space="preserve"> </w:t>
      </w:r>
      <w:r>
        <w:rPr>
          <w:rFonts w:ascii="仿宋" w:hAnsi="仿宋" w:eastAsia="仿宋" w:cs="仿宋"/>
          <w:spacing w:val="-3"/>
          <w:sz w:val="24"/>
          <w:szCs w:val="24"/>
        </w:rPr>
        <w:t>程占地、土石方平衡和施工组织等进行了分析和评价，认为项目的开发建设</w:t>
      </w:r>
      <w:r>
        <w:rPr>
          <w:rFonts w:ascii="仿宋" w:hAnsi="仿宋" w:eastAsia="仿宋" w:cs="仿宋"/>
          <w:spacing w:val="-4"/>
          <w:sz w:val="24"/>
          <w:szCs w:val="24"/>
        </w:rPr>
        <w:t>对周</w:t>
      </w:r>
    </w:p>
    <w:p w14:paraId="4FCFC0C3">
      <w:pPr>
        <w:spacing w:line="214" w:lineRule="auto"/>
        <w:ind w:left="131"/>
        <w:rPr>
          <w:rFonts w:ascii="仿宋" w:hAnsi="仿宋" w:eastAsia="仿宋" w:cs="仿宋"/>
          <w:sz w:val="24"/>
          <w:szCs w:val="24"/>
        </w:rPr>
      </w:pPr>
      <w:r>
        <w:rPr>
          <w:rFonts w:ascii="仿宋" w:hAnsi="仿宋" w:eastAsia="仿宋" w:cs="仿宋"/>
          <w:spacing w:val="-3"/>
          <w:sz w:val="24"/>
          <w:szCs w:val="24"/>
        </w:rPr>
        <w:t>边的生态环境影响有限，符合水土保持要求。主体工程在设计过程中重视生态环</w:t>
      </w:r>
    </w:p>
    <w:p w14:paraId="675F237E">
      <w:pPr>
        <w:pStyle w:val="2"/>
        <w:spacing w:line="305" w:lineRule="auto"/>
      </w:pPr>
    </w:p>
    <w:p w14:paraId="32E5FFED">
      <w:pPr>
        <w:spacing w:before="59" w:line="220" w:lineRule="auto"/>
        <w:ind w:left="4194"/>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56</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042757A5">
      <w:pPr>
        <w:spacing w:line="220" w:lineRule="auto"/>
        <w:rPr>
          <w:rFonts w:ascii="仿宋" w:hAnsi="仿宋" w:eastAsia="仿宋" w:cs="仿宋"/>
          <w:sz w:val="18"/>
          <w:szCs w:val="18"/>
        </w:rPr>
        <w:sectPr>
          <w:headerReference r:id="rId51" w:type="default"/>
          <w:pgSz w:w="11906" w:h="16839"/>
          <w:pgMar w:top="1070" w:right="1663" w:bottom="0" w:left="1677" w:header="891" w:footer="0" w:gutter="0"/>
          <w:cols w:space="720" w:num="1"/>
        </w:sectPr>
      </w:pPr>
    </w:p>
    <w:p w14:paraId="20842F03">
      <w:pPr>
        <w:pStyle w:val="2"/>
        <w:spacing w:line="404" w:lineRule="auto"/>
      </w:pPr>
    </w:p>
    <w:p w14:paraId="2077CECD">
      <w:pPr>
        <w:spacing w:before="78" w:line="360" w:lineRule="auto"/>
        <w:ind w:left="19" w:right="44" w:hanging="2"/>
        <w:jc w:val="both"/>
        <w:rPr>
          <w:rFonts w:ascii="仿宋" w:hAnsi="仿宋" w:eastAsia="仿宋" w:cs="仿宋"/>
          <w:sz w:val="24"/>
          <w:szCs w:val="24"/>
        </w:rPr>
      </w:pPr>
      <w:r>
        <w:rPr>
          <w:rFonts w:ascii="仿宋" w:hAnsi="仿宋" w:eastAsia="仿宋" w:cs="仿宋"/>
          <w:spacing w:val="-1"/>
          <w:sz w:val="24"/>
          <w:szCs w:val="24"/>
        </w:rPr>
        <w:t>境保护，结合项目及所在区域特点尽量减少土石方工程量，注重土石方的调配。</w:t>
      </w:r>
      <w:r>
        <w:rPr>
          <w:rFonts w:ascii="仿宋" w:hAnsi="仿宋" w:eastAsia="仿宋" w:cs="仿宋"/>
          <w:spacing w:val="7"/>
          <w:sz w:val="24"/>
          <w:szCs w:val="24"/>
        </w:rPr>
        <w:t xml:space="preserve"> </w:t>
      </w:r>
      <w:r>
        <w:rPr>
          <w:rFonts w:ascii="仿宋" w:hAnsi="仿宋" w:eastAsia="仿宋" w:cs="仿宋"/>
          <w:spacing w:val="-3"/>
          <w:sz w:val="24"/>
          <w:szCs w:val="24"/>
        </w:rPr>
        <w:t>主体工程土石方平衡设计基本合理，满足工程本身以及水土保持的要求。项目施</w:t>
      </w:r>
      <w:r>
        <w:rPr>
          <w:rFonts w:ascii="仿宋" w:hAnsi="仿宋" w:eastAsia="仿宋" w:cs="仿宋"/>
          <w:spacing w:val="3"/>
          <w:sz w:val="24"/>
          <w:szCs w:val="24"/>
        </w:rPr>
        <w:t xml:space="preserve"> </w:t>
      </w:r>
      <w:r>
        <w:rPr>
          <w:rFonts w:ascii="仿宋" w:hAnsi="仿宋" w:eastAsia="仿宋" w:cs="仿宋"/>
          <w:spacing w:val="-3"/>
          <w:sz w:val="24"/>
          <w:szCs w:val="24"/>
        </w:rPr>
        <w:t>工期将加强施工组织管理，采用较为先进及合理的施工方法与工艺，有利于水土</w:t>
      </w:r>
      <w:r>
        <w:rPr>
          <w:rFonts w:ascii="仿宋" w:hAnsi="仿宋" w:eastAsia="仿宋" w:cs="仿宋"/>
          <w:spacing w:val="3"/>
          <w:sz w:val="24"/>
          <w:szCs w:val="24"/>
        </w:rPr>
        <w:t xml:space="preserve"> </w:t>
      </w:r>
      <w:r>
        <w:rPr>
          <w:rFonts w:ascii="仿宋" w:hAnsi="仿宋" w:eastAsia="仿宋" w:cs="仿宋"/>
          <w:spacing w:val="-8"/>
          <w:sz w:val="24"/>
          <w:szCs w:val="24"/>
        </w:rPr>
        <w:t>保持。通过对主体工程各项具有水土保持功能措施的界定认为：表土剥离及回填、</w:t>
      </w:r>
      <w:r>
        <w:rPr>
          <w:rFonts w:ascii="仿宋" w:hAnsi="仿宋" w:eastAsia="仿宋" w:cs="仿宋"/>
          <w:spacing w:val="17"/>
          <w:sz w:val="24"/>
          <w:szCs w:val="24"/>
        </w:rPr>
        <w:t xml:space="preserve"> </w:t>
      </w:r>
      <w:r>
        <w:rPr>
          <w:rFonts w:ascii="仿宋" w:hAnsi="仿宋" w:eastAsia="仿宋" w:cs="仿宋"/>
          <w:spacing w:val="-1"/>
          <w:sz w:val="24"/>
          <w:szCs w:val="24"/>
        </w:rPr>
        <w:t>排水边沟、嵌草砖、盖板沟、绿化工程、植草护坡在满足主体设计需要的同时，</w:t>
      </w:r>
      <w:r>
        <w:rPr>
          <w:rFonts w:ascii="仿宋" w:hAnsi="仿宋" w:eastAsia="仿宋" w:cs="仿宋"/>
          <w:spacing w:val="4"/>
          <w:sz w:val="24"/>
          <w:szCs w:val="24"/>
        </w:rPr>
        <w:t xml:space="preserve"> </w:t>
      </w:r>
      <w:r>
        <w:rPr>
          <w:rFonts w:ascii="仿宋" w:hAnsi="仿宋" w:eastAsia="仿宋" w:cs="仿宋"/>
          <w:spacing w:val="-3"/>
          <w:sz w:val="24"/>
          <w:szCs w:val="24"/>
        </w:rPr>
        <w:t>可以有效减少工程的水土流失，应纳入水土保持防治措施体系，计入水土保持投</w:t>
      </w:r>
      <w:r>
        <w:rPr>
          <w:rFonts w:ascii="仿宋" w:hAnsi="仿宋" w:eastAsia="仿宋" w:cs="仿宋"/>
          <w:spacing w:val="3"/>
          <w:sz w:val="24"/>
          <w:szCs w:val="24"/>
        </w:rPr>
        <w:t xml:space="preserve"> </w:t>
      </w:r>
      <w:r>
        <w:rPr>
          <w:rFonts w:ascii="仿宋" w:hAnsi="仿宋" w:eastAsia="仿宋" w:cs="仿宋"/>
          <w:spacing w:val="-3"/>
          <w:sz w:val="24"/>
          <w:szCs w:val="24"/>
        </w:rPr>
        <w:t>资。主体设计中采用了一些有利于水土保持的施工工艺和措施，能有效防治因生</w:t>
      </w:r>
      <w:r>
        <w:rPr>
          <w:rFonts w:ascii="仿宋" w:hAnsi="仿宋" w:eastAsia="仿宋" w:cs="仿宋"/>
          <w:spacing w:val="3"/>
          <w:sz w:val="24"/>
          <w:szCs w:val="24"/>
        </w:rPr>
        <w:t xml:space="preserve"> </w:t>
      </w:r>
      <w:r>
        <w:rPr>
          <w:rFonts w:ascii="仿宋" w:hAnsi="仿宋" w:eastAsia="仿宋" w:cs="仿宋"/>
          <w:spacing w:val="-3"/>
          <w:sz w:val="24"/>
          <w:szCs w:val="24"/>
        </w:rPr>
        <w:t>产建设带来的水土流失。但主体设计对部分区域水土保持措施设计不完善，本方</w:t>
      </w:r>
    </w:p>
    <w:p w14:paraId="1EA36873">
      <w:pPr>
        <w:spacing w:line="215" w:lineRule="auto"/>
        <w:ind w:left="29"/>
        <w:rPr>
          <w:rFonts w:ascii="仿宋" w:hAnsi="仿宋" w:eastAsia="仿宋" w:cs="仿宋"/>
          <w:sz w:val="24"/>
          <w:szCs w:val="24"/>
        </w:rPr>
      </w:pPr>
      <w:r>
        <w:rPr>
          <w:rFonts w:ascii="仿宋" w:hAnsi="仿宋" w:eastAsia="仿宋" w:cs="仿宋"/>
          <w:spacing w:val="-1"/>
          <w:sz w:val="24"/>
          <w:szCs w:val="24"/>
        </w:rPr>
        <w:t>案将进一步完善各分区水土保持措施，加强工程施工过程中水土流失的防治。</w:t>
      </w:r>
    </w:p>
    <w:p w14:paraId="1767570B">
      <w:pPr>
        <w:spacing w:before="187" w:line="360" w:lineRule="auto"/>
        <w:ind w:left="22" w:right="114" w:firstLine="486"/>
        <w:jc w:val="both"/>
        <w:rPr>
          <w:rFonts w:ascii="仿宋" w:hAnsi="仿宋" w:eastAsia="仿宋" w:cs="仿宋"/>
          <w:sz w:val="24"/>
          <w:szCs w:val="24"/>
        </w:rPr>
      </w:pPr>
      <w:r>
        <w:rPr>
          <w:rFonts w:ascii="仿宋" w:hAnsi="仿宋" w:eastAsia="仿宋" w:cs="仿宋"/>
          <w:spacing w:val="-3"/>
          <w:sz w:val="24"/>
          <w:szCs w:val="24"/>
        </w:rPr>
        <w:t>经分析，主体采取了较多具有水土保持功能的工程</w:t>
      </w:r>
      <w:r>
        <w:rPr>
          <w:rFonts w:ascii="仿宋" w:hAnsi="仿宋" w:eastAsia="仿宋" w:cs="仿宋"/>
          <w:spacing w:val="-4"/>
          <w:sz w:val="24"/>
          <w:szCs w:val="24"/>
        </w:rPr>
        <w:t>，其对于降低建设区水土</w:t>
      </w:r>
      <w:r>
        <w:rPr>
          <w:rFonts w:ascii="仿宋" w:hAnsi="仿宋" w:eastAsia="仿宋" w:cs="仿宋"/>
          <w:sz w:val="24"/>
          <w:szCs w:val="24"/>
        </w:rPr>
        <w:t xml:space="preserve"> </w:t>
      </w:r>
      <w:r>
        <w:rPr>
          <w:rFonts w:ascii="仿宋" w:hAnsi="仿宋" w:eastAsia="仿宋" w:cs="仿宋"/>
          <w:spacing w:val="-3"/>
          <w:sz w:val="24"/>
          <w:szCs w:val="24"/>
        </w:rPr>
        <w:t>流失具有一定作用，但项目施工过程中，存在部分区域措施布设不到位，易引发</w:t>
      </w:r>
      <w:r>
        <w:rPr>
          <w:rFonts w:ascii="仿宋" w:hAnsi="仿宋" w:eastAsia="仿宋" w:cs="仿宋"/>
          <w:spacing w:val="1"/>
          <w:sz w:val="24"/>
          <w:szCs w:val="24"/>
        </w:rPr>
        <w:t xml:space="preserve"> </w:t>
      </w:r>
      <w:r>
        <w:rPr>
          <w:rFonts w:ascii="仿宋" w:hAnsi="仿宋" w:eastAsia="仿宋" w:cs="仿宋"/>
          <w:spacing w:val="-3"/>
          <w:sz w:val="24"/>
          <w:szCs w:val="24"/>
        </w:rPr>
        <w:t>水土流失危害，本方案将针对水土流失特点及产生水土流失主要区域，补充完善</w:t>
      </w:r>
    </w:p>
    <w:p w14:paraId="18EEFA62">
      <w:pPr>
        <w:spacing w:line="215" w:lineRule="auto"/>
        <w:ind w:left="22"/>
        <w:rPr>
          <w:rFonts w:ascii="仿宋" w:hAnsi="仿宋" w:eastAsia="仿宋" w:cs="仿宋"/>
          <w:sz w:val="24"/>
          <w:szCs w:val="24"/>
        </w:rPr>
      </w:pPr>
      <w:r>
        <w:rPr>
          <w:rFonts w:ascii="仿宋" w:hAnsi="仿宋" w:eastAsia="仿宋" w:cs="仿宋"/>
          <w:spacing w:val="-1"/>
          <w:sz w:val="24"/>
          <w:szCs w:val="24"/>
        </w:rPr>
        <w:t>水土保持措施，主要包括：</w:t>
      </w:r>
    </w:p>
    <w:p w14:paraId="61112564">
      <w:pPr>
        <w:spacing w:before="188" w:line="360" w:lineRule="auto"/>
        <w:ind w:left="22" w:firstLine="480"/>
        <w:jc w:val="both"/>
        <w:rPr>
          <w:rFonts w:ascii="仿宋" w:hAnsi="仿宋" w:eastAsia="仿宋" w:cs="仿宋"/>
          <w:sz w:val="24"/>
          <w:szCs w:val="24"/>
        </w:rPr>
      </w:pPr>
      <w:r>
        <w:rPr>
          <w:rFonts w:ascii="仿宋" w:hAnsi="仿宋" w:eastAsia="仿宋" w:cs="仿宋"/>
          <w:spacing w:val="-3"/>
          <w:sz w:val="24"/>
          <w:szCs w:val="24"/>
        </w:rPr>
        <w:t>本项目路基工程已基本建设完成，排水边沟正在构建完善，硬化</w:t>
      </w:r>
      <w:r>
        <w:rPr>
          <w:rFonts w:ascii="仿宋" w:hAnsi="仿宋" w:eastAsia="仿宋" w:cs="仿宋"/>
          <w:spacing w:val="-4"/>
          <w:sz w:val="24"/>
          <w:szCs w:val="24"/>
        </w:rPr>
        <w:t>区域水土流</w:t>
      </w:r>
      <w:r>
        <w:rPr>
          <w:rFonts w:ascii="仿宋" w:hAnsi="仿宋" w:eastAsia="仿宋" w:cs="仿宋"/>
          <w:sz w:val="24"/>
          <w:szCs w:val="24"/>
        </w:rPr>
        <w:t xml:space="preserve">  </w:t>
      </w:r>
      <w:r>
        <w:rPr>
          <w:rFonts w:ascii="仿宋" w:hAnsi="仿宋" w:eastAsia="仿宋" w:cs="仿宋"/>
          <w:spacing w:val="-3"/>
          <w:sz w:val="24"/>
          <w:szCs w:val="24"/>
        </w:rPr>
        <w:t>失轻微，该区域不再新增水土保持措施。项目正在进行绿化工程建设，部分区域</w:t>
      </w:r>
      <w:r>
        <w:rPr>
          <w:rFonts w:ascii="仿宋" w:hAnsi="仿宋" w:eastAsia="仿宋" w:cs="仿宋"/>
          <w:sz w:val="24"/>
          <w:szCs w:val="24"/>
        </w:rPr>
        <w:t xml:space="preserve">  </w:t>
      </w:r>
      <w:r>
        <w:rPr>
          <w:rFonts w:ascii="仿宋" w:hAnsi="仿宋" w:eastAsia="仿宋" w:cs="仿宋"/>
          <w:spacing w:val="-3"/>
          <w:sz w:val="24"/>
          <w:szCs w:val="24"/>
        </w:rPr>
        <w:t>绿化工程尚未完成建设，尤其是项目路基挖方边坡及填方边坡裸露明显，水土流</w:t>
      </w:r>
      <w:r>
        <w:rPr>
          <w:rFonts w:ascii="仿宋" w:hAnsi="仿宋" w:eastAsia="仿宋" w:cs="仿宋"/>
          <w:sz w:val="24"/>
          <w:szCs w:val="24"/>
        </w:rPr>
        <w:t xml:space="preserve">  </w:t>
      </w:r>
      <w:r>
        <w:rPr>
          <w:rFonts w:ascii="仿宋" w:hAnsi="仿宋" w:eastAsia="仿宋" w:cs="仿宋"/>
          <w:spacing w:val="-3"/>
          <w:sz w:val="24"/>
          <w:szCs w:val="24"/>
        </w:rPr>
        <w:t>失显著。且施工属于雨季施工，水土流失风险较高，需要增加临时防护措施。考</w:t>
      </w:r>
      <w:r>
        <w:rPr>
          <w:rFonts w:ascii="仿宋" w:hAnsi="仿宋" w:eastAsia="仿宋" w:cs="仿宋"/>
          <w:sz w:val="24"/>
          <w:szCs w:val="24"/>
        </w:rPr>
        <w:t xml:space="preserve">  </w:t>
      </w:r>
      <w:r>
        <w:rPr>
          <w:rFonts w:ascii="仿宋" w:hAnsi="仿宋" w:eastAsia="仿宋" w:cs="仿宋"/>
          <w:spacing w:val="-3"/>
          <w:sz w:val="24"/>
          <w:szCs w:val="24"/>
        </w:rPr>
        <w:t>虑到项目已接近完工，但实际局部区域仍有水土流失风险，绿化措施效益发挥仍</w:t>
      </w:r>
      <w:r>
        <w:rPr>
          <w:rFonts w:ascii="仿宋" w:hAnsi="仿宋" w:eastAsia="仿宋" w:cs="仿宋"/>
          <w:sz w:val="24"/>
          <w:szCs w:val="24"/>
        </w:rPr>
        <w:t xml:space="preserve">  </w:t>
      </w:r>
      <w:r>
        <w:rPr>
          <w:rFonts w:ascii="仿宋" w:hAnsi="仿宋" w:eastAsia="仿宋" w:cs="仿宋"/>
          <w:spacing w:val="-6"/>
          <w:sz w:val="24"/>
          <w:szCs w:val="24"/>
        </w:rPr>
        <w:t>需要一段时间，故，本方案新增对裸露区域（景观工</w:t>
      </w:r>
      <w:r>
        <w:rPr>
          <w:rFonts w:ascii="仿宋" w:hAnsi="仿宋" w:eastAsia="仿宋" w:cs="仿宋"/>
          <w:spacing w:val="-7"/>
          <w:sz w:val="24"/>
          <w:szCs w:val="24"/>
        </w:rPr>
        <w:t>程防治区和边坡工程防治区）</w:t>
      </w:r>
    </w:p>
    <w:p w14:paraId="1E337B22">
      <w:pPr>
        <w:spacing w:line="217" w:lineRule="auto"/>
        <w:ind w:left="44"/>
        <w:rPr>
          <w:rFonts w:ascii="仿宋" w:hAnsi="仿宋" w:eastAsia="仿宋" w:cs="仿宋"/>
          <w:sz w:val="24"/>
          <w:szCs w:val="24"/>
        </w:rPr>
      </w:pPr>
      <w:r>
        <w:rPr>
          <w:rFonts w:ascii="仿宋" w:hAnsi="仿宋" w:eastAsia="仿宋" w:cs="仿宋"/>
          <w:spacing w:val="-4"/>
          <w:sz w:val="24"/>
          <w:szCs w:val="24"/>
        </w:rPr>
        <w:t>的临时苫盖措施。</w:t>
      </w:r>
    </w:p>
    <w:p w14:paraId="3462305C">
      <w:pPr>
        <w:spacing w:before="186" w:line="216" w:lineRule="auto"/>
        <w:ind w:left="507"/>
        <w:rPr>
          <w:rFonts w:ascii="仿宋" w:hAnsi="仿宋" w:eastAsia="仿宋" w:cs="仿宋"/>
          <w:sz w:val="24"/>
          <w:szCs w:val="24"/>
        </w:rPr>
      </w:pPr>
      <w:r>
        <w:rPr>
          <w:rFonts w:ascii="仿宋" w:hAnsi="仿宋" w:eastAsia="仿宋" w:cs="仿宋"/>
          <w:spacing w:val="-1"/>
          <w:sz w:val="24"/>
          <w:szCs w:val="24"/>
        </w:rPr>
        <w:t>截止目前，尚未发生水土流失严重事件。</w:t>
      </w:r>
    </w:p>
    <w:p w14:paraId="280BD525">
      <w:pPr>
        <w:spacing w:before="187" w:line="216" w:lineRule="auto"/>
        <w:ind w:left="506"/>
        <w:rPr>
          <w:rFonts w:ascii="仿宋" w:hAnsi="仿宋" w:eastAsia="仿宋" w:cs="仿宋"/>
          <w:sz w:val="24"/>
          <w:szCs w:val="24"/>
        </w:rPr>
      </w:pPr>
      <w:r>
        <w:rPr>
          <w:rFonts w:ascii="仿宋" w:hAnsi="仿宋" w:eastAsia="仿宋" w:cs="仿宋"/>
          <w:spacing w:val="-1"/>
          <w:sz w:val="24"/>
          <w:szCs w:val="24"/>
        </w:rPr>
        <w:t>道路工程防治区：不再新增水土保持措施。</w:t>
      </w:r>
    </w:p>
    <w:p w14:paraId="4AF20258">
      <w:pPr>
        <w:spacing w:before="187" w:line="468" w:lineRule="exact"/>
        <w:ind w:left="510"/>
        <w:rPr>
          <w:rFonts w:ascii="仿宋" w:hAnsi="仿宋" w:eastAsia="仿宋" w:cs="仿宋"/>
          <w:sz w:val="24"/>
          <w:szCs w:val="24"/>
        </w:rPr>
      </w:pPr>
      <w:r>
        <w:rPr>
          <w:rFonts w:ascii="仿宋" w:hAnsi="仿宋" w:eastAsia="仿宋" w:cs="仿宋"/>
          <w:spacing w:val="-1"/>
          <w:position w:val="17"/>
          <w:sz w:val="24"/>
          <w:szCs w:val="24"/>
        </w:rPr>
        <w:t>景观工程防治区：新增临时苫盖措施。</w:t>
      </w:r>
    </w:p>
    <w:p w14:paraId="48683366">
      <w:pPr>
        <w:spacing w:line="217" w:lineRule="auto"/>
        <w:ind w:left="503"/>
        <w:rPr>
          <w:rFonts w:ascii="仿宋" w:hAnsi="仿宋" w:eastAsia="仿宋" w:cs="仿宋"/>
          <w:sz w:val="24"/>
          <w:szCs w:val="24"/>
        </w:rPr>
      </w:pPr>
      <w:r>
        <w:rPr>
          <w:rFonts w:ascii="仿宋" w:hAnsi="仿宋" w:eastAsia="仿宋" w:cs="仿宋"/>
          <w:spacing w:val="-1"/>
          <w:sz w:val="24"/>
          <w:szCs w:val="24"/>
        </w:rPr>
        <w:t>边坡工程防治区：新增临时苫盖措施。</w:t>
      </w:r>
    </w:p>
    <w:p w14:paraId="41F5F9C9">
      <w:pPr>
        <w:spacing w:before="186" w:line="360" w:lineRule="auto"/>
        <w:ind w:left="23" w:right="114" w:firstLine="485"/>
        <w:jc w:val="both"/>
        <w:rPr>
          <w:rFonts w:ascii="仿宋" w:hAnsi="仿宋" w:eastAsia="仿宋" w:cs="仿宋"/>
          <w:sz w:val="24"/>
          <w:szCs w:val="24"/>
        </w:rPr>
      </w:pPr>
      <w:r>
        <w:rPr>
          <w:rFonts w:ascii="仿宋" w:hAnsi="仿宋" w:eastAsia="仿宋" w:cs="仿宋"/>
          <w:spacing w:val="-3"/>
          <w:sz w:val="24"/>
          <w:szCs w:val="24"/>
        </w:rPr>
        <w:t>通过以上措施的补充完善，可使整个项目区形成完</w:t>
      </w:r>
      <w:r>
        <w:rPr>
          <w:rFonts w:ascii="仿宋" w:hAnsi="仿宋" w:eastAsia="仿宋" w:cs="仿宋"/>
          <w:spacing w:val="-4"/>
          <w:sz w:val="24"/>
          <w:szCs w:val="24"/>
        </w:rPr>
        <w:t>善的防治措施体系，在落</w:t>
      </w:r>
      <w:r>
        <w:rPr>
          <w:rFonts w:ascii="仿宋" w:hAnsi="仿宋" w:eastAsia="仿宋" w:cs="仿宋"/>
          <w:sz w:val="24"/>
          <w:szCs w:val="24"/>
        </w:rPr>
        <w:t xml:space="preserve"> </w:t>
      </w:r>
      <w:r>
        <w:rPr>
          <w:rFonts w:ascii="仿宋" w:hAnsi="仿宋" w:eastAsia="仿宋" w:cs="仿宋"/>
          <w:spacing w:val="-3"/>
          <w:sz w:val="24"/>
          <w:szCs w:val="24"/>
        </w:rPr>
        <w:t>实主体工程设计和方案新增措施后，工程施工产生的水土流失将不会制约工程建</w:t>
      </w:r>
      <w:r>
        <w:rPr>
          <w:rFonts w:ascii="仿宋" w:hAnsi="仿宋" w:eastAsia="仿宋" w:cs="仿宋"/>
          <w:spacing w:val="1"/>
          <w:sz w:val="24"/>
          <w:szCs w:val="24"/>
        </w:rPr>
        <w:t xml:space="preserve"> </w:t>
      </w:r>
      <w:r>
        <w:rPr>
          <w:rFonts w:ascii="仿宋" w:hAnsi="仿宋" w:eastAsia="仿宋" w:cs="仿宋"/>
          <w:spacing w:val="-3"/>
          <w:sz w:val="24"/>
          <w:szCs w:val="24"/>
        </w:rPr>
        <w:t>设。但仍需在后续施工中进一步优化施工布置和施工工艺，尽量减少对地表的扰</w:t>
      </w:r>
    </w:p>
    <w:p w14:paraId="683DC221">
      <w:pPr>
        <w:spacing w:line="214" w:lineRule="auto"/>
        <w:ind w:left="36"/>
        <w:rPr>
          <w:rFonts w:ascii="仿宋" w:hAnsi="仿宋" w:eastAsia="仿宋" w:cs="仿宋"/>
          <w:sz w:val="24"/>
          <w:szCs w:val="24"/>
        </w:rPr>
      </w:pPr>
      <w:r>
        <w:rPr>
          <w:rFonts w:ascii="仿宋" w:hAnsi="仿宋" w:eastAsia="仿宋" w:cs="仿宋"/>
          <w:spacing w:val="-1"/>
          <w:sz w:val="24"/>
          <w:szCs w:val="24"/>
        </w:rPr>
        <w:t>动，在生产建设的同时保护项目区及周边生态环境。</w:t>
      </w:r>
    </w:p>
    <w:p w14:paraId="02798E81">
      <w:pPr>
        <w:pStyle w:val="2"/>
        <w:spacing w:line="247" w:lineRule="auto"/>
      </w:pPr>
    </w:p>
    <w:p w14:paraId="41052962">
      <w:pPr>
        <w:pStyle w:val="2"/>
        <w:spacing w:line="247" w:lineRule="auto"/>
      </w:pPr>
    </w:p>
    <w:p w14:paraId="46E30FA1">
      <w:pPr>
        <w:pStyle w:val="2"/>
        <w:spacing w:line="248" w:lineRule="auto"/>
      </w:pPr>
    </w:p>
    <w:p w14:paraId="7BF4252C">
      <w:pPr>
        <w:pStyle w:val="2"/>
        <w:spacing w:line="248" w:lineRule="auto"/>
      </w:pPr>
    </w:p>
    <w:p w14:paraId="147A3251">
      <w:pPr>
        <w:spacing w:before="59" w:line="220" w:lineRule="auto"/>
        <w:ind w:left="4085"/>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57</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136A35B3">
      <w:pPr>
        <w:spacing w:line="220" w:lineRule="auto"/>
        <w:rPr>
          <w:rFonts w:ascii="仿宋" w:hAnsi="仿宋" w:eastAsia="仿宋" w:cs="仿宋"/>
          <w:sz w:val="18"/>
          <w:szCs w:val="18"/>
        </w:rPr>
        <w:sectPr>
          <w:headerReference r:id="rId52" w:type="default"/>
          <w:pgSz w:w="11906" w:h="16839"/>
          <w:pgMar w:top="1070" w:right="1684" w:bottom="0" w:left="1785" w:header="891" w:footer="0" w:gutter="0"/>
          <w:cols w:space="720" w:num="1"/>
        </w:sectPr>
      </w:pPr>
    </w:p>
    <w:p w14:paraId="5C6D2B7E">
      <w:pPr>
        <w:pStyle w:val="2"/>
        <w:spacing w:line="404" w:lineRule="auto"/>
      </w:pPr>
    </w:p>
    <w:p w14:paraId="60B6AE5F">
      <w:pPr>
        <w:spacing w:before="78" w:line="360" w:lineRule="auto"/>
        <w:ind w:left="131" w:firstLine="480"/>
        <w:rPr>
          <w:rFonts w:ascii="仿宋" w:hAnsi="仿宋" w:eastAsia="仿宋" w:cs="仿宋"/>
          <w:sz w:val="24"/>
          <w:szCs w:val="24"/>
        </w:rPr>
      </w:pPr>
      <w:r>
        <w:rPr>
          <w:rFonts w:ascii="仿宋" w:hAnsi="仿宋" w:eastAsia="仿宋" w:cs="仿宋"/>
          <w:spacing w:val="-4"/>
          <w:sz w:val="24"/>
          <w:szCs w:val="24"/>
        </w:rPr>
        <w:t>本项目水土保持方案以主体工程设计资料为主要依据，主体工程中许多</w:t>
      </w:r>
      <w:r>
        <w:rPr>
          <w:rFonts w:ascii="仿宋" w:hAnsi="仿宋" w:eastAsia="仿宋" w:cs="仿宋"/>
          <w:spacing w:val="-5"/>
          <w:sz w:val="24"/>
          <w:szCs w:val="24"/>
        </w:rPr>
        <w:t xml:space="preserve">措施  </w:t>
      </w:r>
      <w:r>
        <w:rPr>
          <w:rFonts w:ascii="仿宋" w:hAnsi="仿宋" w:eastAsia="仿宋" w:cs="仿宋"/>
          <w:spacing w:val="1"/>
          <w:sz w:val="24"/>
          <w:szCs w:val="24"/>
        </w:rPr>
        <w:t>既为主体工程安全、功能既美化所需，又具有水土</w:t>
      </w:r>
      <w:r>
        <w:rPr>
          <w:rFonts w:ascii="仿宋" w:hAnsi="仿宋" w:eastAsia="仿宋" w:cs="仿宋"/>
          <w:sz w:val="24"/>
          <w:szCs w:val="24"/>
        </w:rPr>
        <w:t xml:space="preserve">保持功能，在目前阶段来看， </w:t>
      </w:r>
      <w:r>
        <w:rPr>
          <w:rFonts w:ascii="仿宋" w:hAnsi="仿宋" w:eastAsia="仿宋" w:cs="仿宋"/>
          <w:spacing w:val="-4"/>
          <w:sz w:val="24"/>
          <w:szCs w:val="24"/>
        </w:rPr>
        <w:t xml:space="preserve">这些措施均满足水土保持的要求，本方案予以积极的采纳。本方案针对主体工程  </w:t>
      </w:r>
      <w:r>
        <w:rPr>
          <w:rFonts w:ascii="仿宋" w:hAnsi="仿宋" w:eastAsia="仿宋" w:cs="仿宋"/>
          <w:spacing w:val="-5"/>
          <w:sz w:val="24"/>
          <w:szCs w:val="24"/>
        </w:rPr>
        <w:t>设计中具有水土保持功能措施的规划状况，对已有设计的措施进行了合理的评价，</w:t>
      </w:r>
      <w:r>
        <w:rPr>
          <w:rFonts w:ascii="仿宋" w:hAnsi="仿宋" w:eastAsia="仿宋" w:cs="仿宋"/>
          <w:spacing w:val="16"/>
          <w:sz w:val="24"/>
          <w:szCs w:val="24"/>
        </w:rPr>
        <w:t xml:space="preserve"> </w:t>
      </w:r>
      <w:r>
        <w:rPr>
          <w:rFonts w:ascii="仿宋" w:hAnsi="仿宋" w:eastAsia="仿宋" w:cs="仿宋"/>
          <w:spacing w:val="-4"/>
          <w:sz w:val="24"/>
          <w:szCs w:val="24"/>
        </w:rPr>
        <w:t xml:space="preserve">并根据各防治分区的具体情况，新增设计水土保持措施，使之形成综合的防治措  </w:t>
      </w:r>
      <w:r>
        <w:rPr>
          <w:rFonts w:ascii="仿宋" w:hAnsi="仿宋" w:eastAsia="仿宋" w:cs="仿宋"/>
          <w:spacing w:val="-5"/>
          <w:sz w:val="24"/>
          <w:szCs w:val="24"/>
        </w:rPr>
        <w:t>施体系。做到主体工程设计与水土保持方案相结合，工</w:t>
      </w:r>
      <w:r>
        <w:rPr>
          <w:rFonts w:ascii="仿宋" w:hAnsi="仿宋" w:eastAsia="仿宋" w:cs="仿宋"/>
          <w:spacing w:val="-6"/>
          <w:sz w:val="24"/>
          <w:szCs w:val="24"/>
        </w:rPr>
        <w:t>程措施与植物措施相结合，</w:t>
      </w:r>
      <w:r>
        <w:rPr>
          <w:rFonts w:ascii="仿宋" w:hAnsi="仿宋" w:eastAsia="仿宋" w:cs="仿宋"/>
          <w:sz w:val="24"/>
          <w:szCs w:val="24"/>
        </w:rPr>
        <w:t xml:space="preserve"> </w:t>
      </w:r>
      <w:r>
        <w:rPr>
          <w:rFonts w:ascii="仿宋" w:hAnsi="仿宋" w:eastAsia="仿宋" w:cs="仿宋"/>
          <w:spacing w:val="-4"/>
          <w:sz w:val="24"/>
          <w:szCs w:val="24"/>
        </w:rPr>
        <w:t xml:space="preserve">重点治理与综合防护相结合，治理水土流失与恢复相结合，将工程建设期造成的  </w:t>
      </w:r>
      <w:r>
        <w:rPr>
          <w:rFonts w:ascii="仿宋" w:hAnsi="仿宋" w:eastAsia="仿宋" w:cs="仿宋"/>
          <w:spacing w:val="1"/>
          <w:sz w:val="24"/>
          <w:szCs w:val="24"/>
        </w:rPr>
        <w:t>新的水土流失降低到最低。在原有主体工程具有水</w:t>
      </w:r>
      <w:r>
        <w:rPr>
          <w:rFonts w:ascii="仿宋" w:hAnsi="仿宋" w:eastAsia="仿宋" w:cs="仿宋"/>
          <w:sz w:val="24"/>
          <w:szCs w:val="24"/>
        </w:rPr>
        <w:t xml:space="preserve">土保持功能的措施的基础上， </w:t>
      </w:r>
      <w:r>
        <w:rPr>
          <w:rFonts w:ascii="仿宋" w:hAnsi="仿宋" w:eastAsia="仿宋" w:cs="仿宋"/>
          <w:spacing w:val="-3"/>
          <w:sz w:val="24"/>
          <w:szCs w:val="24"/>
        </w:rPr>
        <w:t>进行水土保持措施布局，选择适宜的防治措施，科学配置，有机结合，形成完整</w:t>
      </w:r>
    </w:p>
    <w:p w14:paraId="08A58880">
      <w:pPr>
        <w:spacing w:before="1" w:line="214" w:lineRule="auto"/>
        <w:ind w:left="152"/>
        <w:rPr>
          <w:rFonts w:ascii="仿宋" w:hAnsi="仿宋" w:eastAsia="仿宋" w:cs="仿宋"/>
          <w:sz w:val="24"/>
          <w:szCs w:val="24"/>
        </w:rPr>
      </w:pPr>
      <w:r>
        <w:rPr>
          <w:rFonts w:ascii="仿宋" w:hAnsi="仿宋" w:eastAsia="仿宋" w:cs="仿宋"/>
          <w:spacing w:val="-2"/>
          <w:sz w:val="24"/>
          <w:szCs w:val="24"/>
        </w:rPr>
        <w:t>的水土流失防治措施体系总体布局。</w:t>
      </w:r>
    </w:p>
    <w:p w14:paraId="757575B9">
      <w:pPr>
        <w:spacing w:before="188" w:line="215" w:lineRule="auto"/>
        <w:ind w:left="2525"/>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34"/>
          <w:sz w:val="24"/>
          <w:szCs w:val="24"/>
        </w:rPr>
        <w:t xml:space="preserve"> </w:t>
      </w:r>
      <w:r>
        <w:rPr>
          <w:rFonts w:ascii="Times New Roman" w:hAnsi="Times New Roman" w:eastAsia="Times New Roman" w:cs="Times New Roman"/>
          <w:b/>
          <w:bCs/>
          <w:spacing w:val="-1"/>
          <w:sz w:val="24"/>
          <w:szCs w:val="24"/>
        </w:rPr>
        <w:t xml:space="preserve">5-2    </w:t>
      </w:r>
      <w:r>
        <w:rPr>
          <w:rFonts w:ascii="仿宋" w:hAnsi="仿宋" w:eastAsia="仿宋" w:cs="仿宋"/>
          <w:spacing w:val="-1"/>
          <w:sz w:val="24"/>
          <w:szCs w:val="24"/>
          <w14:textOutline w14:w="4358" w14:cap="sq" w14:cmpd="sng">
            <w14:solidFill>
              <w14:srgbClr w14:val="000000"/>
            </w14:solidFill>
            <w14:prstDash w14:val="solid"/>
            <w14:bevel/>
          </w14:textOutline>
        </w:rPr>
        <w:t>水土流失防治措施总体布局表</w:t>
      </w:r>
    </w:p>
    <w:p w14:paraId="7EA34AD6">
      <w:pPr>
        <w:spacing w:line="73"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9"/>
        <w:gridCol w:w="1333"/>
        <w:gridCol w:w="1591"/>
        <w:gridCol w:w="3199"/>
      </w:tblGrid>
      <w:tr w14:paraId="1CF2B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399" w:type="dxa"/>
            <w:tcBorders>
              <w:top w:val="single" w:color="000000" w:sz="10" w:space="0"/>
              <w:left w:val="single" w:color="000000" w:sz="10" w:space="0"/>
            </w:tcBorders>
            <w:vAlign w:val="top"/>
          </w:tcPr>
          <w:p w14:paraId="48FA4C61">
            <w:pPr>
              <w:pStyle w:val="8"/>
              <w:spacing w:before="136" w:line="225" w:lineRule="auto"/>
              <w:ind w:left="789"/>
              <w:rPr>
                <w:sz w:val="20"/>
                <w:szCs w:val="20"/>
              </w:rPr>
            </w:pPr>
            <w:r>
              <w:rPr>
                <w:spacing w:val="3"/>
                <w:sz w:val="20"/>
                <w:szCs w:val="20"/>
                <w14:textOutline w14:w="3795" w14:cap="sq" w14:cmpd="sng">
                  <w14:solidFill>
                    <w14:srgbClr w14:val="000000"/>
                  </w14:solidFill>
                  <w14:prstDash w14:val="solid"/>
                  <w14:bevel/>
                </w14:textOutline>
              </w:rPr>
              <w:t>防治分区</w:t>
            </w:r>
          </w:p>
        </w:tc>
        <w:tc>
          <w:tcPr>
            <w:tcW w:w="1333" w:type="dxa"/>
            <w:tcBorders>
              <w:top w:val="single" w:color="000000" w:sz="10" w:space="0"/>
            </w:tcBorders>
            <w:vAlign w:val="top"/>
          </w:tcPr>
          <w:p w14:paraId="23833BAF">
            <w:pPr>
              <w:pStyle w:val="8"/>
              <w:spacing w:before="135" w:line="226" w:lineRule="auto"/>
              <w:ind w:left="248"/>
              <w:rPr>
                <w:sz w:val="20"/>
                <w:szCs w:val="20"/>
              </w:rPr>
            </w:pPr>
            <w:r>
              <w:rPr>
                <w:spacing w:val="8"/>
                <w:sz w:val="20"/>
                <w:szCs w:val="20"/>
                <w14:textOutline w14:w="3795" w14:cap="sq" w14:cmpd="sng">
                  <w14:solidFill>
                    <w14:srgbClr w14:val="000000"/>
                  </w14:solidFill>
                  <w14:prstDash w14:val="solid"/>
                  <w14:bevel/>
                </w14:textOutline>
              </w:rPr>
              <w:t>措施类型</w:t>
            </w:r>
          </w:p>
        </w:tc>
        <w:tc>
          <w:tcPr>
            <w:tcW w:w="1591" w:type="dxa"/>
            <w:tcBorders>
              <w:top w:val="single" w:color="000000" w:sz="10" w:space="0"/>
            </w:tcBorders>
            <w:vAlign w:val="top"/>
          </w:tcPr>
          <w:p w14:paraId="19834294">
            <w:pPr>
              <w:pStyle w:val="8"/>
              <w:spacing w:before="135" w:line="223" w:lineRule="auto"/>
              <w:ind w:left="379"/>
              <w:rPr>
                <w:sz w:val="20"/>
                <w:szCs w:val="20"/>
              </w:rPr>
            </w:pPr>
            <w:r>
              <w:rPr>
                <w:spacing w:val="8"/>
                <w:sz w:val="20"/>
                <w:szCs w:val="20"/>
                <w14:textOutline w14:w="3795" w14:cap="sq" w14:cmpd="sng">
                  <w14:solidFill>
                    <w14:srgbClr w14:val="000000"/>
                  </w14:solidFill>
                  <w14:prstDash w14:val="solid"/>
                  <w14:bevel/>
                </w14:textOutline>
              </w:rPr>
              <w:t>措施布设</w:t>
            </w:r>
          </w:p>
        </w:tc>
        <w:tc>
          <w:tcPr>
            <w:tcW w:w="3199" w:type="dxa"/>
            <w:tcBorders>
              <w:top w:val="single" w:color="000000" w:sz="10" w:space="0"/>
              <w:right w:val="single" w:color="000000" w:sz="10" w:space="0"/>
            </w:tcBorders>
            <w:vAlign w:val="top"/>
          </w:tcPr>
          <w:p w14:paraId="6B684F6A">
            <w:pPr>
              <w:pStyle w:val="8"/>
              <w:spacing w:before="135" w:line="223" w:lineRule="auto"/>
              <w:ind w:left="1181"/>
              <w:rPr>
                <w:sz w:val="20"/>
                <w:szCs w:val="20"/>
              </w:rPr>
            </w:pPr>
            <w:r>
              <w:rPr>
                <w:spacing w:val="9"/>
                <w:sz w:val="20"/>
                <w:szCs w:val="20"/>
                <w14:textOutline w14:w="3795" w14:cap="sq" w14:cmpd="sng">
                  <w14:solidFill>
                    <w14:srgbClr w14:val="000000"/>
                  </w14:solidFill>
                  <w14:prstDash w14:val="solid"/>
                  <w14:bevel/>
                </w14:textOutline>
              </w:rPr>
              <w:t>布设位置</w:t>
            </w:r>
          </w:p>
        </w:tc>
      </w:tr>
      <w:tr w14:paraId="21986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399" w:type="dxa"/>
            <w:vMerge w:val="restart"/>
            <w:tcBorders>
              <w:left w:val="single" w:color="000000" w:sz="10" w:space="0"/>
              <w:bottom w:val="nil"/>
            </w:tcBorders>
            <w:vAlign w:val="top"/>
          </w:tcPr>
          <w:p w14:paraId="65834983">
            <w:pPr>
              <w:spacing w:line="246" w:lineRule="auto"/>
              <w:rPr>
                <w:rFonts w:ascii="Arial"/>
                <w:sz w:val="21"/>
              </w:rPr>
            </w:pPr>
          </w:p>
          <w:p w14:paraId="08182C14">
            <w:pPr>
              <w:spacing w:line="247" w:lineRule="auto"/>
              <w:rPr>
                <w:rFonts w:ascii="Arial"/>
                <w:sz w:val="21"/>
              </w:rPr>
            </w:pPr>
          </w:p>
          <w:p w14:paraId="5F48AB3A">
            <w:pPr>
              <w:spacing w:line="247" w:lineRule="auto"/>
              <w:rPr>
                <w:rFonts w:ascii="Arial"/>
                <w:sz w:val="21"/>
              </w:rPr>
            </w:pPr>
          </w:p>
          <w:p w14:paraId="430B4C8C">
            <w:pPr>
              <w:pStyle w:val="8"/>
              <w:spacing w:before="65" w:line="225" w:lineRule="auto"/>
              <w:ind w:left="460"/>
              <w:rPr>
                <w:sz w:val="20"/>
                <w:szCs w:val="20"/>
              </w:rPr>
            </w:pPr>
            <w:r>
              <w:rPr>
                <w:spacing w:val="8"/>
                <w:sz w:val="20"/>
                <w:szCs w:val="20"/>
              </w:rPr>
              <w:t>道路工程防治区</w:t>
            </w:r>
          </w:p>
        </w:tc>
        <w:tc>
          <w:tcPr>
            <w:tcW w:w="1333" w:type="dxa"/>
            <w:vMerge w:val="restart"/>
            <w:tcBorders>
              <w:bottom w:val="nil"/>
            </w:tcBorders>
            <w:vAlign w:val="top"/>
          </w:tcPr>
          <w:p w14:paraId="31BA4241">
            <w:pPr>
              <w:spacing w:line="246" w:lineRule="auto"/>
              <w:rPr>
                <w:rFonts w:ascii="Arial"/>
                <w:sz w:val="21"/>
              </w:rPr>
            </w:pPr>
          </w:p>
          <w:p w14:paraId="5D5F5BF9">
            <w:pPr>
              <w:spacing w:line="247" w:lineRule="auto"/>
              <w:rPr>
                <w:rFonts w:ascii="Arial"/>
                <w:sz w:val="21"/>
              </w:rPr>
            </w:pPr>
          </w:p>
          <w:p w14:paraId="11243C94">
            <w:pPr>
              <w:spacing w:line="247" w:lineRule="auto"/>
              <w:rPr>
                <w:rFonts w:ascii="Arial"/>
                <w:sz w:val="21"/>
              </w:rPr>
            </w:pPr>
          </w:p>
          <w:p w14:paraId="1EE20CC4">
            <w:pPr>
              <w:pStyle w:val="8"/>
              <w:spacing w:before="65" w:line="226" w:lineRule="auto"/>
              <w:ind w:left="253"/>
              <w:rPr>
                <w:sz w:val="20"/>
                <w:szCs w:val="20"/>
              </w:rPr>
            </w:pPr>
            <w:r>
              <w:rPr>
                <w:spacing w:val="6"/>
                <w:sz w:val="20"/>
                <w:szCs w:val="20"/>
              </w:rPr>
              <w:t>工程措施</w:t>
            </w:r>
          </w:p>
        </w:tc>
        <w:tc>
          <w:tcPr>
            <w:tcW w:w="1591" w:type="dxa"/>
            <w:vAlign w:val="top"/>
          </w:tcPr>
          <w:p w14:paraId="042451D8">
            <w:pPr>
              <w:pStyle w:val="8"/>
              <w:spacing w:before="132" w:line="226" w:lineRule="auto"/>
              <w:ind w:left="274"/>
              <w:rPr>
                <w:rFonts w:ascii="宋体" w:hAnsi="宋体" w:eastAsia="宋体" w:cs="宋体"/>
                <w:sz w:val="20"/>
                <w:szCs w:val="20"/>
              </w:rPr>
            </w:pPr>
            <w:r>
              <w:rPr>
                <w:spacing w:val="8"/>
                <w:sz w:val="20"/>
                <w:szCs w:val="20"/>
              </w:rPr>
              <w:t>表土剥离</w:t>
            </w:r>
            <w:r>
              <w:rPr>
                <w:rFonts w:ascii="宋体" w:hAnsi="宋体" w:eastAsia="宋体" w:cs="宋体"/>
                <w:spacing w:val="8"/>
                <w:sz w:val="20"/>
                <w:szCs w:val="20"/>
              </w:rPr>
              <w:t>☆</w:t>
            </w:r>
          </w:p>
        </w:tc>
        <w:tc>
          <w:tcPr>
            <w:tcW w:w="3199" w:type="dxa"/>
            <w:tcBorders>
              <w:right w:val="single" w:color="000000" w:sz="10" w:space="0"/>
            </w:tcBorders>
            <w:vAlign w:val="top"/>
          </w:tcPr>
          <w:p w14:paraId="0244668C">
            <w:pPr>
              <w:pStyle w:val="8"/>
              <w:spacing w:before="133" w:line="225" w:lineRule="auto"/>
              <w:ind w:left="880"/>
              <w:rPr>
                <w:sz w:val="20"/>
                <w:szCs w:val="20"/>
              </w:rPr>
            </w:pPr>
            <w:r>
              <w:rPr>
                <w:spacing w:val="7"/>
                <w:sz w:val="20"/>
                <w:szCs w:val="20"/>
              </w:rPr>
              <w:t>可剥离表土区域</w:t>
            </w:r>
          </w:p>
        </w:tc>
      </w:tr>
      <w:tr w14:paraId="6FCEF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399" w:type="dxa"/>
            <w:vMerge w:val="continue"/>
            <w:tcBorders>
              <w:top w:val="nil"/>
              <w:left w:val="single" w:color="000000" w:sz="10" w:space="0"/>
              <w:bottom w:val="nil"/>
            </w:tcBorders>
            <w:vAlign w:val="top"/>
          </w:tcPr>
          <w:p w14:paraId="40CE74C8">
            <w:pPr>
              <w:rPr>
                <w:rFonts w:ascii="Arial"/>
                <w:sz w:val="21"/>
              </w:rPr>
            </w:pPr>
          </w:p>
        </w:tc>
        <w:tc>
          <w:tcPr>
            <w:tcW w:w="1333" w:type="dxa"/>
            <w:vMerge w:val="continue"/>
            <w:tcBorders>
              <w:top w:val="nil"/>
              <w:bottom w:val="nil"/>
            </w:tcBorders>
            <w:vAlign w:val="top"/>
          </w:tcPr>
          <w:p w14:paraId="78F83FEB">
            <w:pPr>
              <w:rPr>
                <w:rFonts w:ascii="Arial"/>
                <w:sz w:val="21"/>
              </w:rPr>
            </w:pPr>
          </w:p>
        </w:tc>
        <w:tc>
          <w:tcPr>
            <w:tcW w:w="1591" w:type="dxa"/>
            <w:vAlign w:val="top"/>
          </w:tcPr>
          <w:p w14:paraId="3F1C63C6">
            <w:pPr>
              <w:pStyle w:val="8"/>
              <w:spacing w:before="133" w:line="227" w:lineRule="auto"/>
              <w:ind w:left="274"/>
              <w:rPr>
                <w:rFonts w:ascii="宋体" w:hAnsi="宋体" w:eastAsia="宋体" w:cs="宋体"/>
                <w:sz w:val="20"/>
                <w:szCs w:val="20"/>
              </w:rPr>
            </w:pPr>
            <w:r>
              <w:rPr>
                <w:spacing w:val="8"/>
                <w:sz w:val="20"/>
                <w:szCs w:val="20"/>
              </w:rPr>
              <w:t>表土回填</w:t>
            </w:r>
            <w:r>
              <w:rPr>
                <w:rFonts w:ascii="宋体" w:hAnsi="宋体" w:eastAsia="宋体" w:cs="宋体"/>
                <w:spacing w:val="8"/>
                <w:sz w:val="20"/>
                <w:szCs w:val="20"/>
              </w:rPr>
              <w:t>☆</w:t>
            </w:r>
          </w:p>
        </w:tc>
        <w:tc>
          <w:tcPr>
            <w:tcW w:w="3199" w:type="dxa"/>
            <w:tcBorders>
              <w:right w:val="single" w:color="000000" w:sz="10" w:space="0"/>
            </w:tcBorders>
            <w:vAlign w:val="top"/>
          </w:tcPr>
          <w:p w14:paraId="297395D2">
            <w:pPr>
              <w:pStyle w:val="8"/>
              <w:spacing w:before="135" w:line="225" w:lineRule="auto"/>
              <w:ind w:left="986"/>
              <w:rPr>
                <w:sz w:val="20"/>
                <w:szCs w:val="20"/>
              </w:rPr>
            </w:pPr>
            <w:r>
              <w:rPr>
                <w:spacing w:val="6"/>
                <w:sz w:val="20"/>
                <w:szCs w:val="20"/>
              </w:rPr>
              <w:t>绿化和边坡处</w:t>
            </w:r>
          </w:p>
        </w:tc>
      </w:tr>
      <w:tr w14:paraId="3B131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2399" w:type="dxa"/>
            <w:vMerge w:val="continue"/>
            <w:tcBorders>
              <w:top w:val="nil"/>
              <w:left w:val="single" w:color="000000" w:sz="10" w:space="0"/>
            </w:tcBorders>
            <w:vAlign w:val="top"/>
          </w:tcPr>
          <w:p w14:paraId="4EB03A25">
            <w:pPr>
              <w:rPr>
                <w:rFonts w:ascii="Arial"/>
                <w:sz w:val="21"/>
              </w:rPr>
            </w:pPr>
          </w:p>
        </w:tc>
        <w:tc>
          <w:tcPr>
            <w:tcW w:w="1333" w:type="dxa"/>
            <w:vMerge w:val="continue"/>
            <w:tcBorders>
              <w:top w:val="nil"/>
            </w:tcBorders>
            <w:vAlign w:val="top"/>
          </w:tcPr>
          <w:p w14:paraId="6A440E8E">
            <w:pPr>
              <w:rPr>
                <w:rFonts w:ascii="Arial"/>
                <w:sz w:val="21"/>
              </w:rPr>
            </w:pPr>
          </w:p>
        </w:tc>
        <w:tc>
          <w:tcPr>
            <w:tcW w:w="1591" w:type="dxa"/>
            <w:vAlign w:val="top"/>
          </w:tcPr>
          <w:p w14:paraId="68386F0A">
            <w:pPr>
              <w:spacing w:line="268" w:lineRule="auto"/>
              <w:rPr>
                <w:rFonts w:ascii="Arial"/>
                <w:sz w:val="21"/>
              </w:rPr>
            </w:pPr>
          </w:p>
          <w:p w14:paraId="768D180B">
            <w:pPr>
              <w:pStyle w:val="8"/>
              <w:spacing w:before="65" w:line="226" w:lineRule="auto"/>
              <w:ind w:left="386"/>
              <w:rPr>
                <w:rFonts w:ascii="宋体" w:hAnsi="宋体" w:eastAsia="宋体" w:cs="宋体"/>
                <w:sz w:val="20"/>
                <w:szCs w:val="20"/>
              </w:rPr>
            </w:pPr>
            <w:r>
              <w:rPr>
                <w:spacing w:val="6"/>
                <w:sz w:val="20"/>
                <w:szCs w:val="20"/>
              </w:rPr>
              <w:t>盖板沟</w:t>
            </w:r>
            <w:r>
              <w:rPr>
                <w:rFonts w:ascii="宋体" w:hAnsi="宋体" w:eastAsia="宋体" w:cs="宋体"/>
                <w:spacing w:val="6"/>
                <w:sz w:val="20"/>
                <w:szCs w:val="20"/>
              </w:rPr>
              <w:t>☆</w:t>
            </w:r>
          </w:p>
        </w:tc>
        <w:tc>
          <w:tcPr>
            <w:tcW w:w="3199" w:type="dxa"/>
            <w:tcBorders>
              <w:right w:val="single" w:color="000000" w:sz="10" w:space="0"/>
            </w:tcBorders>
            <w:vAlign w:val="top"/>
          </w:tcPr>
          <w:p w14:paraId="3693E037">
            <w:pPr>
              <w:pStyle w:val="8"/>
              <w:spacing w:before="179" w:line="257" w:lineRule="auto"/>
              <w:ind w:left="448" w:right="435" w:firstLine="127"/>
              <w:rPr>
                <w:sz w:val="20"/>
                <w:szCs w:val="20"/>
              </w:rPr>
            </w:pPr>
            <w:r>
              <w:rPr>
                <w:spacing w:val="7"/>
                <w:sz w:val="20"/>
                <w:szCs w:val="20"/>
              </w:rPr>
              <w:t>汇水面积较大路基区域</w:t>
            </w:r>
            <w:r>
              <w:rPr>
                <w:sz w:val="20"/>
                <w:szCs w:val="20"/>
              </w:rPr>
              <w:t xml:space="preserve">  </w:t>
            </w:r>
            <w:r>
              <w:rPr>
                <w:spacing w:val="9"/>
                <w:sz w:val="20"/>
                <w:szCs w:val="20"/>
              </w:rPr>
              <w:t>（龙吉支路拓宽段南侧）</w:t>
            </w:r>
          </w:p>
        </w:tc>
      </w:tr>
      <w:tr w14:paraId="5E8D3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399" w:type="dxa"/>
            <w:vMerge w:val="restart"/>
            <w:tcBorders>
              <w:left w:val="single" w:color="000000" w:sz="10" w:space="0"/>
              <w:bottom w:val="nil"/>
            </w:tcBorders>
            <w:vAlign w:val="top"/>
          </w:tcPr>
          <w:p w14:paraId="6BE55901">
            <w:pPr>
              <w:spacing w:line="281" w:lineRule="auto"/>
              <w:rPr>
                <w:rFonts w:ascii="Arial"/>
                <w:sz w:val="21"/>
              </w:rPr>
            </w:pPr>
          </w:p>
          <w:p w14:paraId="460E7289">
            <w:pPr>
              <w:spacing w:line="281" w:lineRule="auto"/>
              <w:rPr>
                <w:rFonts w:ascii="Arial"/>
                <w:sz w:val="21"/>
              </w:rPr>
            </w:pPr>
          </w:p>
          <w:p w14:paraId="3D304B39">
            <w:pPr>
              <w:spacing w:line="281" w:lineRule="auto"/>
              <w:rPr>
                <w:rFonts w:ascii="Arial"/>
                <w:sz w:val="21"/>
              </w:rPr>
            </w:pPr>
          </w:p>
          <w:p w14:paraId="35EFE85E">
            <w:pPr>
              <w:pStyle w:val="8"/>
              <w:spacing w:before="65" w:line="225" w:lineRule="auto"/>
              <w:ind w:left="464"/>
              <w:rPr>
                <w:sz w:val="20"/>
                <w:szCs w:val="20"/>
              </w:rPr>
            </w:pPr>
            <w:r>
              <w:rPr>
                <w:spacing w:val="7"/>
                <w:sz w:val="20"/>
                <w:szCs w:val="20"/>
              </w:rPr>
              <w:t>景观工程防治区</w:t>
            </w:r>
          </w:p>
        </w:tc>
        <w:tc>
          <w:tcPr>
            <w:tcW w:w="1333" w:type="dxa"/>
            <w:vMerge w:val="restart"/>
            <w:tcBorders>
              <w:bottom w:val="nil"/>
            </w:tcBorders>
            <w:vAlign w:val="top"/>
          </w:tcPr>
          <w:p w14:paraId="2763355A">
            <w:pPr>
              <w:spacing w:line="368" w:lineRule="auto"/>
              <w:rPr>
                <w:rFonts w:ascii="Arial"/>
                <w:sz w:val="21"/>
              </w:rPr>
            </w:pPr>
          </w:p>
          <w:p w14:paraId="50E91FE2">
            <w:pPr>
              <w:pStyle w:val="8"/>
              <w:spacing w:before="65" w:line="226" w:lineRule="auto"/>
              <w:ind w:left="253"/>
              <w:rPr>
                <w:sz w:val="20"/>
                <w:szCs w:val="20"/>
              </w:rPr>
            </w:pPr>
            <w:r>
              <w:rPr>
                <w:spacing w:val="6"/>
                <w:sz w:val="20"/>
                <w:szCs w:val="20"/>
              </w:rPr>
              <w:t>工程措施</w:t>
            </w:r>
          </w:p>
        </w:tc>
        <w:tc>
          <w:tcPr>
            <w:tcW w:w="1591" w:type="dxa"/>
            <w:vAlign w:val="top"/>
          </w:tcPr>
          <w:p w14:paraId="03842D91">
            <w:pPr>
              <w:pStyle w:val="8"/>
              <w:spacing w:before="137" w:line="228" w:lineRule="auto"/>
              <w:ind w:left="386"/>
              <w:rPr>
                <w:rFonts w:ascii="宋体" w:hAnsi="宋体" w:eastAsia="宋体" w:cs="宋体"/>
                <w:sz w:val="20"/>
                <w:szCs w:val="20"/>
              </w:rPr>
            </w:pPr>
            <w:r>
              <w:rPr>
                <w:spacing w:val="6"/>
                <w:sz w:val="20"/>
                <w:szCs w:val="20"/>
              </w:rPr>
              <w:t>嵌草砖</w:t>
            </w:r>
            <w:r>
              <w:rPr>
                <w:rFonts w:ascii="宋体" w:hAnsi="宋体" w:eastAsia="宋体" w:cs="宋体"/>
                <w:spacing w:val="6"/>
                <w:sz w:val="20"/>
                <w:szCs w:val="20"/>
              </w:rPr>
              <w:t>☆</w:t>
            </w:r>
          </w:p>
        </w:tc>
        <w:tc>
          <w:tcPr>
            <w:tcW w:w="3199" w:type="dxa"/>
            <w:tcBorders>
              <w:right w:val="single" w:color="000000" w:sz="10" w:space="0"/>
            </w:tcBorders>
            <w:vAlign w:val="top"/>
          </w:tcPr>
          <w:p w14:paraId="76050C1B">
            <w:pPr>
              <w:pStyle w:val="8"/>
              <w:spacing w:before="139" w:line="223" w:lineRule="auto"/>
              <w:ind w:left="1286"/>
              <w:rPr>
                <w:sz w:val="20"/>
                <w:szCs w:val="20"/>
              </w:rPr>
            </w:pPr>
            <w:r>
              <w:rPr>
                <w:spacing w:val="8"/>
                <w:sz w:val="20"/>
                <w:szCs w:val="20"/>
              </w:rPr>
              <w:t>停车场</w:t>
            </w:r>
          </w:p>
        </w:tc>
      </w:tr>
      <w:tr w14:paraId="1D0F9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399" w:type="dxa"/>
            <w:vMerge w:val="continue"/>
            <w:tcBorders>
              <w:top w:val="nil"/>
              <w:left w:val="single" w:color="000000" w:sz="10" w:space="0"/>
              <w:bottom w:val="nil"/>
            </w:tcBorders>
            <w:vAlign w:val="top"/>
          </w:tcPr>
          <w:p w14:paraId="646F015E">
            <w:pPr>
              <w:rPr>
                <w:rFonts w:ascii="Arial"/>
                <w:sz w:val="21"/>
              </w:rPr>
            </w:pPr>
          </w:p>
        </w:tc>
        <w:tc>
          <w:tcPr>
            <w:tcW w:w="1333" w:type="dxa"/>
            <w:vMerge w:val="continue"/>
            <w:tcBorders>
              <w:top w:val="nil"/>
            </w:tcBorders>
            <w:vAlign w:val="top"/>
          </w:tcPr>
          <w:p w14:paraId="3CEBE347">
            <w:pPr>
              <w:rPr>
                <w:rFonts w:ascii="Arial"/>
                <w:sz w:val="21"/>
              </w:rPr>
            </w:pPr>
          </w:p>
        </w:tc>
        <w:tc>
          <w:tcPr>
            <w:tcW w:w="1591" w:type="dxa"/>
            <w:vAlign w:val="top"/>
          </w:tcPr>
          <w:p w14:paraId="4F0A00CA">
            <w:pPr>
              <w:pStyle w:val="8"/>
              <w:spacing w:before="196" w:line="226" w:lineRule="auto"/>
              <w:ind w:left="278"/>
              <w:rPr>
                <w:rFonts w:ascii="宋体" w:hAnsi="宋体" w:eastAsia="宋体" w:cs="宋体"/>
                <w:sz w:val="20"/>
                <w:szCs w:val="20"/>
              </w:rPr>
            </w:pPr>
            <w:r>
              <w:rPr>
                <w:spacing w:val="7"/>
                <w:sz w:val="20"/>
                <w:szCs w:val="20"/>
              </w:rPr>
              <w:t>排水边沟</w:t>
            </w:r>
            <w:r>
              <w:rPr>
                <w:rFonts w:ascii="宋体" w:hAnsi="宋体" w:eastAsia="宋体" w:cs="宋体"/>
                <w:spacing w:val="7"/>
                <w:sz w:val="20"/>
                <w:szCs w:val="20"/>
              </w:rPr>
              <w:t>☆</w:t>
            </w:r>
          </w:p>
        </w:tc>
        <w:tc>
          <w:tcPr>
            <w:tcW w:w="3199" w:type="dxa"/>
            <w:tcBorders>
              <w:right w:val="single" w:color="000000" w:sz="10" w:space="0"/>
            </w:tcBorders>
            <w:vAlign w:val="top"/>
          </w:tcPr>
          <w:p w14:paraId="2A6F1011">
            <w:pPr>
              <w:pStyle w:val="8"/>
              <w:spacing w:before="196" w:line="225" w:lineRule="auto"/>
              <w:ind w:left="667"/>
              <w:rPr>
                <w:sz w:val="20"/>
                <w:szCs w:val="20"/>
              </w:rPr>
            </w:pPr>
            <w:r>
              <w:rPr>
                <w:spacing w:val="8"/>
                <w:sz w:val="20"/>
                <w:szCs w:val="20"/>
              </w:rPr>
              <w:t>那美支线新建段西侧</w:t>
            </w:r>
          </w:p>
        </w:tc>
      </w:tr>
      <w:tr w14:paraId="2B372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399" w:type="dxa"/>
            <w:vMerge w:val="continue"/>
            <w:tcBorders>
              <w:top w:val="nil"/>
              <w:left w:val="single" w:color="000000" w:sz="10" w:space="0"/>
              <w:bottom w:val="nil"/>
            </w:tcBorders>
            <w:vAlign w:val="top"/>
          </w:tcPr>
          <w:p w14:paraId="06538642">
            <w:pPr>
              <w:rPr>
                <w:rFonts w:ascii="Arial"/>
                <w:sz w:val="21"/>
              </w:rPr>
            </w:pPr>
          </w:p>
        </w:tc>
        <w:tc>
          <w:tcPr>
            <w:tcW w:w="1333" w:type="dxa"/>
            <w:vAlign w:val="top"/>
          </w:tcPr>
          <w:p w14:paraId="33DAF4E1">
            <w:pPr>
              <w:pStyle w:val="8"/>
              <w:spacing w:before="146" w:line="224" w:lineRule="auto"/>
              <w:ind w:left="243"/>
              <w:rPr>
                <w:sz w:val="20"/>
                <w:szCs w:val="20"/>
              </w:rPr>
            </w:pPr>
            <w:r>
              <w:rPr>
                <w:spacing w:val="8"/>
                <w:sz w:val="20"/>
                <w:szCs w:val="20"/>
              </w:rPr>
              <w:t>植物措施</w:t>
            </w:r>
          </w:p>
        </w:tc>
        <w:tc>
          <w:tcPr>
            <w:tcW w:w="1591" w:type="dxa"/>
            <w:vAlign w:val="top"/>
          </w:tcPr>
          <w:p w14:paraId="0F913D4F">
            <w:pPr>
              <w:pStyle w:val="8"/>
              <w:spacing w:before="146" w:line="226" w:lineRule="auto"/>
              <w:ind w:left="285"/>
              <w:rPr>
                <w:rFonts w:ascii="宋体" w:hAnsi="宋体" w:eastAsia="宋体" w:cs="宋体"/>
                <w:sz w:val="20"/>
                <w:szCs w:val="20"/>
              </w:rPr>
            </w:pPr>
            <w:r>
              <w:rPr>
                <w:spacing w:val="6"/>
                <w:sz w:val="20"/>
                <w:szCs w:val="20"/>
              </w:rPr>
              <w:t>绿化工程</w:t>
            </w:r>
            <w:r>
              <w:rPr>
                <w:rFonts w:ascii="宋体" w:hAnsi="宋体" w:eastAsia="宋体" w:cs="宋体"/>
                <w:spacing w:val="6"/>
                <w:sz w:val="20"/>
                <w:szCs w:val="20"/>
              </w:rPr>
              <w:t>☆</w:t>
            </w:r>
          </w:p>
        </w:tc>
        <w:tc>
          <w:tcPr>
            <w:tcW w:w="3199" w:type="dxa"/>
            <w:tcBorders>
              <w:right w:val="single" w:color="000000" w:sz="10" w:space="0"/>
            </w:tcBorders>
            <w:vAlign w:val="top"/>
          </w:tcPr>
          <w:p w14:paraId="0B9798C1">
            <w:pPr>
              <w:pStyle w:val="8"/>
              <w:spacing w:before="147" w:line="225" w:lineRule="auto"/>
              <w:ind w:left="1195"/>
              <w:rPr>
                <w:sz w:val="20"/>
                <w:szCs w:val="20"/>
              </w:rPr>
            </w:pPr>
            <w:r>
              <w:rPr>
                <w:spacing w:val="5"/>
                <w:sz w:val="20"/>
                <w:szCs w:val="20"/>
              </w:rPr>
              <w:t>绿化区域</w:t>
            </w:r>
          </w:p>
        </w:tc>
      </w:tr>
      <w:tr w14:paraId="315AF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399" w:type="dxa"/>
            <w:vMerge w:val="continue"/>
            <w:tcBorders>
              <w:top w:val="nil"/>
              <w:left w:val="single" w:color="000000" w:sz="10" w:space="0"/>
            </w:tcBorders>
            <w:vAlign w:val="top"/>
          </w:tcPr>
          <w:p w14:paraId="55064628">
            <w:pPr>
              <w:rPr>
                <w:rFonts w:ascii="Arial"/>
                <w:sz w:val="21"/>
              </w:rPr>
            </w:pPr>
          </w:p>
        </w:tc>
        <w:tc>
          <w:tcPr>
            <w:tcW w:w="1333" w:type="dxa"/>
            <w:vAlign w:val="top"/>
          </w:tcPr>
          <w:p w14:paraId="14FA149B">
            <w:pPr>
              <w:pStyle w:val="8"/>
              <w:spacing w:before="148" w:line="226" w:lineRule="auto"/>
              <w:ind w:left="260"/>
              <w:rPr>
                <w:sz w:val="20"/>
                <w:szCs w:val="20"/>
              </w:rPr>
            </w:pPr>
            <w:r>
              <w:rPr>
                <w:spacing w:val="4"/>
                <w:sz w:val="20"/>
                <w:szCs w:val="20"/>
              </w:rPr>
              <w:t>临时措施</w:t>
            </w:r>
          </w:p>
        </w:tc>
        <w:tc>
          <w:tcPr>
            <w:tcW w:w="1591" w:type="dxa"/>
            <w:vAlign w:val="top"/>
          </w:tcPr>
          <w:p w14:paraId="1269914A">
            <w:pPr>
              <w:pStyle w:val="8"/>
              <w:spacing w:before="147" w:line="226" w:lineRule="auto"/>
              <w:ind w:left="288"/>
              <w:rPr>
                <w:rFonts w:ascii="宋体" w:hAnsi="宋体" w:eastAsia="宋体" w:cs="宋体"/>
                <w:sz w:val="20"/>
                <w:szCs w:val="20"/>
              </w:rPr>
            </w:pPr>
            <w:r>
              <w:rPr>
                <w:spacing w:val="5"/>
                <w:sz w:val="20"/>
                <w:szCs w:val="20"/>
              </w:rPr>
              <w:t>临时苫盖</w:t>
            </w:r>
            <w:r>
              <w:rPr>
                <w:rFonts w:ascii="宋体" w:hAnsi="宋体" w:eastAsia="宋体" w:cs="宋体"/>
                <w:spacing w:val="5"/>
                <w:sz w:val="20"/>
                <w:szCs w:val="20"/>
              </w:rPr>
              <w:t>★</w:t>
            </w:r>
          </w:p>
        </w:tc>
        <w:tc>
          <w:tcPr>
            <w:tcW w:w="3199" w:type="dxa"/>
            <w:tcBorders>
              <w:right w:val="single" w:color="000000" w:sz="10" w:space="0"/>
            </w:tcBorders>
            <w:vAlign w:val="top"/>
          </w:tcPr>
          <w:p w14:paraId="636AE135">
            <w:pPr>
              <w:pStyle w:val="8"/>
              <w:spacing w:before="148" w:line="224" w:lineRule="auto"/>
              <w:ind w:left="1185"/>
              <w:rPr>
                <w:sz w:val="20"/>
                <w:szCs w:val="20"/>
              </w:rPr>
            </w:pPr>
            <w:r>
              <w:rPr>
                <w:spacing w:val="7"/>
                <w:sz w:val="20"/>
                <w:szCs w:val="20"/>
              </w:rPr>
              <w:t>裸露区域</w:t>
            </w:r>
          </w:p>
        </w:tc>
      </w:tr>
      <w:tr w14:paraId="23853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399" w:type="dxa"/>
            <w:vMerge w:val="restart"/>
            <w:tcBorders>
              <w:left w:val="single" w:color="000000" w:sz="10" w:space="0"/>
              <w:bottom w:val="nil"/>
            </w:tcBorders>
            <w:vAlign w:val="top"/>
          </w:tcPr>
          <w:p w14:paraId="3472F7B2">
            <w:pPr>
              <w:spacing w:line="323" w:lineRule="auto"/>
              <w:rPr>
                <w:rFonts w:ascii="Arial"/>
                <w:sz w:val="21"/>
              </w:rPr>
            </w:pPr>
          </w:p>
          <w:p w14:paraId="4B2E5449">
            <w:pPr>
              <w:pStyle w:val="8"/>
              <w:spacing w:before="65" w:line="225" w:lineRule="auto"/>
              <w:ind w:left="458"/>
              <w:rPr>
                <w:sz w:val="20"/>
                <w:szCs w:val="20"/>
              </w:rPr>
            </w:pPr>
            <w:r>
              <w:rPr>
                <w:spacing w:val="8"/>
                <w:sz w:val="20"/>
                <w:szCs w:val="20"/>
              </w:rPr>
              <w:t>边坡工程防治区</w:t>
            </w:r>
          </w:p>
        </w:tc>
        <w:tc>
          <w:tcPr>
            <w:tcW w:w="1333" w:type="dxa"/>
            <w:vAlign w:val="top"/>
          </w:tcPr>
          <w:p w14:paraId="3E5A082D">
            <w:pPr>
              <w:pStyle w:val="8"/>
              <w:spacing w:before="149" w:line="224" w:lineRule="auto"/>
              <w:ind w:left="243"/>
              <w:rPr>
                <w:sz w:val="20"/>
                <w:szCs w:val="20"/>
              </w:rPr>
            </w:pPr>
            <w:r>
              <w:rPr>
                <w:spacing w:val="8"/>
                <w:sz w:val="20"/>
                <w:szCs w:val="20"/>
              </w:rPr>
              <w:t>植物措施</w:t>
            </w:r>
          </w:p>
        </w:tc>
        <w:tc>
          <w:tcPr>
            <w:tcW w:w="1591" w:type="dxa"/>
            <w:vAlign w:val="top"/>
          </w:tcPr>
          <w:p w14:paraId="2AAB57BE">
            <w:pPr>
              <w:pStyle w:val="8"/>
              <w:spacing w:before="147" w:line="228" w:lineRule="auto"/>
              <w:ind w:left="271"/>
              <w:rPr>
                <w:rFonts w:ascii="宋体" w:hAnsi="宋体" w:eastAsia="宋体" w:cs="宋体"/>
                <w:sz w:val="20"/>
                <w:szCs w:val="20"/>
              </w:rPr>
            </w:pPr>
            <w:r>
              <w:rPr>
                <w:spacing w:val="9"/>
                <w:sz w:val="20"/>
                <w:szCs w:val="20"/>
              </w:rPr>
              <w:t>植草护坡</w:t>
            </w:r>
            <w:r>
              <w:rPr>
                <w:rFonts w:ascii="宋体" w:hAnsi="宋体" w:eastAsia="宋体" w:cs="宋体"/>
                <w:spacing w:val="9"/>
                <w:sz w:val="20"/>
                <w:szCs w:val="20"/>
              </w:rPr>
              <w:t>☆</w:t>
            </w:r>
          </w:p>
        </w:tc>
        <w:tc>
          <w:tcPr>
            <w:tcW w:w="3199" w:type="dxa"/>
            <w:tcBorders>
              <w:right w:val="single" w:color="000000" w:sz="10" w:space="0"/>
            </w:tcBorders>
            <w:vAlign w:val="top"/>
          </w:tcPr>
          <w:p w14:paraId="0BBB45B6">
            <w:pPr>
              <w:pStyle w:val="8"/>
              <w:spacing w:before="150" w:line="225" w:lineRule="auto"/>
              <w:ind w:left="977"/>
              <w:rPr>
                <w:sz w:val="20"/>
                <w:szCs w:val="20"/>
              </w:rPr>
            </w:pPr>
            <w:r>
              <w:rPr>
                <w:spacing w:val="8"/>
                <w:sz w:val="20"/>
                <w:szCs w:val="20"/>
              </w:rPr>
              <w:t>边坡防护区域</w:t>
            </w:r>
          </w:p>
        </w:tc>
      </w:tr>
      <w:tr w14:paraId="6698B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399" w:type="dxa"/>
            <w:vMerge w:val="continue"/>
            <w:tcBorders>
              <w:top w:val="nil"/>
              <w:left w:val="single" w:color="000000" w:sz="10" w:space="0"/>
            </w:tcBorders>
            <w:vAlign w:val="top"/>
          </w:tcPr>
          <w:p w14:paraId="6143F6AC">
            <w:pPr>
              <w:rPr>
                <w:rFonts w:ascii="Arial"/>
                <w:sz w:val="21"/>
              </w:rPr>
            </w:pPr>
          </w:p>
        </w:tc>
        <w:tc>
          <w:tcPr>
            <w:tcW w:w="1333" w:type="dxa"/>
            <w:vAlign w:val="top"/>
          </w:tcPr>
          <w:p w14:paraId="4C48BE47">
            <w:pPr>
              <w:pStyle w:val="8"/>
              <w:spacing w:before="151" w:line="226" w:lineRule="auto"/>
              <w:ind w:left="260"/>
              <w:rPr>
                <w:sz w:val="20"/>
                <w:szCs w:val="20"/>
              </w:rPr>
            </w:pPr>
            <w:r>
              <w:rPr>
                <w:spacing w:val="4"/>
                <w:sz w:val="20"/>
                <w:szCs w:val="20"/>
              </w:rPr>
              <w:t>临时措施</w:t>
            </w:r>
          </w:p>
        </w:tc>
        <w:tc>
          <w:tcPr>
            <w:tcW w:w="1591" w:type="dxa"/>
            <w:vAlign w:val="top"/>
          </w:tcPr>
          <w:p w14:paraId="7A0B8FEF">
            <w:pPr>
              <w:pStyle w:val="8"/>
              <w:spacing w:before="150" w:line="226" w:lineRule="auto"/>
              <w:ind w:left="288"/>
              <w:rPr>
                <w:rFonts w:ascii="宋体" w:hAnsi="宋体" w:eastAsia="宋体" w:cs="宋体"/>
                <w:sz w:val="20"/>
                <w:szCs w:val="20"/>
              </w:rPr>
            </w:pPr>
            <w:r>
              <w:rPr>
                <w:spacing w:val="5"/>
                <w:sz w:val="20"/>
                <w:szCs w:val="20"/>
              </w:rPr>
              <w:t>临时苫盖</w:t>
            </w:r>
            <w:r>
              <w:rPr>
                <w:rFonts w:ascii="宋体" w:hAnsi="宋体" w:eastAsia="宋体" w:cs="宋体"/>
                <w:spacing w:val="5"/>
                <w:sz w:val="20"/>
                <w:szCs w:val="20"/>
              </w:rPr>
              <w:t>★</w:t>
            </w:r>
          </w:p>
        </w:tc>
        <w:tc>
          <w:tcPr>
            <w:tcW w:w="3199" w:type="dxa"/>
            <w:tcBorders>
              <w:right w:val="single" w:color="000000" w:sz="10" w:space="0"/>
            </w:tcBorders>
            <w:vAlign w:val="top"/>
          </w:tcPr>
          <w:p w14:paraId="6A6674F0">
            <w:pPr>
              <w:pStyle w:val="8"/>
              <w:spacing w:before="151" w:line="224" w:lineRule="auto"/>
              <w:ind w:left="1185"/>
              <w:rPr>
                <w:sz w:val="20"/>
                <w:szCs w:val="20"/>
              </w:rPr>
            </w:pPr>
            <w:r>
              <w:rPr>
                <w:spacing w:val="7"/>
                <w:sz w:val="20"/>
                <w:szCs w:val="20"/>
              </w:rPr>
              <w:t>裸露区域</w:t>
            </w:r>
          </w:p>
        </w:tc>
      </w:tr>
      <w:tr w14:paraId="5E184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8522" w:type="dxa"/>
            <w:gridSpan w:val="4"/>
            <w:tcBorders>
              <w:left w:val="single" w:color="000000" w:sz="10" w:space="0"/>
              <w:bottom w:val="single" w:color="000000" w:sz="10" w:space="0"/>
              <w:right w:val="single" w:color="000000" w:sz="10" w:space="0"/>
            </w:tcBorders>
            <w:vAlign w:val="top"/>
          </w:tcPr>
          <w:p w14:paraId="6D24FB6E">
            <w:pPr>
              <w:pStyle w:val="8"/>
              <w:spacing w:before="152" w:line="226" w:lineRule="auto"/>
              <w:ind w:left="2080"/>
              <w:rPr>
                <w:sz w:val="20"/>
                <w:szCs w:val="20"/>
              </w:rPr>
            </w:pPr>
            <w:r>
              <w:rPr>
                <w:spacing w:val="4"/>
                <w:sz w:val="20"/>
                <w:szCs w:val="20"/>
              </w:rPr>
              <w:t>注：</w:t>
            </w:r>
            <w:r>
              <w:rPr>
                <w:spacing w:val="-74"/>
                <w:sz w:val="20"/>
                <w:szCs w:val="20"/>
              </w:rPr>
              <w:t xml:space="preserve"> </w:t>
            </w:r>
            <w:r>
              <w:rPr>
                <w:rFonts w:ascii="Times New Roman" w:hAnsi="Times New Roman" w:eastAsia="Times New Roman" w:cs="Times New Roman"/>
                <w:spacing w:val="4"/>
                <w:sz w:val="20"/>
                <w:szCs w:val="20"/>
              </w:rPr>
              <w:t>ℼ</w:t>
            </w:r>
            <w:r>
              <w:rPr>
                <w:rFonts w:ascii="宋体" w:hAnsi="宋体" w:eastAsia="宋体" w:cs="宋体"/>
                <w:spacing w:val="4"/>
                <w:sz w:val="20"/>
                <w:szCs w:val="20"/>
              </w:rPr>
              <w:t>☆</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4"/>
                <w:sz w:val="20"/>
                <w:szCs w:val="20"/>
              </w:rPr>
              <w:t xml:space="preserve"> </w:t>
            </w:r>
            <w:r>
              <w:rPr>
                <w:spacing w:val="4"/>
                <w:sz w:val="20"/>
                <w:szCs w:val="20"/>
              </w:rPr>
              <w:t>为主体已有措施，</w:t>
            </w:r>
            <w:r>
              <w:rPr>
                <w:rFonts w:ascii="Times New Roman" w:hAnsi="Times New Roman" w:eastAsia="Times New Roman" w:cs="Times New Roman"/>
                <w:spacing w:val="4"/>
                <w:sz w:val="20"/>
                <w:szCs w:val="20"/>
              </w:rPr>
              <w:t>ℼ</w:t>
            </w:r>
            <w:r>
              <w:rPr>
                <w:rFonts w:ascii="宋体" w:hAnsi="宋体" w:eastAsia="宋体" w:cs="宋体"/>
                <w:spacing w:val="4"/>
                <w:sz w:val="20"/>
                <w:szCs w:val="20"/>
              </w:rPr>
              <w:t>★</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5"/>
                <w:sz w:val="20"/>
                <w:szCs w:val="20"/>
              </w:rPr>
              <w:t xml:space="preserve"> </w:t>
            </w:r>
            <w:r>
              <w:rPr>
                <w:spacing w:val="4"/>
                <w:sz w:val="20"/>
                <w:szCs w:val="20"/>
              </w:rPr>
              <w:t>为方案新增措施</w:t>
            </w:r>
          </w:p>
        </w:tc>
      </w:tr>
    </w:tbl>
    <w:p w14:paraId="27FBB15B">
      <w:pPr>
        <w:spacing w:before="261" w:line="216" w:lineRule="auto"/>
        <w:ind w:left="129"/>
        <w:outlineLvl w:val="1"/>
        <w:rPr>
          <w:rFonts w:ascii="仿宋" w:hAnsi="仿宋" w:eastAsia="仿宋" w:cs="仿宋"/>
          <w:sz w:val="28"/>
          <w:szCs w:val="28"/>
        </w:rPr>
      </w:pPr>
      <w:bookmarkStart w:id="34" w:name="bookmark35"/>
      <w:bookmarkEnd w:id="34"/>
      <w:r>
        <w:rPr>
          <w:rFonts w:ascii="Times New Roman" w:hAnsi="Times New Roman" w:eastAsia="Times New Roman" w:cs="Times New Roman"/>
          <w:b/>
          <w:bCs/>
          <w:sz w:val="28"/>
          <w:szCs w:val="28"/>
        </w:rPr>
        <w:t xml:space="preserve">4.5 </w:t>
      </w:r>
      <w:r>
        <w:rPr>
          <w:rFonts w:ascii="仿宋" w:hAnsi="仿宋" w:eastAsia="仿宋" w:cs="仿宋"/>
          <w:sz w:val="28"/>
          <w:szCs w:val="28"/>
          <w14:textOutline w14:w="5103" w14:cap="sq" w14:cmpd="sng">
            <w14:solidFill>
              <w14:srgbClr w14:val="000000"/>
            </w14:solidFill>
            <w14:prstDash w14:val="solid"/>
            <w14:bevel/>
          </w14:textOutline>
        </w:rPr>
        <w:t>分区措施布设</w:t>
      </w:r>
    </w:p>
    <w:p w14:paraId="01F6D836">
      <w:pPr>
        <w:pStyle w:val="2"/>
        <w:spacing w:line="269" w:lineRule="auto"/>
      </w:pPr>
    </w:p>
    <w:p w14:paraId="3AD8EBD0">
      <w:pPr>
        <w:spacing w:before="78" w:line="360" w:lineRule="auto"/>
        <w:ind w:left="134" w:right="180" w:firstLine="477"/>
        <w:jc w:val="both"/>
        <w:rPr>
          <w:rFonts w:ascii="仿宋" w:hAnsi="仿宋" w:eastAsia="仿宋" w:cs="仿宋"/>
          <w:sz w:val="24"/>
          <w:szCs w:val="24"/>
        </w:rPr>
      </w:pPr>
      <w:r>
        <w:rPr>
          <w:rFonts w:ascii="仿宋" w:hAnsi="仿宋" w:eastAsia="仿宋" w:cs="仿宋"/>
          <w:spacing w:val="4"/>
          <w:sz w:val="24"/>
          <w:szCs w:val="24"/>
        </w:rPr>
        <w:t>本项目主体工程设计中对部分可能产生水土流失的部位进行了一些水土保</w:t>
      </w:r>
      <w:r>
        <w:rPr>
          <w:rFonts w:ascii="仿宋" w:hAnsi="仿宋" w:eastAsia="仿宋" w:cs="仿宋"/>
          <w:spacing w:val="7"/>
          <w:sz w:val="24"/>
          <w:szCs w:val="24"/>
        </w:rPr>
        <w:t xml:space="preserve"> </w:t>
      </w:r>
      <w:r>
        <w:rPr>
          <w:rFonts w:ascii="仿宋" w:hAnsi="仿宋" w:eastAsia="仿宋" w:cs="仿宋"/>
          <w:spacing w:val="-3"/>
          <w:sz w:val="24"/>
          <w:szCs w:val="24"/>
        </w:rPr>
        <w:t>持措施设计，设计标准基本可以满足水土保持要求。本方案根据各水土流失</w:t>
      </w:r>
      <w:r>
        <w:rPr>
          <w:rFonts w:ascii="仿宋" w:hAnsi="仿宋" w:eastAsia="仿宋" w:cs="仿宋"/>
          <w:spacing w:val="-4"/>
          <w:sz w:val="24"/>
          <w:szCs w:val="24"/>
        </w:rPr>
        <w:t>区域</w:t>
      </w:r>
      <w:r>
        <w:rPr>
          <w:rFonts w:ascii="仿宋" w:hAnsi="仿宋" w:eastAsia="仿宋" w:cs="仿宋"/>
          <w:sz w:val="24"/>
          <w:szCs w:val="24"/>
        </w:rPr>
        <w:t xml:space="preserve"> </w:t>
      </w:r>
      <w:r>
        <w:rPr>
          <w:rFonts w:ascii="仿宋" w:hAnsi="仿宋" w:eastAsia="仿宋" w:cs="仿宋"/>
          <w:spacing w:val="-3"/>
          <w:sz w:val="24"/>
          <w:szCs w:val="24"/>
        </w:rPr>
        <w:t>的特点以及各防治分区的具体情况，对水土保持措施进行补充设计，避免及</w:t>
      </w:r>
      <w:r>
        <w:rPr>
          <w:rFonts w:ascii="仿宋" w:hAnsi="仿宋" w:eastAsia="仿宋" w:cs="仿宋"/>
          <w:spacing w:val="-4"/>
          <w:sz w:val="24"/>
          <w:szCs w:val="24"/>
        </w:rPr>
        <w:t>减少</w:t>
      </w:r>
    </w:p>
    <w:p w14:paraId="0FA1DFCD">
      <w:pPr>
        <w:spacing w:line="217" w:lineRule="auto"/>
        <w:ind w:left="132"/>
        <w:rPr>
          <w:rFonts w:ascii="仿宋" w:hAnsi="仿宋" w:eastAsia="仿宋" w:cs="仿宋"/>
          <w:sz w:val="24"/>
          <w:szCs w:val="24"/>
        </w:rPr>
      </w:pPr>
      <w:r>
        <w:rPr>
          <w:rFonts w:ascii="仿宋" w:hAnsi="仿宋" w:eastAsia="仿宋" w:cs="仿宋"/>
          <w:spacing w:val="-1"/>
          <w:sz w:val="24"/>
          <w:szCs w:val="24"/>
        </w:rPr>
        <w:t>施工过程中产生的水土流失。</w:t>
      </w:r>
    </w:p>
    <w:p w14:paraId="2B295F35">
      <w:pPr>
        <w:pStyle w:val="2"/>
        <w:spacing w:line="440" w:lineRule="auto"/>
      </w:pPr>
    </w:p>
    <w:p w14:paraId="30B1C4AD">
      <w:pPr>
        <w:spacing w:before="59" w:line="220" w:lineRule="auto"/>
        <w:ind w:left="4194"/>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58</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42A578B6">
      <w:pPr>
        <w:spacing w:line="220" w:lineRule="auto"/>
        <w:rPr>
          <w:rFonts w:ascii="仿宋" w:hAnsi="仿宋" w:eastAsia="仿宋" w:cs="仿宋"/>
          <w:sz w:val="18"/>
          <w:szCs w:val="18"/>
        </w:rPr>
        <w:sectPr>
          <w:headerReference r:id="rId53" w:type="default"/>
          <w:pgSz w:w="11906" w:h="16839"/>
          <w:pgMar w:top="1070" w:right="1619" w:bottom="0" w:left="1677" w:header="891" w:footer="0" w:gutter="0"/>
          <w:cols w:space="720" w:num="1"/>
        </w:sectPr>
      </w:pPr>
    </w:p>
    <w:p w14:paraId="4A234A9A">
      <w:pPr>
        <w:pStyle w:val="2"/>
        <w:spacing w:line="277" w:lineRule="auto"/>
      </w:pPr>
    </w:p>
    <w:p w14:paraId="432A9294">
      <w:pPr>
        <w:spacing w:before="91" w:line="218" w:lineRule="auto"/>
        <w:ind w:left="21"/>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4.5.1 </w:t>
      </w:r>
      <w:r>
        <w:rPr>
          <w:rFonts w:ascii="仿宋" w:hAnsi="仿宋" w:eastAsia="仿宋" w:cs="仿宋"/>
          <w:spacing w:val="-1"/>
          <w:sz w:val="28"/>
          <w:szCs w:val="28"/>
          <w14:textOutline w14:w="5103" w14:cap="sq" w14:cmpd="sng">
            <w14:solidFill>
              <w14:srgbClr w14:val="000000"/>
            </w14:solidFill>
            <w14:prstDash w14:val="solid"/>
            <w14:bevel/>
          </w14:textOutline>
        </w:rPr>
        <w:t>道路工程防治区</w:t>
      </w:r>
    </w:p>
    <w:p w14:paraId="36DC6276">
      <w:pPr>
        <w:pStyle w:val="2"/>
        <w:spacing w:line="266" w:lineRule="auto"/>
      </w:pPr>
    </w:p>
    <w:p w14:paraId="4F7E7F9E">
      <w:pPr>
        <w:spacing w:before="78"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）表土剥离</w:t>
      </w:r>
    </w:p>
    <w:p w14:paraId="3443F814">
      <w:pPr>
        <w:spacing w:before="185" w:line="360" w:lineRule="auto"/>
        <w:ind w:left="33" w:right="13" w:firstLine="477"/>
        <w:rPr>
          <w:rFonts w:ascii="仿宋" w:hAnsi="仿宋" w:eastAsia="仿宋" w:cs="仿宋"/>
          <w:sz w:val="24"/>
          <w:szCs w:val="24"/>
        </w:rPr>
      </w:pPr>
      <w:r>
        <w:rPr>
          <w:rFonts w:ascii="仿宋" w:hAnsi="仿宋" w:eastAsia="仿宋" w:cs="仿宋"/>
          <w:spacing w:val="-3"/>
          <w:sz w:val="24"/>
          <w:szCs w:val="24"/>
        </w:rPr>
        <w:t>为了使珍贵的表土资源得到有效利用，同时减</w:t>
      </w:r>
      <w:r>
        <w:rPr>
          <w:rFonts w:ascii="仿宋" w:hAnsi="仿宋" w:eastAsia="仿宋" w:cs="仿宋"/>
          <w:spacing w:val="-4"/>
          <w:sz w:val="24"/>
          <w:szCs w:val="24"/>
        </w:rPr>
        <w:t>少后期绿化时的投入，本项目</w:t>
      </w:r>
      <w:r>
        <w:rPr>
          <w:rFonts w:ascii="仿宋" w:hAnsi="仿宋" w:eastAsia="仿宋" w:cs="仿宋"/>
          <w:sz w:val="24"/>
          <w:szCs w:val="24"/>
        </w:rPr>
        <w:t xml:space="preserve"> </w:t>
      </w:r>
      <w:r>
        <w:rPr>
          <w:rFonts w:ascii="仿宋" w:hAnsi="仿宋" w:eastAsia="仿宋" w:cs="仿宋"/>
          <w:spacing w:val="-3"/>
          <w:sz w:val="24"/>
          <w:szCs w:val="24"/>
        </w:rPr>
        <w:t>主体设计在场地平整前统一对本场地进行表土剥离和保存</w:t>
      </w:r>
      <w:r>
        <w:rPr>
          <w:rFonts w:ascii="仿宋" w:hAnsi="仿宋" w:eastAsia="仿宋" w:cs="仿宋"/>
          <w:spacing w:val="-4"/>
          <w:sz w:val="24"/>
          <w:szCs w:val="24"/>
        </w:rPr>
        <w:t>。项目场地已表土剥离</w:t>
      </w:r>
    </w:p>
    <w:p w14:paraId="2DA7DF7D">
      <w:pPr>
        <w:spacing w:line="219" w:lineRule="auto"/>
        <w:ind w:left="26"/>
        <w:rPr>
          <w:rFonts w:ascii="仿宋" w:hAnsi="仿宋" w:eastAsia="仿宋" w:cs="仿宋"/>
          <w:sz w:val="24"/>
          <w:szCs w:val="24"/>
        </w:rPr>
      </w:pPr>
      <w:r>
        <w:rPr>
          <w:rFonts w:ascii="仿宋" w:hAnsi="仿宋" w:eastAsia="仿宋" w:cs="仿宋"/>
          <w:spacing w:val="-2"/>
          <w:sz w:val="24"/>
          <w:szCs w:val="24"/>
        </w:rPr>
        <w:t>共</w:t>
      </w:r>
      <w:r>
        <w:rPr>
          <w:rFonts w:ascii="Times New Roman" w:hAnsi="Times New Roman" w:eastAsia="Times New Roman" w:cs="Times New Roman"/>
          <w:spacing w:val="-2"/>
          <w:sz w:val="24"/>
          <w:szCs w:val="24"/>
        </w:rPr>
        <w:t>1135m³</w:t>
      </w:r>
      <w:r>
        <w:rPr>
          <w:rFonts w:ascii="仿宋" w:hAnsi="仿宋" w:eastAsia="仿宋" w:cs="仿宋"/>
          <w:spacing w:val="-2"/>
          <w:sz w:val="24"/>
          <w:szCs w:val="24"/>
        </w:rPr>
        <w:t>。</w:t>
      </w:r>
    </w:p>
    <w:p w14:paraId="176A796F">
      <w:pPr>
        <w:spacing w:before="183"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）盖板沟</w:t>
      </w:r>
    </w:p>
    <w:p w14:paraId="51838464">
      <w:pPr>
        <w:spacing w:before="185" w:line="468" w:lineRule="exact"/>
        <w:ind w:right="13"/>
        <w:jc w:val="right"/>
        <w:rPr>
          <w:rFonts w:ascii="仿宋" w:hAnsi="仿宋" w:eastAsia="仿宋" w:cs="仿宋"/>
          <w:sz w:val="24"/>
          <w:szCs w:val="24"/>
        </w:rPr>
      </w:pPr>
      <w:r>
        <w:rPr>
          <w:rFonts w:ascii="仿宋" w:hAnsi="仿宋" w:eastAsia="仿宋" w:cs="仿宋"/>
          <w:spacing w:val="-4"/>
          <w:position w:val="17"/>
          <w:sz w:val="24"/>
          <w:szCs w:val="24"/>
        </w:rPr>
        <w:t>主体工程针对不同地段路基边坡情况及边坡自身特点布设盖板沟（龙吉支路</w:t>
      </w:r>
    </w:p>
    <w:p w14:paraId="13F340FE">
      <w:pPr>
        <w:spacing w:before="1" w:line="217" w:lineRule="auto"/>
        <w:ind w:left="26"/>
        <w:rPr>
          <w:rFonts w:ascii="仿宋" w:hAnsi="仿宋" w:eastAsia="仿宋" w:cs="仿宋"/>
          <w:sz w:val="24"/>
          <w:szCs w:val="24"/>
        </w:rPr>
      </w:pPr>
      <w:r>
        <w:rPr>
          <w:rFonts w:ascii="仿宋" w:hAnsi="仿宋" w:eastAsia="仿宋" w:cs="仿宋"/>
          <w:spacing w:val="-2"/>
          <w:sz w:val="24"/>
          <w:szCs w:val="24"/>
        </w:rPr>
        <w:t>拓宽段南侧）</w:t>
      </w:r>
      <w:r>
        <w:rPr>
          <w:rFonts w:ascii="Times New Roman" w:hAnsi="Times New Roman" w:eastAsia="Times New Roman" w:cs="Times New Roman"/>
          <w:spacing w:val="-2"/>
          <w:sz w:val="24"/>
          <w:szCs w:val="24"/>
        </w:rPr>
        <w:t>14.5m</w:t>
      </w:r>
      <w:r>
        <w:rPr>
          <w:rFonts w:ascii="仿宋" w:hAnsi="仿宋" w:eastAsia="仿宋" w:cs="仿宋"/>
          <w:spacing w:val="-2"/>
          <w:sz w:val="24"/>
          <w:szCs w:val="24"/>
        </w:rPr>
        <w:t>。</w:t>
      </w:r>
    </w:p>
    <w:p w14:paraId="3BB77ECB">
      <w:pPr>
        <w:spacing w:before="305" w:line="218"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）表土回填</w:t>
      </w:r>
    </w:p>
    <w:p w14:paraId="26068147">
      <w:pPr>
        <w:spacing w:before="185" w:line="506" w:lineRule="exact"/>
        <w:ind w:right="13"/>
        <w:jc w:val="right"/>
        <w:rPr>
          <w:rFonts w:ascii="仿宋" w:hAnsi="仿宋" w:eastAsia="仿宋" w:cs="仿宋"/>
          <w:sz w:val="24"/>
          <w:szCs w:val="24"/>
        </w:rPr>
      </w:pPr>
      <w:r>
        <w:rPr>
          <w:rFonts w:ascii="仿宋" w:hAnsi="仿宋" w:eastAsia="仿宋" w:cs="仿宋"/>
          <w:spacing w:val="20"/>
          <w:position w:val="20"/>
          <w:sz w:val="24"/>
          <w:szCs w:val="24"/>
        </w:rPr>
        <w:t>本工程主体设计在施工后期对绿化和边坡处进行表土回填，表土回填</w:t>
      </w:r>
    </w:p>
    <w:p w14:paraId="48DBFBA4">
      <w:pPr>
        <w:spacing w:line="181" w:lineRule="auto"/>
        <w:ind w:left="42"/>
        <w:rPr>
          <w:rFonts w:ascii="仿宋" w:hAnsi="仿宋" w:eastAsia="仿宋" w:cs="仿宋"/>
          <w:sz w:val="24"/>
          <w:szCs w:val="24"/>
        </w:rPr>
      </w:pPr>
      <w:r>
        <w:rPr>
          <w:rFonts w:ascii="Times New Roman" w:hAnsi="Times New Roman" w:eastAsia="Times New Roman" w:cs="Times New Roman"/>
          <w:spacing w:val="-5"/>
          <w:sz w:val="24"/>
          <w:szCs w:val="24"/>
        </w:rPr>
        <w:t>1135m³</w:t>
      </w:r>
      <w:r>
        <w:rPr>
          <w:rFonts w:ascii="仿宋" w:hAnsi="仿宋" w:eastAsia="仿宋" w:cs="仿宋"/>
          <w:spacing w:val="-5"/>
          <w:sz w:val="24"/>
          <w:szCs w:val="24"/>
        </w:rPr>
        <w:t>。</w:t>
      </w:r>
    </w:p>
    <w:p w14:paraId="62760465">
      <w:pPr>
        <w:spacing w:before="311" w:line="220"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）植草砖</w:t>
      </w:r>
    </w:p>
    <w:p w14:paraId="1618F8C0">
      <w:pPr>
        <w:spacing w:before="302" w:line="360" w:lineRule="auto"/>
        <w:ind w:left="23" w:right="13" w:firstLine="490"/>
        <w:jc w:val="both"/>
        <w:rPr>
          <w:rFonts w:ascii="仿宋" w:hAnsi="仿宋" w:eastAsia="仿宋" w:cs="仿宋"/>
          <w:sz w:val="24"/>
          <w:szCs w:val="24"/>
        </w:rPr>
      </w:pPr>
      <w:r>
        <w:rPr>
          <w:rFonts w:ascii="仿宋" w:hAnsi="仿宋" w:eastAsia="仿宋" w:cs="仿宋"/>
          <w:spacing w:val="-4"/>
          <w:sz w:val="24"/>
          <w:szCs w:val="24"/>
        </w:rPr>
        <w:t>主体工程结合道路侧布置地面机动车停车位，并采用植草砖铺装。植草砖铺</w:t>
      </w:r>
      <w:r>
        <w:rPr>
          <w:rFonts w:ascii="仿宋" w:hAnsi="仿宋" w:eastAsia="仿宋" w:cs="仿宋"/>
          <w:spacing w:val="17"/>
          <w:sz w:val="24"/>
          <w:szCs w:val="24"/>
        </w:rPr>
        <w:t xml:space="preserve"> </w:t>
      </w:r>
      <w:r>
        <w:rPr>
          <w:rFonts w:ascii="仿宋" w:hAnsi="仿宋" w:eastAsia="仿宋" w:cs="仿宋"/>
          <w:spacing w:val="-3"/>
          <w:sz w:val="24"/>
          <w:szCs w:val="24"/>
        </w:rPr>
        <w:t>装既可以使裸露地表得到覆盖，减少水土流失，又能够增加雨水入渗，减少雨水</w:t>
      </w:r>
    </w:p>
    <w:p w14:paraId="48C2BAF4">
      <w:pPr>
        <w:pStyle w:val="2"/>
        <w:spacing w:line="218" w:lineRule="auto"/>
        <w:ind w:left="28"/>
        <w:rPr>
          <w:rFonts w:ascii="仿宋" w:hAnsi="仿宋" w:eastAsia="仿宋" w:cs="仿宋"/>
          <w:sz w:val="24"/>
          <w:szCs w:val="24"/>
        </w:rPr>
      </w:pPr>
      <w:r>
        <w:rPr>
          <w:rFonts w:ascii="仿宋" w:hAnsi="仿宋" w:eastAsia="仿宋" w:cs="仿宋"/>
          <w:spacing w:val="-1"/>
          <w:sz w:val="24"/>
          <w:szCs w:val="24"/>
        </w:rPr>
        <w:t>对地表的冲刷，具有水土保持功能。主体设计铺装植草砖面积</w:t>
      </w:r>
      <w:r>
        <w:rPr>
          <w:rFonts w:ascii="仿宋" w:hAnsi="仿宋" w:eastAsia="仿宋" w:cs="仿宋"/>
          <w:spacing w:val="-45"/>
          <w:sz w:val="24"/>
          <w:szCs w:val="24"/>
        </w:rPr>
        <w:t xml:space="preserve"> </w:t>
      </w:r>
      <w:r>
        <w:rPr>
          <w:rFonts w:ascii="Times New Roman" w:hAnsi="Times New Roman" w:eastAsia="Times New Roman" w:cs="Times New Roman"/>
          <w:spacing w:val="-1"/>
          <w:sz w:val="24"/>
          <w:szCs w:val="24"/>
        </w:rPr>
        <w:t>319m</w:t>
      </w:r>
      <w:r>
        <w:rPr>
          <w:spacing w:val="-1"/>
          <w:sz w:val="24"/>
          <w:szCs w:val="24"/>
        </w:rPr>
        <w:t>²</w:t>
      </w:r>
      <w:r>
        <w:rPr>
          <w:rFonts w:ascii="仿宋" w:hAnsi="仿宋" w:eastAsia="仿宋" w:cs="仿宋"/>
          <w:spacing w:val="-1"/>
          <w:sz w:val="24"/>
          <w:szCs w:val="24"/>
        </w:rPr>
        <w:t>。</w:t>
      </w:r>
    </w:p>
    <w:p w14:paraId="34A03FC4">
      <w:pPr>
        <w:pStyle w:val="2"/>
        <w:spacing w:before="305" w:line="471" w:lineRule="exact"/>
        <w:ind w:left="509"/>
        <w:rPr>
          <w:rFonts w:ascii="仿宋" w:hAnsi="仿宋" w:eastAsia="仿宋" w:cs="仿宋"/>
          <w:sz w:val="24"/>
          <w:szCs w:val="24"/>
        </w:rPr>
      </w:pPr>
      <w:r>
        <w:rPr>
          <w:rFonts w:ascii="仿宋" w:hAnsi="仿宋" w:eastAsia="仿宋" w:cs="仿宋"/>
          <w:spacing w:val="-4"/>
          <w:position w:val="17"/>
          <w:sz w:val="24"/>
          <w:szCs w:val="24"/>
        </w:rPr>
        <w:t>工程量：主体设计：表土剥离</w:t>
      </w:r>
      <w:r>
        <w:rPr>
          <w:rFonts w:ascii="仿宋" w:hAnsi="仿宋" w:eastAsia="仿宋" w:cs="仿宋"/>
          <w:spacing w:val="-32"/>
          <w:position w:val="17"/>
          <w:sz w:val="24"/>
          <w:szCs w:val="24"/>
        </w:rPr>
        <w:t xml:space="preserve"> </w:t>
      </w:r>
      <w:r>
        <w:rPr>
          <w:rFonts w:ascii="Times New Roman" w:hAnsi="Times New Roman" w:eastAsia="Times New Roman" w:cs="Times New Roman"/>
          <w:spacing w:val="-4"/>
          <w:position w:val="17"/>
          <w:sz w:val="24"/>
          <w:szCs w:val="24"/>
        </w:rPr>
        <w:t>1135m³</w:t>
      </w:r>
      <w:r>
        <w:rPr>
          <w:rFonts w:ascii="Times New Roman" w:hAnsi="Times New Roman" w:eastAsia="Times New Roman" w:cs="Times New Roman"/>
          <w:spacing w:val="-31"/>
          <w:position w:val="17"/>
          <w:sz w:val="24"/>
          <w:szCs w:val="24"/>
        </w:rPr>
        <w:t xml:space="preserve"> </w:t>
      </w:r>
      <w:r>
        <w:rPr>
          <w:rFonts w:ascii="仿宋" w:hAnsi="仿宋" w:eastAsia="仿宋" w:cs="仿宋"/>
          <w:spacing w:val="-4"/>
          <w:position w:val="17"/>
          <w:sz w:val="24"/>
          <w:szCs w:val="24"/>
        </w:rPr>
        <w:t>、表土回填</w:t>
      </w:r>
      <w:r>
        <w:rPr>
          <w:rFonts w:ascii="仿宋" w:hAnsi="仿宋" w:eastAsia="仿宋" w:cs="仿宋"/>
          <w:spacing w:val="-32"/>
          <w:position w:val="17"/>
          <w:sz w:val="24"/>
          <w:szCs w:val="24"/>
        </w:rPr>
        <w:t xml:space="preserve"> </w:t>
      </w:r>
      <w:r>
        <w:rPr>
          <w:rFonts w:ascii="Times New Roman" w:hAnsi="Times New Roman" w:eastAsia="Times New Roman" w:cs="Times New Roman"/>
          <w:spacing w:val="-4"/>
          <w:position w:val="17"/>
          <w:sz w:val="24"/>
          <w:szCs w:val="24"/>
        </w:rPr>
        <w:t>1135m</w:t>
      </w:r>
      <w:r>
        <w:rPr>
          <w:rFonts w:ascii="Times New Roman" w:hAnsi="Times New Roman" w:eastAsia="Times New Roman" w:cs="Times New Roman"/>
          <w:spacing w:val="-5"/>
          <w:position w:val="17"/>
          <w:sz w:val="24"/>
          <w:szCs w:val="24"/>
        </w:rPr>
        <w:t>³</w:t>
      </w:r>
      <w:r>
        <w:rPr>
          <w:rFonts w:ascii="仿宋" w:hAnsi="仿宋" w:eastAsia="仿宋" w:cs="仿宋"/>
          <w:spacing w:val="-5"/>
          <w:position w:val="17"/>
          <w:sz w:val="24"/>
          <w:szCs w:val="24"/>
        </w:rPr>
        <w:t>,</w:t>
      </w:r>
      <w:r>
        <w:rPr>
          <w:rFonts w:ascii="仿宋" w:hAnsi="仿宋" w:eastAsia="仿宋" w:cs="仿宋"/>
          <w:spacing w:val="59"/>
          <w:position w:val="17"/>
          <w:sz w:val="24"/>
          <w:szCs w:val="24"/>
        </w:rPr>
        <w:t xml:space="preserve"> </w:t>
      </w:r>
      <w:r>
        <w:rPr>
          <w:rFonts w:ascii="仿宋" w:hAnsi="仿宋" w:eastAsia="仿宋" w:cs="仿宋"/>
          <w:spacing w:val="-5"/>
          <w:position w:val="17"/>
          <w:sz w:val="24"/>
          <w:szCs w:val="24"/>
        </w:rPr>
        <w:t>植草砖</w:t>
      </w:r>
      <w:r>
        <w:rPr>
          <w:rFonts w:ascii="仿宋" w:hAnsi="仿宋" w:eastAsia="仿宋" w:cs="仿宋"/>
          <w:spacing w:val="-50"/>
          <w:position w:val="17"/>
          <w:sz w:val="24"/>
          <w:szCs w:val="24"/>
        </w:rPr>
        <w:t xml:space="preserve"> </w:t>
      </w:r>
      <w:r>
        <w:rPr>
          <w:rFonts w:ascii="Times New Roman" w:hAnsi="Times New Roman" w:eastAsia="Times New Roman" w:cs="Times New Roman"/>
          <w:spacing w:val="-5"/>
          <w:position w:val="17"/>
          <w:sz w:val="24"/>
          <w:szCs w:val="24"/>
        </w:rPr>
        <w:t>319m</w:t>
      </w:r>
      <w:r>
        <w:rPr>
          <w:spacing w:val="-5"/>
          <w:position w:val="17"/>
          <w:sz w:val="24"/>
          <w:szCs w:val="24"/>
        </w:rPr>
        <w:t>²</w:t>
      </w:r>
      <w:r>
        <w:rPr>
          <w:spacing w:val="-35"/>
          <w:position w:val="17"/>
          <w:sz w:val="24"/>
          <w:szCs w:val="24"/>
        </w:rPr>
        <w:t xml:space="preserve"> </w:t>
      </w:r>
      <w:r>
        <w:rPr>
          <w:rFonts w:ascii="仿宋" w:hAnsi="仿宋" w:eastAsia="仿宋" w:cs="仿宋"/>
          <w:spacing w:val="-5"/>
          <w:position w:val="17"/>
          <w:sz w:val="24"/>
          <w:szCs w:val="24"/>
        </w:rPr>
        <w:t>,</w:t>
      </w:r>
    </w:p>
    <w:p w14:paraId="5B53080C">
      <w:pPr>
        <w:spacing w:line="217" w:lineRule="auto"/>
        <w:ind w:left="29"/>
        <w:rPr>
          <w:rFonts w:ascii="仿宋" w:hAnsi="仿宋" w:eastAsia="仿宋" w:cs="仿宋"/>
          <w:sz w:val="24"/>
          <w:szCs w:val="24"/>
        </w:rPr>
      </w:pPr>
      <w:r>
        <w:rPr>
          <w:rFonts w:ascii="仿宋" w:hAnsi="仿宋" w:eastAsia="仿宋" w:cs="仿宋"/>
          <w:spacing w:val="-5"/>
          <w:sz w:val="24"/>
          <w:szCs w:val="24"/>
        </w:rPr>
        <w:t>盖板沟</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14.5m</w:t>
      </w:r>
      <w:r>
        <w:rPr>
          <w:rFonts w:ascii="仿宋" w:hAnsi="仿宋" w:eastAsia="仿宋" w:cs="仿宋"/>
          <w:spacing w:val="-5"/>
          <w:sz w:val="24"/>
          <w:szCs w:val="24"/>
        </w:rPr>
        <w:t>。</w:t>
      </w:r>
    </w:p>
    <w:p w14:paraId="75EE0870">
      <w:pPr>
        <w:spacing w:before="330" w:line="218" w:lineRule="auto"/>
        <w:ind w:left="21"/>
        <w:outlineLvl w:val="2"/>
        <w:rPr>
          <w:rFonts w:ascii="仿宋" w:hAnsi="仿宋" w:eastAsia="仿宋" w:cs="仿宋"/>
          <w:sz w:val="28"/>
          <w:szCs w:val="28"/>
        </w:rPr>
      </w:pPr>
      <w:r>
        <w:rPr>
          <w:rFonts w:ascii="Times New Roman" w:hAnsi="Times New Roman" w:eastAsia="Times New Roman" w:cs="Times New Roman"/>
          <w:b/>
          <w:bCs/>
          <w:spacing w:val="-2"/>
          <w:sz w:val="28"/>
          <w:szCs w:val="28"/>
        </w:rPr>
        <w:t>4.5.2</w:t>
      </w:r>
      <w:r>
        <w:rPr>
          <w:rFonts w:ascii="Times New Roman" w:hAnsi="Times New Roman" w:eastAsia="Times New Roman" w:cs="Times New Roman"/>
          <w:b/>
          <w:bCs/>
          <w:spacing w:val="22"/>
          <w:w w:val="101"/>
          <w:sz w:val="28"/>
          <w:szCs w:val="28"/>
        </w:rPr>
        <w:t xml:space="preserve"> </w:t>
      </w:r>
      <w:r>
        <w:rPr>
          <w:rFonts w:ascii="仿宋" w:hAnsi="仿宋" w:eastAsia="仿宋" w:cs="仿宋"/>
          <w:spacing w:val="-2"/>
          <w:sz w:val="28"/>
          <w:szCs w:val="28"/>
          <w14:textOutline w14:w="5103" w14:cap="sq" w14:cmpd="sng">
            <w14:solidFill>
              <w14:srgbClr w14:val="000000"/>
            </w14:solidFill>
            <w14:prstDash w14:val="solid"/>
            <w14:bevel/>
          </w14:textOutline>
        </w:rPr>
        <w:t>景观工程防治区</w:t>
      </w:r>
    </w:p>
    <w:p w14:paraId="611CB57E">
      <w:pPr>
        <w:pStyle w:val="2"/>
        <w:spacing w:line="263" w:lineRule="auto"/>
      </w:pPr>
    </w:p>
    <w:p w14:paraId="29B76A6D">
      <w:pPr>
        <w:spacing w:before="79"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）排水边沟</w:t>
      </w:r>
    </w:p>
    <w:p w14:paraId="7736CAE3">
      <w:pPr>
        <w:spacing w:before="186" w:line="215" w:lineRule="auto"/>
        <w:ind w:left="513"/>
        <w:rPr>
          <w:rFonts w:ascii="仿宋" w:hAnsi="仿宋" w:eastAsia="仿宋" w:cs="仿宋"/>
          <w:sz w:val="24"/>
          <w:szCs w:val="24"/>
        </w:rPr>
      </w:pPr>
      <w:r>
        <w:rPr>
          <w:rFonts w:ascii="仿宋" w:hAnsi="仿宋" w:eastAsia="仿宋" w:cs="仿宋"/>
          <w:spacing w:val="-1"/>
          <w:sz w:val="24"/>
          <w:szCs w:val="24"/>
        </w:rPr>
        <w:t>主体工程针对景观工程区域布设排水边沟（那美支线新建段西侧）</w:t>
      </w:r>
      <w:r>
        <w:rPr>
          <w:rFonts w:ascii="Times New Roman" w:hAnsi="Times New Roman" w:eastAsia="Times New Roman" w:cs="Times New Roman"/>
          <w:spacing w:val="-1"/>
          <w:sz w:val="24"/>
          <w:szCs w:val="24"/>
        </w:rPr>
        <w:t>300m</w:t>
      </w:r>
      <w:r>
        <w:rPr>
          <w:rFonts w:ascii="仿宋" w:hAnsi="仿宋" w:eastAsia="仿宋" w:cs="仿宋"/>
          <w:spacing w:val="-1"/>
          <w:sz w:val="24"/>
          <w:szCs w:val="24"/>
        </w:rPr>
        <w:t>。</w:t>
      </w:r>
    </w:p>
    <w:p w14:paraId="4E5F098A">
      <w:pPr>
        <w:spacing w:before="308"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）绿化工程</w:t>
      </w:r>
    </w:p>
    <w:p w14:paraId="504C91F7">
      <w:pPr>
        <w:spacing w:before="186" w:line="360" w:lineRule="auto"/>
        <w:ind w:left="29" w:right="13" w:firstLine="483"/>
        <w:rPr>
          <w:rFonts w:ascii="仿宋" w:hAnsi="仿宋" w:eastAsia="仿宋" w:cs="仿宋"/>
          <w:sz w:val="24"/>
          <w:szCs w:val="24"/>
        </w:rPr>
      </w:pPr>
      <w:r>
        <w:rPr>
          <w:rFonts w:ascii="仿宋" w:hAnsi="仿宋" w:eastAsia="仿宋" w:cs="仿宋"/>
          <w:spacing w:val="-4"/>
          <w:sz w:val="24"/>
          <w:szCs w:val="24"/>
        </w:rPr>
        <w:t>主体设计根据项目区用地和建筑布局，对景观工程防治区进行规划设计，乔</w:t>
      </w:r>
      <w:r>
        <w:rPr>
          <w:rFonts w:ascii="仿宋" w:hAnsi="仿宋" w:eastAsia="仿宋" w:cs="仿宋"/>
          <w:spacing w:val="17"/>
          <w:sz w:val="24"/>
          <w:szCs w:val="24"/>
        </w:rPr>
        <w:t xml:space="preserve"> </w:t>
      </w:r>
      <w:r>
        <w:rPr>
          <w:rFonts w:ascii="仿宋" w:hAnsi="仿宋" w:eastAsia="仿宋" w:cs="仿宋"/>
          <w:spacing w:val="-3"/>
          <w:sz w:val="24"/>
          <w:szCs w:val="24"/>
        </w:rPr>
        <w:t>木、灌木及地被合理配置，不但增加了地表覆盖度，减少水土流失</w:t>
      </w:r>
      <w:r>
        <w:rPr>
          <w:rFonts w:ascii="仿宋" w:hAnsi="仿宋" w:eastAsia="仿宋" w:cs="仿宋"/>
          <w:spacing w:val="-4"/>
          <w:sz w:val="24"/>
          <w:szCs w:val="24"/>
        </w:rPr>
        <w:t>，而且起到绿</w:t>
      </w:r>
    </w:p>
    <w:p w14:paraId="2E671CF4">
      <w:pPr>
        <w:pStyle w:val="2"/>
        <w:spacing w:before="1" w:line="214" w:lineRule="auto"/>
        <w:ind w:left="31"/>
        <w:rPr>
          <w:rFonts w:ascii="仿宋" w:hAnsi="仿宋" w:eastAsia="仿宋" w:cs="仿宋"/>
          <w:sz w:val="24"/>
          <w:szCs w:val="24"/>
        </w:rPr>
      </w:pPr>
      <w:r>
        <w:rPr>
          <w:rFonts w:ascii="仿宋" w:hAnsi="仿宋" w:eastAsia="仿宋" w:cs="仿宋"/>
          <w:spacing w:val="-1"/>
          <w:sz w:val="24"/>
          <w:szCs w:val="24"/>
        </w:rPr>
        <w:t>化美化作用，具有水土保持功能。主体设计景观绿化面积约</w:t>
      </w:r>
      <w:r>
        <w:rPr>
          <w:rFonts w:ascii="Times New Roman" w:hAnsi="Times New Roman" w:eastAsia="Times New Roman" w:cs="Times New Roman"/>
          <w:spacing w:val="-1"/>
          <w:sz w:val="24"/>
          <w:szCs w:val="24"/>
        </w:rPr>
        <w:t>0.60hm</w:t>
      </w:r>
      <w:r>
        <w:rPr>
          <w:spacing w:val="-1"/>
          <w:sz w:val="24"/>
          <w:szCs w:val="24"/>
        </w:rPr>
        <w:t>²</w:t>
      </w:r>
      <w:r>
        <w:rPr>
          <w:rFonts w:ascii="仿宋" w:hAnsi="仿宋" w:eastAsia="仿宋" w:cs="仿宋"/>
          <w:spacing w:val="-1"/>
          <w:sz w:val="24"/>
          <w:szCs w:val="24"/>
        </w:rPr>
        <w:t>。</w:t>
      </w:r>
    </w:p>
    <w:p w14:paraId="05664201">
      <w:pPr>
        <w:spacing w:before="189" w:line="217"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）临时苫盖</w:t>
      </w:r>
    </w:p>
    <w:p w14:paraId="63C3393E">
      <w:pPr>
        <w:spacing w:before="186" w:line="468" w:lineRule="exact"/>
        <w:ind w:right="13"/>
        <w:jc w:val="right"/>
        <w:rPr>
          <w:rFonts w:ascii="仿宋" w:hAnsi="仿宋" w:eastAsia="仿宋" w:cs="仿宋"/>
          <w:sz w:val="24"/>
          <w:szCs w:val="24"/>
        </w:rPr>
      </w:pPr>
      <w:r>
        <w:rPr>
          <w:rFonts w:ascii="仿宋" w:hAnsi="仿宋" w:eastAsia="仿宋" w:cs="仿宋"/>
          <w:spacing w:val="-3"/>
          <w:position w:val="17"/>
          <w:sz w:val="24"/>
          <w:szCs w:val="24"/>
        </w:rPr>
        <w:t>景观工程防治区作为最后施工区，至施工结束</w:t>
      </w:r>
      <w:r>
        <w:rPr>
          <w:rFonts w:ascii="仿宋" w:hAnsi="仿宋" w:eastAsia="仿宋" w:cs="仿宋"/>
          <w:spacing w:val="-4"/>
          <w:position w:val="17"/>
          <w:sz w:val="24"/>
          <w:szCs w:val="24"/>
        </w:rPr>
        <w:t>，景观工程防治区地表长期裸</w:t>
      </w:r>
    </w:p>
    <w:p w14:paraId="2BB04DEC">
      <w:pPr>
        <w:pStyle w:val="2"/>
        <w:spacing w:line="217" w:lineRule="auto"/>
        <w:ind w:left="33"/>
        <w:rPr>
          <w:rFonts w:ascii="仿宋" w:hAnsi="仿宋" w:eastAsia="仿宋" w:cs="仿宋"/>
          <w:sz w:val="24"/>
          <w:szCs w:val="24"/>
        </w:rPr>
      </w:pPr>
      <w:r>
        <w:rPr>
          <w:rFonts w:ascii="仿宋" w:hAnsi="仿宋" w:eastAsia="仿宋" w:cs="仿宋"/>
          <w:spacing w:val="-2"/>
          <w:sz w:val="24"/>
          <w:szCs w:val="24"/>
        </w:rPr>
        <w:t>露。本方案新增景观工程防治区临时苫盖约</w:t>
      </w:r>
      <w:r>
        <w:rPr>
          <w:rFonts w:ascii="仿宋" w:hAnsi="仿宋" w:eastAsia="仿宋" w:cs="仿宋"/>
          <w:spacing w:val="-44"/>
          <w:sz w:val="24"/>
          <w:szCs w:val="24"/>
        </w:rPr>
        <w:t xml:space="preserve"> </w:t>
      </w:r>
      <w:r>
        <w:rPr>
          <w:rFonts w:ascii="Times New Roman" w:hAnsi="Times New Roman" w:eastAsia="Times New Roman" w:cs="Times New Roman"/>
          <w:spacing w:val="-2"/>
          <w:sz w:val="24"/>
          <w:szCs w:val="24"/>
        </w:rPr>
        <w:t>5000m</w:t>
      </w:r>
      <w:r>
        <w:rPr>
          <w:spacing w:val="-2"/>
          <w:sz w:val="24"/>
          <w:szCs w:val="24"/>
        </w:rPr>
        <w:t>²</w:t>
      </w:r>
      <w:r>
        <w:rPr>
          <w:spacing w:val="-32"/>
          <w:sz w:val="24"/>
          <w:szCs w:val="24"/>
        </w:rPr>
        <w:t xml:space="preserve"> </w:t>
      </w:r>
      <w:r>
        <w:rPr>
          <w:rFonts w:ascii="仿宋" w:hAnsi="仿宋" w:eastAsia="仿宋" w:cs="仿宋"/>
          <w:spacing w:val="-2"/>
          <w:sz w:val="24"/>
          <w:szCs w:val="24"/>
        </w:rPr>
        <w:t>,</w:t>
      </w:r>
      <w:r>
        <w:rPr>
          <w:rFonts w:ascii="仿宋" w:hAnsi="仿宋" w:eastAsia="仿宋" w:cs="仿宋"/>
          <w:spacing w:val="64"/>
          <w:sz w:val="24"/>
          <w:szCs w:val="24"/>
        </w:rPr>
        <w:t xml:space="preserve"> </w:t>
      </w:r>
      <w:r>
        <w:rPr>
          <w:rFonts w:ascii="仿宋" w:hAnsi="仿宋" w:eastAsia="仿宋" w:cs="仿宋"/>
          <w:spacing w:val="-2"/>
          <w:sz w:val="24"/>
          <w:szCs w:val="24"/>
        </w:rPr>
        <w:t>避免不必要的</w:t>
      </w:r>
      <w:r>
        <w:rPr>
          <w:rFonts w:ascii="仿宋" w:hAnsi="仿宋" w:eastAsia="仿宋" w:cs="仿宋"/>
          <w:spacing w:val="-3"/>
          <w:sz w:val="24"/>
          <w:szCs w:val="24"/>
        </w:rPr>
        <w:t>流失，可进</w:t>
      </w:r>
    </w:p>
    <w:p w14:paraId="58AEA0FE">
      <w:pPr>
        <w:pStyle w:val="2"/>
        <w:spacing w:line="413" w:lineRule="auto"/>
      </w:pPr>
    </w:p>
    <w:p w14:paraId="2DD66B49">
      <w:pPr>
        <w:spacing w:before="60" w:line="220" w:lineRule="auto"/>
        <w:ind w:right="13"/>
        <w:jc w:val="right"/>
        <w:rPr>
          <w:rFonts w:hint="eastAsia" w:ascii="仿宋" w:hAnsi="仿宋" w:eastAsia="宋体" w:cs="仿宋"/>
          <w:sz w:val="18"/>
          <w:szCs w:val="18"/>
          <w:lang w:eastAsia="zh-CN"/>
        </w:rPr>
      </w:pPr>
      <w:r>
        <w:rPr>
          <w:rFonts w:ascii="Times New Roman" w:hAnsi="Times New Roman" w:eastAsia="Times New Roman" w:cs="Times New Roman"/>
          <w:spacing w:val="-2"/>
          <w:position w:val="-2"/>
          <w:sz w:val="18"/>
          <w:szCs w:val="18"/>
        </w:rPr>
        <w:t>59</w:t>
      </w:r>
      <w:r>
        <w:rPr>
          <w:rFonts w:ascii="Times New Roman" w:hAnsi="Times New Roman" w:eastAsia="Times New Roman" w:cs="Times New Roman"/>
          <w:spacing w:val="1"/>
          <w:position w:val="-2"/>
          <w:sz w:val="18"/>
          <w:szCs w:val="18"/>
        </w:rPr>
        <w:t xml:space="preserve">                              </w:t>
      </w:r>
      <w:r>
        <w:rPr>
          <w:rFonts w:ascii="Times New Roman" w:hAnsi="Times New Roman" w:eastAsia="Times New Roman" w:cs="Times New Roman"/>
          <w:position w:val="-2"/>
          <w:sz w:val="18"/>
          <w:szCs w:val="18"/>
        </w:rPr>
        <w:t xml:space="preserve">           </w:t>
      </w:r>
    </w:p>
    <w:p w14:paraId="3B7852D4">
      <w:pPr>
        <w:spacing w:line="220" w:lineRule="auto"/>
        <w:rPr>
          <w:rFonts w:ascii="仿宋" w:hAnsi="仿宋" w:eastAsia="仿宋" w:cs="仿宋"/>
          <w:sz w:val="18"/>
          <w:szCs w:val="18"/>
        </w:rPr>
        <w:sectPr>
          <w:headerReference r:id="rId54" w:type="default"/>
          <w:pgSz w:w="11906" w:h="16839"/>
          <w:pgMar w:top="1070" w:right="1785" w:bottom="0" w:left="1785" w:header="891" w:footer="0" w:gutter="0"/>
          <w:cols w:space="720" w:num="1"/>
        </w:sectPr>
      </w:pPr>
    </w:p>
    <w:p w14:paraId="7DD1D928">
      <w:pPr>
        <w:pStyle w:val="2"/>
        <w:spacing w:line="403" w:lineRule="auto"/>
      </w:pPr>
    </w:p>
    <w:p w14:paraId="55F217BB">
      <w:pPr>
        <w:spacing w:before="78" w:line="216" w:lineRule="auto"/>
        <w:ind w:left="131"/>
        <w:rPr>
          <w:rFonts w:ascii="仿宋" w:hAnsi="仿宋" w:eastAsia="仿宋" w:cs="仿宋"/>
          <w:sz w:val="24"/>
          <w:szCs w:val="24"/>
        </w:rPr>
      </w:pPr>
      <w:r>
        <w:rPr>
          <w:rFonts w:ascii="仿宋" w:hAnsi="仿宋" w:eastAsia="仿宋" w:cs="仿宋"/>
          <w:spacing w:val="-1"/>
          <w:sz w:val="24"/>
          <w:szCs w:val="24"/>
        </w:rPr>
        <w:t>行重复使用，可有效减少降雨和大风天气下的水土流失。</w:t>
      </w:r>
    </w:p>
    <w:p w14:paraId="4CBC2A47">
      <w:pPr>
        <w:pStyle w:val="2"/>
        <w:spacing w:before="187" w:line="468" w:lineRule="exact"/>
        <w:ind w:left="617"/>
        <w:rPr>
          <w:rFonts w:ascii="仿宋" w:hAnsi="仿宋" w:eastAsia="仿宋" w:cs="仿宋"/>
          <w:sz w:val="24"/>
          <w:szCs w:val="24"/>
        </w:rPr>
      </w:pPr>
      <w:r>
        <w:rPr>
          <w:rFonts w:ascii="仿宋" w:hAnsi="仿宋" w:eastAsia="仿宋" w:cs="仿宋"/>
          <w:spacing w:val="-4"/>
          <w:position w:val="17"/>
          <w:sz w:val="24"/>
          <w:szCs w:val="24"/>
        </w:rPr>
        <w:t>工程量：主体设计：绿化工程</w:t>
      </w:r>
      <w:r>
        <w:rPr>
          <w:rFonts w:ascii="仿宋" w:hAnsi="仿宋" w:eastAsia="仿宋" w:cs="仿宋"/>
          <w:spacing w:val="-42"/>
          <w:position w:val="17"/>
          <w:sz w:val="24"/>
          <w:szCs w:val="24"/>
        </w:rPr>
        <w:t xml:space="preserve"> </w:t>
      </w:r>
      <w:r>
        <w:rPr>
          <w:rFonts w:ascii="Times New Roman" w:hAnsi="Times New Roman" w:eastAsia="Times New Roman" w:cs="Times New Roman"/>
          <w:spacing w:val="-4"/>
          <w:position w:val="17"/>
          <w:sz w:val="24"/>
          <w:szCs w:val="24"/>
        </w:rPr>
        <w:t>0.88hm</w:t>
      </w:r>
      <w:r>
        <w:rPr>
          <w:spacing w:val="-4"/>
          <w:position w:val="17"/>
          <w:sz w:val="24"/>
          <w:szCs w:val="24"/>
        </w:rPr>
        <w:t>²</w:t>
      </w:r>
      <w:r>
        <w:rPr>
          <w:spacing w:val="-32"/>
          <w:position w:val="17"/>
          <w:sz w:val="24"/>
          <w:szCs w:val="24"/>
        </w:rPr>
        <w:t xml:space="preserve"> </w:t>
      </w:r>
      <w:r>
        <w:rPr>
          <w:rFonts w:ascii="仿宋" w:hAnsi="仿宋" w:eastAsia="仿宋" w:cs="仿宋"/>
          <w:spacing w:val="-4"/>
          <w:position w:val="17"/>
          <w:sz w:val="24"/>
          <w:szCs w:val="24"/>
        </w:rPr>
        <w:t>,</w:t>
      </w:r>
      <w:r>
        <w:rPr>
          <w:rFonts w:ascii="仿宋" w:hAnsi="仿宋" w:eastAsia="仿宋" w:cs="仿宋"/>
          <w:spacing w:val="69"/>
          <w:position w:val="17"/>
          <w:sz w:val="24"/>
          <w:szCs w:val="24"/>
        </w:rPr>
        <w:t xml:space="preserve"> </w:t>
      </w:r>
      <w:r>
        <w:rPr>
          <w:rFonts w:ascii="仿宋" w:hAnsi="仿宋" w:eastAsia="仿宋" w:cs="仿宋"/>
          <w:spacing w:val="-4"/>
          <w:position w:val="17"/>
          <w:sz w:val="24"/>
          <w:szCs w:val="24"/>
        </w:rPr>
        <w:t>盖板沟</w:t>
      </w:r>
      <w:r>
        <w:rPr>
          <w:rFonts w:ascii="仿宋" w:hAnsi="仿宋" w:eastAsia="仿宋" w:cs="仿宋"/>
          <w:spacing w:val="-50"/>
          <w:position w:val="17"/>
          <w:sz w:val="24"/>
          <w:szCs w:val="24"/>
        </w:rPr>
        <w:t xml:space="preserve"> </w:t>
      </w:r>
      <w:r>
        <w:rPr>
          <w:rFonts w:ascii="Times New Roman" w:hAnsi="Times New Roman" w:eastAsia="Times New Roman" w:cs="Times New Roman"/>
          <w:spacing w:val="-4"/>
          <w:position w:val="17"/>
          <w:sz w:val="24"/>
          <w:szCs w:val="24"/>
        </w:rPr>
        <w:t>300m</w:t>
      </w:r>
      <w:r>
        <w:rPr>
          <w:rFonts w:ascii="仿宋" w:hAnsi="仿宋" w:eastAsia="仿宋" w:cs="仿宋"/>
          <w:spacing w:val="-4"/>
          <w:position w:val="17"/>
          <w:sz w:val="24"/>
          <w:szCs w:val="24"/>
        </w:rPr>
        <w:t>；方案新增：临时苫</w:t>
      </w:r>
    </w:p>
    <w:p w14:paraId="53297088">
      <w:pPr>
        <w:pStyle w:val="2"/>
        <w:spacing w:before="1" w:line="225" w:lineRule="auto"/>
        <w:ind w:left="137"/>
        <w:rPr>
          <w:rFonts w:ascii="仿宋" w:hAnsi="仿宋" w:eastAsia="仿宋" w:cs="仿宋"/>
          <w:sz w:val="24"/>
          <w:szCs w:val="24"/>
        </w:rPr>
      </w:pPr>
      <w:r>
        <w:rPr>
          <w:rFonts w:ascii="仿宋" w:hAnsi="仿宋" w:eastAsia="仿宋" w:cs="仿宋"/>
          <w:spacing w:val="-3"/>
          <w:sz w:val="24"/>
          <w:szCs w:val="24"/>
        </w:rPr>
        <w:t>盖</w:t>
      </w:r>
      <w:r>
        <w:rPr>
          <w:rFonts w:ascii="仿宋" w:hAnsi="仿宋" w:eastAsia="仿宋" w:cs="仿宋"/>
          <w:spacing w:val="-52"/>
          <w:sz w:val="24"/>
          <w:szCs w:val="24"/>
        </w:rPr>
        <w:t xml:space="preserve"> </w:t>
      </w:r>
      <w:r>
        <w:rPr>
          <w:rFonts w:ascii="Times New Roman" w:hAnsi="Times New Roman" w:eastAsia="Times New Roman" w:cs="Times New Roman"/>
          <w:spacing w:val="-3"/>
          <w:sz w:val="24"/>
          <w:szCs w:val="24"/>
        </w:rPr>
        <w:t>0.50hm</w:t>
      </w:r>
      <w:r>
        <w:rPr>
          <w:spacing w:val="-3"/>
          <w:sz w:val="24"/>
          <w:szCs w:val="24"/>
        </w:rPr>
        <w:t>²</w:t>
      </w:r>
      <w:r>
        <w:rPr>
          <w:rFonts w:ascii="仿宋" w:hAnsi="仿宋" w:eastAsia="仿宋" w:cs="仿宋"/>
          <w:spacing w:val="-3"/>
          <w:sz w:val="24"/>
          <w:szCs w:val="24"/>
        </w:rPr>
        <w:t>。</w:t>
      </w:r>
    </w:p>
    <w:p w14:paraId="7D93AC74">
      <w:pPr>
        <w:spacing w:before="319" w:line="218" w:lineRule="auto"/>
        <w:ind w:left="129"/>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4.5.3 </w:t>
      </w:r>
      <w:r>
        <w:rPr>
          <w:rFonts w:ascii="仿宋" w:hAnsi="仿宋" w:eastAsia="仿宋" w:cs="仿宋"/>
          <w:spacing w:val="-1"/>
          <w:sz w:val="28"/>
          <w:szCs w:val="28"/>
          <w14:textOutline w14:w="5103" w14:cap="sq" w14:cmpd="sng">
            <w14:solidFill>
              <w14:srgbClr w14:val="000000"/>
            </w14:solidFill>
            <w14:prstDash w14:val="solid"/>
            <w14:bevel/>
          </w14:textOutline>
        </w:rPr>
        <w:t>边坡工程防治区</w:t>
      </w:r>
    </w:p>
    <w:p w14:paraId="132DDA4F">
      <w:pPr>
        <w:pStyle w:val="2"/>
        <w:spacing w:line="262" w:lineRule="auto"/>
      </w:pPr>
    </w:p>
    <w:p w14:paraId="219C1F16">
      <w:pPr>
        <w:spacing w:before="78" w:line="220" w:lineRule="auto"/>
        <w:ind w:left="607"/>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）喷播植草</w:t>
      </w:r>
    </w:p>
    <w:p w14:paraId="6266BC14">
      <w:pPr>
        <w:spacing w:before="182" w:line="360" w:lineRule="auto"/>
        <w:ind w:left="126" w:right="84" w:firstLine="495"/>
        <w:rPr>
          <w:rFonts w:ascii="仿宋" w:hAnsi="仿宋" w:eastAsia="仿宋" w:cs="仿宋"/>
          <w:sz w:val="24"/>
          <w:szCs w:val="24"/>
        </w:rPr>
      </w:pPr>
      <w:r>
        <w:rPr>
          <w:rFonts w:ascii="仿宋" w:hAnsi="仿宋" w:eastAsia="仿宋" w:cs="仿宋"/>
          <w:spacing w:val="-4"/>
          <w:sz w:val="24"/>
          <w:szCs w:val="24"/>
        </w:rPr>
        <w:t>主体设计采用喷播植草防护，在保证道路安全的同时亦起到了控制水土流失</w:t>
      </w:r>
      <w:r>
        <w:rPr>
          <w:rFonts w:ascii="仿宋" w:hAnsi="仿宋" w:eastAsia="仿宋" w:cs="仿宋"/>
          <w:spacing w:val="17"/>
          <w:sz w:val="24"/>
          <w:szCs w:val="24"/>
        </w:rPr>
        <w:t xml:space="preserve"> </w:t>
      </w:r>
      <w:r>
        <w:rPr>
          <w:rFonts w:ascii="仿宋" w:hAnsi="仿宋" w:eastAsia="仿宋" w:cs="仿宋"/>
          <w:spacing w:val="-3"/>
          <w:sz w:val="24"/>
          <w:szCs w:val="24"/>
        </w:rPr>
        <w:t>的作用，喷播植草不仅增加了项目区的植被覆盖度，美化了项目区的景观，同时</w:t>
      </w:r>
      <w:r>
        <w:rPr>
          <w:rFonts w:ascii="仿宋" w:hAnsi="仿宋" w:eastAsia="仿宋" w:cs="仿宋"/>
          <w:spacing w:val="6"/>
          <w:sz w:val="24"/>
          <w:szCs w:val="24"/>
        </w:rPr>
        <w:t xml:space="preserve"> </w:t>
      </w:r>
      <w:r>
        <w:rPr>
          <w:rFonts w:ascii="仿宋" w:hAnsi="仿宋" w:eastAsia="仿宋" w:cs="仿宋"/>
          <w:spacing w:val="-2"/>
          <w:sz w:val="24"/>
          <w:szCs w:val="24"/>
        </w:rPr>
        <w:t>植物根系的固持作用、截留作用，都可减弱雨水对边坡的冲刷，起到涵养径流，</w:t>
      </w:r>
      <w:r>
        <w:rPr>
          <w:rFonts w:ascii="仿宋" w:hAnsi="仿宋" w:eastAsia="仿宋" w:cs="仿宋"/>
          <w:spacing w:val="5"/>
          <w:sz w:val="24"/>
          <w:szCs w:val="24"/>
        </w:rPr>
        <w:t xml:space="preserve"> </w:t>
      </w:r>
      <w:r>
        <w:rPr>
          <w:rFonts w:ascii="仿宋" w:hAnsi="仿宋" w:eastAsia="仿宋" w:cs="仿宋"/>
          <w:spacing w:val="-3"/>
          <w:sz w:val="24"/>
          <w:szCs w:val="24"/>
        </w:rPr>
        <w:t>防止水土流失，调节项目区生态环境的作用，具有一定的水土保持功能。主体设</w:t>
      </w:r>
    </w:p>
    <w:p w14:paraId="57274BBA">
      <w:pPr>
        <w:pStyle w:val="2"/>
        <w:spacing w:before="1" w:line="219" w:lineRule="auto"/>
        <w:ind w:left="137"/>
        <w:rPr>
          <w:rFonts w:ascii="仿宋" w:hAnsi="仿宋" w:eastAsia="仿宋" w:cs="仿宋"/>
          <w:sz w:val="24"/>
          <w:szCs w:val="24"/>
        </w:rPr>
      </w:pPr>
      <w:r>
        <w:rPr>
          <w:rFonts w:ascii="仿宋" w:hAnsi="仿宋" w:eastAsia="仿宋" w:cs="仿宋"/>
          <w:spacing w:val="-3"/>
          <w:sz w:val="24"/>
          <w:szCs w:val="24"/>
        </w:rPr>
        <w:t>计喷播植草</w:t>
      </w:r>
      <w:r>
        <w:rPr>
          <w:rFonts w:ascii="仿宋" w:hAnsi="仿宋" w:eastAsia="仿宋" w:cs="仿宋"/>
          <w:spacing w:val="-46"/>
          <w:sz w:val="24"/>
          <w:szCs w:val="24"/>
        </w:rPr>
        <w:t xml:space="preserve"> </w:t>
      </w:r>
      <w:r>
        <w:rPr>
          <w:rFonts w:ascii="Times New Roman" w:hAnsi="Times New Roman" w:eastAsia="Times New Roman" w:cs="Times New Roman"/>
          <w:spacing w:val="-3"/>
          <w:sz w:val="24"/>
          <w:szCs w:val="24"/>
        </w:rPr>
        <w:t>651m</w:t>
      </w:r>
      <w:r>
        <w:rPr>
          <w:spacing w:val="-3"/>
          <w:sz w:val="24"/>
          <w:szCs w:val="24"/>
        </w:rPr>
        <w:t>²</w:t>
      </w:r>
      <w:r>
        <w:rPr>
          <w:rFonts w:ascii="仿宋" w:hAnsi="仿宋" w:eastAsia="仿宋" w:cs="仿宋"/>
          <w:spacing w:val="-3"/>
          <w:sz w:val="24"/>
          <w:szCs w:val="24"/>
        </w:rPr>
        <w:t>。</w:t>
      </w:r>
    </w:p>
    <w:p w14:paraId="67292C39">
      <w:pPr>
        <w:spacing w:before="186" w:line="217" w:lineRule="auto"/>
        <w:ind w:left="607"/>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）临时苫盖</w:t>
      </w:r>
    </w:p>
    <w:p w14:paraId="0834B103">
      <w:pPr>
        <w:spacing w:before="185" w:line="360" w:lineRule="auto"/>
        <w:ind w:left="131" w:right="58" w:firstLine="480"/>
        <w:rPr>
          <w:rFonts w:ascii="仿宋" w:hAnsi="仿宋" w:eastAsia="仿宋" w:cs="仿宋"/>
          <w:sz w:val="24"/>
          <w:szCs w:val="24"/>
        </w:rPr>
      </w:pPr>
      <w:r>
        <w:rPr>
          <w:rFonts w:ascii="仿宋" w:hAnsi="仿宋" w:eastAsia="仿宋" w:cs="仿宋"/>
          <w:spacing w:val="-3"/>
          <w:sz w:val="24"/>
          <w:szCs w:val="24"/>
        </w:rPr>
        <w:t>本方案设计施工期间对裸露地表临时苫盖，避免不必要的水土流</w:t>
      </w:r>
      <w:r>
        <w:rPr>
          <w:rFonts w:ascii="仿宋" w:hAnsi="仿宋" w:eastAsia="仿宋" w:cs="仿宋"/>
          <w:spacing w:val="-4"/>
          <w:sz w:val="24"/>
          <w:szCs w:val="24"/>
        </w:rPr>
        <w:t>失，有效减</w:t>
      </w:r>
      <w:r>
        <w:rPr>
          <w:rFonts w:ascii="仿宋" w:hAnsi="仿宋" w:eastAsia="仿宋" w:cs="仿宋"/>
          <w:sz w:val="24"/>
          <w:szCs w:val="24"/>
        </w:rPr>
        <w:t xml:space="preserve"> </w:t>
      </w:r>
      <w:r>
        <w:rPr>
          <w:rFonts w:ascii="仿宋" w:hAnsi="仿宋" w:eastAsia="仿宋" w:cs="仿宋"/>
          <w:spacing w:val="-3"/>
          <w:sz w:val="24"/>
          <w:szCs w:val="24"/>
        </w:rPr>
        <w:t>少降雨和大风天气下的水土流失。施工期间开挖面遇雨天将易产生水土流失，临</w:t>
      </w:r>
      <w:r>
        <w:rPr>
          <w:rFonts w:ascii="仿宋" w:hAnsi="仿宋" w:eastAsia="仿宋" w:cs="仿宋"/>
          <w:spacing w:val="1"/>
          <w:sz w:val="24"/>
          <w:szCs w:val="24"/>
        </w:rPr>
        <w:t xml:space="preserve"> </w:t>
      </w:r>
      <w:r>
        <w:rPr>
          <w:rFonts w:ascii="仿宋" w:hAnsi="仿宋" w:eastAsia="仿宋" w:cs="仿宋"/>
          <w:spacing w:val="-3"/>
          <w:sz w:val="24"/>
          <w:szCs w:val="24"/>
        </w:rPr>
        <w:t>时苫盖可避免不必要的水土流失，有效减少降雨和大风天气下的水土流失，具有</w:t>
      </w:r>
      <w:r>
        <w:rPr>
          <w:rFonts w:ascii="仿宋" w:hAnsi="仿宋" w:eastAsia="仿宋" w:cs="仿宋"/>
          <w:spacing w:val="1"/>
          <w:sz w:val="24"/>
          <w:szCs w:val="24"/>
        </w:rPr>
        <w:t xml:space="preserve"> </w:t>
      </w:r>
      <w:r>
        <w:rPr>
          <w:rFonts w:ascii="仿宋" w:hAnsi="仿宋" w:eastAsia="仿宋" w:cs="仿宋"/>
          <w:spacing w:val="-6"/>
          <w:sz w:val="24"/>
          <w:szCs w:val="24"/>
        </w:rPr>
        <w:t>明显的水土保持功能，本方案设计边坡工程临时苫盖</w:t>
      </w:r>
      <w:r>
        <w:rPr>
          <w:rFonts w:ascii="仿宋" w:hAnsi="仿宋" w:eastAsia="仿宋" w:cs="仿宋"/>
          <w:spacing w:val="-50"/>
          <w:sz w:val="24"/>
          <w:szCs w:val="24"/>
        </w:rPr>
        <w:t xml:space="preserve"> </w:t>
      </w:r>
      <w:r>
        <w:rPr>
          <w:rFonts w:ascii="Times New Roman" w:hAnsi="Times New Roman" w:eastAsia="Times New Roman" w:cs="Times New Roman"/>
          <w:spacing w:val="-6"/>
          <w:sz w:val="24"/>
          <w:szCs w:val="24"/>
        </w:rPr>
        <w:t>300m²</w:t>
      </w:r>
      <w:r>
        <w:rPr>
          <w:rFonts w:ascii="仿宋" w:hAnsi="仿宋" w:eastAsia="仿宋" w:cs="仿宋"/>
          <w:spacing w:val="-6"/>
          <w:sz w:val="24"/>
          <w:szCs w:val="24"/>
        </w:rPr>
        <w:t>,</w:t>
      </w:r>
      <w:r>
        <w:rPr>
          <w:rFonts w:ascii="仿宋" w:hAnsi="仿宋" w:eastAsia="仿宋" w:cs="仿宋"/>
          <w:spacing w:val="-25"/>
          <w:sz w:val="24"/>
          <w:szCs w:val="24"/>
        </w:rPr>
        <w:t xml:space="preserve"> </w:t>
      </w:r>
      <w:r>
        <w:rPr>
          <w:rFonts w:ascii="仿宋" w:hAnsi="仿宋" w:eastAsia="仿宋" w:cs="仿宋"/>
          <w:spacing w:val="-6"/>
          <w:sz w:val="24"/>
          <w:szCs w:val="24"/>
        </w:rPr>
        <w:t>避免不必要的流失，</w:t>
      </w:r>
    </w:p>
    <w:p w14:paraId="15B5EC27">
      <w:pPr>
        <w:spacing w:before="1" w:line="215" w:lineRule="auto"/>
        <w:ind w:left="142"/>
        <w:rPr>
          <w:rFonts w:ascii="仿宋" w:hAnsi="仿宋" w:eastAsia="仿宋" w:cs="仿宋"/>
          <w:sz w:val="24"/>
          <w:szCs w:val="24"/>
        </w:rPr>
      </w:pPr>
      <w:r>
        <w:rPr>
          <w:rFonts w:ascii="仿宋" w:hAnsi="仿宋" w:eastAsia="仿宋" w:cs="仿宋"/>
          <w:spacing w:val="-1"/>
          <w:sz w:val="24"/>
          <w:szCs w:val="24"/>
        </w:rPr>
        <w:t>可进行重复使用，可有效减少降雨和大风天气下的水土流失。</w:t>
      </w:r>
    </w:p>
    <w:p w14:paraId="580D8620">
      <w:pPr>
        <w:spacing w:before="184" w:line="220" w:lineRule="auto"/>
        <w:ind w:left="617"/>
        <w:rPr>
          <w:rFonts w:ascii="仿宋" w:hAnsi="仿宋" w:eastAsia="仿宋" w:cs="仿宋"/>
          <w:sz w:val="24"/>
          <w:szCs w:val="24"/>
        </w:rPr>
      </w:pPr>
      <w:r>
        <w:rPr>
          <w:rFonts w:ascii="仿宋" w:hAnsi="仿宋" w:eastAsia="仿宋" w:cs="仿宋"/>
          <w:spacing w:val="-3"/>
          <w:sz w:val="24"/>
          <w:szCs w:val="24"/>
        </w:rPr>
        <w:t>工程量：主体设计：喷播植草</w:t>
      </w:r>
      <w:r>
        <w:rPr>
          <w:rFonts w:ascii="Times New Roman" w:hAnsi="Times New Roman" w:eastAsia="Times New Roman" w:cs="Times New Roman"/>
          <w:spacing w:val="-3"/>
          <w:sz w:val="24"/>
          <w:szCs w:val="24"/>
        </w:rPr>
        <w:t>651m²</w:t>
      </w:r>
      <w:r>
        <w:rPr>
          <w:rFonts w:ascii="仿宋" w:hAnsi="仿宋" w:eastAsia="仿宋" w:cs="仿宋"/>
          <w:spacing w:val="-3"/>
          <w:sz w:val="24"/>
          <w:szCs w:val="24"/>
        </w:rPr>
        <w:t>,</w:t>
      </w:r>
      <w:r>
        <w:rPr>
          <w:rFonts w:ascii="仿宋" w:hAnsi="仿宋" w:eastAsia="仿宋" w:cs="仿宋"/>
          <w:spacing w:val="78"/>
          <w:sz w:val="24"/>
          <w:szCs w:val="24"/>
        </w:rPr>
        <w:t xml:space="preserve"> </w:t>
      </w:r>
      <w:r>
        <w:rPr>
          <w:rFonts w:ascii="仿宋" w:hAnsi="仿宋" w:eastAsia="仿宋" w:cs="仿宋"/>
          <w:spacing w:val="-3"/>
          <w:sz w:val="24"/>
          <w:szCs w:val="24"/>
        </w:rPr>
        <w:t>临时苫盖</w:t>
      </w:r>
      <w:r>
        <w:rPr>
          <w:rFonts w:ascii="Times New Roman" w:hAnsi="Times New Roman" w:eastAsia="Times New Roman" w:cs="Times New Roman"/>
          <w:spacing w:val="-3"/>
          <w:sz w:val="24"/>
          <w:szCs w:val="24"/>
        </w:rPr>
        <w:t>0.03h</w:t>
      </w:r>
      <w:r>
        <w:rPr>
          <w:rFonts w:ascii="Times New Roman" w:hAnsi="Times New Roman" w:eastAsia="Times New Roman" w:cs="Times New Roman"/>
          <w:spacing w:val="-4"/>
          <w:sz w:val="24"/>
          <w:szCs w:val="24"/>
        </w:rPr>
        <w:t>m²</w:t>
      </w:r>
      <w:r>
        <w:rPr>
          <w:rFonts w:ascii="仿宋" w:hAnsi="仿宋" w:eastAsia="仿宋" w:cs="仿宋"/>
          <w:spacing w:val="-4"/>
          <w:sz w:val="24"/>
          <w:szCs w:val="24"/>
        </w:rPr>
        <w:t>。</w:t>
      </w:r>
    </w:p>
    <w:p w14:paraId="51461B78">
      <w:pPr>
        <w:spacing w:before="330" w:line="218" w:lineRule="auto"/>
        <w:ind w:left="129"/>
        <w:outlineLvl w:val="1"/>
        <w:rPr>
          <w:rFonts w:ascii="仿宋" w:hAnsi="仿宋" w:eastAsia="仿宋" w:cs="仿宋"/>
          <w:sz w:val="28"/>
          <w:szCs w:val="28"/>
        </w:rPr>
      </w:pPr>
      <w:bookmarkStart w:id="35" w:name="bookmark36"/>
      <w:bookmarkEnd w:id="35"/>
      <w:r>
        <w:rPr>
          <w:rFonts w:ascii="Times New Roman" w:hAnsi="Times New Roman" w:eastAsia="Times New Roman" w:cs="Times New Roman"/>
          <w:b/>
          <w:bCs/>
          <w:spacing w:val="-3"/>
          <w:sz w:val="28"/>
          <w:szCs w:val="28"/>
        </w:rPr>
        <w:t>4.6</w:t>
      </w:r>
      <w:r>
        <w:rPr>
          <w:rFonts w:ascii="Times New Roman" w:hAnsi="Times New Roman" w:eastAsia="Times New Roman" w:cs="Times New Roman"/>
          <w:b/>
          <w:bCs/>
          <w:spacing w:val="37"/>
          <w:w w:val="101"/>
          <w:sz w:val="28"/>
          <w:szCs w:val="28"/>
        </w:rPr>
        <w:t xml:space="preserve"> </w:t>
      </w:r>
      <w:r>
        <w:rPr>
          <w:rFonts w:ascii="仿宋" w:hAnsi="仿宋" w:eastAsia="仿宋" w:cs="仿宋"/>
          <w:spacing w:val="-3"/>
          <w:sz w:val="28"/>
          <w:szCs w:val="28"/>
          <w14:textOutline w14:w="5103" w14:cap="sq" w14:cmpd="sng">
            <w14:solidFill>
              <w14:srgbClr w14:val="000000"/>
            </w14:solidFill>
            <w14:prstDash w14:val="solid"/>
            <w14:bevel/>
          </w14:textOutline>
        </w:rPr>
        <w:t>防治措施工程量汇总</w:t>
      </w:r>
    </w:p>
    <w:p w14:paraId="0C532E95">
      <w:pPr>
        <w:pStyle w:val="2"/>
        <w:spacing w:line="265" w:lineRule="auto"/>
      </w:pPr>
    </w:p>
    <w:p w14:paraId="7DC3ABC1">
      <w:pPr>
        <w:spacing w:before="79" w:line="216" w:lineRule="auto"/>
        <w:ind w:left="611"/>
        <w:rPr>
          <w:rFonts w:ascii="仿宋" w:hAnsi="仿宋" w:eastAsia="仿宋" w:cs="仿宋"/>
          <w:sz w:val="24"/>
          <w:szCs w:val="24"/>
        </w:rPr>
      </w:pPr>
      <w:r>
        <w:rPr>
          <w:rFonts w:ascii="仿宋" w:hAnsi="仿宋" w:eastAsia="仿宋" w:cs="仿宋"/>
          <w:spacing w:val="-1"/>
          <w:sz w:val="24"/>
          <w:szCs w:val="24"/>
        </w:rPr>
        <w:t>本项目水土保持措施及其工程量汇总详见表</w:t>
      </w:r>
      <w:r>
        <w:rPr>
          <w:rFonts w:ascii="仿宋" w:hAnsi="仿宋" w:eastAsia="仿宋" w:cs="仿宋"/>
          <w:spacing w:val="-49"/>
          <w:sz w:val="24"/>
          <w:szCs w:val="24"/>
        </w:rPr>
        <w:t xml:space="preserve"> </w:t>
      </w:r>
      <w:r>
        <w:rPr>
          <w:rFonts w:ascii="Times New Roman" w:hAnsi="Times New Roman" w:eastAsia="Times New Roman" w:cs="Times New Roman"/>
          <w:spacing w:val="-1"/>
          <w:sz w:val="24"/>
          <w:szCs w:val="24"/>
        </w:rPr>
        <w:t>4-9</w:t>
      </w:r>
      <w:r>
        <w:rPr>
          <w:rFonts w:ascii="仿宋" w:hAnsi="仿宋" w:eastAsia="仿宋" w:cs="仿宋"/>
          <w:spacing w:val="-1"/>
          <w:sz w:val="24"/>
          <w:szCs w:val="24"/>
        </w:rPr>
        <w:t>。</w:t>
      </w:r>
    </w:p>
    <w:p w14:paraId="7314CB73">
      <w:pPr>
        <w:spacing w:before="187" w:line="216" w:lineRule="auto"/>
        <w:ind w:left="285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2"/>
          <w:sz w:val="24"/>
          <w:szCs w:val="24"/>
        </w:rPr>
        <w:t xml:space="preserve"> </w:t>
      </w:r>
      <w:r>
        <w:rPr>
          <w:rFonts w:ascii="Times New Roman" w:hAnsi="Times New Roman" w:eastAsia="Times New Roman" w:cs="Times New Roman"/>
          <w:b/>
          <w:bCs/>
          <w:spacing w:val="-1"/>
          <w:sz w:val="24"/>
          <w:szCs w:val="24"/>
        </w:rPr>
        <w:t xml:space="preserve">4-9 </w:t>
      </w:r>
      <w:r>
        <w:rPr>
          <w:rFonts w:ascii="仿宋" w:hAnsi="仿宋" w:eastAsia="仿宋" w:cs="仿宋"/>
          <w:spacing w:val="-1"/>
          <w:sz w:val="24"/>
          <w:szCs w:val="24"/>
          <w14:textOutline w14:w="4358" w14:cap="sq" w14:cmpd="sng">
            <w14:solidFill>
              <w14:srgbClr w14:val="000000"/>
            </w14:solidFill>
            <w14:prstDash w14:val="solid"/>
            <w14:bevel/>
          </w14:textOutline>
        </w:rPr>
        <w:t>水土保持措施工程汇总表</w:t>
      </w:r>
    </w:p>
    <w:p w14:paraId="53AEE40A">
      <w:pPr>
        <w:spacing w:line="71"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0"/>
        <w:gridCol w:w="1118"/>
        <w:gridCol w:w="1340"/>
        <w:gridCol w:w="2675"/>
        <w:gridCol w:w="673"/>
        <w:gridCol w:w="916"/>
      </w:tblGrid>
      <w:tr w14:paraId="34FF8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800" w:type="dxa"/>
            <w:tcBorders>
              <w:top w:val="single" w:color="000000" w:sz="10" w:space="0"/>
              <w:left w:val="single" w:color="000000" w:sz="10" w:space="0"/>
            </w:tcBorders>
            <w:vAlign w:val="top"/>
          </w:tcPr>
          <w:p w14:paraId="4F619905">
            <w:pPr>
              <w:pStyle w:val="8"/>
              <w:spacing w:before="128" w:line="225" w:lineRule="auto"/>
              <w:ind w:left="491"/>
              <w:rPr>
                <w:sz w:val="20"/>
                <w:szCs w:val="20"/>
              </w:rPr>
            </w:pPr>
            <w:r>
              <w:rPr>
                <w:spacing w:val="2"/>
                <w:sz w:val="20"/>
                <w:szCs w:val="20"/>
              </w:rPr>
              <w:t>防治分区</w:t>
            </w:r>
          </w:p>
        </w:tc>
        <w:tc>
          <w:tcPr>
            <w:tcW w:w="1118" w:type="dxa"/>
            <w:tcBorders>
              <w:top w:val="single" w:color="000000" w:sz="10" w:space="0"/>
            </w:tcBorders>
            <w:vAlign w:val="top"/>
          </w:tcPr>
          <w:p w14:paraId="250DA2A2">
            <w:pPr>
              <w:pStyle w:val="8"/>
              <w:spacing w:before="127" w:line="226" w:lineRule="auto"/>
              <w:ind w:left="139"/>
              <w:rPr>
                <w:sz w:val="20"/>
                <w:szCs w:val="20"/>
              </w:rPr>
            </w:pPr>
            <w:r>
              <w:rPr>
                <w:spacing w:val="7"/>
                <w:sz w:val="20"/>
                <w:szCs w:val="20"/>
              </w:rPr>
              <w:t>措施类型</w:t>
            </w:r>
          </w:p>
        </w:tc>
        <w:tc>
          <w:tcPr>
            <w:tcW w:w="1340" w:type="dxa"/>
            <w:tcBorders>
              <w:top w:val="single" w:color="000000" w:sz="10" w:space="0"/>
            </w:tcBorders>
            <w:vAlign w:val="top"/>
          </w:tcPr>
          <w:p w14:paraId="4C2AB73F">
            <w:pPr>
              <w:pStyle w:val="8"/>
              <w:spacing w:before="127" w:line="223" w:lineRule="auto"/>
              <w:ind w:left="252"/>
              <w:rPr>
                <w:sz w:val="20"/>
                <w:szCs w:val="20"/>
              </w:rPr>
            </w:pPr>
            <w:r>
              <w:rPr>
                <w:spacing w:val="7"/>
                <w:sz w:val="20"/>
                <w:szCs w:val="20"/>
              </w:rPr>
              <w:t>措施布设</w:t>
            </w:r>
          </w:p>
        </w:tc>
        <w:tc>
          <w:tcPr>
            <w:tcW w:w="2675" w:type="dxa"/>
            <w:tcBorders>
              <w:top w:val="single" w:color="000000" w:sz="10" w:space="0"/>
            </w:tcBorders>
            <w:vAlign w:val="top"/>
          </w:tcPr>
          <w:p w14:paraId="5BCB73C1">
            <w:pPr>
              <w:pStyle w:val="8"/>
              <w:spacing w:before="127" w:line="223" w:lineRule="auto"/>
              <w:ind w:left="923"/>
              <w:rPr>
                <w:sz w:val="20"/>
                <w:szCs w:val="20"/>
              </w:rPr>
            </w:pPr>
            <w:r>
              <w:rPr>
                <w:spacing w:val="8"/>
                <w:sz w:val="20"/>
                <w:szCs w:val="20"/>
              </w:rPr>
              <w:t>布设位置</w:t>
            </w:r>
          </w:p>
        </w:tc>
        <w:tc>
          <w:tcPr>
            <w:tcW w:w="673" w:type="dxa"/>
            <w:tcBorders>
              <w:top w:val="single" w:color="000000" w:sz="10" w:space="0"/>
            </w:tcBorders>
            <w:vAlign w:val="top"/>
          </w:tcPr>
          <w:p w14:paraId="0454C640">
            <w:pPr>
              <w:pStyle w:val="8"/>
              <w:spacing w:before="127" w:line="224" w:lineRule="auto"/>
              <w:ind w:left="145"/>
              <w:rPr>
                <w:sz w:val="20"/>
                <w:szCs w:val="20"/>
              </w:rPr>
            </w:pPr>
            <w:r>
              <w:rPr>
                <w:spacing w:val="2"/>
                <w:sz w:val="20"/>
                <w:szCs w:val="20"/>
              </w:rPr>
              <w:t>单位</w:t>
            </w:r>
          </w:p>
        </w:tc>
        <w:tc>
          <w:tcPr>
            <w:tcW w:w="916" w:type="dxa"/>
            <w:tcBorders>
              <w:top w:val="single" w:color="000000" w:sz="10" w:space="0"/>
              <w:right w:val="single" w:color="000000" w:sz="10" w:space="0"/>
            </w:tcBorders>
            <w:vAlign w:val="top"/>
          </w:tcPr>
          <w:p w14:paraId="5F4E3971">
            <w:pPr>
              <w:pStyle w:val="8"/>
              <w:spacing w:before="127" w:line="226" w:lineRule="auto"/>
              <w:ind w:left="153"/>
              <w:rPr>
                <w:sz w:val="20"/>
                <w:szCs w:val="20"/>
              </w:rPr>
            </w:pPr>
            <w:r>
              <w:rPr>
                <w:spacing w:val="6"/>
                <w:sz w:val="20"/>
                <w:szCs w:val="20"/>
              </w:rPr>
              <w:t>措施量</w:t>
            </w:r>
          </w:p>
        </w:tc>
      </w:tr>
      <w:tr w14:paraId="64BBA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00" w:type="dxa"/>
            <w:vMerge w:val="restart"/>
            <w:tcBorders>
              <w:left w:val="single" w:color="000000" w:sz="10" w:space="0"/>
              <w:bottom w:val="nil"/>
            </w:tcBorders>
            <w:vAlign w:val="top"/>
          </w:tcPr>
          <w:p w14:paraId="5B66323B">
            <w:pPr>
              <w:spacing w:line="302" w:lineRule="auto"/>
              <w:rPr>
                <w:rFonts w:ascii="Arial"/>
                <w:sz w:val="21"/>
              </w:rPr>
            </w:pPr>
          </w:p>
          <w:p w14:paraId="2E1F1D60">
            <w:pPr>
              <w:spacing w:line="302" w:lineRule="auto"/>
              <w:rPr>
                <w:rFonts w:ascii="Arial"/>
                <w:sz w:val="21"/>
              </w:rPr>
            </w:pPr>
          </w:p>
          <w:p w14:paraId="44B06C50">
            <w:pPr>
              <w:pStyle w:val="8"/>
              <w:spacing w:before="65" w:line="225" w:lineRule="auto"/>
              <w:ind w:left="160"/>
              <w:rPr>
                <w:sz w:val="20"/>
                <w:szCs w:val="20"/>
              </w:rPr>
            </w:pPr>
            <w:r>
              <w:rPr>
                <w:spacing w:val="8"/>
                <w:sz w:val="20"/>
                <w:szCs w:val="20"/>
              </w:rPr>
              <w:t>道路工程防治区</w:t>
            </w:r>
          </w:p>
        </w:tc>
        <w:tc>
          <w:tcPr>
            <w:tcW w:w="1118" w:type="dxa"/>
            <w:vMerge w:val="restart"/>
            <w:tcBorders>
              <w:bottom w:val="nil"/>
            </w:tcBorders>
            <w:vAlign w:val="top"/>
          </w:tcPr>
          <w:p w14:paraId="3C23DB59">
            <w:pPr>
              <w:spacing w:line="301" w:lineRule="auto"/>
              <w:rPr>
                <w:rFonts w:ascii="Arial"/>
                <w:sz w:val="21"/>
              </w:rPr>
            </w:pPr>
          </w:p>
          <w:p w14:paraId="67D41207">
            <w:pPr>
              <w:spacing w:line="302" w:lineRule="auto"/>
              <w:rPr>
                <w:rFonts w:ascii="Arial"/>
                <w:sz w:val="21"/>
              </w:rPr>
            </w:pPr>
          </w:p>
          <w:p w14:paraId="051B8509">
            <w:pPr>
              <w:pStyle w:val="8"/>
              <w:spacing w:before="65" w:line="226" w:lineRule="auto"/>
              <w:ind w:left="144"/>
              <w:rPr>
                <w:sz w:val="20"/>
                <w:szCs w:val="20"/>
              </w:rPr>
            </w:pPr>
            <w:r>
              <w:rPr>
                <w:spacing w:val="6"/>
                <w:sz w:val="20"/>
                <w:szCs w:val="20"/>
              </w:rPr>
              <w:t>工程措施</w:t>
            </w:r>
          </w:p>
        </w:tc>
        <w:tc>
          <w:tcPr>
            <w:tcW w:w="1340" w:type="dxa"/>
            <w:vAlign w:val="top"/>
          </w:tcPr>
          <w:p w14:paraId="0238F926">
            <w:pPr>
              <w:pStyle w:val="8"/>
              <w:spacing w:before="124" w:line="226" w:lineRule="auto"/>
              <w:ind w:left="147"/>
              <w:rPr>
                <w:rFonts w:ascii="宋体" w:hAnsi="宋体" w:eastAsia="宋体" w:cs="宋体"/>
                <w:sz w:val="20"/>
                <w:szCs w:val="20"/>
              </w:rPr>
            </w:pPr>
            <w:r>
              <w:rPr>
                <w:spacing w:val="8"/>
                <w:sz w:val="20"/>
                <w:szCs w:val="20"/>
              </w:rPr>
              <w:t>表土剥离</w:t>
            </w:r>
            <w:r>
              <w:rPr>
                <w:rFonts w:ascii="宋体" w:hAnsi="宋体" w:eastAsia="宋体" w:cs="宋体"/>
                <w:spacing w:val="8"/>
                <w:sz w:val="20"/>
                <w:szCs w:val="20"/>
              </w:rPr>
              <w:t>☆</w:t>
            </w:r>
          </w:p>
        </w:tc>
        <w:tc>
          <w:tcPr>
            <w:tcW w:w="2675" w:type="dxa"/>
            <w:vAlign w:val="top"/>
          </w:tcPr>
          <w:p w14:paraId="690AB2FB">
            <w:pPr>
              <w:pStyle w:val="8"/>
              <w:spacing w:before="125" w:line="225" w:lineRule="auto"/>
              <w:ind w:left="620"/>
              <w:rPr>
                <w:sz w:val="20"/>
                <w:szCs w:val="20"/>
              </w:rPr>
            </w:pPr>
            <w:r>
              <w:rPr>
                <w:spacing w:val="7"/>
                <w:sz w:val="20"/>
                <w:szCs w:val="20"/>
              </w:rPr>
              <w:t>可剥离表土区域</w:t>
            </w:r>
          </w:p>
        </w:tc>
        <w:tc>
          <w:tcPr>
            <w:tcW w:w="673" w:type="dxa"/>
            <w:vAlign w:val="top"/>
          </w:tcPr>
          <w:p w14:paraId="15348428">
            <w:pPr>
              <w:spacing w:before="140" w:line="216" w:lineRule="auto"/>
              <w:ind w:left="22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916" w:type="dxa"/>
            <w:tcBorders>
              <w:right w:val="single" w:color="000000" w:sz="10" w:space="0"/>
            </w:tcBorders>
            <w:vAlign w:val="top"/>
          </w:tcPr>
          <w:p w14:paraId="49D02C09">
            <w:pPr>
              <w:spacing w:before="160"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r>
      <w:tr w14:paraId="1E552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00" w:type="dxa"/>
            <w:vMerge w:val="continue"/>
            <w:tcBorders>
              <w:top w:val="nil"/>
              <w:left w:val="single" w:color="000000" w:sz="10" w:space="0"/>
              <w:bottom w:val="nil"/>
            </w:tcBorders>
            <w:vAlign w:val="top"/>
          </w:tcPr>
          <w:p w14:paraId="5D2D8070">
            <w:pPr>
              <w:rPr>
                <w:rFonts w:ascii="Arial"/>
                <w:sz w:val="21"/>
              </w:rPr>
            </w:pPr>
          </w:p>
        </w:tc>
        <w:tc>
          <w:tcPr>
            <w:tcW w:w="1118" w:type="dxa"/>
            <w:vMerge w:val="continue"/>
            <w:tcBorders>
              <w:top w:val="nil"/>
              <w:bottom w:val="nil"/>
            </w:tcBorders>
            <w:vAlign w:val="top"/>
          </w:tcPr>
          <w:p w14:paraId="301DA051">
            <w:pPr>
              <w:rPr>
                <w:rFonts w:ascii="Arial"/>
                <w:sz w:val="21"/>
              </w:rPr>
            </w:pPr>
          </w:p>
        </w:tc>
        <w:tc>
          <w:tcPr>
            <w:tcW w:w="1340" w:type="dxa"/>
            <w:vAlign w:val="top"/>
          </w:tcPr>
          <w:p w14:paraId="33171FE2">
            <w:pPr>
              <w:pStyle w:val="8"/>
              <w:spacing w:before="124" w:line="227" w:lineRule="auto"/>
              <w:ind w:left="147"/>
              <w:rPr>
                <w:rFonts w:ascii="宋体" w:hAnsi="宋体" w:eastAsia="宋体" w:cs="宋体"/>
                <w:sz w:val="20"/>
                <w:szCs w:val="20"/>
              </w:rPr>
            </w:pPr>
            <w:r>
              <w:rPr>
                <w:spacing w:val="8"/>
                <w:sz w:val="20"/>
                <w:szCs w:val="20"/>
              </w:rPr>
              <w:t>表土回填</w:t>
            </w:r>
            <w:r>
              <w:rPr>
                <w:rFonts w:ascii="宋体" w:hAnsi="宋体" w:eastAsia="宋体" w:cs="宋体"/>
                <w:spacing w:val="8"/>
                <w:sz w:val="20"/>
                <w:szCs w:val="20"/>
              </w:rPr>
              <w:t>☆</w:t>
            </w:r>
          </w:p>
        </w:tc>
        <w:tc>
          <w:tcPr>
            <w:tcW w:w="2675" w:type="dxa"/>
            <w:vAlign w:val="top"/>
          </w:tcPr>
          <w:p w14:paraId="59D5C581">
            <w:pPr>
              <w:pStyle w:val="8"/>
              <w:spacing w:before="125" w:line="225" w:lineRule="auto"/>
              <w:ind w:left="726"/>
              <w:rPr>
                <w:sz w:val="20"/>
                <w:szCs w:val="20"/>
              </w:rPr>
            </w:pPr>
            <w:r>
              <w:rPr>
                <w:spacing w:val="6"/>
                <w:sz w:val="20"/>
                <w:szCs w:val="20"/>
              </w:rPr>
              <w:t>绿化和边坡处</w:t>
            </w:r>
          </w:p>
        </w:tc>
        <w:tc>
          <w:tcPr>
            <w:tcW w:w="673" w:type="dxa"/>
            <w:vAlign w:val="top"/>
          </w:tcPr>
          <w:p w14:paraId="12706C34">
            <w:pPr>
              <w:spacing w:before="143" w:line="213" w:lineRule="auto"/>
              <w:ind w:left="22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916" w:type="dxa"/>
            <w:tcBorders>
              <w:right w:val="single" w:color="000000" w:sz="10" w:space="0"/>
            </w:tcBorders>
            <w:vAlign w:val="top"/>
          </w:tcPr>
          <w:p w14:paraId="5495A871">
            <w:pPr>
              <w:spacing w:before="160"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r>
      <w:tr w14:paraId="7647F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00" w:type="dxa"/>
            <w:vMerge w:val="continue"/>
            <w:tcBorders>
              <w:top w:val="nil"/>
              <w:left w:val="single" w:color="000000" w:sz="10" w:space="0"/>
            </w:tcBorders>
            <w:vAlign w:val="top"/>
          </w:tcPr>
          <w:p w14:paraId="6020EB50">
            <w:pPr>
              <w:rPr>
                <w:rFonts w:ascii="Arial"/>
                <w:sz w:val="21"/>
              </w:rPr>
            </w:pPr>
          </w:p>
        </w:tc>
        <w:tc>
          <w:tcPr>
            <w:tcW w:w="1118" w:type="dxa"/>
            <w:vMerge w:val="continue"/>
            <w:tcBorders>
              <w:top w:val="nil"/>
            </w:tcBorders>
            <w:vAlign w:val="top"/>
          </w:tcPr>
          <w:p w14:paraId="483474B1">
            <w:pPr>
              <w:rPr>
                <w:rFonts w:ascii="Arial"/>
                <w:sz w:val="21"/>
              </w:rPr>
            </w:pPr>
          </w:p>
        </w:tc>
        <w:tc>
          <w:tcPr>
            <w:tcW w:w="1340" w:type="dxa"/>
            <w:vAlign w:val="top"/>
          </w:tcPr>
          <w:p w14:paraId="09F9C5B2">
            <w:pPr>
              <w:pStyle w:val="8"/>
              <w:spacing w:before="211" w:line="226" w:lineRule="auto"/>
              <w:ind w:left="257"/>
              <w:rPr>
                <w:rFonts w:ascii="宋体" w:hAnsi="宋体" w:eastAsia="宋体" w:cs="宋体"/>
                <w:sz w:val="20"/>
                <w:szCs w:val="20"/>
              </w:rPr>
            </w:pPr>
            <w:r>
              <w:rPr>
                <w:spacing w:val="6"/>
                <w:sz w:val="20"/>
                <w:szCs w:val="20"/>
              </w:rPr>
              <w:t>盖板沟</w:t>
            </w:r>
            <w:r>
              <w:rPr>
                <w:rFonts w:ascii="宋体" w:hAnsi="宋体" w:eastAsia="宋体" w:cs="宋体"/>
                <w:spacing w:val="6"/>
                <w:sz w:val="20"/>
                <w:szCs w:val="20"/>
              </w:rPr>
              <w:t>☆</w:t>
            </w:r>
          </w:p>
        </w:tc>
        <w:tc>
          <w:tcPr>
            <w:tcW w:w="2675" w:type="dxa"/>
            <w:vAlign w:val="top"/>
          </w:tcPr>
          <w:p w14:paraId="3E9C3E74">
            <w:pPr>
              <w:pStyle w:val="8"/>
              <w:spacing w:before="56" w:line="257" w:lineRule="auto"/>
              <w:ind w:left="188" w:right="181" w:firstLine="127"/>
              <w:rPr>
                <w:sz w:val="20"/>
                <w:szCs w:val="20"/>
              </w:rPr>
            </w:pPr>
            <w:r>
              <w:rPr>
                <w:spacing w:val="7"/>
                <w:sz w:val="20"/>
                <w:szCs w:val="20"/>
              </w:rPr>
              <w:t>汇水面积较大路基区域</w:t>
            </w:r>
            <w:r>
              <w:rPr>
                <w:sz w:val="20"/>
                <w:szCs w:val="20"/>
              </w:rPr>
              <w:t xml:space="preserve">  </w:t>
            </w:r>
            <w:r>
              <w:rPr>
                <w:spacing w:val="9"/>
                <w:sz w:val="20"/>
                <w:szCs w:val="20"/>
              </w:rPr>
              <w:t>（龙吉支路拓宽段南侧）</w:t>
            </w:r>
          </w:p>
        </w:tc>
        <w:tc>
          <w:tcPr>
            <w:tcW w:w="673" w:type="dxa"/>
            <w:vAlign w:val="top"/>
          </w:tcPr>
          <w:p w14:paraId="23F5CC85">
            <w:pPr>
              <w:spacing w:before="293" w:line="14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916" w:type="dxa"/>
            <w:tcBorders>
              <w:right w:val="single" w:color="000000" w:sz="10" w:space="0"/>
            </w:tcBorders>
            <w:vAlign w:val="top"/>
          </w:tcPr>
          <w:p w14:paraId="75797FE1">
            <w:pPr>
              <w:spacing w:before="247"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r>
      <w:tr w14:paraId="505C9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800" w:type="dxa"/>
            <w:vMerge w:val="restart"/>
            <w:tcBorders>
              <w:left w:val="single" w:color="000000" w:sz="10" w:space="0"/>
              <w:bottom w:val="nil"/>
            </w:tcBorders>
            <w:vAlign w:val="top"/>
          </w:tcPr>
          <w:p w14:paraId="015CBD4B">
            <w:pPr>
              <w:spacing w:line="262" w:lineRule="auto"/>
              <w:rPr>
                <w:rFonts w:ascii="Arial"/>
                <w:sz w:val="21"/>
              </w:rPr>
            </w:pPr>
          </w:p>
          <w:p w14:paraId="02317320">
            <w:pPr>
              <w:spacing w:line="262" w:lineRule="auto"/>
              <w:rPr>
                <w:rFonts w:ascii="Arial"/>
                <w:sz w:val="21"/>
              </w:rPr>
            </w:pPr>
          </w:p>
          <w:p w14:paraId="42D85DB3">
            <w:pPr>
              <w:pStyle w:val="8"/>
              <w:spacing w:before="65" w:line="225" w:lineRule="auto"/>
              <w:ind w:left="164"/>
              <w:rPr>
                <w:sz w:val="20"/>
                <w:szCs w:val="20"/>
              </w:rPr>
            </w:pPr>
            <w:r>
              <w:rPr>
                <w:spacing w:val="7"/>
                <w:sz w:val="20"/>
                <w:szCs w:val="20"/>
              </w:rPr>
              <w:t>景观工程防治区</w:t>
            </w:r>
          </w:p>
        </w:tc>
        <w:tc>
          <w:tcPr>
            <w:tcW w:w="1118" w:type="dxa"/>
            <w:vMerge w:val="restart"/>
            <w:tcBorders>
              <w:bottom w:val="nil"/>
            </w:tcBorders>
            <w:vAlign w:val="top"/>
          </w:tcPr>
          <w:p w14:paraId="158B1547">
            <w:pPr>
              <w:spacing w:line="292" w:lineRule="auto"/>
              <w:rPr>
                <w:rFonts w:ascii="Arial"/>
                <w:sz w:val="21"/>
              </w:rPr>
            </w:pPr>
          </w:p>
          <w:p w14:paraId="251220BD">
            <w:pPr>
              <w:pStyle w:val="8"/>
              <w:spacing w:before="65" w:line="226" w:lineRule="auto"/>
              <w:ind w:left="144"/>
              <w:rPr>
                <w:sz w:val="20"/>
                <w:szCs w:val="20"/>
              </w:rPr>
            </w:pPr>
            <w:r>
              <w:rPr>
                <w:spacing w:val="6"/>
                <w:sz w:val="20"/>
                <w:szCs w:val="20"/>
              </w:rPr>
              <w:t>工程措施</w:t>
            </w:r>
          </w:p>
        </w:tc>
        <w:tc>
          <w:tcPr>
            <w:tcW w:w="1340" w:type="dxa"/>
            <w:vAlign w:val="top"/>
          </w:tcPr>
          <w:p w14:paraId="75D4F6F8">
            <w:pPr>
              <w:pStyle w:val="8"/>
              <w:spacing w:before="123" w:line="228" w:lineRule="auto"/>
              <w:ind w:left="257"/>
              <w:rPr>
                <w:rFonts w:ascii="宋体" w:hAnsi="宋体" w:eastAsia="宋体" w:cs="宋体"/>
                <w:sz w:val="20"/>
                <w:szCs w:val="20"/>
              </w:rPr>
            </w:pPr>
            <w:r>
              <w:rPr>
                <w:spacing w:val="6"/>
                <w:sz w:val="20"/>
                <w:szCs w:val="20"/>
              </w:rPr>
              <w:t>嵌草砖</w:t>
            </w:r>
            <w:r>
              <w:rPr>
                <w:rFonts w:ascii="宋体" w:hAnsi="宋体" w:eastAsia="宋体" w:cs="宋体"/>
                <w:spacing w:val="6"/>
                <w:sz w:val="20"/>
                <w:szCs w:val="20"/>
              </w:rPr>
              <w:t>☆</w:t>
            </w:r>
          </w:p>
        </w:tc>
        <w:tc>
          <w:tcPr>
            <w:tcW w:w="2675" w:type="dxa"/>
            <w:vAlign w:val="top"/>
          </w:tcPr>
          <w:p w14:paraId="163B3191">
            <w:pPr>
              <w:pStyle w:val="8"/>
              <w:spacing w:before="125" w:line="223" w:lineRule="auto"/>
              <w:ind w:left="1026"/>
              <w:rPr>
                <w:sz w:val="20"/>
                <w:szCs w:val="20"/>
              </w:rPr>
            </w:pPr>
            <w:r>
              <w:rPr>
                <w:spacing w:val="8"/>
                <w:sz w:val="20"/>
                <w:szCs w:val="20"/>
              </w:rPr>
              <w:t>停车场</w:t>
            </w:r>
          </w:p>
        </w:tc>
        <w:tc>
          <w:tcPr>
            <w:tcW w:w="673" w:type="dxa"/>
            <w:vAlign w:val="top"/>
          </w:tcPr>
          <w:p w14:paraId="35BADCA0">
            <w:pPr>
              <w:spacing w:before="16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m²</w:t>
            </w:r>
          </w:p>
        </w:tc>
        <w:tc>
          <w:tcPr>
            <w:tcW w:w="916" w:type="dxa"/>
            <w:tcBorders>
              <w:right w:val="single" w:color="000000" w:sz="10" w:space="0"/>
            </w:tcBorders>
            <w:vAlign w:val="top"/>
          </w:tcPr>
          <w:p w14:paraId="71DD502C">
            <w:pPr>
              <w:spacing w:before="16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r>
      <w:tr w14:paraId="3309C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00" w:type="dxa"/>
            <w:vMerge w:val="continue"/>
            <w:tcBorders>
              <w:top w:val="nil"/>
              <w:left w:val="single" w:color="000000" w:sz="10" w:space="0"/>
              <w:bottom w:val="nil"/>
            </w:tcBorders>
            <w:vAlign w:val="top"/>
          </w:tcPr>
          <w:p w14:paraId="2ABA286E">
            <w:pPr>
              <w:rPr>
                <w:rFonts w:ascii="Arial"/>
                <w:sz w:val="21"/>
              </w:rPr>
            </w:pPr>
          </w:p>
        </w:tc>
        <w:tc>
          <w:tcPr>
            <w:tcW w:w="1118" w:type="dxa"/>
            <w:vMerge w:val="continue"/>
            <w:tcBorders>
              <w:top w:val="nil"/>
            </w:tcBorders>
            <w:vAlign w:val="top"/>
          </w:tcPr>
          <w:p w14:paraId="3ED399D9">
            <w:pPr>
              <w:rPr>
                <w:rFonts w:ascii="Arial"/>
                <w:sz w:val="21"/>
              </w:rPr>
            </w:pPr>
          </w:p>
        </w:tc>
        <w:tc>
          <w:tcPr>
            <w:tcW w:w="1340" w:type="dxa"/>
            <w:vAlign w:val="top"/>
          </w:tcPr>
          <w:p w14:paraId="6D0486B0">
            <w:pPr>
              <w:pStyle w:val="8"/>
              <w:spacing w:before="127" w:line="226" w:lineRule="auto"/>
              <w:ind w:left="152"/>
              <w:rPr>
                <w:rFonts w:ascii="宋体" w:hAnsi="宋体" w:eastAsia="宋体" w:cs="宋体"/>
                <w:sz w:val="20"/>
                <w:szCs w:val="20"/>
              </w:rPr>
            </w:pPr>
            <w:r>
              <w:rPr>
                <w:spacing w:val="7"/>
                <w:sz w:val="20"/>
                <w:szCs w:val="20"/>
              </w:rPr>
              <w:t>排水边沟</w:t>
            </w:r>
            <w:r>
              <w:rPr>
                <w:rFonts w:ascii="宋体" w:hAnsi="宋体" w:eastAsia="宋体" w:cs="宋体"/>
                <w:spacing w:val="7"/>
                <w:sz w:val="20"/>
                <w:szCs w:val="20"/>
              </w:rPr>
              <w:t>☆</w:t>
            </w:r>
          </w:p>
        </w:tc>
        <w:tc>
          <w:tcPr>
            <w:tcW w:w="2675" w:type="dxa"/>
            <w:vAlign w:val="top"/>
          </w:tcPr>
          <w:p w14:paraId="052D62C0">
            <w:pPr>
              <w:pStyle w:val="8"/>
              <w:spacing w:before="127" w:line="225" w:lineRule="auto"/>
              <w:ind w:left="408"/>
              <w:rPr>
                <w:sz w:val="20"/>
                <w:szCs w:val="20"/>
              </w:rPr>
            </w:pPr>
            <w:r>
              <w:rPr>
                <w:spacing w:val="8"/>
                <w:sz w:val="20"/>
                <w:szCs w:val="20"/>
              </w:rPr>
              <w:t>那美支线新建段西侧</w:t>
            </w:r>
          </w:p>
        </w:tc>
        <w:tc>
          <w:tcPr>
            <w:tcW w:w="673" w:type="dxa"/>
            <w:vAlign w:val="top"/>
          </w:tcPr>
          <w:p w14:paraId="3680EE19">
            <w:pPr>
              <w:spacing w:before="208" w:line="141"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916" w:type="dxa"/>
            <w:tcBorders>
              <w:right w:val="single" w:color="000000" w:sz="10" w:space="0"/>
            </w:tcBorders>
            <w:vAlign w:val="top"/>
          </w:tcPr>
          <w:p w14:paraId="7C52A872">
            <w:pPr>
              <w:spacing w:before="16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18559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800" w:type="dxa"/>
            <w:vMerge w:val="continue"/>
            <w:tcBorders>
              <w:top w:val="nil"/>
              <w:left w:val="single" w:color="000000" w:sz="10" w:space="0"/>
            </w:tcBorders>
            <w:vAlign w:val="top"/>
          </w:tcPr>
          <w:p w14:paraId="78D79CF4">
            <w:pPr>
              <w:rPr>
                <w:rFonts w:ascii="Arial"/>
                <w:sz w:val="21"/>
              </w:rPr>
            </w:pPr>
          </w:p>
        </w:tc>
        <w:tc>
          <w:tcPr>
            <w:tcW w:w="1118" w:type="dxa"/>
            <w:vAlign w:val="top"/>
          </w:tcPr>
          <w:p w14:paraId="6C8FABD0">
            <w:pPr>
              <w:pStyle w:val="8"/>
              <w:spacing w:before="128" w:line="224" w:lineRule="auto"/>
              <w:ind w:left="134"/>
              <w:rPr>
                <w:sz w:val="20"/>
                <w:szCs w:val="20"/>
              </w:rPr>
            </w:pPr>
            <w:r>
              <w:rPr>
                <w:spacing w:val="8"/>
                <w:sz w:val="20"/>
                <w:szCs w:val="20"/>
              </w:rPr>
              <w:t>植物措施</w:t>
            </w:r>
          </w:p>
        </w:tc>
        <w:tc>
          <w:tcPr>
            <w:tcW w:w="1340" w:type="dxa"/>
            <w:vAlign w:val="top"/>
          </w:tcPr>
          <w:p w14:paraId="377BC2B9">
            <w:pPr>
              <w:pStyle w:val="8"/>
              <w:spacing w:before="127" w:line="226" w:lineRule="auto"/>
              <w:ind w:left="158"/>
              <w:rPr>
                <w:rFonts w:ascii="宋体" w:hAnsi="宋体" w:eastAsia="宋体" w:cs="宋体"/>
                <w:sz w:val="20"/>
                <w:szCs w:val="20"/>
              </w:rPr>
            </w:pPr>
            <w:r>
              <w:rPr>
                <w:spacing w:val="6"/>
                <w:sz w:val="20"/>
                <w:szCs w:val="20"/>
              </w:rPr>
              <w:t>绿化工程</w:t>
            </w:r>
            <w:r>
              <w:rPr>
                <w:rFonts w:ascii="宋体" w:hAnsi="宋体" w:eastAsia="宋体" w:cs="宋体"/>
                <w:spacing w:val="6"/>
                <w:sz w:val="20"/>
                <w:szCs w:val="20"/>
              </w:rPr>
              <w:t>☆</w:t>
            </w:r>
          </w:p>
        </w:tc>
        <w:tc>
          <w:tcPr>
            <w:tcW w:w="2675" w:type="dxa"/>
            <w:vAlign w:val="top"/>
          </w:tcPr>
          <w:p w14:paraId="65E0693C">
            <w:pPr>
              <w:pStyle w:val="8"/>
              <w:spacing w:before="128" w:line="225" w:lineRule="auto"/>
              <w:ind w:left="935"/>
              <w:rPr>
                <w:sz w:val="20"/>
                <w:szCs w:val="20"/>
              </w:rPr>
            </w:pPr>
            <w:r>
              <w:rPr>
                <w:spacing w:val="5"/>
                <w:sz w:val="20"/>
                <w:szCs w:val="20"/>
              </w:rPr>
              <w:t>绿化区域</w:t>
            </w:r>
          </w:p>
        </w:tc>
        <w:tc>
          <w:tcPr>
            <w:tcW w:w="673" w:type="dxa"/>
            <w:vAlign w:val="top"/>
          </w:tcPr>
          <w:p w14:paraId="334A2643">
            <w:pPr>
              <w:spacing w:before="159" w:line="199"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hm</w:t>
            </w:r>
            <w:r>
              <w:rPr>
                <w:rFonts w:ascii="Times New Roman" w:hAnsi="Times New Roman" w:eastAsia="Times New Roman" w:cs="Times New Roman"/>
                <w:spacing w:val="14"/>
                <w:sz w:val="20"/>
                <w:szCs w:val="20"/>
              </w:rPr>
              <w:t>²</w:t>
            </w:r>
          </w:p>
        </w:tc>
        <w:tc>
          <w:tcPr>
            <w:tcW w:w="916" w:type="dxa"/>
            <w:tcBorders>
              <w:right w:val="single" w:color="000000" w:sz="10" w:space="0"/>
            </w:tcBorders>
            <w:vAlign w:val="top"/>
          </w:tcPr>
          <w:p w14:paraId="70EA7ED8">
            <w:pPr>
              <w:spacing w:before="163"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r>
    </w:tbl>
    <w:p w14:paraId="4C83BB90">
      <w:pPr>
        <w:pStyle w:val="2"/>
        <w:spacing w:line="256" w:lineRule="auto"/>
      </w:pPr>
    </w:p>
    <w:p w14:paraId="40598A92">
      <w:pPr>
        <w:pStyle w:val="2"/>
        <w:spacing w:line="257" w:lineRule="auto"/>
      </w:pPr>
    </w:p>
    <w:p w14:paraId="089FB023">
      <w:pPr>
        <w:spacing w:before="59" w:line="220" w:lineRule="auto"/>
        <w:ind w:left="4193"/>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60                                         </w:t>
      </w:r>
    </w:p>
    <w:p w14:paraId="258D0861">
      <w:pPr>
        <w:spacing w:line="220" w:lineRule="auto"/>
        <w:rPr>
          <w:rFonts w:ascii="仿宋" w:hAnsi="仿宋" w:eastAsia="仿宋" w:cs="仿宋"/>
          <w:sz w:val="18"/>
          <w:szCs w:val="18"/>
        </w:rPr>
        <w:sectPr>
          <w:headerReference r:id="rId55" w:type="default"/>
          <w:pgSz w:w="11906" w:h="16839"/>
          <w:pgMar w:top="1070" w:right="1680" w:bottom="0" w:left="1677" w:header="891" w:footer="0" w:gutter="0"/>
          <w:cols w:space="720" w:num="1"/>
        </w:sectPr>
      </w:pPr>
    </w:p>
    <w:p w14:paraId="6A25EB0B">
      <w:pPr>
        <w:spacing w:before="128"/>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0"/>
        <w:gridCol w:w="1118"/>
        <w:gridCol w:w="1340"/>
        <w:gridCol w:w="2675"/>
        <w:gridCol w:w="673"/>
        <w:gridCol w:w="916"/>
      </w:tblGrid>
      <w:tr w14:paraId="08A9E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00" w:type="dxa"/>
            <w:tcBorders>
              <w:top w:val="single" w:color="000000" w:sz="10" w:space="0"/>
              <w:left w:val="single" w:color="000000" w:sz="10" w:space="0"/>
            </w:tcBorders>
            <w:vAlign w:val="top"/>
          </w:tcPr>
          <w:p w14:paraId="1C081707">
            <w:pPr>
              <w:pStyle w:val="8"/>
              <w:spacing w:before="128" w:line="225" w:lineRule="auto"/>
              <w:ind w:left="491"/>
              <w:rPr>
                <w:sz w:val="20"/>
                <w:szCs w:val="20"/>
              </w:rPr>
            </w:pPr>
            <w:r>
              <w:rPr>
                <w:spacing w:val="2"/>
                <w:sz w:val="20"/>
                <w:szCs w:val="20"/>
              </w:rPr>
              <w:t>防治分区</w:t>
            </w:r>
          </w:p>
        </w:tc>
        <w:tc>
          <w:tcPr>
            <w:tcW w:w="1118" w:type="dxa"/>
            <w:tcBorders>
              <w:top w:val="single" w:color="000000" w:sz="10" w:space="0"/>
            </w:tcBorders>
            <w:vAlign w:val="top"/>
          </w:tcPr>
          <w:p w14:paraId="611FE281">
            <w:pPr>
              <w:pStyle w:val="8"/>
              <w:spacing w:before="128" w:line="226" w:lineRule="auto"/>
              <w:ind w:left="139"/>
              <w:rPr>
                <w:sz w:val="20"/>
                <w:szCs w:val="20"/>
              </w:rPr>
            </w:pPr>
            <w:r>
              <w:rPr>
                <w:spacing w:val="7"/>
                <w:sz w:val="20"/>
                <w:szCs w:val="20"/>
              </w:rPr>
              <w:t>措施类型</w:t>
            </w:r>
          </w:p>
        </w:tc>
        <w:tc>
          <w:tcPr>
            <w:tcW w:w="1340" w:type="dxa"/>
            <w:tcBorders>
              <w:top w:val="single" w:color="000000" w:sz="10" w:space="0"/>
            </w:tcBorders>
            <w:vAlign w:val="top"/>
          </w:tcPr>
          <w:p w14:paraId="701CCF35">
            <w:pPr>
              <w:pStyle w:val="8"/>
              <w:spacing w:before="128" w:line="223" w:lineRule="auto"/>
              <w:ind w:left="252"/>
              <w:rPr>
                <w:sz w:val="20"/>
                <w:szCs w:val="20"/>
              </w:rPr>
            </w:pPr>
            <w:r>
              <w:rPr>
                <w:spacing w:val="7"/>
                <w:sz w:val="20"/>
                <w:szCs w:val="20"/>
              </w:rPr>
              <w:t>措施布设</w:t>
            </w:r>
          </w:p>
        </w:tc>
        <w:tc>
          <w:tcPr>
            <w:tcW w:w="2675" w:type="dxa"/>
            <w:tcBorders>
              <w:top w:val="single" w:color="000000" w:sz="10" w:space="0"/>
            </w:tcBorders>
            <w:vAlign w:val="top"/>
          </w:tcPr>
          <w:p w14:paraId="1BE2EDB2">
            <w:pPr>
              <w:pStyle w:val="8"/>
              <w:spacing w:before="128" w:line="223" w:lineRule="auto"/>
              <w:ind w:left="923"/>
              <w:rPr>
                <w:sz w:val="20"/>
                <w:szCs w:val="20"/>
              </w:rPr>
            </w:pPr>
            <w:r>
              <w:rPr>
                <w:spacing w:val="8"/>
                <w:sz w:val="20"/>
                <w:szCs w:val="20"/>
              </w:rPr>
              <w:t>布设位置</w:t>
            </w:r>
          </w:p>
        </w:tc>
        <w:tc>
          <w:tcPr>
            <w:tcW w:w="673" w:type="dxa"/>
            <w:tcBorders>
              <w:top w:val="single" w:color="000000" w:sz="10" w:space="0"/>
            </w:tcBorders>
            <w:vAlign w:val="top"/>
          </w:tcPr>
          <w:p w14:paraId="11F61027">
            <w:pPr>
              <w:pStyle w:val="8"/>
              <w:spacing w:before="128" w:line="224" w:lineRule="auto"/>
              <w:ind w:left="145"/>
              <w:rPr>
                <w:sz w:val="20"/>
                <w:szCs w:val="20"/>
              </w:rPr>
            </w:pPr>
            <w:r>
              <w:rPr>
                <w:spacing w:val="2"/>
                <w:sz w:val="20"/>
                <w:szCs w:val="20"/>
              </w:rPr>
              <w:t>单位</w:t>
            </w:r>
          </w:p>
        </w:tc>
        <w:tc>
          <w:tcPr>
            <w:tcW w:w="916" w:type="dxa"/>
            <w:tcBorders>
              <w:top w:val="single" w:color="000000" w:sz="10" w:space="0"/>
              <w:right w:val="single" w:color="000000" w:sz="10" w:space="0"/>
            </w:tcBorders>
            <w:vAlign w:val="top"/>
          </w:tcPr>
          <w:p w14:paraId="0990B564">
            <w:pPr>
              <w:pStyle w:val="8"/>
              <w:spacing w:before="128" w:line="226" w:lineRule="auto"/>
              <w:ind w:left="153"/>
              <w:rPr>
                <w:sz w:val="20"/>
                <w:szCs w:val="20"/>
              </w:rPr>
            </w:pPr>
            <w:r>
              <w:rPr>
                <w:spacing w:val="6"/>
                <w:sz w:val="20"/>
                <w:szCs w:val="20"/>
              </w:rPr>
              <w:t>措施量</w:t>
            </w:r>
          </w:p>
        </w:tc>
      </w:tr>
      <w:tr w14:paraId="4757D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tcBorders>
              <w:left w:val="single" w:color="000000" w:sz="10" w:space="0"/>
            </w:tcBorders>
            <w:vAlign w:val="top"/>
          </w:tcPr>
          <w:p w14:paraId="27231193">
            <w:pPr>
              <w:rPr>
                <w:rFonts w:ascii="Arial"/>
                <w:sz w:val="21"/>
              </w:rPr>
            </w:pPr>
          </w:p>
        </w:tc>
        <w:tc>
          <w:tcPr>
            <w:tcW w:w="1118" w:type="dxa"/>
            <w:vAlign w:val="top"/>
          </w:tcPr>
          <w:p w14:paraId="57F9F58B">
            <w:pPr>
              <w:pStyle w:val="8"/>
              <w:spacing w:before="128" w:line="226" w:lineRule="auto"/>
              <w:ind w:left="151"/>
              <w:rPr>
                <w:sz w:val="20"/>
                <w:szCs w:val="20"/>
              </w:rPr>
            </w:pPr>
            <w:r>
              <w:rPr>
                <w:spacing w:val="4"/>
                <w:sz w:val="20"/>
                <w:szCs w:val="20"/>
              </w:rPr>
              <w:t>临时措施</w:t>
            </w:r>
          </w:p>
        </w:tc>
        <w:tc>
          <w:tcPr>
            <w:tcW w:w="1340" w:type="dxa"/>
            <w:vAlign w:val="top"/>
          </w:tcPr>
          <w:p w14:paraId="13C8B7D9">
            <w:pPr>
              <w:pStyle w:val="8"/>
              <w:spacing w:before="128" w:line="226" w:lineRule="auto"/>
              <w:ind w:left="161"/>
              <w:rPr>
                <w:rFonts w:ascii="宋体" w:hAnsi="宋体" w:eastAsia="宋体" w:cs="宋体"/>
                <w:sz w:val="20"/>
                <w:szCs w:val="20"/>
              </w:rPr>
            </w:pPr>
            <w:r>
              <w:rPr>
                <w:spacing w:val="5"/>
                <w:sz w:val="20"/>
                <w:szCs w:val="20"/>
              </w:rPr>
              <w:t>临时苫盖</w:t>
            </w:r>
            <w:r>
              <w:rPr>
                <w:rFonts w:ascii="宋体" w:hAnsi="宋体" w:eastAsia="宋体" w:cs="宋体"/>
                <w:spacing w:val="5"/>
                <w:sz w:val="20"/>
                <w:szCs w:val="20"/>
              </w:rPr>
              <w:t>★</w:t>
            </w:r>
          </w:p>
        </w:tc>
        <w:tc>
          <w:tcPr>
            <w:tcW w:w="2675" w:type="dxa"/>
            <w:vAlign w:val="top"/>
          </w:tcPr>
          <w:p w14:paraId="2688F06D">
            <w:pPr>
              <w:pStyle w:val="8"/>
              <w:spacing w:before="128" w:line="224" w:lineRule="auto"/>
              <w:ind w:left="925"/>
              <w:rPr>
                <w:sz w:val="20"/>
                <w:szCs w:val="20"/>
              </w:rPr>
            </w:pPr>
            <w:r>
              <w:rPr>
                <w:spacing w:val="7"/>
                <w:sz w:val="20"/>
                <w:szCs w:val="20"/>
              </w:rPr>
              <w:t>裸露区域</w:t>
            </w:r>
          </w:p>
        </w:tc>
        <w:tc>
          <w:tcPr>
            <w:tcW w:w="673" w:type="dxa"/>
            <w:vAlign w:val="top"/>
          </w:tcPr>
          <w:p w14:paraId="747D7903">
            <w:pPr>
              <w:spacing w:before="162" w:line="199"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hm</w:t>
            </w:r>
            <w:r>
              <w:rPr>
                <w:rFonts w:ascii="Times New Roman" w:hAnsi="Times New Roman" w:eastAsia="Times New Roman" w:cs="Times New Roman"/>
                <w:spacing w:val="14"/>
                <w:sz w:val="20"/>
                <w:szCs w:val="20"/>
              </w:rPr>
              <w:t>²</w:t>
            </w:r>
          </w:p>
        </w:tc>
        <w:tc>
          <w:tcPr>
            <w:tcW w:w="916" w:type="dxa"/>
            <w:tcBorders>
              <w:right w:val="single" w:color="000000" w:sz="10" w:space="0"/>
            </w:tcBorders>
            <w:vAlign w:val="top"/>
          </w:tcPr>
          <w:p w14:paraId="60730716">
            <w:pPr>
              <w:spacing w:before="16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25127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vMerge w:val="restart"/>
            <w:tcBorders>
              <w:left w:val="single" w:color="000000" w:sz="10" w:space="0"/>
              <w:bottom w:val="nil"/>
            </w:tcBorders>
            <w:vAlign w:val="top"/>
          </w:tcPr>
          <w:p w14:paraId="036035D1">
            <w:pPr>
              <w:spacing w:line="299" w:lineRule="auto"/>
              <w:rPr>
                <w:rFonts w:ascii="Arial"/>
                <w:sz w:val="21"/>
              </w:rPr>
            </w:pPr>
          </w:p>
          <w:p w14:paraId="3F755F41">
            <w:pPr>
              <w:pStyle w:val="8"/>
              <w:spacing w:before="65" w:line="225" w:lineRule="auto"/>
              <w:ind w:left="158"/>
              <w:rPr>
                <w:sz w:val="20"/>
                <w:szCs w:val="20"/>
              </w:rPr>
            </w:pPr>
            <w:r>
              <w:rPr>
                <w:spacing w:val="8"/>
                <w:sz w:val="20"/>
                <w:szCs w:val="20"/>
              </w:rPr>
              <w:t>边坡工程防治区</w:t>
            </w:r>
          </w:p>
        </w:tc>
        <w:tc>
          <w:tcPr>
            <w:tcW w:w="1118" w:type="dxa"/>
            <w:vAlign w:val="top"/>
          </w:tcPr>
          <w:p w14:paraId="3227A251">
            <w:pPr>
              <w:pStyle w:val="8"/>
              <w:spacing w:before="135" w:line="224" w:lineRule="auto"/>
              <w:ind w:left="134"/>
              <w:rPr>
                <w:sz w:val="20"/>
                <w:szCs w:val="20"/>
              </w:rPr>
            </w:pPr>
            <w:r>
              <w:rPr>
                <w:spacing w:val="8"/>
                <w:sz w:val="20"/>
                <w:szCs w:val="20"/>
              </w:rPr>
              <w:t>植物措施</w:t>
            </w:r>
          </w:p>
        </w:tc>
        <w:tc>
          <w:tcPr>
            <w:tcW w:w="1340" w:type="dxa"/>
            <w:vAlign w:val="top"/>
          </w:tcPr>
          <w:p w14:paraId="108DD8F4">
            <w:pPr>
              <w:pStyle w:val="8"/>
              <w:spacing w:before="132" w:line="228" w:lineRule="auto"/>
              <w:ind w:left="144"/>
              <w:rPr>
                <w:rFonts w:ascii="宋体" w:hAnsi="宋体" w:eastAsia="宋体" w:cs="宋体"/>
                <w:sz w:val="20"/>
                <w:szCs w:val="20"/>
              </w:rPr>
            </w:pPr>
            <w:r>
              <w:rPr>
                <w:spacing w:val="9"/>
                <w:sz w:val="20"/>
                <w:szCs w:val="20"/>
              </w:rPr>
              <w:t>植草护坡</w:t>
            </w:r>
            <w:r>
              <w:rPr>
                <w:rFonts w:ascii="宋体" w:hAnsi="宋体" w:eastAsia="宋体" w:cs="宋体"/>
                <w:spacing w:val="9"/>
                <w:sz w:val="20"/>
                <w:szCs w:val="20"/>
              </w:rPr>
              <w:t>☆</w:t>
            </w:r>
          </w:p>
        </w:tc>
        <w:tc>
          <w:tcPr>
            <w:tcW w:w="2675" w:type="dxa"/>
            <w:vAlign w:val="top"/>
          </w:tcPr>
          <w:p w14:paraId="1C95518D">
            <w:pPr>
              <w:pStyle w:val="8"/>
              <w:spacing w:before="135" w:line="225" w:lineRule="auto"/>
              <w:ind w:left="717"/>
              <w:rPr>
                <w:sz w:val="20"/>
                <w:szCs w:val="20"/>
              </w:rPr>
            </w:pPr>
            <w:r>
              <w:rPr>
                <w:spacing w:val="8"/>
                <w:sz w:val="20"/>
                <w:szCs w:val="20"/>
              </w:rPr>
              <w:t>边坡防护区域</w:t>
            </w:r>
          </w:p>
        </w:tc>
        <w:tc>
          <w:tcPr>
            <w:tcW w:w="673" w:type="dxa"/>
            <w:vAlign w:val="top"/>
          </w:tcPr>
          <w:p w14:paraId="1488F456">
            <w:pPr>
              <w:spacing w:before="17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m²</w:t>
            </w:r>
          </w:p>
        </w:tc>
        <w:tc>
          <w:tcPr>
            <w:tcW w:w="916" w:type="dxa"/>
            <w:tcBorders>
              <w:right w:val="single" w:color="000000" w:sz="10" w:space="0"/>
            </w:tcBorders>
            <w:vAlign w:val="top"/>
          </w:tcPr>
          <w:p w14:paraId="7F3BC30E">
            <w:pPr>
              <w:spacing w:before="170"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r>
      <w:tr w14:paraId="2636E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vMerge w:val="continue"/>
            <w:tcBorders>
              <w:top w:val="nil"/>
              <w:left w:val="single" w:color="000000" w:sz="10" w:space="0"/>
            </w:tcBorders>
            <w:vAlign w:val="top"/>
          </w:tcPr>
          <w:p w14:paraId="1E10C894">
            <w:pPr>
              <w:rPr>
                <w:rFonts w:ascii="Arial"/>
                <w:sz w:val="21"/>
              </w:rPr>
            </w:pPr>
          </w:p>
        </w:tc>
        <w:tc>
          <w:tcPr>
            <w:tcW w:w="1118" w:type="dxa"/>
            <w:vAlign w:val="top"/>
          </w:tcPr>
          <w:p w14:paraId="60D6FCC1">
            <w:pPr>
              <w:pStyle w:val="8"/>
              <w:spacing w:before="139" w:line="226" w:lineRule="auto"/>
              <w:ind w:left="151"/>
              <w:rPr>
                <w:sz w:val="20"/>
                <w:szCs w:val="20"/>
              </w:rPr>
            </w:pPr>
            <w:r>
              <w:rPr>
                <w:spacing w:val="4"/>
                <w:sz w:val="20"/>
                <w:szCs w:val="20"/>
              </w:rPr>
              <w:t>临时措施</w:t>
            </w:r>
          </w:p>
        </w:tc>
        <w:tc>
          <w:tcPr>
            <w:tcW w:w="1340" w:type="dxa"/>
            <w:vAlign w:val="top"/>
          </w:tcPr>
          <w:p w14:paraId="316C0672">
            <w:pPr>
              <w:pStyle w:val="8"/>
              <w:spacing w:before="138" w:line="226" w:lineRule="auto"/>
              <w:ind w:left="161"/>
              <w:rPr>
                <w:rFonts w:ascii="宋体" w:hAnsi="宋体" w:eastAsia="宋体" w:cs="宋体"/>
                <w:sz w:val="20"/>
                <w:szCs w:val="20"/>
              </w:rPr>
            </w:pPr>
            <w:r>
              <w:rPr>
                <w:spacing w:val="5"/>
                <w:sz w:val="20"/>
                <w:szCs w:val="20"/>
              </w:rPr>
              <w:t>临时苫盖</w:t>
            </w:r>
            <w:r>
              <w:rPr>
                <w:rFonts w:ascii="宋体" w:hAnsi="宋体" w:eastAsia="宋体" w:cs="宋体"/>
                <w:spacing w:val="5"/>
                <w:sz w:val="20"/>
                <w:szCs w:val="20"/>
              </w:rPr>
              <w:t>★</w:t>
            </w:r>
          </w:p>
        </w:tc>
        <w:tc>
          <w:tcPr>
            <w:tcW w:w="2675" w:type="dxa"/>
            <w:vAlign w:val="top"/>
          </w:tcPr>
          <w:p w14:paraId="6AA4C9FE">
            <w:pPr>
              <w:pStyle w:val="8"/>
              <w:spacing w:before="139" w:line="224" w:lineRule="auto"/>
              <w:ind w:left="925"/>
              <w:rPr>
                <w:sz w:val="20"/>
                <w:szCs w:val="20"/>
              </w:rPr>
            </w:pPr>
            <w:r>
              <w:rPr>
                <w:spacing w:val="7"/>
                <w:sz w:val="20"/>
                <w:szCs w:val="20"/>
              </w:rPr>
              <w:t>裸露区域</w:t>
            </w:r>
          </w:p>
        </w:tc>
        <w:tc>
          <w:tcPr>
            <w:tcW w:w="673" w:type="dxa"/>
            <w:vAlign w:val="top"/>
          </w:tcPr>
          <w:p w14:paraId="567E23D0">
            <w:pPr>
              <w:spacing w:before="170" w:line="199"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hm</w:t>
            </w:r>
            <w:r>
              <w:rPr>
                <w:rFonts w:ascii="Times New Roman" w:hAnsi="Times New Roman" w:eastAsia="Times New Roman" w:cs="Times New Roman"/>
                <w:spacing w:val="14"/>
                <w:sz w:val="20"/>
                <w:szCs w:val="20"/>
              </w:rPr>
              <w:t>²</w:t>
            </w:r>
          </w:p>
        </w:tc>
        <w:tc>
          <w:tcPr>
            <w:tcW w:w="916" w:type="dxa"/>
            <w:tcBorders>
              <w:right w:val="single" w:color="000000" w:sz="10" w:space="0"/>
            </w:tcBorders>
            <w:vAlign w:val="top"/>
          </w:tcPr>
          <w:p w14:paraId="59B90806">
            <w:pPr>
              <w:spacing w:before="17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14:paraId="0E65C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8522" w:type="dxa"/>
            <w:gridSpan w:val="6"/>
            <w:tcBorders>
              <w:left w:val="single" w:color="000000" w:sz="10" w:space="0"/>
              <w:bottom w:val="single" w:color="000000" w:sz="10" w:space="0"/>
            </w:tcBorders>
            <w:vAlign w:val="top"/>
          </w:tcPr>
          <w:p w14:paraId="73240F0F">
            <w:pPr>
              <w:pStyle w:val="8"/>
              <w:spacing w:before="143" w:line="226" w:lineRule="auto"/>
              <w:ind w:left="2080"/>
              <w:rPr>
                <w:sz w:val="20"/>
                <w:szCs w:val="20"/>
              </w:rPr>
            </w:pPr>
            <w:r>
              <w:rPr>
                <w:spacing w:val="4"/>
                <w:sz w:val="20"/>
                <w:szCs w:val="20"/>
              </w:rPr>
              <w:t>注：</w:t>
            </w:r>
            <w:r>
              <w:rPr>
                <w:spacing w:val="-74"/>
                <w:sz w:val="20"/>
                <w:szCs w:val="20"/>
              </w:rPr>
              <w:t xml:space="preserve"> </w:t>
            </w:r>
            <w:r>
              <w:rPr>
                <w:rFonts w:ascii="Times New Roman" w:hAnsi="Times New Roman" w:eastAsia="Times New Roman" w:cs="Times New Roman"/>
                <w:spacing w:val="4"/>
                <w:sz w:val="20"/>
                <w:szCs w:val="20"/>
              </w:rPr>
              <w:t>ℼ</w:t>
            </w:r>
            <w:r>
              <w:rPr>
                <w:rFonts w:ascii="宋体" w:hAnsi="宋体" w:eastAsia="宋体" w:cs="宋体"/>
                <w:spacing w:val="4"/>
                <w:sz w:val="20"/>
                <w:szCs w:val="20"/>
              </w:rPr>
              <w:t>☆</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4"/>
                <w:sz w:val="20"/>
                <w:szCs w:val="20"/>
              </w:rPr>
              <w:t xml:space="preserve"> </w:t>
            </w:r>
            <w:r>
              <w:rPr>
                <w:spacing w:val="4"/>
                <w:sz w:val="20"/>
                <w:szCs w:val="20"/>
              </w:rPr>
              <w:t>为主体已有措施，</w:t>
            </w:r>
            <w:r>
              <w:rPr>
                <w:rFonts w:ascii="Times New Roman" w:hAnsi="Times New Roman" w:eastAsia="Times New Roman" w:cs="Times New Roman"/>
                <w:spacing w:val="4"/>
                <w:sz w:val="20"/>
                <w:szCs w:val="20"/>
              </w:rPr>
              <w:t>ℼ</w:t>
            </w:r>
            <w:r>
              <w:rPr>
                <w:rFonts w:ascii="宋体" w:hAnsi="宋体" w:eastAsia="宋体" w:cs="宋体"/>
                <w:spacing w:val="4"/>
                <w:sz w:val="20"/>
                <w:szCs w:val="20"/>
              </w:rPr>
              <w:t>★</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5"/>
                <w:sz w:val="20"/>
                <w:szCs w:val="20"/>
              </w:rPr>
              <w:t xml:space="preserve"> </w:t>
            </w:r>
            <w:r>
              <w:rPr>
                <w:spacing w:val="4"/>
                <w:sz w:val="20"/>
                <w:szCs w:val="20"/>
              </w:rPr>
              <w:t>为方案新增措施</w:t>
            </w:r>
          </w:p>
        </w:tc>
      </w:tr>
    </w:tbl>
    <w:p w14:paraId="5FCC9B70">
      <w:pPr>
        <w:spacing w:before="262" w:line="218" w:lineRule="auto"/>
        <w:ind w:left="129"/>
        <w:outlineLvl w:val="1"/>
        <w:rPr>
          <w:rFonts w:ascii="仿宋" w:hAnsi="仿宋" w:eastAsia="仿宋" w:cs="仿宋"/>
          <w:sz w:val="28"/>
          <w:szCs w:val="28"/>
        </w:rPr>
      </w:pPr>
      <w:bookmarkStart w:id="36" w:name="bookmark37"/>
      <w:bookmarkEnd w:id="36"/>
      <w:r>
        <w:rPr>
          <w:rFonts w:ascii="Times New Roman" w:hAnsi="Times New Roman" w:eastAsia="Times New Roman" w:cs="Times New Roman"/>
          <w:b/>
          <w:bCs/>
          <w:spacing w:val="-1"/>
          <w:sz w:val="28"/>
          <w:szCs w:val="28"/>
        </w:rPr>
        <w:t xml:space="preserve">4.7 </w:t>
      </w:r>
      <w:r>
        <w:rPr>
          <w:rFonts w:ascii="仿宋" w:hAnsi="仿宋" w:eastAsia="仿宋" w:cs="仿宋"/>
          <w:spacing w:val="-1"/>
          <w:sz w:val="28"/>
          <w:szCs w:val="28"/>
          <w14:textOutline w14:w="5103" w14:cap="sq" w14:cmpd="sng">
            <w14:solidFill>
              <w14:srgbClr w14:val="000000"/>
            </w14:solidFill>
            <w14:prstDash w14:val="solid"/>
            <w14:bevel/>
          </w14:textOutline>
        </w:rPr>
        <w:t>施工要求</w:t>
      </w:r>
    </w:p>
    <w:p w14:paraId="202A93B4">
      <w:pPr>
        <w:spacing w:before="228" w:line="220" w:lineRule="auto"/>
        <w:ind w:left="129"/>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4.7.1 </w:t>
      </w:r>
      <w:r>
        <w:rPr>
          <w:rFonts w:ascii="仿宋" w:hAnsi="仿宋" w:eastAsia="仿宋" w:cs="仿宋"/>
          <w:spacing w:val="-1"/>
          <w:sz w:val="28"/>
          <w:szCs w:val="28"/>
          <w14:textOutline w14:w="5103" w14:cap="sq" w14:cmpd="sng">
            <w14:solidFill>
              <w14:srgbClr w14:val="000000"/>
            </w14:solidFill>
            <w14:prstDash w14:val="solid"/>
            <w14:bevel/>
          </w14:textOutline>
        </w:rPr>
        <w:t>施工方法</w:t>
      </w:r>
    </w:p>
    <w:p w14:paraId="4818B8F0">
      <w:pPr>
        <w:pStyle w:val="2"/>
        <w:spacing w:line="262" w:lineRule="auto"/>
      </w:pPr>
    </w:p>
    <w:p w14:paraId="05BC4AD6">
      <w:pPr>
        <w:spacing w:before="78" w:line="217" w:lineRule="auto"/>
        <w:ind w:left="607"/>
        <w:rPr>
          <w:rFonts w:ascii="仿宋" w:hAnsi="仿宋" w:eastAsia="仿宋" w:cs="仿宋"/>
          <w:sz w:val="24"/>
          <w:szCs w:val="24"/>
        </w:rPr>
      </w:pPr>
      <w:r>
        <w:rPr>
          <w:rFonts w:ascii="仿宋" w:hAnsi="仿宋" w:eastAsia="仿宋" w:cs="仿宋"/>
          <w:spacing w:val="-9"/>
          <w:sz w:val="24"/>
          <w:szCs w:val="24"/>
        </w:rPr>
        <w:t>（</w:t>
      </w:r>
      <w:r>
        <w:rPr>
          <w:rFonts w:ascii="仿宋" w:hAnsi="仿宋" w:eastAsia="仿宋" w:cs="仿宋"/>
          <w:spacing w:val="-63"/>
          <w:sz w:val="24"/>
          <w:szCs w:val="24"/>
        </w:rPr>
        <w:t xml:space="preserve"> </w:t>
      </w:r>
      <w:r>
        <w:rPr>
          <w:rFonts w:ascii="仿宋" w:hAnsi="仿宋" w:eastAsia="仿宋" w:cs="仿宋"/>
          <w:spacing w:val="-9"/>
          <w:sz w:val="24"/>
          <w:szCs w:val="24"/>
        </w:rPr>
        <w:t>一）施工条件</w:t>
      </w:r>
    </w:p>
    <w:p w14:paraId="136B1893">
      <w:pPr>
        <w:spacing w:before="185" w:line="360" w:lineRule="auto"/>
        <w:ind w:left="137" w:right="119" w:firstLine="473"/>
        <w:rPr>
          <w:rFonts w:ascii="仿宋" w:hAnsi="仿宋" w:eastAsia="仿宋" w:cs="仿宋"/>
          <w:sz w:val="24"/>
          <w:szCs w:val="24"/>
        </w:rPr>
      </w:pPr>
      <w:r>
        <w:rPr>
          <w:rFonts w:ascii="仿宋" w:hAnsi="仿宋" w:eastAsia="仿宋" w:cs="仿宋"/>
          <w:spacing w:val="-3"/>
          <w:sz w:val="24"/>
          <w:szCs w:val="24"/>
        </w:rPr>
        <w:t>水土保持防治工程与主体工程同在一区域施工，主体工程利用附</w:t>
      </w:r>
      <w:r>
        <w:rPr>
          <w:rFonts w:ascii="仿宋" w:hAnsi="仿宋" w:eastAsia="仿宋" w:cs="仿宋"/>
          <w:spacing w:val="-4"/>
          <w:sz w:val="24"/>
          <w:szCs w:val="24"/>
        </w:rPr>
        <w:t>近的已有道</w:t>
      </w:r>
      <w:r>
        <w:rPr>
          <w:rFonts w:ascii="仿宋" w:hAnsi="仿宋" w:eastAsia="仿宋" w:cs="仿宋"/>
          <w:sz w:val="24"/>
          <w:szCs w:val="24"/>
        </w:rPr>
        <w:t xml:space="preserve"> </w:t>
      </w:r>
      <w:r>
        <w:rPr>
          <w:rFonts w:ascii="仿宋" w:hAnsi="仿宋" w:eastAsia="仿宋" w:cs="仿宋"/>
          <w:spacing w:val="-3"/>
          <w:sz w:val="24"/>
          <w:szCs w:val="24"/>
        </w:rPr>
        <w:t>路作为施工道路，满足施工材料堆放、运输需要。水土保持防护工程</w:t>
      </w:r>
      <w:r>
        <w:rPr>
          <w:rFonts w:ascii="仿宋" w:hAnsi="仿宋" w:eastAsia="仿宋" w:cs="仿宋"/>
          <w:spacing w:val="-4"/>
          <w:sz w:val="24"/>
          <w:szCs w:val="24"/>
        </w:rPr>
        <w:t>施工用水和</w:t>
      </w:r>
    </w:p>
    <w:p w14:paraId="4630D8BA">
      <w:pPr>
        <w:spacing w:line="217" w:lineRule="auto"/>
        <w:ind w:left="131"/>
        <w:rPr>
          <w:rFonts w:ascii="仿宋" w:hAnsi="仿宋" w:eastAsia="仿宋" w:cs="仿宋"/>
          <w:sz w:val="24"/>
          <w:szCs w:val="24"/>
        </w:rPr>
      </w:pPr>
      <w:r>
        <w:rPr>
          <w:rFonts w:ascii="仿宋" w:hAnsi="仿宋" w:eastAsia="仿宋" w:cs="仿宋"/>
          <w:spacing w:val="-1"/>
          <w:sz w:val="24"/>
          <w:szCs w:val="24"/>
        </w:rPr>
        <w:t>用电量与主体工程的供电供水系统统一供应。</w:t>
      </w:r>
    </w:p>
    <w:p w14:paraId="5CC89091">
      <w:pPr>
        <w:spacing w:before="186" w:line="218" w:lineRule="auto"/>
        <w:ind w:left="607"/>
        <w:rPr>
          <w:rFonts w:ascii="仿宋" w:hAnsi="仿宋" w:eastAsia="仿宋" w:cs="仿宋"/>
          <w:sz w:val="24"/>
          <w:szCs w:val="24"/>
        </w:rPr>
      </w:pPr>
      <w:r>
        <w:rPr>
          <w:rFonts w:ascii="仿宋" w:hAnsi="仿宋" w:eastAsia="仿宋" w:cs="仿宋"/>
          <w:spacing w:val="-7"/>
          <w:sz w:val="24"/>
          <w:szCs w:val="24"/>
        </w:rPr>
        <w:t>（</w:t>
      </w:r>
      <w:r>
        <w:rPr>
          <w:rFonts w:ascii="仿宋" w:hAnsi="仿宋" w:eastAsia="仿宋" w:cs="仿宋"/>
          <w:spacing w:val="-63"/>
          <w:sz w:val="24"/>
          <w:szCs w:val="24"/>
        </w:rPr>
        <w:t xml:space="preserve"> </w:t>
      </w:r>
      <w:r>
        <w:rPr>
          <w:rFonts w:ascii="仿宋" w:hAnsi="仿宋" w:eastAsia="仿宋" w:cs="仿宋"/>
          <w:spacing w:val="-7"/>
          <w:sz w:val="24"/>
          <w:szCs w:val="24"/>
        </w:rPr>
        <w:t>二）施工组织原则</w:t>
      </w:r>
    </w:p>
    <w:p w14:paraId="28E94355">
      <w:pPr>
        <w:spacing w:before="185" w:line="360" w:lineRule="auto"/>
        <w:ind w:left="152" w:right="121" w:firstLine="455"/>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1</w:t>
      </w:r>
      <w:r>
        <w:rPr>
          <w:rFonts w:ascii="仿宋" w:hAnsi="仿宋" w:eastAsia="仿宋" w:cs="仿宋"/>
          <w:sz w:val="24"/>
          <w:szCs w:val="24"/>
        </w:rPr>
        <w:t>）与主体工程相互配合、协调，在不影响主体工程施工的前提下，尽可</w:t>
      </w:r>
      <w:r>
        <w:rPr>
          <w:rFonts w:ascii="仿宋" w:hAnsi="仿宋" w:eastAsia="仿宋" w:cs="仿宋"/>
          <w:spacing w:val="17"/>
          <w:sz w:val="24"/>
          <w:szCs w:val="24"/>
        </w:rPr>
        <w:t xml:space="preserve"> </w:t>
      </w:r>
      <w:r>
        <w:rPr>
          <w:rFonts w:ascii="仿宋" w:hAnsi="仿宋" w:eastAsia="仿宋" w:cs="仿宋"/>
          <w:spacing w:val="-4"/>
          <w:sz w:val="24"/>
          <w:szCs w:val="24"/>
        </w:rPr>
        <w:t>能利用主体工程建设做创造的水、电、交通等施工条件，减少施工辅助设施工程</w:t>
      </w:r>
    </w:p>
    <w:p w14:paraId="3675629C">
      <w:pPr>
        <w:spacing w:line="221" w:lineRule="auto"/>
        <w:ind w:left="137"/>
        <w:rPr>
          <w:rFonts w:ascii="仿宋" w:hAnsi="仿宋" w:eastAsia="仿宋" w:cs="仿宋"/>
          <w:sz w:val="24"/>
          <w:szCs w:val="24"/>
        </w:rPr>
      </w:pPr>
      <w:r>
        <w:rPr>
          <w:rFonts w:ascii="仿宋" w:hAnsi="仿宋" w:eastAsia="仿宋" w:cs="仿宋"/>
          <w:spacing w:val="-8"/>
          <w:sz w:val="24"/>
          <w:szCs w:val="24"/>
        </w:rPr>
        <w:t>量。</w:t>
      </w:r>
    </w:p>
    <w:p w14:paraId="3BC21B53">
      <w:pPr>
        <w:spacing w:before="180" w:line="468" w:lineRule="exact"/>
        <w:ind w:left="607"/>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2</w:t>
      </w:r>
      <w:r>
        <w:rPr>
          <w:rFonts w:ascii="仿宋" w:hAnsi="仿宋" w:eastAsia="仿宋" w:cs="仿宋"/>
          <w:position w:val="17"/>
          <w:sz w:val="24"/>
          <w:szCs w:val="24"/>
        </w:rPr>
        <w:t>）水土保持实施进度与主体工程建设进度相适应，及时防治新增水土流</w:t>
      </w:r>
    </w:p>
    <w:p w14:paraId="35CFD6E3">
      <w:pPr>
        <w:spacing w:before="1" w:line="218" w:lineRule="auto"/>
        <w:ind w:left="144"/>
        <w:rPr>
          <w:rFonts w:ascii="仿宋" w:hAnsi="仿宋" w:eastAsia="仿宋" w:cs="仿宋"/>
          <w:sz w:val="24"/>
          <w:szCs w:val="24"/>
        </w:rPr>
      </w:pPr>
      <w:r>
        <w:rPr>
          <w:rFonts w:ascii="仿宋" w:hAnsi="仿宋" w:eastAsia="仿宋" w:cs="仿宋"/>
          <w:spacing w:val="-11"/>
          <w:sz w:val="24"/>
          <w:szCs w:val="24"/>
        </w:rPr>
        <w:t>失。</w:t>
      </w:r>
    </w:p>
    <w:p w14:paraId="79B41FF4">
      <w:pPr>
        <w:spacing w:before="184" w:line="360" w:lineRule="auto"/>
        <w:ind w:left="134" w:right="119" w:firstLine="472"/>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3</w:t>
      </w:r>
      <w:r>
        <w:rPr>
          <w:rFonts w:ascii="仿宋" w:hAnsi="仿宋" w:eastAsia="仿宋" w:cs="仿宋"/>
          <w:sz w:val="24"/>
          <w:szCs w:val="24"/>
        </w:rPr>
        <w:t>）施工进度安排坚持</w:t>
      </w:r>
      <w:r>
        <w:rPr>
          <w:rFonts w:ascii="Times New Roman" w:hAnsi="Times New Roman" w:eastAsia="Times New Roman" w:cs="Times New Roman"/>
          <w:sz w:val="24"/>
          <w:szCs w:val="24"/>
        </w:rPr>
        <w:t>“</w:t>
      </w:r>
      <w:r>
        <w:rPr>
          <w:rFonts w:ascii="仿宋" w:hAnsi="仿宋" w:eastAsia="仿宋" w:cs="仿宋"/>
          <w:sz w:val="24"/>
          <w:szCs w:val="24"/>
        </w:rPr>
        <w:t>保护优先、先拦后弃、科学合理</w:t>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仿宋" w:hAnsi="仿宋" w:eastAsia="仿宋" w:cs="仿宋"/>
          <w:sz w:val="24"/>
          <w:szCs w:val="24"/>
        </w:rPr>
        <w:t xml:space="preserve">的原则，临建工 </w:t>
      </w:r>
      <w:r>
        <w:rPr>
          <w:rFonts w:ascii="仿宋" w:hAnsi="仿宋" w:eastAsia="仿宋" w:cs="仿宋"/>
          <w:spacing w:val="-3"/>
          <w:sz w:val="24"/>
          <w:szCs w:val="24"/>
        </w:rPr>
        <w:t>程施工完毕后，按原占地类型及时进行恢复，植物措施在土地整治的基础上</w:t>
      </w:r>
      <w:r>
        <w:rPr>
          <w:rFonts w:ascii="仿宋" w:hAnsi="仿宋" w:eastAsia="仿宋" w:cs="仿宋"/>
          <w:spacing w:val="-4"/>
          <w:sz w:val="24"/>
          <w:szCs w:val="24"/>
        </w:rPr>
        <w:t>尽快</w:t>
      </w:r>
    </w:p>
    <w:p w14:paraId="0E4D5974">
      <w:pPr>
        <w:spacing w:line="217" w:lineRule="auto"/>
        <w:ind w:left="144"/>
        <w:rPr>
          <w:rFonts w:ascii="仿宋" w:hAnsi="仿宋" w:eastAsia="仿宋" w:cs="仿宋"/>
          <w:sz w:val="24"/>
          <w:szCs w:val="24"/>
        </w:rPr>
      </w:pPr>
      <w:r>
        <w:rPr>
          <w:rFonts w:ascii="仿宋" w:hAnsi="仿宋" w:eastAsia="仿宋" w:cs="仿宋"/>
          <w:spacing w:val="-8"/>
          <w:sz w:val="24"/>
          <w:szCs w:val="24"/>
        </w:rPr>
        <w:t>实施。</w:t>
      </w:r>
    </w:p>
    <w:p w14:paraId="1D707F8D">
      <w:pPr>
        <w:spacing w:before="186" w:line="468" w:lineRule="exact"/>
        <w:ind w:left="607"/>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4</w:t>
      </w:r>
      <w:r>
        <w:rPr>
          <w:rFonts w:ascii="仿宋" w:hAnsi="仿宋" w:eastAsia="仿宋" w:cs="仿宋"/>
          <w:position w:val="17"/>
          <w:sz w:val="24"/>
          <w:szCs w:val="24"/>
        </w:rPr>
        <w:t>）主体工程具有水土保持功能的防护措施的实施，按照主体工程组织设</w:t>
      </w:r>
    </w:p>
    <w:p w14:paraId="404FEAE7">
      <w:pPr>
        <w:spacing w:before="1" w:line="215" w:lineRule="auto"/>
        <w:ind w:left="137"/>
        <w:rPr>
          <w:rFonts w:ascii="仿宋" w:hAnsi="仿宋" w:eastAsia="仿宋" w:cs="仿宋"/>
          <w:sz w:val="24"/>
          <w:szCs w:val="24"/>
        </w:rPr>
      </w:pPr>
      <w:r>
        <w:rPr>
          <w:rFonts w:ascii="仿宋" w:hAnsi="仿宋" w:eastAsia="仿宋" w:cs="仿宋"/>
          <w:spacing w:val="-4"/>
          <w:sz w:val="24"/>
          <w:szCs w:val="24"/>
        </w:rPr>
        <w:t>计进行。</w:t>
      </w:r>
    </w:p>
    <w:p w14:paraId="56A618C6">
      <w:pPr>
        <w:spacing w:before="188" w:line="217" w:lineRule="auto"/>
        <w:ind w:left="607"/>
        <w:rPr>
          <w:rFonts w:ascii="仿宋" w:hAnsi="仿宋" w:eastAsia="仿宋" w:cs="仿宋"/>
          <w:sz w:val="24"/>
          <w:szCs w:val="24"/>
        </w:rPr>
      </w:pPr>
      <w:r>
        <w:rPr>
          <w:rFonts w:ascii="仿宋" w:hAnsi="仿宋" w:eastAsia="仿宋" w:cs="仿宋"/>
          <w:spacing w:val="-1"/>
          <w:sz w:val="24"/>
          <w:szCs w:val="24"/>
        </w:rPr>
        <w:t>（三）施工要求</w:t>
      </w:r>
    </w:p>
    <w:p w14:paraId="5B676F69">
      <w:pPr>
        <w:spacing w:before="185" w:line="468" w:lineRule="exact"/>
        <w:ind w:left="610"/>
        <w:rPr>
          <w:rFonts w:ascii="仿宋" w:hAnsi="仿宋" w:eastAsia="仿宋" w:cs="仿宋"/>
          <w:sz w:val="24"/>
          <w:szCs w:val="24"/>
        </w:rPr>
      </w:pPr>
      <w:r>
        <w:rPr>
          <w:rFonts w:ascii="仿宋" w:hAnsi="仿宋" w:eastAsia="仿宋" w:cs="仿宋"/>
          <w:spacing w:val="-3"/>
          <w:position w:val="17"/>
          <w:sz w:val="24"/>
          <w:szCs w:val="24"/>
        </w:rPr>
        <w:t>各项措施的实施，必须严格实施，应符合现行法律规范的要求，</w:t>
      </w:r>
      <w:r>
        <w:rPr>
          <w:rFonts w:ascii="仿宋" w:hAnsi="仿宋" w:eastAsia="仿宋" w:cs="仿宋"/>
          <w:spacing w:val="-4"/>
          <w:position w:val="17"/>
          <w:sz w:val="24"/>
          <w:szCs w:val="24"/>
        </w:rPr>
        <w:t>以保证工程</w:t>
      </w:r>
    </w:p>
    <w:p w14:paraId="3B8107CD">
      <w:pPr>
        <w:spacing w:before="1" w:line="217" w:lineRule="auto"/>
        <w:ind w:left="132"/>
        <w:rPr>
          <w:rFonts w:ascii="仿宋" w:hAnsi="仿宋" w:eastAsia="仿宋" w:cs="仿宋"/>
          <w:sz w:val="24"/>
          <w:szCs w:val="24"/>
        </w:rPr>
      </w:pPr>
      <w:r>
        <w:rPr>
          <w:rFonts w:ascii="仿宋" w:hAnsi="仿宋" w:eastAsia="仿宋" w:cs="仿宋"/>
          <w:spacing w:val="-2"/>
          <w:sz w:val="24"/>
          <w:szCs w:val="24"/>
        </w:rPr>
        <w:t>质量。</w:t>
      </w:r>
      <w:r>
        <w:rPr>
          <w:rFonts w:ascii="仿宋" w:hAnsi="仿宋" w:eastAsia="仿宋" w:cs="仿宋"/>
          <w:spacing w:val="-62"/>
          <w:sz w:val="24"/>
          <w:szCs w:val="24"/>
        </w:rPr>
        <w:t xml:space="preserve"> </w:t>
      </w:r>
      <w:r>
        <w:rPr>
          <w:rFonts w:ascii="仿宋" w:hAnsi="仿宋" w:eastAsia="仿宋" w:cs="仿宋"/>
          <w:spacing w:val="-2"/>
          <w:sz w:val="24"/>
          <w:szCs w:val="24"/>
        </w:rPr>
        <w:t>同时，应做好施工记录，及时整理施工数据，为工程验收提供有效数据。</w:t>
      </w:r>
    </w:p>
    <w:p w14:paraId="1E9A5401">
      <w:pPr>
        <w:spacing w:before="185" w:line="360" w:lineRule="auto"/>
        <w:ind w:left="151" w:right="119" w:firstLine="467"/>
        <w:rPr>
          <w:rFonts w:ascii="仿宋" w:hAnsi="仿宋" w:eastAsia="仿宋" w:cs="仿宋"/>
          <w:sz w:val="24"/>
          <w:szCs w:val="24"/>
        </w:rPr>
      </w:pPr>
      <w:r>
        <w:rPr>
          <w:rFonts w:ascii="仿宋" w:hAnsi="仿宋" w:eastAsia="仿宋" w:cs="仿宋"/>
          <w:spacing w:val="-3"/>
          <w:sz w:val="24"/>
          <w:szCs w:val="24"/>
        </w:rPr>
        <w:t>为确保水土保持措施按时保质完成，建设单位</w:t>
      </w:r>
      <w:r>
        <w:rPr>
          <w:rFonts w:ascii="仿宋" w:hAnsi="仿宋" w:eastAsia="仿宋" w:cs="仿宋"/>
          <w:spacing w:val="-4"/>
          <w:sz w:val="24"/>
          <w:szCs w:val="24"/>
        </w:rPr>
        <w:t>应聘请专职水土保持监理工程</w:t>
      </w:r>
      <w:r>
        <w:rPr>
          <w:rFonts w:ascii="仿宋" w:hAnsi="仿宋" w:eastAsia="仿宋" w:cs="仿宋"/>
          <w:sz w:val="24"/>
          <w:szCs w:val="24"/>
        </w:rPr>
        <w:t xml:space="preserve"> </w:t>
      </w:r>
      <w:r>
        <w:rPr>
          <w:rFonts w:ascii="仿宋" w:hAnsi="仿宋" w:eastAsia="仿宋" w:cs="仿宋"/>
          <w:spacing w:val="-4"/>
          <w:sz w:val="24"/>
          <w:szCs w:val="24"/>
        </w:rPr>
        <w:t>师对各项措施进行监理。每项措施施工前，承包商应依据相关设计提出施工技术</w:t>
      </w:r>
    </w:p>
    <w:p w14:paraId="25874532">
      <w:pPr>
        <w:spacing w:before="1" w:line="214" w:lineRule="auto"/>
        <w:ind w:left="139"/>
        <w:rPr>
          <w:rFonts w:ascii="仿宋" w:hAnsi="仿宋" w:eastAsia="仿宋" w:cs="仿宋"/>
          <w:sz w:val="24"/>
          <w:szCs w:val="24"/>
        </w:rPr>
      </w:pPr>
      <w:r>
        <w:rPr>
          <w:rFonts w:ascii="仿宋" w:hAnsi="仿宋" w:eastAsia="仿宋" w:cs="仿宋"/>
          <w:spacing w:val="-3"/>
          <w:sz w:val="24"/>
          <w:szCs w:val="24"/>
        </w:rPr>
        <w:t>报告或实施计划，经监理工程师审批后方可施工。并在施工过程</w:t>
      </w:r>
      <w:r>
        <w:rPr>
          <w:rFonts w:ascii="仿宋" w:hAnsi="仿宋" w:eastAsia="仿宋" w:cs="仿宋"/>
          <w:spacing w:val="-4"/>
          <w:sz w:val="24"/>
          <w:szCs w:val="24"/>
        </w:rPr>
        <w:t>中接受业主和监</w:t>
      </w:r>
    </w:p>
    <w:p w14:paraId="6D1ABBE1">
      <w:pPr>
        <w:pStyle w:val="2"/>
        <w:spacing w:line="258" w:lineRule="auto"/>
      </w:pPr>
    </w:p>
    <w:p w14:paraId="704E5891">
      <w:pPr>
        <w:pStyle w:val="2"/>
        <w:spacing w:line="259" w:lineRule="auto"/>
      </w:pPr>
    </w:p>
    <w:p w14:paraId="6F791905">
      <w:pPr>
        <w:spacing w:before="59" w:line="220" w:lineRule="auto"/>
        <w:ind w:left="4193"/>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61                                         </w:t>
      </w:r>
    </w:p>
    <w:p w14:paraId="3D8319C5">
      <w:pPr>
        <w:spacing w:line="220" w:lineRule="auto"/>
        <w:rPr>
          <w:rFonts w:ascii="仿宋" w:hAnsi="仿宋" w:eastAsia="仿宋" w:cs="仿宋"/>
          <w:sz w:val="18"/>
          <w:szCs w:val="18"/>
        </w:rPr>
        <w:sectPr>
          <w:pgSz w:w="11906" w:h="16839"/>
          <w:pgMar w:top="1070" w:right="1680" w:bottom="0" w:left="1677" w:header="891" w:footer="0" w:gutter="0"/>
          <w:cols w:space="720" w:num="1"/>
        </w:sectPr>
      </w:pPr>
    </w:p>
    <w:p w14:paraId="34FCE513">
      <w:pPr>
        <w:pStyle w:val="2"/>
        <w:spacing w:line="404" w:lineRule="auto"/>
      </w:pPr>
    </w:p>
    <w:p w14:paraId="1E474683">
      <w:pPr>
        <w:spacing w:before="78" w:line="217" w:lineRule="auto"/>
        <w:ind w:left="26"/>
        <w:rPr>
          <w:rFonts w:ascii="仿宋" w:hAnsi="仿宋" w:eastAsia="仿宋" w:cs="仿宋"/>
          <w:sz w:val="24"/>
          <w:szCs w:val="24"/>
        </w:rPr>
      </w:pPr>
      <w:r>
        <w:rPr>
          <w:rFonts w:ascii="仿宋" w:hAnsi="仿宋" w:eastAsia="仿宋" w:cs="仿宋"/>
          <w:spacing w:val="-2"/>
          <w:sz w:val="24"/>
          <w:szCs w:val="24"/>
        </w:rPr>
        <w:t>理工程师的管理。</w:t>
      </w:r>
    </w:p>
    <w:p w14:paraId="641E35A1">
      <w:pPr>
        <w:spacing w:before="185" w:line="468" w:lineRule="exact"/>
        <w:ind w:right="60"/>
        <w:jc w:val="right"/>
        <w:rPr>
          <w:rFonts w:ascii="仿宋" w:hAnsi="仿宋" w:eastAsia="仿宋" w:cs="仿宋"/>
          <w:sz w:val="24"/>
          <w:szCs w:val="24"/>
        </w:rPr>
      </w:pPr>
      <w:r>
        <w:rPr>
          <w:rFonts w:ascii="仿宋" w:hAnsi="仿宋" w:eastAsia="仿宋" w:cs="仿宋"/>
          <w:spacing w:val="-3"/>
          <w:position w:val="17"/>
          <w:sz w:val="24"/>
          <w:szCs w:val="24"/>
        </w:rPr>
        <w:t>水土保持工程实施后，各项治理措施必须符合规定的质量要求，</w:t>
      </w:r>
      <w:r>
        <w:rPr>
          <w:rFonts w:ascii="仿宋" w:hAnsi="仿宋" w:eastAsia="仿宋" w:cs="仿宋"/>
          <w:spacing w:val="-4"/>
          <w:position w:val="17"/>
          <w:sz w:val="24"/>
          <w:szCs w:val="24"/>
        </w:rPr>
        <w:t>并经规定的</w:t>
      </w:r>
    </w:p>
    <w:p w14:paraId="75109F53">
      <w:pPr>
        <w:spacing w:before="1" w:line="214" w:lineRule="auto"/>
        <w:ind w:left="24"/>
        <w:rPr>
          <w:rFonts w:ascii="仿宋" w:hAnsi="仿宋" w:eastAsia="仿宋" w:cs="仿宋"/>
          <w:sz w:val="24"/>
          <w:szCs w:val="24"/>
        </w:rPr>
      </w:pPr>
      <w:r>
        <w:rPr>
          <w:rFonts w:ascii="仿宋" w:hAnsi="仿宋" w:eastAsia="仿宋" w:cs="仿宋"/>
          <w:spacing w:val="-1"/>
          <w:sz w:val="24"/>
          <w:szCs w:val="24"/>
        </w:rPr>
        <w:t>质量测定方法确定后，才能作为治理成果进行数量统计。</w:t>
      </w:r>
    </w:p>
    <w:p w14:paraId="4D7153A9">
      <w:pPr>
        <w:spacing w:before="188" w:line="360" w:lineRule="auto"/>
        <w:ind w:left="19" w:right="60" w:firstLine="482"/>
        <w:rPr>
          <w:rFonts w:ascii="仿宋" w:hAnsi="仿宋" w:eastAsia="仿宋" w:cs="仿宋"/>
          <w:sz w:val="24"/>
          <w:szCs w:val="24"/>
        </w:rPr>
      </w:pPr>
      <w:r>
        <w:rPr>
          <w:rFonts w:ascii="仿宋" w:hAnsi="仿宋" w:eastAsia="仿宋" w:cs="仿宋"/>
          <w:spacing w:val="-3"/>
          <w:sz w:val="24"/>
          <w:szCs w:val="24"/>
        </w:rPr>
        <w:t>水土保持各项治理措施的基本要求是总体布局合理，各项措施位置</w:t>
      </w:r>
      <w:r>
        <w:rPr>
          <w:rFonts w:ascii="仿宋" w:hAnsi="仿宋" w:eastAsia="仿宋" w:cs="仿宋"/>
          <w:spacing w:val="-4"/>
          <w:sz w:val="24"/>
          <w:szCs w:val="24"/>
        </w:rPr>
        <w:t>符合规划</w:t>
      </w:r>
      <w:r>
        <w:rPr>
          <w:rFonts w:ascii="仿宋" w:hAnsi="仿宋" w:eastAsia="仿宋" w:cs="仿宋"/>
          <w:sz w:val="24"/>
          <w:szCs w:val="24"/>
        </w:rPr>
        <w:t xml:space="preserve"> </w:t>
      </w:r>
      <w:r>
        <w:rPr>
          <w:rFonts w:ascii="仿宋" w:hAnsi="仿宋" w:eastAsia="仿宋" w:cs="仿宋"/>
          <w:spacing w:val="-3"/>
          <w:sz w:val="24"/>
          <w:szCs w:val="24"/>
        </w:rPr>
        <w:t>要求，规格、尺寸、质量使用材料、施工方法符合施工和设计标准经暴雨考验后</w:t>
      </w:r>
      <w:r>
        <w:rPr>
          <w:rFonts w:ascii="仿宋" w:hAnsi="仿宋" w:eastAsia="仿宋" w:cs="仿宋"/>
          <w:spacing w:val="4"/>
          <w:sz w:val="24"/>
          <w:szCs w:val="24"/>
        </w:rPr>
        <w:t xml:space="preserve"> </w:t>
      </w:r>
      <w:r>
        <w:rPr>
          <w:rFonts w:ascii="仿宋" w:hAnsi="仿宋" w:eastAsia="仿宋" w:cs="仿宋"/>
          <w:spacing w:val="-3"/>
          <w:sz w:val="24"/>
          <w:szCs w:val="24"/>
        </w:rPr>
        <w:t>基本完好。水土保持种草的位置应符合各类草种所需要的立地条件，种草密度达</w:t>
      </w:r>
      <w:r>
        <w:rPr>
          <w:rFonts w:ascii="仿宋" w:hAnsi="仿宋" w:eastAsia="仿宋" w:cs="仿宋"/>
          <w:spacing w:val="4"/>
          <w:sz w:val="24"/>
          <w:szCs w:val="24"/>
        </w:rPr>
        <w:t xml:space="preserve"> </w:t>
      </w:r>
      <w:r>
        <w:rPr>
          <w:rFonts w:ascii="仿宋" w:hAnsi="仿宋" w:eastAsia="仿宋" w:cs="仿宋"/>
          <w:spacing w:val="-3"/>
          <w:sz w:val="24"/>
          <w:szCs w:val="24"/>
        </w:rPr>
        <w:t>到设计要求。采用经济价值高、保土保水能力强、抗污染性能好的优良草种，当</w:t>
      </w:r>
    </w:p>
    <w:p w14:paraId="400A75B3">
      <w:pPr>
        <w:spacing w:line="214" w:lineRule="auto"/>
        <w:ind w:left="26"/>
        <w:rPr>
          <w:rFonts w:ascii="仿宋" w:hAnsi="仿宋" w:eastAsia="仿宋" w:cs="仿宋"/>
          <w:sz w:val="24"/>
          <w:szCs w:val="24"/>
        </w:rPr>
      </w:pPr>
      <w:r>
        <w:rPr>
          <w:rFonts w:ascii="仿宋" w:hAnsi="仿宋" w:eastAsia="仿宋" w:cs="仿宋"/>
          <w:spacing w:val="-1"/>
          <w:sz w:val="24"/>
          <w:szCs w:val="24"/>
        </w:rPr>
        <w:t>年出苗率与成活率在</w:t>
      </w:r>
      <w:r>
        <w:rPr>
          <w:rFonts w:ascii="仿宋" w:hAnsi="仿宋" w:eastAsia="仿宋" w:cs="仿宋"/>
          <w:spacing w:val="-46"/>
          <w:sz w:val="24"/>
          <w:szCs w:val="24"/>
        </w:rPr>
        <w:t xml:space="preserve"> </w:t>
      </w:r>
      <w:r>
        <w:rPr>
          <w:rFonts w:ascii="Times New Roman" w:hAnsi="Times New Roman" w:eastAsia="Times New Roman" w:cs="Times New Roman"/>
          <w:spacing w:val="-1"/>
          <w:sz w:val="24"/>
          <w:szCs w:val="24"/>
        </w:rPr>
        <w:t>80</w:t>
      </w:r>
      <w:r>
        <w:rPr>
          <w:rFonts w:ascii="仿宋" w:hAnsi="仿宋" w:eastAsia="仿宋" w:cs="仿宋"/>
          <w:spacing w:val="-1"/>
          <w:sz w:val="24"/>
          <w:szCs w:val="24"/>
        </w:rPr>
        <w:t>％以上，</w:t>
      </w:r>
      <w:r>
        <w:rPr>
          <w:rFonts w:ascii="Times New Roman" w:hAnsi="Times New Roman" w:eastAsia="Times New Roman" w:cs="Times New Roman"/>
          <w:spacing w:val="-1"/>
          <w:sz w:val="24"/>
          <w:szCs w:val="24"/>
        </w:rPr>
        <w:t xml:space="preserve">2  </w:t>
      </w:r>
      <w:r>
        <w:rPr>
          <w:rFonts w:ascii="仿宋" w:hAnsi="仿宋" w:eastAsia="仿宋" w:cs="仿宋"/>
          <w:spacing w:val="-1"/>
          <w:sz w:val="24"/>
          <w:szCs w:val="24"/>
        </w:rPr>
        <w:t>年后保存率</w:t>
      </w:r>
      <w:r>
        <w:rPr>
          <w:rFonts w:ascii="仿宋" w:hAnsi="仿宋" w:eastAsia="仿宋" w:cs="仿宋"/>
          <w:spacing w:val="-2"/>
          <w:sz w:val="24"/>
          <w:szCs w:val="24"/>
        </w:rPr>
        <w:t>在</w:t>
      </w:r>
      <w:r>
        <w:rPr>
          <w:rFonts w:ascii="仿宋" w:hAnsi="仿宋" w:eastAsia="仿宋" w:cs="仿宋"/>
          <w:spacing w:val="-51"/>
          <w:sz w:val="24"/>
          <w:szCs w:val="24"/>
        </w:rPr>
        <w:t xml:space="preserve"> </w:t>
      </w:r>
      <w:r>
        <w:rPr>
          <w:rFonts w:ascii="Times New Roman" w:hAnsi="Times New Roman" w:eastAsia="Times New Roman" w:cs="Times New Roman"/>
          <w:spacing w:val="-2"/>
          <w:sz w:val="24"/>
          <w:szCs w:val="24"/>
        </w:rPr>
        <w:t>70</w:t>
      </w:r>
      <w:r>
        <w:rPr>
          <w:rFonts w:ascii="仿宋" w:hAnsi="仿宋" w:eastAsia="仿宋" w:cs="仿宋"/>
          <w:spacing w:val="-2"/>
          <w:sz w:val="24"/>
          <w:szCs w:val="24"/>
        </w:rPr>
        <w:t>％以上。</w:t>
      </w:r>
    </w:p>
    <w:p w14:paraId="4C0548B4">
      <w:pPr>
        <w:pStyle w:val="2"/>
        <w:spacing w:line="241" w:lineRule="auto"/>
      </w:pPr>
    </w:p>
    <w:p w14:paraId="400E7E26">
      <w:pPr>
        <w:spacing w:before="91" w:line="219" w:lineRule="auto"/>
        <w:ind w:left="21"/>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4.7.2 </w:t>
      </w:r>
      <w:r>
        <w:rPr>
          <w:rFonts w:ascii="仿宋" w:hAnsi="仿宋" w:eastAsia="仿宋" w:cs="仿宋"/>
          <w:spacing w:val="-1"/>
          <w:sz w:val="28"/>
          <w:szCs w:val="28"/>
          <w14:textOutline w14:w="5103" w14:cap="sq" w14:cmpd="sng">
            <w14:solidFill>
              <w14:srgbClr w14:val="000000"/>
            </w14:solidFill>
            <w14:prstDash w14:val="solid"/>
            <w14:bevel/>
          </w14:textOutline>
        </w:rPr>
        <w:t>施工进度</w:t>
      </w:r>
    </w:p>
    <w:p w14:paraId="2571F96E">
      <w:pPr>
        <w:pStyle w:val="2"/>
        <w:spacing w:line="264" w:lineRule="auto"/>
      </w:pPr>
    </w:p>
    <w:p w14:paraId="281E6356">
      <w:pPr>
        <w:spacing w:before="79" w:line="360" w:lineRule="auto"/>
        <w:ind w:left="23" w:firstLine="480"/>
        <w:jc w:val="both"/>
        <w:rPr>
          <w:rFonts w:ascii="仿宋" w:hAnsi="仿宋" w:eastAsia="仿宋" w:cs="仿宋"/>
          <w:sz w:val="24"/>
          <w:szCs w:val="24"/>
        </w:rPr>
      </w:pPr>
      <w:r>
        <w:rPr>
          <w:rFonts w:ascii="仿宋" w:hAnsi="仿宋" w:eastAsia="仿宋" w:cs="仿宋"/>
          <w:spacing w:val="-3"/>
          <w:sz w:val="24"/>
          <w:szCs w:val="24"/>
        </w:rPr>
        <w:t>按照</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3"/>
          <w:sz w:val="24"/>
          <w:szCs w:val="24"/>
        </w:rPr>
        <w:t xml:space="preserve"> </w:t>
      </w:r>
      <w:r>
        <w:rPr>
          <w:rFonts w:ascii="仿宋" w:hAnsi="仿宋" w:eastAsia="仿宋" w:cs="仿宋"/>
          <w:spacing w:val="-3"/>
          <w:sz w:val="24"/>
          <w:szCs w:val="24"/>
        </w:rPr>
        <w:t>三同时</w:t>
      </w:r>
      <w:r>
        <w:rPr>
          <w:rFonts w:ascii="Times New Roman" w:hAnsi="Times New Roman" w:eastAsia="Times New Roman" w:cs="Times New Roman"/>
          <w:spacing w:val="-3"/>
          <w:sz w:val="24"/>
          <w:szCs w:val="24"/>
        </w:rPr>
        <w:t>”</w:t>
      </w:r>
      <w:r>
        <w:rPr>
          <w:rFonts w:ascii="仿宋" w:hAnsi="仿宋" w:eastAsia="仿宋" w:cs="仿宋"/>
          <w:spacing w:val="-3"/>
          <w:sz w:val="24"/>
          <w:szCs w:val="24"/>
        </w:rPr>
        <w:t>原则，水土保持措施应与主体工程同时设计、同时施工</w:t>
      </w:r>
      <w:r>
        <w:rPr>
          <w:rFonts w:ascii="仿宋" w:hAnsi="仿宋" w:eastAsia="仿宋" w:cs="仿宋"/>
          <w:spacing w:val="-4"/>
          <w:sz w:val="24"/>
          <w:szCs w:val="24"/>
        </w:rPr>
        <w:t>、同时</w:t>
      </w:r>
      <w:r>
        <w:rPr>
          <w:rFonts w:ascii="仿宋" w:hAnsi="仿宋" w:eastAsia="仿宋" w:cs="仿宋"/>
          <w:sz w:val="24"/>
          <w:szCs w:val="24"/>
        </w:rPr>
        <w:t xml:space="preserve"> </w:t>
      </w:r>
      <w:r>
        <w:rPr>
          <w:rFonts w:ascii="仿宋" w:hAnsi="仿宋" w:eastAsia="仿宋" w:cs="仿宋"/>
          <w:spacing w:val="-8"/>
          <w:sz w:val="24"/>
          <w:szCs w:val="24"/>
        </w:rPr>
        <w:t>投入使用，水土保持措施设计工期与主体工程进度安排一致。在制定具体计划时，</w:t>
      </w:r>
      <w:r>
        <w:rPr>
          <w:rFonts w:ascii="仿宋" w:hAnsi="仿宋" w:eastAsia="仿宋" w:cs="仿宋"/>
          <w:spacing w:val="4"/>
          <w:sz w:val="24"/>
          <w:szCs w:val="24"/>
        </w:rPr>
        <w:t xml:space="preserve"> </w:t>
      </w:r>
      <w:r>
        <w:rPr>
          <w:rFonts w:ascii="仿宋" w:hAnsi="仿宋" w:eastAsia="仿宋" w:cs="仿宋"/>
          <w:spacing w:val="-3"/>
          <w:sz w:val="24"/>
          <w:szCs w:val="24"/>
        </w:rPr>
        <w:t>首先要在可能产生水土流失的地段采取防治措施；其次，部分工程在主体工程建</w:t>
      </w:r>
      <w:r>
        <w:rPr>
          <w:rFonts w:ascii="仿宋" w:hAnsi="仿宋" w:eastAsia="仿宋" w:cs="仿宋"/>
          <w:spacing w:val="1"/>
          <w:sz w:val="24"/>
          <w:szCs w:val="24"/>
        </w:rPr>
        <w:t xml:space="preserve"> </w:t>
      </w:r>
      <w:r>
        <w:rPr>
          <w:rFonts w:ascii="仿宋" w:hAnsi="仿宋" w:eastAsia="仿宋" w:cs="仿宋"/>
          <w:spacing w:val="-3"/>
          <w:sz w:val="24"/>
          <w:szCs w:val="24"/>
        </w:rPr>
        <w:t>设前就要布设水土保持措施，优先安排排水工程；再次，在施工过程中边施</w:t>
      </w:r>
      <w:r>
        <w:rPr>
          <w:rFonts w:ascii="仿宋" w:hAnsi="仿宋" w:eastAsia="仿宋" w:cs="仿宋"/>
          <w:spacing w:val="-4"/>
          <w:sz w:val="24"/>
          <w:szCs w:val="24"/>
        </w:rPr>
        <w:t>工边</w:t>
      </w:r>
      <w:r>
        <w:rPr>
          <w:rFonts w:ascii="仿宋" w:hAnsi="仿宋" w:eastAsia="仿宋" w:cs="仿宋"/>
          <w:sz w:val="24"/>
          <w:szCs w:val="24"/>
        </w:rPr>
        <w:t xml:space="preserve"> </w:t>
      </w:r>
      <w:r>
        <w:rPr>
          <w:rFonts w:ascii="仿宋" w:hAnsi="仿宋" w:eastAsia="仿宋" w:cs="仿宋"/>
          <w:spacing w:val="-3"/>
          <w:sz w:val="24"/>
          <w:szCs w:val="24"/>
        </w:rPr>
        <w:t>防护；植物措施根据主体工程进度按季节穿插进行，在主体工程全部竣工后及时</w:t>
      </w:r>
    </w:p>
    <w:p w14:paraId="4DB422DE">
      <w:pPr>
        <w:spacing w:before="1" w:line="214" w:lineRule="auto"/>
        <w:ind w:left="20"/>
        <w:rPr>
          <w:rFonts w:ascii="仿宋" w:hAnsi="仿宋" w:eastAsia="仿宋" w:cs="仿宋"/>
          <w:sz w:val="24"/>
          <w:szCs w:val="24"/>
        </w:rPr>
      </w:pPr>
      <w:r>
        <w:rPr>
          <w:rFonts w:ascii="仿宋" w:hAnsi="仿宋" w:eastAsia="仿宋" w:cs="仿宋"/>
          <w:spacing w:val="-1"/>
          <w:sz w:val="24"/>
          <w:szCs w:val="24"/>
        </w:rPr>
        <w:t>布设其余水土保持措施。</w:t>
      </w:r>
    </w:p>
    <w:p w14:paraId="53CDD65A">
      <w:pPr>
        <w:pStyle w:val="2"/>
        <w:spacing w:line="247" w:lineRule="auto"/>
      </w:pPr>
    </w:p>
    <w:p w14:paraId="722E196B">
      <w:pPr>
        <w:pStyle w:val="2"/>
        <w:spacing w:line="247" w:lineRule="auto"/>
      </w:pPr>
    </w:p>
    <w:p w14:paraId="2361298B">
      <w:pPr>
        <w:pStyle w:val="2"/>
        <w:spacing w:line="247" w:lineRule="auto"/>
      </w:pPr>
    </w:p>
    <w:p w14:paraId="034CB26B">
      <w:pPr>
        <w:pStyle w:val="2"/>
        <w:spacing w:line="247" w:lineRule="auto"/>
      </w:pPr>
    </w:p>
    <w:p w14:paraId="72048978">
      <w:pPr>
        <w:pStyle w:val="2"/>
        <w:spacing w:line="247" w:lineRule="auto"/>
      </w:pPr>
    </w:p>
    <w:p w14:paraId="56D7FB90">
      <w:pPr>
        <w:pStyle w:val="2"/>
        <w:spacing w:line="247" w:lineRule="auto"/>
      </w:pPr>
    </w:p>
    <w:p w14:paraId="4F0DF031">
      <w:pPr>
        <w:pStyle w:val="2"/>
        <w:spacing w:line="247" w:lineRule="auto"/>
      </w:pPr>
    </w:p>
    <w:p w14:paraId="66500E36">
      <w:pPr>
        <w:pStyle w:val="2"/>
        <w:spacing w:line="247" w:lineRule="auto"/>
      </w:pPr>
    </w:p>
    <w:p w14:paraId="479F6321">
      <w:pPr>
        <w:pStyle w:val="2"/>
        <w:spacing w:line="247" w:lineRule="auto"/>
      </w:pPr>
    </w:p>
    <w:p w14:paraId="27802142">
      <w:pPr>
        <w:pStyle w:val="2"/>
        <w:spacing w:line="247" w:lineRule="auto"/>
      </w:pPr>
    </w:p>
    <w:p w14:paraId="12754030">
      <w:pPr>
        <w:pStyle w:val="2"/>
        <w:spacing w:line="247" w:lineRule="auto"/>
      </w:pPr>
    </w:p>
    <w:p w14:paraId="3C3C4B7C">
      <w:pPr>
        <w:pStyle w:val="2"/>
        <w:spacing w:line="248" w:lineRule="auto"/>
      </w:pPr>
    </w:p>
    <w:p w14:paraId="37C7F8E9">
      <w:pPr>
        <w:pStyle w:val="2"/>
        <w:spacing w:line="248" w:lineRule="auto"/>
      </w:pPr>
    </w:p>
    <w:p w14:paraId="4DCE6CC9">
      <w:pPr>
        <w:pStyle w:val="2"/>
        <w:spacing w:line="248" w:lineRule="auto"/>
      </w:pPr>
    </w:p>
    <w:p w14:paraId="4377FCF5">
      <w:pPr>
        <w:pStyle w:val="2"/>
        <w:spacing w:line="248" w:lineRule="auto"/>
      </w:pPr>
    </w:p>
    <w:p w14:paraId="4FB7BBB7">
      <w:pPr>
        <w:pStyle w:val="2"/>
        <w:spacing w:line="248" w:lineRule="auto"/>
      </w:pPr>
    </w:p>
    <w:p w14:paraId="4BE37AFF">
      <w:pPr>
        <w:pStyle w:val="2"/>
        <w:spacing w:line="248" w:lineRule="auto"/>
      </w:pPr>
    </w:p>
    <w:p w14:paraId="779105D2">
      <w:pPr>
        <w:pStyle w:val="2"/>
        <w:spacing w:line="248" w:lineRule="auto"/>
      </w:pPr>
    </w:p>
    <w:p w14:paraId="025228DE">
      <w:pPr>
        <w:pStyle w:val="2"/>
        <w:spacing w:line="248" w:lineRule="auto"/>
      </w:pPr>
    </w:p>
    <w:p w14:paraId="45DEAED2">
      <w:pPr>
        <w:pStyle w:val="2"/>
        <w:spacing w:line="248" w:lineRule="auto"/>
      </w:pPr>
    </w:p>
    <w:p w14:paraId="12CFACCA">
      <w:pPr>
        <w:pStyle w:val="2"/>
        <w:spacing w:line="248" w:lineRule="auto"/>
      </w:pPr>
    </w:p>
    <w:p w14:paraId="50F8ACEE">
      <w:pPr>
        <w:pStyle w:val="2"/>
        <w:spacing w:line="248" w:lineRule="auto"/>
      </w:pPr>
    </w:p>
    <w:p w14:paraId="64708606">
      <w:pPr>
        <w:pStyle w:val="2"/>
        <w:spacing w:line="248" w:lineRule="auto"/>
      </w:pPr>
    </w:p>
    <w:p w14:paraId="61500064">
      <w:pPr>
        <w:pStyle w:val="2"/>
        <w:spacing w:line="248" w:lineRule="auto"/>
      </w:pPr>
    </w:p>
    <w:p w14:paraId="4FAB7E65">
      <w:pPr>
        <w:pStyle w:val="2"/>
        <w:spacing w:line="248" w:lineRule="auto"/>
      </w:pPr>
    </w:p>
    <w:p w14:paraId="7E535DBC">
      <w:pPr>
        <w:pStyle w:val="2"/>
        <w:spacing w:line="248" w:lineRule="auto"/>
      </w:pPr>
    </w:p>
    <w:p w14:paraId="61165BB2">
      <w:pPr>
        <w:pStyle w:val="2"/>
        <w:spacing w:line="248" w:lineRule="auto"/>
      </w:pPr>
    </w:p>
    <w:p w14:paraId="1A7A06EE">
      <w:pPr>
        <w:spacing w:before="59" w:line="220" w:lineRule="auto"/>
        <w:ind w:left="4085"/>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62                                         </w:t>
      </w:r>
    </w:p>
    <w:p w14:paraId="3B8DB71F">
      <w:pPr>
        <w:spacing w:line="220" w:lineRule="auto"/>
        <w:rPr>
          <w:rFonts w:ascii="仿宋" w:hAnsi="仿宋" w:eastAsia="仿宋" w:cs="仿宋"/>
          <w:sz w:val="18"/>
          <w:szCs w:val="18"/>
        </w:rPr>
        <w:sectPr>
          <w:headerReference r:id="rId56" w:type="default"/>
          <w:pgSz w:w="11906" w:h="16839"/>
          <w:pgMar w:top="1070" w:right="1739" w:bottom="0" w:left="1785" w:header="891" w:footer="0" w:gutter="0"/>
          <w:cols w:space="720" w:num="1"/>
        </w:sectPr>
      </w:pPr>
    </w:p>
    <w:p w14:paraId="19D4A5F6">
      <w:pPr>
        <w:pStyle w:val="2"/>
        <w:spacing w:line="280" w:lineRule="auto"/>
      </w:pPr>
    </w:p>
    <w:p w14:paraId="561F53CC">
      <w:pPr>
        <w:pStyle w:val="2"/>
        <w:spacing w:line="280" w:lineRule="auto"/>
      </w:pPr>
    </w:p>
    <w:p w14:paraId="463B875D">
      <w:pPr>
        <w:spacing w:before="98" w:line="215" w:lineRule="auto"/>
        <w:ind w:left="2107"/>
        <w:outlineLvl w:val="0"/>
        <w:rPr>
          <w:rFonts w:ascii="仿宋" w:hAnsi="仿宋" w:eastAsia="仿宋" w:cs="仿宋"/>
          <w:sz w:val="30"/>
          <w:szCs w:val="30"/>
        </w:rPr>
      </w:pPr>
      <w:bookmarkStart w:id="37" w:name="bookmark38"/>
      <w:bookmarkEnd w:id="37"/>
      <w:r>
        <w:rPr>
          <w:rFonts w:ascii="Times New Roman" w:hAnsi="Times New Roman" w:eastAsia="Times New Roman" w:cs="Times New Roman"/>
          <w:b/>
          <w:bCs/>
          <w:sz w:val="30"/>
          <w:szCs w:val="30"/>
        </w:rPr>
        <w:t xml:space="preserve">5 </w:t>
      </w:r>
      <w:r>
        <w:rPr>
          <w:rFonts w:ascii="仿宋" w:hAnsi="仿宋" w:eastAsia="仿宋" w:cs="仿宋"/>
          <w:sz w:val="30"/>
          <w:szCs w:val="30"/>
          <w14:textOutline w14:w="5448" w14:cap="sq" w14:cmpd="sng">
            <w14:solidFill>
              <w14:srgbClr w14:val="000000"/>
            </w14:solidFill>
            <w14:prstDash w14:val="solid"/>
            <w14:bevel/>
          </w14:textOutline>
        </w:rPr>
        <w:t>水土保持投资估算及效益分析</w:t>
      </w:r>
    </w:p>
    <w:p w14:paraId="40F1832A">
      <w:pPr>
        <w:spacing w:before="295" w:line="216" w:lineRule="auto"/>
        <w:ind w:left="23"/>
        <w:outlineLvl w:val="1"/>
        <w:rPr>
          <w:rFonts w:ascii="仿宋" w:hAnsi="仿宋" w:eastAsia="仿宋" w:cs="仿宋"/>
          <w:sz w:val="28"/>
          <w:szCs w:val="28"/>
        </w:rPr>
      </w:pPr>
      <w:bookmarkStart w:id="38" w:name="bookmark39"/>
      <w:bookmarkEnd w:id="38"/>
      <w:r>
        <w:rPr>
          <w:rFonts w:ascii="Times New Roman" w:hAnsi="Times New Roman" w:eastAsia="Times New Roman" w:cs="Times New Roman"/>
          <w:b/>
          <w:bCs/>
          <w:spacing w:val="-1"/>
          <w:sz w:val="28"/>
          <w:szCs w:val="28"/>
        </w:rPr>
        <w:t xml:space="preserve">5.1 </w:t>
      </w:r>
      <w:r>
        <w:rPr>
          <w:rFonts w:ascii="仿宋" w:hAnsi="仿宋" w:eastAsia="仿宋" w:cs="仿宋"/>
          <w:spacing w:val="-1"/>
          <w:sz w:val="28"/>
          <w:szCs w:val="28"/>
          <w14:textOutline w14:w="5103" w14:cap="sq" w14:cmpd="sng">
            <w14:solidFill>
              <w14:srgbClr w14:val="000000"/>
            </w14:solidFill>
            <w14:prstDash w14:val="solid"/>
            <w14:bevel/>
          </w14:textOutline>
        </w:rPr>
        <w:t>投资估算</w:t>
      </w:r>
    </w:p>
    <w:p w14:paraId="37B59C9B">
      <w:pPr>
        <w:spacing w:before="232" w:line="217" w:lineRule="auto"/>
        <w:ind w:left="23"/>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5.1.1 </w:t>
      </w:r>
      <w:r>
        <w:rPr>
          <w:rFonts w:ascii="仿宋" w:hAnsi="仿宋" w:eastAsia="仿宋" w:cs="仿宋"/>
          <w:spacing w:val="-1"/>
          <w:sz w:val="28"/>
          <w:szCs w:val="28"/>
          <w14:textOutline w14:w="5103" w14:cap="sq" w14:cmpd="sng">
            <w14:solidFill>
              <w14:srgbClr w14:val="000000"/>
            </w14:solidFill>
            <w14:prstDash w14:val="solid"/>
            <w14:bevel/>
          </w14:textOutline>
        </w:rPr>
        <w:t>编制原则</w:t>
      </w:r>
    </w:p>
    <w:p w14:paraId="381A0F42">
      <w:pPr>
        <w:pStyle w:val="2"/>
        <w:spacing w:line="266" w:lineRule="auto"/>
      </w:pPr>
    </w:p>
    <w:p w14:paraId="008CE4F0">
      <w:pPr>
        <w:spacing w:before="78" w:line="468" w:lineRule="exact"/>
        <w:ind w:left="499"/>
        <w:rPr>
          <w:rFonts w:ascii="仿宋" w:hAnsi="仿宋" w:eastAsia="仿宋" w:cs="仿宋"/>
          <w:sz w:val="24"/>
          <w:szCs w:val="24"/>
        </w:rPr>
      </w:pP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1</w:t>
      </w:r>
      <w:r>
        <w:rPr>
          <w:rFonts w:ascii="仿宋" w:hAnsi="仿宋" w:eastAsia="仿宋" w:cs="仿宋"/>
          <w:spacing w:val="1"/>
          <w:position w:val="17"/>
          <w:sz w:val="24"/>
          <w:szCs w:val="24"/>
        </w:rPr>
        <w:t>）水土保持措施投资包话主体工程已列投资和方案新增投资两部分，不</w:t>
      </w:r>
    </w:p>
    <w:p w14:paraId="3C00740C">
      <w:pPr>
        <w:spacing w:line="217" w:lineRule="auto"/>
        <w:ind w:left="33"/>
        <w:rPr>
          <w:rFonts w:ascii="仿宋" w:hAnsi="仿宋" w:eastAsia="仿宋" w:cs="仿宋"/>
          <w:sz w:val="24"/>
          <w:szCs w:val="24"/>
        </w:rPr>
      </w:pPr>
      <w:r>
        <w:rPr>
          <w:rFonts w:ascii="仿宋" w:hAnsi="仿宋" w:eastAsia="仿宋" w:cs="仿宋"/>
          <w:spacing w:val="-4"/>
          <w:sz w:val="24"/>
          <w:szCs w:val="24"/>
        </w:rPr>
        <w:t>重复计列；</w:t>
      </w:r>
    </w:p>
    <w:p w14:paraId="0E53B2E5">
      <w:pPr>
        <w:spacing w:before="185" w:line="468" w:lineRule="exact"/>
        <w:ind w:left="499"/>
        <w:rPr>
          <w:rFonts w:ascii="仿宋" w:hAnsi="仿宋" w:eastAsia="仿宋" w:cs="仿宋"/>
          <w:sz w:val="24"/>
          <w:szCs w:val="24"/>
        </w:rPr>
      </w:pPr>
      <w:r>
        <w:rPr>
          <w:rFonts w:ascii="仿宋" w:hAnsi="仿宋" w:eastAsia="仿宋" w:cs="仿宋"/>
          <w:spacing w:val="-2"/>
          <w:position w:val="17"/>
          <w:sz w:val="24"/>
          <w:szCs w:val="24"/>
        </w:rPr>
        <w:t>（</w:t>
      </w:r>
      <w:r>
        <w:rPr>
          <w:rFonts w:ascii="Times New Roman" w:hAnsi="Times New Roman" w:eastAsia="Times New Roman" w:cs="Times New Roman"/>
          <w:spacing w:val="-2"/>
          <w:position w:val="17"/>
          <w:sz w:val="24"/>
          <w:szCs w:val="24"/>
        </w:rPr>
        <w:t>2</w:t>
      </w:r>
      <w:r>
        <w:rPr>
          <w:rFonts w:ascii="仿宋" w:hAnsi="仿宋" w:eastAsia="仿宋" w:cs="仿宋"/>
          <w:spacing w:val="-2"/>
          <w:position w:val="17"/>
          <w:sz w:val="24"/>
          <w:szCs w:val="24"/>
        </w:rPr>
        <w:t>）编制办法及独立费用标准依照水利部水总〔</w:t>
      </w:r>
      <w:r>
        <w:rPr>
          <w:rFonts w:ascii="Times New Roman" w:hAnsi="Times New Roman" w:eastAsia="Times New Roman" w:cs="Times New Roman"/>
          <w:spacing w:val="-2"/>
          <w:position w:val="17"/>
          <w:sz w:val="24"/>
          <w:szCs w:val="24"/>
        </w:rPr>
        <w:t>2003</w:t>
      </w:r>
      <w:r>
        <w:rPr>
          <w:rFonts w:ascii="仿宋" w:hAnsi="仿宋" w:eastAsia="仿宋" w:cs="仿宋"/>
          <w:spacing w:val="-2"/>
          <w:position w:val="17"/>
          <w:sz w:val="24"/>
          <w:szCs w:val="24"/>
        </w:rPr>
        <w:t>〕</w:t>
      </w:r>
      <w:r>
        <w:rPr>
          <w:rFonts w:ascii="Times New Roman" w:hAnsi="Times New Roman" w:eastAsia="Times New Roman" w:cs="Times New Roman"/>
          <w:spacing w:val="-2"/>
          <w:position w:val="17"/>
          <w:sz w:val="24"/>
          <w:szCs w:val="24"/>
        </w:rPr>
        <w:t>67</w:t>
      </w:r>
      <w:r>
        <w:rPr>
          <w:rFonts w:ascii="Times New Roman" w:hAnsi="Times New Roman" w:eastAsia="Times New Roman" w:cs="Times New Roman"/>
          <w:spacing w:val="32"/>
          <w:position w:val="17"/>
          <w:sz w:val="24"/>
          <w:szCs w:val="24"/>
        </w:rPr>
        <w:t xml:space="preserve"> </w:t>
      </w:r>
      <w:r>
        <w:rPr>
          <w:rFonts w:ascii="仿宋" w:hAnsi="仿宋" w:eastAsia="仿宋" w:cs="仿宋"/>
          <w:spacing w:val="-2"/>
          <w:position w:val="17"/>
          <w:sz w:val="24"/>
          <w:szCs w:val="24"/>
        </w:rPr>
        <w:t>号《开发建设项</w:t>
      </w:r>
    </w:p>
    <w:p w14:paraId="0A28C32B">
      <w:pPr>
        <w:spacing w:before="1" w:line="214" w:lineRule="auto"/>
        <w:ind w:left="66"/>
        <w:rPr>
          <w:rFonts w:ascii="仿宋" w:hAnsi="仿宋" w:eastAsia="仿宋" w:cs="仿宋"/>
          <w:sz w:val="24"/>
          <w:szCs w:val="24"/>
        </w:rPr>
      </w:pPr>
      <w:r>
        <w:rPr>
          <w:rFonts w:ascii="仿宋" w:hAnsi="仿宋" w:eastAsia="仿宋" w:cs="仿宋"/>
          <w:spacing w:val="-3"/>
          <w:sz w:val="24"/>
          <w:szCs w:val="24"/>
        </w:rPr>
        <w:t>目水土保持工程概（估）算编制规定》执行；</w:t>
      </w:r>
    </w:p>
    <w:p w14:paraId="4691D98E">
      <w:pPr>
        <w:spacing w:before="189" w:line="468" w:lineRule="exact"/>
        <w:ind w:left="499"/>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3</w:t>
      </w:r>
      <w:r>
        <w:rPr>
          <w:rFonts w:ascii="仿宋" w:hAnsi="仿宋" w:eastAsia="仿宋" w:cs="仿宋"/>
          <w:position w:val="17"/>
          <w:sz w:val="24"/>
          <w:szCs w:val="24"/>
        </w:rPr>
        <w:t>）人工工资、主要材料预算价格和主体工程一致；主体工程已列的工程</w:t>
      </w:r>
    </w:p>
    <w:p w14:paraId="08F7EE36">
      <w:pPr>
        <w:spacing w:before="1" w:line="215" w:lineRule="auto"/>
        <w:ind w:left="26"/>
        <w:rPr>
          <w:rFonts w:ascii="仿宋" w:hAnsi="仿宋" w:eastAsia="仿宋" w:cs="仿宋"/>
          <w:sz w:val="24"/>
          <w:szCs w:val="24"/>
        </w:rPr>
      </w:pPr>
      <w:r>
        <w:rPr>
          <w:rFonts w:ascii="仿宋" w:hAnsi="仿宋" w:eastAsia="仿宋" w:cs="仿宋"/>
          <w:spacing w:val="-1"/>
          <w:sz w:val="24"/>
          <w:szCs w:val="24"/>
        </w:rPr>
        <w:t>项目直接采用主体单价，不足部分按照当地市场价。</w:t>
      </w:r>
    </w:p>
    <w:p w14:paraId="3541F3CD">
      <w:pPr>
        <w:pStyle w:val="2"/>
      </w:pPr>
    </w:p>
    <w:p w14:paraId="1EF36943">
      <w:pPr>
        <w:spacing w:before="91" w:line="217" w:lineRule="auto"/>
        <w:ind w:left="23"/>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5.1.2 </w:t>
      </w:r>
      <w:r>
        <w:rPr>
          <w:rFonts w:ascii="仿宋" w:hAnsi="仿宋" w:eastAsia="仿宋" w:cs="仿宋"/>
          <w:spacing w:val="-1"/>
          <w:sz w:val="28"/>
          <w:szCs w:val="28"/>
          <w14:textOutline w14:w="5103" w14:cap="sq" w14:cmpd="sng">
            <w14:solidFill>
              <w14:srgbClr w14:val="000000"/>
            </w14:solidFill>
            <w14:prstDash w14:val="solid"/>
            <w14:bevel/>
          </w14:textOutline>
        </w:rPr>
        <w:t>编制依据</w:t>
      </w:r>
    </w:p>
    <w:p w14:paraId="6DC29F5F">
      <w:pPr>
        <w:pStyle w:val="2"/>
        <w:spacing w:line="266" w:lineRule="auto"/>
      </w:pPr>
    </w:p>
    <w:p w14:paraId="6BA9331F">
      <w:pPr>
        <w:spacing w:before="79" w:line="468" w:lineRule="exact"/>
        <w:ind w:left="499"/>
        <w:rPr>
          <w:rFonts w:ascii="仿宋" w:hAnsi="仿宋" w:eastAsia="仿宋" w:cs="仿宋"/>
          <w:sz w:val="24"/>
          <w:szCs w:val="24"/>
        </w:rPr>
      </w:pP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1</w:t>
      </w:r>
      <w:r>
        <w:rPr>
          <w:rFonts w:ascii="仿宋" w:hAnsi="仿宋" w:eastAsia="仿宋" w:cs="仿宋"/>
          <w:spacing w:val="-1"/>
          <w:position w:val="17"/>
          <w:sz w:val="24"/>
          <w:szCs w:val="24"/>
        </w:rPr>
        <w:t>）《关于颁发</w:t>
      </w:r>
      <w:r>
        <w:rPr>
          <w:rFonts w:ascii="Times New Roman" w:hAnsi="Times New Roman" w:eastAsia="Times New Roman" w:cs="Times New Roman"/>
          <w:spacing w:val="-1"/>
          <w:position w:val="17"/>
          <w:sz w:val="24"/>
          <w:szCs w:val="24"/>
        </w:rPr>
        <w:t>&lt;</w:t>
      </w:r>
      <w:r>
        <w:rPr>
          <w:rFonts w:ascii="仿宋" w:hAnsi="仿宋" w:eastAsia="仿宋" w:cs="仿宋"/>
          <w:spacing w:val="-1"/>
          <w:position w:val="17"/>
          <w:sz w:val="24"/>
          <w:szCs w:val="24"/>
        </w:rPr>
        <w:t>水土保持工程投资概（估）算编制规定</w:t>
      </w:r>
      <w:r>
        <w:rPr>
          <w:rFonts w:ascii="Times New Roman" w:hAnsi="Times New Roman" w:eastAsia="Times New Roman" w:cs="Times New Roman"/>
          <w:spacing w:val="-1"/>
          <w:position w:val="17"/>
          <w:sz w:val="24"/>
          <w:szCs w:val="24"/>
        </w:rPr>
        <w:t>&gt;</w:t>
      </w:r>
      <w:r>
        <w:rPr>
          <w:rFonts w:ascii="Times New Roman" w:hAnsi="Times New Roman" w:eastAsia="Times New Roman" w:cs="Times New Roman"/>
          <w:spacing w:val="-31"/>
          <w:position w:val="17"/>
          <w:sz w:val="24"/>
          <w:szCs w:val="24"/>
        </w:rPr>
        <w:t xml:space="preserve"> </w:t>
      </w:r>
      <w:r>
        <w:rPr>
          <w:rFonts w:ascii="仿宋" w:hAnsi="仿宋" w:eastAsia="仿宋" w:cs="仿宋"/>
          <w:spacing w:val="-1"/>
          <w:position w:val="17"/>
          <w:sz w:val="24"/>
          <w:szCs w:val="24"/>
        </w:rPr>
        <w:t>的</w:t>
      </w:r>
      <w:r>
        <w:rPr>
          <w:rFonts w:ascii="仿宋" w:hAnsi="仿宋" w:eastAsia="仿宋" w:cs="仿宋"/>
          <w:spacing w:val="-2"/>
          <w:position w:val="17"/>
          <w:sz w:val="24"/>
          <w:szCs w:val="24"/>
        </w:rPr>
        <w:t>通知》（水总</w:t>
      </w:r>
    </w:p>
    <w:p w14:paraId="4D4F744D">
      <w:pPr>
        <w:spacing w:line="217" w:lineRule="auto"/>
        <w:ind w:left="19"/>
        <w:rPr>
          <w:rFonts w:ascii="仿宋" w:hAnsi="仿宋" w:eastAsia="仿宋" w:cs="仿宋"/>
          <w:sz w:val="24"/>
          <w:szCs w:val="24"/>
        </w:rPr>
      </w:pPr>
      <w:r>
        <w:rPr>
          <w:rFonts w:ascii="仿宋" w:hAnsi="仿宋" w:eastAsia="仿宋" w:cs="仿宋"/>
          <w:spacing w:val="-4"/>
          <w:sz w:val="24"/>
          <w:szCs w:val="24"/>
        </w:rPr>
        <w:t>〔</w:t>
      </w:r>
      <w:r>
        <w:rPr>
          <w:rFonts w:ascii="Times New Roman" w:hAnsi="Times New Roman" w:eastAsia="Times New Roman" w:cs="Times New Roman"/>
          <w:spacing w:val="-4"/>
          <w:sz w:val="24"/>
          <w:szCs w:val="24"/>
        </w:rPr>
        <w:t>2003</w:t>
      </w:r>
      <w:r>
        <w:rPr>
          <w:rFonts w:ascii="仿宋" w:hAnsi="仿宋" w:eastAsia="仿宋" w:cs="仿宋"/>
          <w:spacing w:val="-4"/>
          <w:sz w:val="24"/>
          <w:szCs w:val="24"/>
        </w:rPr>
        <w:t>〕</w:t>
      </w:r>
      <w:r>
        <w:rPr>
          <w:rFonts w:ascii="Times New Roman" w:hAnsi="Times New Roman" w:eastAsia="Times New Roman" w:cs="Times New Roman"/>
          <w:spacing w:val="-4"/>
          <w:sz w:val="24"/>
          <w:szCs w:val="24"/>
        </w:rPr>
        <w:t>67</w:t>
      </w:r>
      <w:r>
        <w:rPr>
          <w:rFonts w:ascii="Times New Roman" w:hAnsi="Times New Roman" w:eastAsia="Times New Roman" w:cs="Times New Roman"/>
          <w:spacing w:val="23"/>
          <w:sz w:val="24"/>
          <w:szCs w:val="24"/>
        </w:rPr>
        <w:t xml:space="preserve"> </w:t>
      </w:r>
      <w:r>
        <w:rPr>
          <w:rFonts w:ascii="仿宋" w:hAnsi="仿宋" w:eastAsia="仿宋" w:cs="仿宋"/>
          <w:spacing w:val="-4"/>
          <w:sz w:val="24"/>
          <w:szCs w:val="24"/>
        </w:rPr>
        <w:t>号</w:t>
      </w:r>
      <w:r>
        <w:rPr>
          <w:rFonts w:ascii="仿宋" w:hAnsi="仿宋" w:eastAsia="仿宋" w:cs="仿宋"/>
          <w:spacing w:val="-14"/>
          <w:sz w:val="24"/>
          <w:szCs w:val="24"/>
        </w:rPr>
        <w:t>）（</w:t>
      </w:r>
      <w:r>
        <w:rPr>
          <w:rFonts w:ascii="Times New Roman" w:hAnsi="Times New Roman" w:eastAsia="Times New Roman" w:cs="Times New Roman"/>
          <w:spacing w:val="-4"/>
          <w:sz w:val="24"/>
          <w:szCs w:val="24"/>
        </w:rPr>
        <w:t xml:space="preserve">2003 </w:t>
      </w:r>
      <w:r>
        <w:rPr>
          <w:rFonts w:ascii="仿宋" w:hAnsi="仿宋" w:eastAsia="仿宋" w:cs="仿宋"/>
          <w:spacing w:val="-4"/>
          <w:sz w:val="24"/>
          <w:szCs w:val="24"/>
        </w:rPr>
        <w:t>年</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1"/>
          <w:w w:val="101"/>
          <w:sz w:val="24"/>
          <w:szCs w:val="24"/>
        </w:rPr>
        <w:t xml:space="preserve"> </w:t>
      </w:r>
      <w:r>
        <w:rPr>
          <w:rFonts w:ascii="仿宋" w:hAnsi="仿宋" w:eastAsia="仿宋" w:cs="仿宋"/>
          <w:spacing w:val="-4"/>
          <w:sz w:val="24"/>
          <w:szCs w:val="24"/>
        </w:rPr>
        <w:t>月</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 xml:space="preserve">25  </w:t>
      </w:r>
      <w:r>
        <w:rPr>
          <w:rFonts w:ascii="仿宋" w:hAnsi="仿宋" w:eastAsia="仿宋" w:cs="仿宋"/>
          <w:spacing w:val="-4"/>
          <w:sz w:val="24"/>
          <w:szCs w:val="24"/>
        </w:rPr>
        <w:t>日</w:t>
      </w:r>
      <w:r>
        <w:rPr>
          <w:rFonts w:ascii="仿宋" w:hAnsi="仿宋" w:eastAsia="仿宋" w:cs="仿宋"/>
          <w:spacing w:val="-14"/>
          <w:sz w:val="24"/>
          <w:szCs w:val="24"/>
        </w:rPr>
        <w:t>）；</w:t>
      </w:r>
    </w:p>
    <w:p w14:paraId="2970D0CA">
      <w:pPr>
        <w:spacing w:before="186" w:line="360" w:lineRule="auto"/>
        <w:ind w:left="23" w:firstLine="475"/>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2</w:t>
      </w:r>
      <w:r>
        <w:rPr>
          <w:rFonts w:ascii="仿宋" w:hAnsi="仿宋" w:eastAsia="仿宋" w:cs="仿宋"/>
          <w:sz w:val="24"/>
          <w:szCs w:val="24"/>
        </w:rPr>
        <w:t>）《海南省财政厅海南省物价局海南省水务厅中国人民银行海口中心支</w:t>
      </w:r>
      <w:r>
        <w:rPr>
          <w:rFonts w:ascii="仿宋" w:hAnsi="仿宋" w:eastAsia="仿宋" w:cs="仿宋"/>
          <w:spacing w:val="8"/>
          <w:sz w:val="24"/>
          <w:szCs w:val="24"/>
        </w:rPr>
        <w:t xml:space="preserve">  </w:t>
      </w:r>
      <w:r>
        <w:rPr>
          <w:rFonts w:ascii="仿宋" w:hAnsi="仿宋" w:eastAsia="仿宋" w:cs="仿宋"/>
          <w:spacing w:val="-6"/>
          <w:sz w:val="24"/>
          <w:szCs w:val="24"/>
        </w:rPr>
        <w:t>行关于印发海南省水土保持补偿费征收使用管理办法的通知》（琼财非税〔</w:t>
      </w:r>
      <w:r>
        <w:rPr>
          <w:rFonts w:ascii="Times New Roman" w:hAnsi="Times New Roman" w:eastAsia="Times New Roman" w:cs="Times New Roman"/>
          <w:spacing w:val="-6"/>
          <w:sz w:val="24"/>
          <w:szCs w:val="24"/>
        </w:rPr>
        <w:t>201</w:t>
      </w:r>
      <w:r>
        <w:rPr>
          <w:rFonts w:ascii="Times New Roman" w:hAnsi="Times New Roman" w:eastAsia="Times New Roman" w:cs="Times New Roman"/>
          <w:spacing w:val="-7"/>
          <w:sz w:val="24"/>
          <w:szCs w:val="24"/>
        </w:rPr>
        <w:t>4</w:t>
      </w:r>
      <w:r>
        <w:rPr>
          <w:rFonts w:ascii="仿宋" w:hAnsi="仿宋" w:eastAsia="仿宋" w:cs="仿宋"/>
          <w:spacing w:val="-7"/>
          <w:sz w:val="24"/>
          <w:szCs w:val="24"/>
        </w:rPr>
        <w:t>〕</w:t>
      </w:r>
    </w:p>
    <w:p w14:paraId="57B737E0">
      <w:pPr>
        <w:spacing w:line="217" w:lineRule="auto"/>
        <w:ind w:left="42"/>
        <w:rPr>
          <w:rFonts w:ascii="仿宋" w:hAnsi="仿宋" w:eastAsia="仿宋" w:cs="仿宋"/>
          <w:sz w:val="24"/>
          <w:szCs w:val="24"/>
        </w:rPr>
      </w:pPr>
      <w:r>
        <w:rPr>
          <w:rFonts w:ascii="Times New Roman" w:hAnsi="Times New Roman" w:eastAsia="Times New Roman" w:cs="Times New Roman"/>
          <w:spacing w:val="-10"/>
          <w:sz w:val="24"/>
          <w:szCs w:val="24"/>
        </w:rPr>
        <w:t>1540</w:t>
      </w:r>
      <w:r>
        <w:rPr>
          <w:rFonts w:ascii="Times New Roman" w:hAnsi="Times New Roman" w:eastAsia="Times New Roman" w:cs="Times New Roman"/>
          <w:spacing w:val="20"/>
          <w:w w:val="101"/>
          <w:sz w:val="24"/>
          <w:szCs w:val="24"/>
        </w:rPr>
        <w:t xml:space="preserve"> </w:t>
      </w:r>
      <w:r>
        <w:rPr>
          <w:rFonts w:ascii="仿宋" w:hAnsi="仿宋" w:eastAsia="仿宋" w:cs="仿宋"/>
          <w:spacing w:val="-10"/>
          <w:sz w:val="24"/>
          <w:szCs w:val="24"/>
        </w:rPr>
        <w:t>号</w:t>
      </w:r>
      <w:r>
        <w:rPr>
          <w:rFonts w:ascii="仿宋" w:hAnsi="仿宋" w:eastAsia="仿宋" w:cs="仿宋"/>
          <w:sz w:val="24"/>
          <w:szCs w:val="24"/>
        </w:rPr>
        <w:t>）；</w:t>
      </w:r>
    </w:p>
    <w:p w14:paraId="1B07D001">
      <w:pPr>
        <w:spacing w:before="185" w:line="468" w:lineRule="exact"/>
        <w:ind w:left="499"/>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3</w:t>
      </w:r>
      <w:r>
        <w:rPr>
          <w:rFonts w:ascii="仿宋" w:hAnsi="仿宋" w:eastAsia="仿宋" w:cs="仿宋"/>
          <w:position w:val="17"/>
          <w:sz w:val="24"/>
          <w:szCs w:val="24"/>
        </w:rPr>
        <w:t>）《国家发展改革委财政部关于降低电信网码号资源占用费等部分行政</w:t>
      </w:r>
    </w:p>
    <w:p w14:paraId="29EADB5F">
      <w:pPr>
        <w:spacing w:before="1" w:line="209" w:lineRule="auto"/>
        <w:ind w:left="30"/>
        <w:rPr>
          <w:rFonts w:ascii="仿宋" w:hAnsi="仿宋" w:eastAsia="仿宋" w:cs="仿宋"/>
          <w:sz w:val="24"/>
          <w:szCs w:val="24"/>
        </w:rPr>
      </w:pPr>
      <w:r>
        <w:rPr>
          <w:rFonts w:ascii="仿宋" w:hAnsi="仿宋" w:eastAsia="仿宋" w:cs="仿宋"/>
          <w:spacing w:val="-2"/>
          <w:sz w:val="24"/>
          <w:szCs w:val="24"/>
        </w:rPr>
        <w:t>事业性收费标准的通知》</w:t>
      </w:r>
      <w:r>
        <w:rPr>
          <w:rFonts w:ascii="Times New Roman" w:hAnsi="Times New Roman" w:eastAsia="Times New Roman" w:cs="Times New Roman"/>
          <w:spacing w:val="-2"/>
          <w:sz w:val="24"/>
          <w:szCs w:val="24"/>
        </w:rPr>
        <w:t>(</w:t>
      </w:r>
      <w:r>
        <w:rPr>
          <w:rFonts w:ascii="仿宋" w:hAnsi="仿宋" w:eastAsia="仿宋" w:cs="仿宋"/>
          <w:spacing w:val="-2"/>
          <w:sz w:val="24"/>
          <w:szCs w:val="24"/>
        </w:rPr>
        <w:t>发改价格〔</w:t>
      </w:r>
      <w:r>
        <w:rPr>
          <w:rFonts w:ascii="Times New Roman" w:hAnsi="Times New Roman" w:eastAsia="Times New Roman" w:cs="Times New Roman"/>
          <w:spacing w:val="-2"/>
          <w:sz w:val="24"/>
          <w:szCs w:val="24"/>
        </w:rPr>
        <w:t>2017</w:t>
      </w:r>
      <w:r>
        <w:rPr>
          <w:rFonts w:ascii="仿宋" w:hAnsi="仿宋" w:eastAsia="仿宋" w:cs="仿宋"/>
          <w:spacing w:val="-2"/>
          <w:sz w:val="24"/>
          <w:szCs w:val="24"/>
        </w:rPr>
        <w:t>〕</w:t>
      </w:r>
      <w:r>
        <w:rPr>
          <w:rFonts w:ascii="Times New Roman" w:hAnsi="Times New Roman" w:eastAsia="Times New Roman" w:cs="Times New Roman"/>
          <w:spacing w:val="-2"/>
          <w:sz w:val="24"/>
          <w:szCs w:val="24"/>
        </w:rPr>
        <w:t>1186</w:t>
      </w:r>
      <w:r>
        <w:rPr>
          <w:rFonts w:ascii="Times New Roman" w:hAnsi="Times New Roman" w:eastAsia="Times New Roman" w:cs="Times New Roman"/>
          <w:spacing w:val="32"/>
          <w:sz w:val="24"/>
          <w:szCs w:val="24"/>
        </w:rPr>
        <w:t xml:space="preserve"> </w:t>
      </w:r>
      <w:r>
        <w:rPr>
          <w:rFonts w:ascii="仿宋" w:hAnsi="仿宋" w:eastAsia="仿宋" w:cs="仿宋"/>
          <w:spacing w:val="-2"/>
          <w:sz w:val="24"/>
          <w:szCs w:val="24"/>
        </w:rPr>
        <w:t>号</w:t>
      </w:r>
      <w:r>
        <w:rPr>
          <w:rFonts w:ascii="Times New Roman" w:hAnsi="Times New Roman" w:eastAsia="Times New Roman" w:cs="Times New Roman"/>
          <w:spacing w:val="-2"/>
          <w:sz w:val="24"/>
          <w:szCs w:val="24"/>
        </w:rPr>
        <w:t>)</w:t>
      </w:r>
      <w:r>
        <w:rPr>
          <w:rFonts w:ascii="仿宋" w:hAnsi="仿宋" w:eastAsia="仿宋" w:cs="仿宋"/>
          <w:spacing w:val="-2"/>
          <w:sz w:val="24"/>
          <w:szCs w:val="24"/>
        </w:rPr>
        <w:t>；</w:t>
      </w:r>
    </w:p>
    <w:p w14:paraId="307B5C45">
      <w:pPr>
        <w:spacing w:before="196" w:line="468" w:lineRule="exact"/>
        <w:ind w:left="499"/>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4</w:t>
      </w:r>
      <w:r>
        <w:rPr>
          <w:rFonts w:ascii="仿宋" w:hAnsi="仿宋" w:eastAsia="仿宋" w:cs="仿宋"/>
          <w:position w:val="17"/>
          <w:sz w:val="24"/>
          <w:szCs w:val="24"/>
        </w:rPr>
        <w:t>）《海南省发展和改革委员会海南省财政厅海南省水务厅关于降低水土</w:t>
      </w:r>
    </w:p>
    <w:p w14:paraId="052B5A9E">
      <w:pPr>
        <w:spacing w:before="1" w:line="215" w:lineRule="auto"/>
        <w:ind w:left="20"/>
        <w:rPr>
          <w:rFonts w:ascii="仿宋" w:hAnsi="仿宋" w:eastAsia="仿宋" w:cs="仿宋"/>
          <w:sz w:val="24"/>
          <w:szCs w:val="24"/>
        </w:rPr>
      </w:pPr>
      <w:r>
        <w:rPr>
          <w:rFonts w:ascii="仿宋" w:hAnsi="仿宋" w:eastAsia="仿宋" w:cs="仿宋"/>
          <w:spacing w:val="-1"/>
          <w:sz w:val="24"/>
          <w:szCs w:val="24"/>
        </w:rPr>
        <w:t>保持补偿费收费标准及有关问题的通知》（琼发改收费〔</w:t>
      </w:r>
      <w:r>
        <w:rPr>
          <w:rFonts w:ascii="Times New Roman" w:hAnsi="Times New Roman" w:eastAsia="Times New Roman" w:cs="Times New Roman"/>
          <w:spacing w:val="-1"/>
          <w:sz w:val="24"/>
          <w:szCs w:val="24"/>
        </w:rPr>
        <w:t>2021</w:t>
      </w:r>
      <w:r>
        <w:rPr>
          <w:rFonts w:ascii="仿宋" w:hAnsi="仿宋" w:eastAsia="仿宋" w:cs="仿宋"/>
          <w:spacing w:val="-1"/>
          <w:sz w:val="24"/>
          <w:szCs w:val="24"/>
        </w:rPr>
        <w:t>〕</w:t>
      </w:r>
      <w:r>
        <w:rPr>
          <w:rFonts w:ascii="Times New Roman" w:hAnsi="Times New Roman" w:eastAsia="Times New Roman" w:cs="Times New Roman"/>
          <w:spacing w:val="-1"/>
          <w:sz w:val="24"/>
          <w:szCs w:val="24"/>
        </w:rPr>
        <w:t>716</w:t>
      </w:r>
      <w:r>
        <w:rPr>
          <w:rFonts w:ascii="Times New Roman" w:hAnsi="Times New Roman" w:eastAsia="Times New Roman" w:cs="Times New Roman"/>
          <w:spacing w:val="20"/>
          <w:sz w:val="24"/>
          <w:szCs w:val="24"/>
        </w:rPr>
        <w:t xml:space="preserve"> </w:t>
      </w:r>
      <w:r>
        <w:rPr>
          <w:rFonts w:ascii="仿宋" w:hAnsi="仿宋" w:eastAsia="仿宋" w:cs="仿宋"/>
          <w:spacing w:val="-1"/>
          <w:sz w:val="24"/>
          <w:szCs w:val="24"/>
        </w:rPr>
        <w:t>号</w:t>
      </w:r>
      <w:r>
        <w:rPr>
          <w:rFonts w:ascii="仿宋" w:hAnsi="仿宋" w:eastAsia="仿宋" w:cs="仿宋"/>
          <w:spacing w:val="3"/>
          <w:sz w:val="24"/>
          <w:szCs w:val="24"/>
        </w:rPr>
        <w:t>）；</w:t>
      </w:r>
    </w:p>
    <w:p w14:paraId="3A4E3893">
      <w:pPr>
        <w:spacing w:before="187" w:line="468" w:lineRule="exact"/>
        <w:ind w:left="499"/>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5</w:t>
      </w:r>
      <w:r>
        <w:rPr>
          <w:rFonts w:ascii="仿宋" w:hAnsi="仿宋" w:eastAsia="仿宋" w:cs="仿宋"/>
          <w:position w:val="17"/>
          <w:sz w:val="24"/>
          <w:szCs w:val="24"/>
        </w:rPr>
        <w:t>）《海南省住房和城乡建设厅关于调整海南省建设工程增值税税率的通</w:t>
      </w:r>
    </w:p>
    <w:p w14:paraId="29D33DF7">
      <w:pPr>
        <w:spacing w:line="217" w:lineRule="auto"/>
        <w:ind w:left="26"/>
        <w:rPr>
          <w:rFonts w:ascii="仿宋" w:hAnsi="仿宋" w:eastAsia="仿宋" w:cs="仿宋"/>
          <w:sz w:val="24"/>
          <w:szCs w:val="24"/>
        </w:rPr>
      </w:pPr>
      <w:r>
        <w:rPr>
          <w:rFonts w:ascii="仿宋" w:hAnsi="仿宋" w:eastAsia="仿宋" w:cs="仿宋"/>
          <w:spacing w:val="-2"/>
          <w:sz w:val="24"/>
          <w:szCs w:val="24"/>
        </w:rPr>
        <w:t>知》（琼建定函〔</w:t>
      </w:r>
      <w:r>
        <w:rPr>
          <w:rFonts w:ascii="Times New Roman" w:hAnsi="Times New Roman" w:eastAsia="Times New Roman" w:cs="Times New Roman"/>
          <w:spacing w:val="-2"/>
          <w:sz w:val="24"/>
          <w:szCs w:val="24"/>
        </w:rPr>
        <w:t>2018</w:t>
      </w:r>
      <w:r>
        <w:rPr>
          <w:rFonts w:ascii="仿宋" w:hAnsi="仿宋" w:eastAsia="仿宋" w:cs="仿宋"/>
          <w:spacing w:val="-2"/>
          <w:sz w:val="24"/>
          <w:szCs w:val="24"/>
        </w:rPr>
        <w:t>〕</w:t>
      </w:r>
      <w:r>
        <w:rPr>
          <w:rFonts w:ascii="Times New Roman" w:hAnsi="Times New Roman" w:eastAsia="Times New Roman" w:cs="Times New Roman"/>
          <w:spacing w:val="-2"/>
          <w:sz w:val="24"/>
          <w:szCs w:val="24"/>
        </w:rPr>
        <w:t>420</w:t>
      </w:r>
      <w:r>
        <w:rPr>
          <w:rFonts w:ascii="Times New Roman" w:hAnsi="Times New Roman" w:eastAsia="Times New Roman" w:cs="Times New Roman"/>
          <w:spacing w:val="20"/>
          <w:w w:val="101"/>
          <w:sz w:val="24"/>
          <w:szCs w:val="24"/>
        </w:rPr>
        <w:t xml:space="preserve"> </w:t>
      </w:r>
      <w:r>
        <w:rPr>
          <w:rFonts w:ascii="仿宋" w:hAnsi="仿宋" w:eastAsia="仿宋" w:cs="仿宋"/>
          <w:spacing w:val="-2"/>
          <w:sz w:val="24"/>
          <w:szCs w:val="24"/>
        </w:rPr>
        <w:t>号</w:t>
      </w:r>
      <w:r>
        <w:rPr>
          <w:rFonts w:ascii="仿宋" w:hAnsi="仿宋" w:eastAsia="仿宋" w:cs="仿宋"/>
          <w:sz w:val="24"/>
          <w:szCs w:val="24"/>
        </w:rPr>
        <w:t>）；</w:t>
      </w:r>
    </w:p>
    <w:p w14:paraId="7A92225E">
      <w:pPr>
        <w:spacing w:before="186" w:line="468" w:lineRule="exact"/>
        <w:ind w:left="499"/>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6</w:t>
      </w:r>
      <w:r>
        <w:rPr>
          <w:rFonts w:ascii="仿宋" w:hAnsi="仿宋" w:eastAsia="仿宋" w:cs="仿宋"/>
          <w:position w:val="17"/>
          <w:sz w:val="24"/>
          <w:szCs w:val="24"/>
        </w:rPr>
        <w:t>）《海南省住房和城乡建设厅关于调整建筑工人人工单价的通知》（琼</w:t>
      </w:r>
    </w:p>
    <w:p w14:paraId="5111CCBC">
      <w:pPr>
        <w:spacing w:line="217" w:lineRule="auto"/>
        <w:ind w:left="21"/>
        <w:rPr>
          <w:rFonts w:ascii="仿宋" w:hAnsi="仿宋" w:eastAsia="仿宋" w:cs="仿宋"/>
          <w:sz w:val="24"/>
          <w:szCs w:val="24"/>
        </w:rPr>
      </w:pPr>
      <w:r>
        <w:rPr>
          <w:rFonts w:ascii="仿宋" w:hAnsi="仿宋" w:eastAsia="仿宋" w:cs="仿宋"/>
          <w:spacing w:val="-3"/>
          <w:sz w:val="24"/>
          <w:szCs w:val="24"/>
        </w:rPr>
        <w:t>建定〔</w:t>
      </w:r>
      <w:r>
        <w:rPr>
          <w:rFonts w:ascii="Times New Roman" w:hAnsi="Times New Roman" w:eastAsia="Times New Roman" w:cs="Times New Roman"/>
          <w:spacing w:val="-3"/>
          <w:sz w:val="24"/>
          <w:szCs w:val="24"/>
        </w:rPr>
        <w:t>2021</w:t>
      </w:r>
      <w:r>
        <w:rPr>
          <w:rFonts w:ascii="仿宋" w:hAnsi="仿宋" w:eastAsia="仿宋" w:cs="仿宋"/>
          <w:spacing w:val="-3"/>
          <w:sz w:val="24"/>
          <w:szCs w:val="24"/>
        </w:rPr>
        <w:t>〕</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1"/>
          <w:sz w:val="24"/>
          <w:szCs w:val="24"/>
        </w:rPr>
        <w:t xml:space="preserve"> </w:t>
      </w:r>
      <w:r>
        <w:rPr>
          <w:rFonts w:ascii="仿宋" w:hAnsi="仿宋" w:eastAsia="仿宋" w:cs="仿宋"/>
          <w:spacing w:val="-3"/>
          <w:sz w:val="24"/>
          <w:szCs w:val="24"/>
        </w:rPr>
        <w:t>号</w:t>
      </w:r>
      <w:r>
        <w:rPr>
          <w:rFonts w:ascii="仿宋" w:hAnsi="仿宋" w:eastAsia="仿宋" w:cs="仿宋"/>
          <w:sz w:val="24"/>
          <w:szCs w:val="24"/>
        </w:rPr>
        <w:t>）；</w:t>
      </w:r>
    </w:p>
    <w:p w14:paraId="13E1E095">
      <w:pPr>
        <w:spacing w:before="186" w:line="468" w:lineRule="exact"/>
        <w:ind w:left="499"/>
        <w:rPr>
          <w:rFonts w:ascii="仿宋" w:hAnsi="仿宋" w:eastAsia="仿宋" w:cs="仿宋"/>
          <w:sz w:val="24"/>
          <w:szCs w:val="24"/>
        </w:rPr>
      </w:pP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7</w:t>
      </w:r>
      <w:r>
        <w:rPr>
          <w:rFonts w:ascii="仿宋" w:hAnsi="仿宋" w:eastAsia="仿宋" w:cs="仿宋"/>
          <w:spacing w:val="-1"/>
          <w:position w:val="17"/>
          <w:sz w:val="24"/>
          <w:szCs w:val="24"/>
        </w:rPr>
        <w:t>）《海南省工程建设标准定额信息网》；</w:t>
      </w:r>
    </w:p>
    <w:p w14:paraId="0F137B11">
      <w:pPr>
        <w:spacing w:before="1" w:line="215" w:lineRule="auto"/>
        <w:ind w:left="499"/>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8</w:t>
      </w:r>
      <w:r>
        <w:rPr>
          <w:rFonts w:ascii="仿宋" w:hAnsi="仿宋" w:eastAsia="仿宋" w:cs="仿宋"/>
          <w:spacing w:val="-1"/>
          <w:sz w:val="24"/>
          <w:szCs w:val="24"/>
        </w:rPr>
        <w:t>）海南省现行有关规定、价格文件。</w:t>
      </w:r>
    </w:p>
    <w:p w14:paraId="40F71A1D">
      <w:pPr>
        <w:pStyle w:val="2"/>
      </w:pPr>
    </w:p>
    <w:p w14:paraId="55CBDC5B">
      <w:pPr>
        <w:spacing w:before="91" w:line="217" w:lineRule="auto"/>
        <w:ind w:left="23"/>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5.1.3 </w:t>
      </w:r>
      <w:r>
        <w:rPr>
          <w:rFonts w:ascii="仿宋" w:hAnsi="仿宋" w:eastAsia="仿宋" w:cs="仿宋"/>
          <w:spacing w:val="-1"/>
          <w:sz w:val="28"/>
          <w:szCs w:val="28"/>
          <w14:textOutline w14:w="5103" w14:cap="sq" w14:cmpd="sng">
            <w14:solidFill>
              <w14:srgbClr w14:val="000000"/>
            </w14:solidFill>
            <w14:prstDash w14:val="solid"/>
            <w14:bevel/>
          </w14:textOutline>
        </w:rPr>
        <w:t>编制说明</w:t>
      </w:r>
    </w:p>
    <w:p w14:paraId="7FDAD01F">
      <w:pPr>
        <w:pStyle w:val="2"/>
        <w:spacing w:line="264" w:lineRule="auto"/>
      </w:pPr>
    </w:p>
    <w:p w14:paraId="045B22CD">
      <w:pPr>
        <w:spacing w:before="79" w:line="411" w:lineRule="exact"/>
        <w:ind w:left="503"/>
        <w:rPr>
          <w:rFonts w:ascii="仿宋" w:hAnsi="仿宋" w:eastAsia="仿宋" w:cs="仿宋"/>
          <w:sz w:val="24"/>
          <w:szCs w:val="24"/>
        </w:rPr>
      </w:pPr>
      <w:r>
        <w:rPr>
          <w:rFonts w:ascii="仿宋" w:hAnsi="仿宋" w:eastAsia="仿宋" w:cs="仿宋"/>
          <w:spacing w:val="-3"/>
          <w:position w:val="12"/>
          <w:sz w:val="24"/>
          <w:szCs w:val="24"/>
        </w:rPr>
        <w:t>本方案水土保持工程投资估算以主体工程投资估（概）算编制办</w:t>
      </w:r>
      <w:r>
        <w:rPr>
          <w:rFonts w:ascii="仿宋" w:hAnsi="仿宋" w:eastAsia="仿宋" w:cs="仿宋"/>
          <w:spacing w:val="-4"/>
          <w:position w:val="12"/>
          <w:sz w:val="24"/>
          <w:szCs w:val="24"/>
        </w:rPr>
        <w:t>法为主要依</w:t>
      </w:r>
    </w:p>
    <w:p w14:paraId="2D60D6AE">
      <w:pPr>
        <w:spacing w:line="220" w:lineRule="auto"/>
        <w:ind w:left="4085"/>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63                                         </w:t>
      </w:r>
    </w:p>
    <w:p w14:paraId="0F1D6077">
      <w:pPr>
        <w:spacing w:line="220" w:lineRule="auto"/>
        <w:rPr>
          <w:rFonts w:ascii="仿宋" w:hAnsi="仿宋" w:eastAsia="仿宋" w:cs="仿宋"/>
          <w:sz w:val="18"/>
          <w:szCs w:val="18"/>
        </w:rPr>
        <w:sectPr>
          <w:headerReference r:id="rId57" w:type="default"/>
          <w:pgSz w:w="11906" w:h="16839"/>
          <w:pgMar w:top="1103" w:right="1685" w:bottom="0" w:left="1785" w:header="924" w:footer="0" w:gutter="0"/>
          <w:cols w:space="720" w:num="1"/>
        </w:sectPr>
      </w:pPr>
    </w:p>
    <w:p w14:paraId="229CE275">
      <w:pPr>
        <w:pStyle w:val="2"/>
        <w:spacing w:line="370" w:lineRule="auto"/>
      </w:pPr>
    </w:p>
    <w:p w14:paraId="35F1CD35">
      <w:pPr>
        <w:spacing w:before="78" w:line="360" w:lineRule="auto"/>
        <w:ind w:left="33" w:right="29" w:firstLine="8"/>
        <w:jc w:val="both"/>
        <w:rPr>
          <w:rFonts w:ascii="仿宋" w:hAnsi="仿宋" w:eastAsia="仿宋" w:cs="仿宋"/>
          <w:sz w:val="24"/>
          <w:szCs w:val="24"/>
        </w:rPr>
      </w:pPr>
      <w:r>
        <w:rPr>
          <w:rFonts w:ascii="仿宋" w:hAnsi="仿宋" w:eastAsia="仿宋" w:cs="仿宋"/>
          <w:spacing w:val="-3"/>
          <w:sz w:val="24"/>
          <w:szCs w:val="24"/>
        </w:rPr>
        <w:t>据，并根据国家有关水土保持工程的规程、规范、相关标准，结合项目工程</w:t>
      </w:r>
      <w:r>
        <w:rPr>
          <w:rFonts w:ascii="仿宋" w:hAnsi="仿宋" w:eastAsia="仿宋" w:cs="仿宋"/>
          <w:spacing w:val="-4"/>
          <w:sz w:val="24"/>
          <w:szCs w:val="24"/>
        </w:rPr>
        <w:t>的具</w:t>
      </w:r>
      <w:r>
        <w:rPr>
          <w:rFonts w:ascii="仿宋" w:hAnsi="仿宋" w:eastAsia="仿宋" w:cs="仿宋"/>
          <w:sz w:val="24"/>
          <w:szCs w:val="24"/>
        </w:rPr>
        <w:t xml:space="preserve"> </w:t>
      </w:r>
      <w:r>
        <w:rPr>
          <w:rFonts w:ascii="仿宋" w:hAnsi="仿宋" w:eastAsia="仿宋" w:cs="仿宋"/>
          <w:spacing w:val="-3"/>
          <w:sz w:val="24"/>
          <w:szCs w:val="24"/>
        </w:rPr>
        <w:t>体情况进行编制。水土保持工程总投资分为工程静态投资和水土保持补偿费两大</w:t>
      </w:r>
      <w:r>
        <w:rPr>
          <w:rFonts w:ascii="仿宋" w:hAnsi="仿宋" w:eastAsia="仿宋" w:cs="仿宋"/>
          <w:spacing w:val="6"/>
          <w:sz w:val="24"/>
          <w:szCs w:val="24"/>
        </w:rPr>
        <w:t xml:space="preserve"> </w:t>
      </w:r>
      <w:r>
        <w:rPr>
          <w:rFonts w:ascii="仿宋" w:hAnsi="仿宋" w:eastAsia="仿宋" w:cs="仿宋"/>
          <w:spacing w:val="-3"/>
          <w:sz w:val="24"/>
          <w:szCs w:val="24"/>
        </w:rPr>
        <w:t>部分。其中，工程静态投资分为水土保持工程费用和预备费。水土保持工程费用</w:t>
      </w:r>
    </w:p>
    <w:p w14:paraId="61E96C39">
      <w:pPr>
        <w:spacing w:line="215" w:lineRule="auto"/>
        <w:ind w:left="41"/>
        <w:rPr>
          <w:rFonts w:ascii="仿宋" w:hAnsi="仿宋" w:eastAsia="仿宋" w:cs="仿宋"/>
          <w:sz w:val="24"/>
          <w:szCs w:val="24"/>
        </w:rPr>
      </w:pPr>
      <w:r>
        <w:rPr>
          <w:rFonts w:ascii="仿宋" w:hAnsi="仿宋" w:eastAsia="仿宋" w:cs="仿宋"/>
          <w:spacing w:val="-1"/>
          <w:sz w:val="24"/>
          <w:szCs w:val="24"/>
        </w:rPr>
        <w:t>组成为水土保持工程措施、植物措施、临时工程和独立费用</w:t>
      </w:r>
      <w:r>
        <w:rPr>
          <w:rFonts w:ascii="仿宋" w:hAnsi="仿宋" w:eastAsia="仿宋" w:cs="仿宋"/>
          <w:spacing w:val="-43"/>
          <w:sz w:val="24"/>
          <w:szCs w:val="24"/>
        </w:rPr>
        <w:t xml:space="preserve"> </w:t>
      </w:r>
      <w:r>
        <w:rPr>
          <w:rFonts w:ascii="Times New Roman" w:hAnsi="Times New Roman" w:eastAsia="Times New Roman" w:cs="Times New Roman"/>
          <w:spacing w:val="-1"/>
          <w:sz w:val="24"/>
          <w:szCs w:val="24"/>
        </w:rPr>
        <w:t xml:space="preserve">4 </w:t>
      </w:r>
      <w:r>
        <w:rPr>
          <w:rFonts w:ascii="仿宋" w:hAnsi="仿宋" w:eastAsia="仿宋" w:cs="仿宋"/>
          <w:spacing w:val="-1"/>
          <w:sz w:val="24"/>
          <w:szCs w:val="24"/>
        </w:rPr>
        <w:t>部分。</w:t>
      </w:r>
    </w:p>
    <w:p w14:paraId="109C5F19">
      <w:pPr>
        <w:spacing w:before="332" w:line="218" w:lineRule="auto"/>
        <w:ind w:left="38"/>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5.1.4 </w:t>
      </w:r>
      <w:r>
        <w:rPr>
          <w:rFonts w:ascii="仿宋" w:hAnsi="仿宋" w:eastAsia="仿宋" w:cs="仿宋"/>
          <w:spacing w:val="-1"/>
          <w:sz w:val="28"/>
          <w:szCs w:val="28"/>
          <w14:textOutline w14:w="5103" w14:cap="sq" w14:cmpd="sng">
            <w14:solidFill>
              <w14:srgbClr w14:val="000000"/>
            </w14:solidFill>
            <w14:prstDash w14:val="solid"/>
            <w14:bevel/>
          </w14:textOutline>
        </w:rPr>
        <w:t>取费标准</w:t>
      </w:r>
    </w:p>
    <w:p w14:paraId="78407D14">
      <w:pPr>
        <w:pStyle w:val="2"/>
        <w:spacing w:line="265" w:lineRule="auto"/>
      </w:pPr>
    </w:p>
    <w:p w14:paraId="483B6068">
      <w:pPr>
        <w:spacing w:before="78" w:line="360" w:lineRule="auto"/>
        <w:ind w:left="46" w:right="29" w:firstLine="488"/>
        <w:rPr>
          <w:rFonts w:ascii="仿宋" w:hAnsi="仿宋" w:eastAsia="仿宋" w:cs="仿宋"/>
          <w:sz w:val="24"/>
          <w:szCs w:val="24"/>
        </w:rPr>
      </w:pPr>
      <w:r>
        <w:rPr>
          <w:rFonts w:ascii="仿宋" w:hAnsi="仿宋" w:eastAsia="仿宋" w:cs="仿宋"/>
          <w:spacing w:val="1"/>
          <w:sz w:val="24"/>
          <w:szCs w:val="24"/>
        </w:rPr>
        <w:t>费率计算依据水利部水总〔</w:t>
      </w:r>
      <w:r>
        <w:rPr>
          <w:rFonts w:ascii="Times New Roman" w:hAnsi="Times New Roman" w:eastAsia="Times New Roman" w:cs="Times New Roman"/>
          <w:spacing w:val="1"/>
          <w:sz w:val="24"/>
          <w:szCs w:val="24"/>
        </w:rPr>
        <w:t>2003</w:t>
      </w:r>
      <w:r>
        <w:rPr>
          <w:rFonts w:ascii="仿宋" w:hAnsi="仿宋" w:eastAsia="仿宋" w:cs="仿宋"/>
          <w:spacing w:val="1"/>
          <w:sz w:val="24"/>
          <w:szCs w:val="24"/>
        </w:rPr>
        <w:t>〕</w:t>
      </w:r>
      <w:r>
        <w:rPr>
          <w:rFonts w:ascii="Times New Roman" w:hAnsi="Times New Roman" w:eastAsia="Times New Roman" w:cs="Times New Roman"/>
          <w:spacing w:val="1"/>
          <w:sz w:val="24"/>
          <w:szCs w:val="24"/>
        </w:rPr>
        <w:t>67</w:t>
      </w:r>
      <w:r>
        <w:rPr>
          <w:rFonts w:ascii="Times New Roman" w:hAnsi="Times New Roman" w:eastAsia="Times New Roman" w:cs="Times New Roman"/>
          <w:spacing w:val="25"/>
          <w:sz w:val="24"/>
          <w:szCs w:val="24"/>
        </w:rPr>
        <w:t xml:space="preserve"> </w:t>
      </w:r>
      <w:r>
        <w:rPr>
          <w:rFonts w:ascii="仿宋" w:hAnsi="仿宋" w:eastAsia="仿宋" w:cs="仿宋"/>
          <w:spacing w:val="1"/>
          <w:sz w:val="24"/>
          <w:szCs w:val="24"/>
        </w:rPr>
        <w:t>号文颁发的《水土保持工程概（估）</w:t>
      </w:r>
      <w:r>
        <w:rPr>
          <w:rFonts w:ascii="仿宋" w:hAnsi="仿宋" w:eastAsia="仿宋" w:cs="仿宋"/>
          <w:sz w:val="24"/>
          <w:szCs w:val="24"/>
        </w:rPr>
        <w:t xml:space="preserve"> 算编制规定和定额》和《水利部办公厅关于印发</w:t>
      </w:r>
      <w:r>
        <w:rPr>
          <w:rFonts w:ascii="Times New Roman" w:hAnsi="Times New Roman" w:eastAsia="Times New Roman" w:cs="Times New Roman"/>
          <w:sz w:val="24"/>
          <w:szCs w:val="24"/>
        </w:rPr>
        <w:t>&lt;</w:t>
      </w:r>
      <w:r>
        <w:rPr>
          <w:rFonts w:ascii="仿宋" w:hAnsi="仿宋" w:eastAsia="仿宋" w:cs="仿宋"/>
          <w:sz w:val="24"/>
          <w:szCs w:val="24"/>
        </w:rPr>
        <w:t>水利工程营业</w:t>
      </w:r>
      <w:r>
        <w:rPr>
          <w:rFonts w:ascii="仿宋" w:hAnsi="仿宋" w:eastAsia="仿宋" w:cs="仿宋"/>
          <w:spacing w:val="-1"/>
          <w:sz w:val="24"/>
          <w:szCs w:val="24"/>
        </w:rPr>
        <w:t>税改征增值税计</w:t>
      </w:r>
    </w:p>
    <w:p w14:paraId="72D5F0BA">
      <w:pPr>
        <w:spacing w:before="1" w:line="217" w:lineRule="auto"/>
        <w:ind w:left="38"/>
        <w:rPr>
          <w:rFonts w:ascii="仿宋" w:hAnsi="仿宋" w:eastAsia="仿宋" w:cs="仿宋"/>
          <w:sz w:val="24"/>
          <w:szCs w:val="24"/>
        </w:rPr>
      </w:pPr>
      <w:r>
        <w:rPr>
          <w:rFonts w:ascii="仿宋" w:hAnsi="仿宋" w:eastAsia="仿宋" w:cs="仿宋"/>
          <w:spacing w:val="-3"/>
          <w:sz w:val="24"/>
          <w:szCs w:val="24"/>
        </w:rPr>
        <w:t>价依据调整办法</w:t>
      </w:r>
      <w:r>
        <w:rPr>
          <w:rFonts w:ascii="Times New Roman" w:hAnsi="Times New Roman" w:eastAsia="Times New Roman" w:cs="Times New Roman"/>
          <w:spacing w:val="-3"/>
          <w:sz w:val="24"/>
          <w:szCs w:val="24"/>
        </w:rPr>
        <w:t>&gt;</w:t>
      </w:r>
      <w:r>
        <w:rPr>
          <w:rFonts w:ascii="Times New Roman" w:hAnsi="Times New Roman" w:eastAsia="Times New Roman" w:cs="Times New Roman"/>
          <w:spacing w:val="-29"/>
          <w:sz w:val="24"/>
          <w:szCs w:val="24"/>
        </w:rPr>
        <w:t xml:space="preserve"> </w:t>
      </w:r>
      <w:r>
        <w:rPr>
          <w:rFonts w:ascii="仿宋" w:hAnsi="仿宋" w:eastAsia="仿宋" w:cs="仿宋"/>
          <w:spacing w:val="-3"/>
          <w:sz w:val="24"/>
          <w:szCs w:val="24"/>
        </w:rPr>
        <w:t>的通知》（办水总〔</w:t>
      </w:r>
      <w:r>
        <w:rPr>
          <w:rFonts w:ascii="Times New Roman" w:hAnsi="Times New Roman" w:eastAsia="Times New Roman" w:cs="Times New Roman"/>
          <w:spacing w:val="-3"/>
          <w:sz w:val="24"/>
          <w:szCs w:val="24"/>
        </w:rPr>
        <w:t>2016</w:t>
      </w:r>
      <w:r>
        <w:rPr>
          <w:rFonts w:ascii="仿宋" w:hAnsi="仿宋" w:eastAsia="仿宋" w:cs="仿宋"/>
          <w:spacing w:val="-3"/>
          <w:sz w:val="24"/>
          <w:szCs w:val="24"/>
        </w:rPr>
        <w:t>〕</w:t>
      </w:r>
      <w:r>
        <w:rPr>
          <w:rFonts w:ascii="Times New Roman" w:hAnsi="Times New Roman" w:eastAsia="Times New Roman" w:cs="Times New Roman"/>
          <w:spacing w:val="-3"/>
          <w:sz w:val="24"/>
          <w:szCs w:val="24"/>
        </w:rPr>
        <w:t>132</w:t>
      </w:r>
      <w:r>
        <w:rPr>
          <w:rFonts w:ascii="Times New Roman" w:hAnsi="Times New Roman" w:eastAsia="Times New Roman" w:cs="Times New Roman"/>
          <w:spacing w:val="19"/>
          <w:w w:val="101"/>
          <w:sz w:val="24"/>
          <w:szCs w:val="24"/>
        </w:rPr>
        <w:t xml:space="preserve"> </w:t>
      </w:r>
      <w:r>
        <w:rPr>
          <w:rFonts w:ascii="仿宋" w:hAnsi="仿宋" w:eastAsia="仿宋" w:cs="仿宋"/>
          <w:spacing w:val="-3"/>
          <w:sz w:val="24"/>
          <w:szCs w:val="24"/>
        </w:rPr>
        <w:t>号</w:t>
      </w:r>
      <w:r>
        <w:rPr>
          <w:rFonts w:ascii="仿宋" w:hAnsi="仿宋" w:eastAsia="仿宋" w:cs="仿宋"/>
          <w:spacing w:val="8"/>
          <w:sz w:val="24"/>
          <w:szCs w:val="24"/>
        </w:rPr>
        <w:t>）：</w:t>
      </w:r>
    </w:p>
    <w:p w14:paraId="7B185FA4">
      <w:pPr>
        <w:spacing w:before="185" w:line="216" w:lineRule="auto"/>
        <w:ind w:left="51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1</w:t>
      </w:r>
      <w:r>
        <w:rPr>
          <w:rFonts w:ascii="仿宋" w:hAnsi="仿宋" w:eastAsia="仿宋" w:cs="仿宋"/>
          <w:spacing w:val="-1"/>
          <w:sz w:val="24"/>
          <w:szCs w:val="24"/>
        </w:rPr>
        <w:t>）工程措施单价</w:t>
      </w:r>
    </w:p>
    <w:p w14:paraId="0485D097">
      <w:pPr>
        <w:spacing w:before="143" w:line="323" w:lineRule="exact"/>
        <w:ind w:left="524"/>
        <w:rPr>
          <w:rFonts w:ascii="仿宋" w:hAnsi="仿宋" w:eastAsia="仿宋" w:cs="仿宋"/>
          <w:sz w:val="24"/>
          <w:szCs w:val="24"/>
        </w:rPr>
      </w:pPr>
      <w:r>
        <w:rPr>
          <w:rFonts w:ascii="仿宋" w:hAnsi="仿宋" w:eastAsia="仿宋" w:cs="仿宋"/>
          <w:spacing w:val="-2"/>
          <w:position w:val="1"/>
          <w:sz w:val="24"/>
          <w:szCs w:val="24"/>
        </w:rPr>
        <w:t>工程措施费</w:t>
      </w:r>
      <w:r>
        <w:rPr>
          <w:rFonts w:ascii="Times New Roman" w:hAnsi="Times New Roman" w:eastAsia="Times New Roman" w:cs="Times New Roman"/>
          <w:spacing w:val="-2"/>
          <w:position w:val="1"/>
          <w:sz w:val="24"/>
          <w:szCs w:val="24"/>
        </w:rPr>
        <w:t>=</w:t>
      </w:r>
      <w:r>
        <w:rPr>
          <w:rFonts w:ascii="仿宋" w:hAnsi="仿宋" w:eastAsia="仿宋" w:cs="仿宋"/>
          <w:spacing w:val="-2"/>
          <w:position w:val="1"/>
          <w:sz w:val="24"/>
          <w:szCs w:val="24"/>
        </w:rPr>
        <w:t>设计工程量</w:t>
      </w:r>
      <w:r>
        <w:rPr>
          <w:rFonts w:ascii="Times New Roman" w:hAnsi="Times New Roman" w:eastAsia="Times New Roman" w:cs="Times New Roman"/>
          <w:spacing w:val="-2"/>
          <w:position w:val="1"/>
          <w:sz w:val="24"/>
          <w:szCs w:val="24"/>
        </w:rPr>
        <w:t>×</w:t>
      </w:r>
      <w:r>
        <w:rPr>
          <w:rFonts w:ascii="仿宋" w:hAnsi="仿宋" w:eastAsia="仿宋" w:cs="仿宋"/>
          <w:spacing w:val="-2"/>
          <w:position w:val="1"/>
          <w:sz w:val="24"/>
          <w:szCs w:val="24"/>
        </w:rPr>
        <w:t>工程单价。</w:t>
      </w:r>
    </w:p>
    <w:p w14:paraId="183ADC19">
      <w:pPr>
        <w:spacing w:before="190" w:line="468" w:lineRule="exact"/>
        <w:ind w:right="29"/>
        <w:jc w:val="right"/>
        <w:rPr>
          <w:rFonts w:ascii="仿宋" w:hAnsi="仿宋" w:eastAsia="仿宋" w:cs="仿宋"/>
          <w:sz w:val="24"/>
          <w:szCs w:val="24"/>
        </w:rPr>
      </w:pPr>
      <w:r>
        <w:rPr>
          <w:rFonts w:ascii="仿宋" w:hAnsi="仿宋" w:eastAsia="仿宋" w:cs="仿宋"/>
          <w:spacing w:val="-3"/>
          <w:position w:val="17"/>
          <w:sz w:val="24"/>
          <w:szCs w:val="24"/>
        </w:rPr>
        <w:t>工程措施单价由直接工程费、间接费、企业利润、</w:t>
      </w:r>
      <w:r>
        <w:rPr>
          <w:rFonts w:ascii="仿宋" w:hAnsi="仿宋" w:eastAsia="仿宋" w:cs="仿宋"/>
          <w:spacing w:val="-4"/>
          <w:position w:val="17"/>
          <w:sz w:val="24"/>
          <w:szCs w:val="24"/>
        </w:rPr>
        <w:t>价差和税金组成，其中直</w:t>
      </w:r>
    </w:p>
    <w:p w14:paraId="02DE208D">
      <w:pPr>
        <w:spacing w:before="1" w:line="214" w:lineRule="auto"/>
        <w:ind w:left="38"/>
        <w:rPr>
          <w:rFonts w:ascii="仿宋" w:hAnsi="仿宋" w:eastAsia="仿宋" w:cs="仿宋"/>
          <w:sz w:val="24"/>
          <w:szCs w:val="24"/>
        </w:rPr>
      </w:pPr>
      <w:r>
        <w:rPr>
          <w:rFonts w:ascii="仿宋" w:hAnsi="仿宋" w:eastAsia="仿宋" w:cs="仿宋"/>
          <w:sz w:val="24"/>
          <w:szCs w:val="24"/>
        </w:rPr>
        <w:t>接工程费包括人工费、材料费、机械费、其他</w:t>
      </w:r>
      <w:r>
        <w:rPr>
          <w:rFonts w:ascii="仿宋" w:hAnsi="仿宋" w:eastAsia="仿宋" w:cs="仿宋"/>
          <w:spacing w:val="-1"/>
          <w:sz w:val="24"/>
          <w:szCs w:val="24"/>
        </w:rPr>
        <w:t>直接费和现场经费组成。</w:t>
      </w:r>
    </w:p>
    <w:p w14:paraId="5A8F01EB">
      <w:pPr>
        <w:spacing w:before="188" w:line="218" w:lineRule="auto"/>
        <w:ind w:left="315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50"/>
          <w:sz w:val="24"/>
          <w:szCs w:val="24"/>
        </w:rPr>
        <w:t xml:space="preserve"> </w:t>
      </w:r>
      <w:r>
        <w:rPr>
          <w:rFonts w:ascii="Times New Roman" w:hAnsi="Times New Roman" w:eastAsia="Times New Roman" w:cs="Times New Roman"/>
          <w:b/>
          <w:bCs/>
          <w:spacing w:val="-1"/>
          <w:sz w:val="24"/>
          <w:szCs w:val="24"/>
        </w:rPr>
        <w:t xml:space="preserve">5-1    </w:t>
      </w:r>
      <w:r>
        <w:rPr>
          <w:rFonts w:ascii="仿宋" w:hAnsi="仿宋" w:eastAsia="仿宋" w:cs="仿宋"/>
          <w:spacing w:val="-1"/>
          <w:sz w:val="24"/>
          <w:szCs w:val="24"/>
          <w14:textOutline w14:w="4358" w14:cap="sq" w14:cmpd="sng">
            <w14:solidFill>
              <w14:srgbClr w14:val="000000"/>
            </w14:solidFill>
            <w14:prstDash w14:val="solid"/>
            <w14:bevel/>
          </w14:textOutline>
        </w:rPr>
        <w:t>工程措施费率表</w:t>
      </w:r>
    </w:p>
    <w:p w14:paraId="22D3C823">
      <w:pPr>
        <w:spacing w:line="69" w:lineRule="exact"/>
      </w:pPr>
    </w:p>
    <w:tbl>
      <w:tblPr>
        <w:tblStyle w:val="7"/>
        <w:tblW w:w="83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9"/>
        <w:gridCol w:w="1326"/>
        <w:gridCol w:w="2509"/>
        <w:gridCol w:w="1975"/>
        <w:gridCol w:w="1230"/>
      </w:tblGrid>
      <w:tr w14:paraId="084A5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299" w:type="dxa"/>
            <w:tcBorders>
              <w:top w:val="single" w:color="000000" w:sz="10" w:space="0"/>
              <w:left w:val="single" w:color="000000" w:sz="10" w:space="0"/>
            </w:tcBorders>
            <w:vAlign w:val="top"/>
          </w:tcPr>
          <w:p w14:paraId="476E703F">
            <w:pPr>
              <w:pStyle w:val="8"/>
              <w:spacing w:before="129" w:line="225" w:lineRule="auto"/>
              <w:ind w:left="428"/>
              <w:rPr>
                <w:sz w:val="20"/>
                <w:szCs w:val="20"/>
              </w:rPr>
            </w:pPr>
            <w:r>
              <w:rPr>
                <w:spacing w:val="6"/>
                <w:sz w:val="20"/>
                <w:szCs w:val="20"/>
                <w14:textOutline w14:w="3795" w14:cap="sq" w14:cmpd="sng">
                  <w14:solidFill>
                    <w14:srgbClr w14:val="000000"/>
                  </w14:solidFill>
                  <w14:prstDash w14:val="solid"/>
                  <w14:bevel/>
                </w14:textOutline>
              </w:rPr>
              <w:t>序号</w:t>
            </w:r>
          </w:p>
        </w:tc>
        <w:tc>
          <w:tcPr>
            <w:tcW w:w="1326" w:type="dxa"/>
            <w:tcBorders>
              <w:top w:val="single" w:color="000000" w:sz="10" w:space="0"/>
            </w:tcBorders>
            <w:vAlign w:val="top"/>
          </w:tcPr>
          <w:p w14:paraId="73E8FFA6">
            <w:pPr>
              <w:pStyle w:val="8"/>
              <w:spacing w:before="129" w:line="224" w:lineRule="auto"/>
              <w:ind w:left="254"/>
              <w:rPr>
                <w:sz w:val="20"/>
                <w:szCs w:val="20"/>
              </w:rPr>
            </w:pPr>
            <w:r>
              <w:rPr>
                <w:spacing w:val="5"/>
                <w:sz w:val="20"/>
                <w:szCs w:val="20"/>
                <w14:textOutline w14:w="3795" w14:cap="sq" w14:cmpd="sng">
                  <w14:solidFill>
                    <w14:srgbClr w14:val="000000"/>
                  </w14:solidFill>
                  <w14:prstDash w14:val="solid"/>
                  <w14:bevel/>
                </w14:textOutline>
              </w:rPr>
              <w:t>费用名称</w:t>
            </w:r>
          </w:p>
        </w:tc>
        <w:tc>
          <w:tcPr>
            <w:tcW w:w="2509" w:type="dxa"/>
            <w:tcBorders>
              <w:top w:val="single" w:color="000000" w:sz="10" w:space="0"/>
            </w:tcBorders>
            <w:vAlign w:val="top"/>
          </w:tcPr>
          <w:p w14:paraId="6E90A78D">
            <w:pPr>
              <w:pStyle w:val="8"/>
              <w:spacing w:before="128" w:line="225" w:lineRule="auto"/>
              <w:ind w:left="844"/>
              <w:rPr>
                <w:sz w:val="20"/>
                <w:szCs w:val="20"/>
              </w:rPr>
            </w:pPr>
            <w:r>
              <w:rPr>
                <w:spacing w:val="7"/>
                <w:sz w:val="20"/>
                <w:szCs w:val="20"/>
                <w14:textOutline w14:w="3795" w14:cap="sq" w14:cmpd="sng">
                  <w14:solidFill>
                    <w14:srgbClr w14:val="000000"/>
                  </w14:solidFill>
                  <w14:prstDash w14:val="solid"/>
                  <w14:bevel/>
                </w14:textOutline>
              </w:rPr>
              <w:t>计算基础</w:t>
            </w:r>
          </w:p>
        </w:tc>
        <w:tc>
          <w:tcPr>
            <w:tcW w:w="1975" w:type="dxa"/>
            <w:tcBorders>
              <w:top w:val="single" w:color="000000" w:sz="10" w:space="0"/>
            </w:tcBorders>
            <w:vAlign w:val="top"/>
          </w:tcPr>
          <w:p w14:paraId="5F73949B">
            <w:pPr>
              <w:pStyle w:val="8"/>
              <w:spacing w:before="129" w:line="227" w:lineRule="auto"/>
              <w:ind w:left="789"/>
              <w:rPr>
                <w:sz w:val="20"/>
                <w:szCs w:val="20"/>
              </w:rPr>
            </w:pPr>
            <w:r>
              <w:rPr>
                <w:spacing w:val="5"/>
                <w:sz w:val="20"/>
                <w:szCs w:val="20"/>
                <w14:textOutline w14:w="3795" w14:cap="sq" w14:cmpd="sng">
                  <w14:solidFill>
                    <w14:srgbClr w14:val="000000"/>
                  </w14:solidFill>
                  <w14:prstDash w14:val="solid"/>
                  <w14:bevel/>
                </w14:textOutline>
              </w:rPr>
              <w:t>分类</w:t>
            </w:r>
          </w:p>
        </w:tc>
        <w:tc>
          <w:tcPr>
            <w:tcW w:w="1230" w:type="dxa"/>
            <w:tcBorders>
              <w:top w:val="single" w:color="000000" w:sz="10" w:space="0"/>
              <w:right w:val="single" w:color="000000" w:sz="10" w:space="0"/>
            </w:tcBorders>
            <w:vAlign w:val="top"/>
          </w:tcPr>
          <w:p w14:paraId="34CA79A0">
            <w:pPr>
              <w:pStyle w:val="8"/>
              <w:spacing w:before="129" w:line="226" w:lineRule="auto"/>
              <w:ind w:left="112"/>
              <w:rPr>
                <w:sz w:val="20"/>
                <w:szCs w:val="20"/>
              </w:rPr>
            </w:pPr>
            <w:r>
              <w:rPr>
                <w:spacing w:val="4"/>
                <w:sz w:val="20"/>
                <w:szCs w:val="20"/>
                <w14:textOutline w14:w="3795" w14:cap="sq" w14:cmpd="sng">
                  <w14:solidFill>
                    <w14:srgbClr w14:val="000000"/>
                  </w14:solidFill>
                  <w14:prstDash w14:val="solid"/>
                  <w14:bevel/>
                </w14:textOutline>
              </w:rPr>
              <w:t>费率（</w:t>
            </w:r>
            <w:r>
              <w:rPr>
                <w:rFonts w:ascii="Times New Roman" w:hAnsi="Times New Roman" w:eastAsia="Times New Roman" w:cs="Times New Roman"/>
                <w:b/>
                <w:bCs/>
                <w:spacing w:val="4"/>
                <w:sz w:val="20"/>
                <w:szCs w:val="20"/>
              </w:rPr>
              <w:t>%</w:t>
            </w:r>
            <w:r>
              <w:rPr>
                <w:spacing w:val="4"/>
                <w:sz w:val="20"/>
                <w:szCs w:val="20"/>
                <w14:textOutline w14:w="3795" w14:cap="sq" w14:cmpd="sng">
                  <w14:solidFill>
                    <w14:srgbClr w14:val="000000"/>
                  </w14:solidFill>
                  <w14:prstDash w14:val="solid"/>
                  <w14:bevel/>
                </w14:textOutline>
              </w:rPr>
              <w:t>）</w:t>
            </w:r>
          </w:p>
        </w:tc>
      </w:tr>
      <w:tr w14:paraId="51689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tcBorders>
              <w:left w:val="single" w:color="000000" w:sz="10" w:space="0"/>
            </w:tcBorders>
            <w:vAlign w:val="top"/>
          </w:tcPr>
          <w:p w14:paraId="1CC35A16">
            <w:pPr>
              <w:pStyle w:val="8"/>
              <w:spacing w:before="213" w:line="155" w:lineRule="exact"/>
              <w:ind w:left="548"/>
              <w:rPr>
                <w:sz w:val="20"/>
                <w:szCs w:val="20"/>
              </w:rPr>
            </w:pPr>
            <w:r>
              <w:rPr>
                <w:position w:val="-3"/>
                <w:sz w:val="20"/>
                <w:szCs w:val="20"/>
              </w:rPr>
              <w:t>一</w:t>
            </w:r>
          </w:p>
        </w:tc>
        <w:tc>
          <w:tcPr>
            <w:tcW w:w="1326" w:type="dxa"/>
            <w:vAlign w:val="top"/>
          </w:tcPr>
          <w:p w14:paraId="03493220">
            <w:pPr>
              <w:pStyle w:val="8"/>
              <w:spacing w:before="124" w:line="225" w:lineRule="auto"/>
              <w:ind w:left="137"/>
              <w:rPr>
                <w:sz w:val="20"/>
                <w:szCs w:val="20"/>
              </w:rPr>
            </w:pPr>
            <w:r>
              <w:rPr>
                <w:spacing w:val="8"/>
                <w:sz w:val="20"/>
                <w:szCs w:val="20"/>
              </w:rPr>
              <w:t>其他直接费</w:t>
            </w:r>
          </w:p>
        </w:tc>
        <w:tc>
          <w:tcPr>
            <w:tcW w:w="2509" w:type="dxa"/>
            <w:vAlign w:val="top"/>
          </w:tcPr>
          <w:p w14:paraId="494B8B55">
            <w:pPr>
              <w:pStyle w:val="8"/>
              <w:spacing w:before="125" w:line="226" w:lineRule="auto"/>
              <w:ind w:left="741"/>
              <w:rPr>
                <w:sz w:val="20"/>
                <w:szCs w:val="20"/>
              </w:rPr>
            </w:pPr>
            <w:r>
              <w:rPr>
                <w:spacing w:val="6"/>
                <w:sz w:val="20"/>
                <w:szCs w:val="20"/>
              </w:rPr>
              <w:t>直接工程费</w:t>
            </w:r>
          </w:p>
        </w:tc>
        <w:tc>
          <w:tcPr>
            <w:tcW w:w="1975" w:type="dxa"/>
            <w:vAlign w:val="top"/>
          </w:tcPr>
          <w:p w14:paraId="410802C2">
            <w:pPr>
              <w:rPr>
                <w:rFonts w:ascii="Arial"/>
                <w:sz w:val="21"/>
              </w:rPr>
            </w:pPr>
          </w:p>
        </w:tc>
        <w:tc>
          <w:tcPr>
            <w:tcW w:w="1230" w:type="dxa"/>
            <w:tcBorders>
              <w:right w:val="single" w:color="000000" w:sz="10" w:space="0"/>
            </w:tcBorders>
            <w:vAlign w:val="top"/>
          </w:tcPr>
          <w:p w14:paraId="68705EC4">
            <w:pPr>
              <w:spacing w:before="160"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10526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restart"/>
            <w:tcBorders>
              <w:left w:val="single" w:color="000000" w:sz="10" w:space="0"/>
              <w:bottom w:val="nil"/>
            </w:tcBorders>
            <w:vAlign w:val="top"/>
          </w:tcPr>
          <w:p w14:paraId="0E423615">
            <w:pPr>
              <w:spacing w:line="259" w:lineRule="auto"/>
              <w:rPr>
                <w:rFonts w:ascii="Arial"/>
                <w:sz w:val="21"/>
              </w:rPr>
            </w:pPr>
          </w:p>
          <w:p w14:paraId="164F7FED">
            <w:pPr>
              <w:spacing w:line="260" w:lineRule="auto"/>
              <w:rPr>
                <w:rFonts w:ascii="Arial"/>
                <w:sz w:val="21"/>
              </w:rPr>
            </w:pPr>
          </w:p>
          <w:p w14:paraId="4A8FE2F1">
            <w:pPr>
              <w:spacing w:line="260" w:lineRule="auto"/>
              <w:rPr>
                <w:rFonts w:ascii="Arial"/>
                <w:sz w:val="21"/>
              </w:rPr>
            </w:pPr>
          </w:p>
          <w:p w14:paraId="092457EB">
            <w:pPr>
              <w:pStyle w:val="8"/>
              <w:spacing w:before="65" w:line="173" w:lineRule="auto"/>
              <w:ind w:left="547"/>
              <w:rPr>
                <w:sz w:val="20"/>
                <w:szCs w:val="20"/>
              </w:rPr>
            </w:pPr>
            <w:r>
              <w:rPr>
                <w:sz w:val="20"/>
                <w:szCs w:val="20"/>
              </w:rPr>
              <w:t>二</w:t>
            </w:r>
          </w:p>
        </w:tc>
        <w:tc>
          <w:tcPr>
            <w:tcW w:w="1326" w:type="dxa"/>
            <w:vMerge w:val="restart"/>
            <w:tcBorders>
              <w:bottom w:val="nil"/>
            </w:tcBorders>
            <w:vAlign w:val="top"/>
          </w:tcPr>
          <w:p w14:paraId="7AFB6A49">
            <w:pPr>
              <w:spacing w:line="244" w:lineRule="auto"/>
              <w:rPr>
                <w:rFonts w:ascii="Arial"/>
                <w:sz w:val="21"/>
              </w:rPr>
            </w:pPr>
          </w:p>
          <w:p w14:paraId="1D3F1505">
            <w:pPr>
              <w:spacing w:line="244" w:lineRule="auto"/>
              <w:rPr>
                <w:rFonts w:ascii="Arial"/>
                <w:sz w:val="21"/>
              </w:rPr>
            </w:pPr>
          </w:p>
          <w:p w14:paraId="16A03833">
            <w:pPr>
              <w:spacing w:line="245" w:lineRule="auto"/>
              <w:rPr>
                <w:rFonts w:ascii="Arial"/>
                <w:sz w:val="21"/>
              </w:rPr>
            </w:pPr>
          </w:p>
          <w:p w14:paraId="6CE0F631">
            <w:pPr>
              <w:pStyle w:val="8"/>
              <w:spacing w:before="65" w:line="226" w:lineRule="auto"/>
              <w:ind w:left="249"/>
              <w:rPr>
                <w:sz w:val="20"/>
                <w:szCs w:val="20"/>
              </w:rPr>
            </w:pPr>
            <w:r>
              <w:rPr>
                <w:spacing w:val="5"/>
                <w:sz w:val="20"/>
                <w:szCs w:val="20"/>
              </w:rPr>
              <w:t>现场经费</w:t>
            </w:r>
          </w:p>
        </w:tc>
        <w:tc>
          <w:tcPr>
            <w:tcW w:w="2509" w:type="dxa"/>
            <w:vMerge w:val="restart"/>
            <w:tcBorders>
              <w:bottom w:val="nil"/>
            </w:tcBorders>
            <w:vAlign w:val="top"/>
          </w:tcPr>
          <w:p w14:paraId="76F4091C">
            <w:pPr>
              <w:spacing w:line="244" w:lineRule="auto"/>
              <w:rPr>
                <w:rFonts w:ascii="Arial"/>
                <w:sz w:val="21"/>
              </w:rPr>
            </w:pPr>
          </w:p>
          <w:p w14:paraId="443A74DB">
            <w:pPr>
              <w:spacing w:line="244" w:lineRule="auto"/>
              <w:rPr>
                <w:rFonts w:ascii="Arial"/>
                <w:sz w:val="21"/>
              </w:rPr>
            </w:pPr>
          </w:p>
          <w:p w14:paraId="0FB9C3CA">
            <w:pPr>
              <w:spacing w:line="245" w:lineRule="auto"/>
              <w:rPr>
                <w:rFonts w:ascii="Arial"/>
                <w:sz w:val="21"/>
              </w:rPr>
            </w:pPr>
          </w:p>
          <w:p w14:paraId="779CCAA5">
            <w:pPr>
              <w:pStyle w:val="8"/>
              <w:spacing w:before="65" w:line="226" w:lineRule="auto"/>
              <w:ind w:left="741"/>
              <w:rPr>
                <w:sz w:val="20"/>
                <w:szCs w:val="20"/>
              </w:rPr>
            </w:pPr>
            <w:r>
              <w:rPr>
                <w:spacing w:val="6"/>
                <w:sz w:val="20"/>
                <w:szCs w:val="20"/>
              </w:rPr>
              <w:t>直接工程费</w:t>
            </w:r>
          </w:p>
        </w:tc>
        <w:tc>
          <w:tcPr>
            <w:tcW w:w="1975" w:type="dxa"/>
            <w:vAlign w:val="top"/>
          </w:tcPr>
          <w:p w14:paraId="0585AC71">
            <w:pPr>
              <w:pStyle w:val="8"/>
              <w:spacing w:before="128" w:line="226" w:lineRule="auto"/>
              <w:ind w:left="475"/>
              <w:rPr>
                <w:sz w:val="20"/>
                <w:szCs w:val="20"/>
              </w:rPr>
            </w:pPr>
            <w:r>
              <w:rPr>
                <w:spacing w:val="7"/>
                <w:sz w:val="20"/>
                <w:szCs w:val="20"/>
              </w:rPr>
              <w:t>土石方工程</w:t>
            </w:r>
          </w:p>
        </w:tc>
        <w:tc>
          <w:tcPr>
            <w:tcW w:w="1230" w:type="dxa"/>
            <w:tcBorders>
              <w:right w:val="single" w:color="000000" w:sz="10" w:space="0"/>
            </w:tcBorders>
            <w:vAlign w:val="top"/>
          </w:tcPr>
          <w:p w14:paraId="1BF1C9ED">
            <w:pPr>
              <w:spacing w:before="163"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w:t>
            </w:r>
          </w:p>
        </w:tc>
      </w:tr>
      <w:tr w14:paraId="6CFBB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continue"/>
            <w:tcBorders>
              <w:top w:val="nil"/>
              <w:left w:val="single" w:color="000000" w:sz="10" w:space="0"/>
              <w:bottom w:val="nil"/>
            </w:tcBorders>
            <w:vAlign w:val="top"/>
          </w:tcPr>
          <w:p w14:paraId="49450697">
            <w:pPr>
              <w:rPr>
                <w:rFonts w:ascii="Arial"/>
                <w:sz w:val="21"/>
              </w:rPr>
            </w:pPr>
          </w:p>
        </w:tc>
        <w:tc>
          <w:tcPr>
            <w:tcW w:w="1326" w:type="dxa"/>
            <w:vMerge w:val="continue"/>
            <w:tcBorders>
              <w:top w:val="nil"/>
              <w:bottom w:val="nil"/>
            </w:tcBorders>
            <w:vAlign w:val="top"/>
          </w:tcPr>
          <w:p w14:paraId="4ED9D16F">
            <w:pPr>
              <w:rPr>
                <w:rFonts w:ascii="Arial"/>
                <w:sz w:val="21"/>
              </w:rPr>
            </w:pPr>
          </w:p>
        </w:tc>
        <w:tc>
          <w:tcPr>
            <w:tcW w:w="2509" w:type="dxa"/>
            <w:vMerge w:val="continue"/>
            <w:tcBorders>
              <w:top w:val="nil"/>
              <w:bottom w:val="nil"/>
            </w:tcBorders>
            <w:vAlign w:val="top"/>
          </w:tcPr>
          <w:p w14:paraId="74F1BC46">
            <w:pPr>
              <w:rPr>
                <w:rFonts w:ascii="Arial"/>
                <w:sz w:val="21"/>
              </w:rPr>
            </w:pPr>
          </w:p>
        </w:tc>
        <w:tc>
          <w:tcPr>
            <w:tcW w:w="1975" w:type="dxa"/>
            <w:vAlign w:val="top"/>
          </w:tcPr>
          <w:p w14:paraId="3DD55738">
            <w:pPr>
              <w:pStyle w:val="8"/>
              <w:spacing w:before="129" w:line="226" w:lineRule="auto"/>
              <w:ind w:left="685"/>
              <w:rPr>
                <w:sz w:val="20"/>
                <w:szCs w:val="20"/>
              </w:rPr>
            </w:pPr>
            <w:r>
              <w:rPr>
                <w:spacing w:val="6"/>
                <w:sz w:val="20"/>
                <w:szCs w:val="20"/>
              </w:rPr>
              <w:t>砼工程</w:t>
            </w:r>
          </w:p>
        </w:tc>
        <w:tc>
          <w:tcPr>
            <w:tcW w:w="1230" w:type="dxa"/>
            <w:tcBorders>
              <w:right w:val="single" w:color="000000" w:sz="10" w:space="0"/>
            </w:tcBorders>
            <w:vAlign w:val="top"/>
          </w:tcPr>
          <w:p w14:paraId="62E70308">
            <w:pPr>
              <w:spacing w:before="164"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r>
      <w:tr w14:paraId="4BB8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continue"/>
            <w:tcBorders>
              <w:top w:val="nil"/>
              <w:left w:val="single" w:color="000000" w:sz="10" w:space="0"/>
              <w:bottom w:val="nil"/>
            </w:tcBorders>
            <w:vAlign w:val="top"/>
          </w:tcPr>
          <w:p w14:paraId="53A3BD91">
            <w:pPr>
              <w:rPr>
                <w:rFonts w:ascii="Arial"/>
                <w:sz w:val="21"/>
              </w:rPr>
            </w:pPr>
          </w:p>
        </w:tc>
        <w:tc>
          <w:tcPr>
            <w:tcW w:w="1326" w:type="dxa"/>
            <w:vMerge w:val="continue"/>
            <w:tcBorders>
              <w:top w:val="nil"/>
              <w:bottom w:val="nil"/>
            </w:tcBorders>
            <w:vAlign w:val="top"/>
          </w:tcPr>
          <w:p w14:paraId="418973C4">
            <w:pPr>
              <w:rPr>
                <w:rFonts w:ascii="Arial"/>
                <w:sz w:val="21"/>
              </w:rPr>
            </w:pPr>
          </w:p>
        </w:tc>
        <w:tc>
          <w:tcPr>
            <w:tcW w:w="2509" w:type="dxa"/>
            <w:vMerge w:val="continue"/>
            <w:tcBorders>
              <w:top w:val="nil"/>
              <w:bottom w:val="nil"/>
            </w:tcBorders>
            <w:vAlign w:val="top"/>
          </w:tcPr>
          <w:p w14:paraId="2EA1ED00">
            <w:pPr>
              <w:rPr>
                <w:rFonts w:ascii="Arial"/>
                <w:sz w:val="21"/>
              </w:rPr>
            </w:pPr>
          </w:p>
        </w:tc>
        <w:tc>
          <w:tcPr>
            <w:tcW w:w="1975" w:type="dxa"/>
            <w:vAlign w:val="top"/>
          </w:tcPr>
          <w:p w14:paraId="60229219">
            <w:pPr>
              <w:pStyle w:val="8"/>
              <w:spacing w:before="132" w:line="226" w:lineRule="auto"/>
              <w:ind w:left="366"/>
              <w:rPr>
                <w:sz w:val="20"/>
                <w:szCs w:val="20"/>
              </w:rPr>
            </w:pPr>
            <w:r>
              <w:rPr>
                <w:spacing w:val="8"/>
                <w:sz w:val="20"/>
                <w:szCs w:val="20"/>
              </w:rPr>
              <w:t>基础处理工程</w:t>
            </w:r>
          </w:p>
        </w:tc>
        <w:tc>
          <w:tcPr>
            <w:tcW w:w="1230" w:type="dxa"/>
            <w:tcBorders>
              <w:right w:val="single" w:color="000000" w:sz="10" w:space="0"/>
            </w:tcBorders>
            <w:vAlign w:val="top"/>
          </w:tcPr>
          <w:p w14:paraId="7F9E9057">
            <w:pPr>
              <w:spacing w:before="16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r>
      <w:tr w14:paraId="55196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continue"/>
            <w:tcBorders>
              <w:top w:val="nil"/>
              <w:left w:val="single" w:color="000000" w:sz="10" w:space="0"/>
            </w:tcBorders>
            <w:vAlign w:val="top"/>
          </w:tcPr>
          <w:p w14:paraId="5C0CEF7C">
            <w:pPr>
              <w:rPr>
                <w:rFonts w:ascii="Arial"/>
                <w:sz w:val="21"/>
              </w:rPr>
            </w:pPr>
          </w:p>
        </w:tc>
        <w:tc>
          <w:tcPr>
            <w:tcW w:w="1326" w:type="dxa"/>
            <w:vMerge w:val="continue"/>
            <w:tcBorders>
              <w:top w:val="nil"/>
            </w:tcBorders>
            <w:vAlign w:val="top"/>
          </w:tcPr>
          <w:p w14:paraId="7917D972">
            <w:pPr>
              <w:rPr>
                <w:rFonts w:ascii="Arial"/>
                <w:sz w:val="21"/>
              </w:rPr>
            </w:pPr>
          </w:p>
        </w:tc>
        <w:tc>
          <w:tcPr>
            <w:tcW w:w="2509" w:type="dxa"/>
            <w:vMerge w:val="continue"/>
            <w:tcBorders>
              <w:top w:val="nil"/>
            </w:tcBorders>
            <w:vAlign w:val="top"/>
          </w:tcPr>
          <w:p w14:paraId="513EC356">
            <w:pPr>
              <w:rPr>
                <w:rFonts w:ascii="Arial"/>
                <w:sz w:val="21"/>
              </w:rPr>
            </w:pPr>
          </w:p>
        </w:tc>
        <w:tc>
          <w:tcPr>
            <w:tcW w:w="1975" w:type="dxa"/>
            <w:vAlign w:val="top"/>
          </w:tcPr>
          <w:p w14:paraId="6C0A868D">
            <w:pPr>
              <w:pStyle w:val="8"/>
              <w:spacing w:before="132" w:line="225" w:lineRule="auto"/>
              <w:ind w:left="578"/>
              <w:rPr>
                <w:sz w:val="20"/>
                <w:szCs w:val="20"/>
              </w:rPr>
            </w:pPr>
            <w:r>
              <w:rPr>
                <w:spacing w:val="7"/>
                <w:sz w:val="20"/>
                <w:szCs w:val="20"/>
              </w:rPr>
              <w:t>其他工程</w:t>
            </w:r>
          </w:p>
        </w:tc>
        <w:tc>
          <w:tcPr>
            <w:tcW w:w="1230" w:type="dxa"/>
            <w:tcBorders>
              <w:right w:val="single" w:color="000000" w:sz="10" w:space="0"/>
            </w:tcBorders>
            <w:vAlign w:val="top"/>
          </w:tcPr>
          <w:p w14:paraId="7C621CF3">
            <w:pPr>
              <w:spacing w:before="168"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w:t>
            </w:r>
          </w:p>
        </w:tc>
      </w:tr>
      <w:tr w14:paraId="2B27C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restart"/>
            <w:tcBorders>
              <w:left w:val="single" w:color="000000" w:sz="10" w:space="0"/>
              <w:bottom w:val="nil"/>
            </w:tcBorders>
            <w:vAlign w:val="top"/>
          </w:tcPr>
          <w:p w14:paraId="098C42D1">
            <w:pPr>
              <w:spacing w:line="241" w:lineRule="auto"/>
              <w:rPr>
                <w:rFonts w:ascii="Arial"/>
                <w:sz w:val="21"/>
              </w:rPr>
            </w:pPr>
          </w:p>
          <w:p w14:paraId="160B992C">
            <w:pPr>
              <w:spacing w:line="241" w:lineRule="auto"/>
              <w:rPr>
                <w:rFonts w:ascii="Arial"/>
                <w:sz w:val="21"/>
              </w:rPr>
            </w:pPr>
          </w:p>
          <w:p w14:paraId="00E98C29">
            <w:pPr>
              <w:spacing w:line="241" w:lineRule="auto"/>
              <w:rPr>
                <w:rFonts w:ascii="Arial"/>
                <w:sz w:val="21"/>
              </w:rPr>
            </w:pPr>
          </w:p>
          <w:p w14:paraId="344DC1F2">
            <w:pPr>
              <w:spacing w:line="242" w:lineRule="auto"/>
              <w:rPr>
                <w:rFonts w:ascii="Arial"/>
                <w:sz w:val="21"/>
              </w:rPr>
            </w:pPr>
          </w:p>
          <w:p w14:paraId="319B1B5D">
            <w:pPr>
              <w:pStyle w:val="8"/>
              <w:spacing w:before="65" w:line="265" w:lineRule="exact"/>
              <w:ind w:left="551"/>
              <w:rPr>
                <w:sz w:val="20"/>
                <w:szCs w:val="20"/>
              </w:rPr>
            </w:pPr>
            <w:r>
              <w:rPr>
                <w:position w:val="1"/>
                <w:sz w:val="20"/>
                <w:szCs w:val="20"/>
              </w:rPr>
              <w:t>三</w:t>
            </w:r>
          </w:p>
        </w:tc>
        <w:tc>
          <w:tcPr>
            <w:tcW w:w="1326" w:type="dxa"/>
            <w:vMerge w:val="restart"/>
            <w:tcBorders>
              <w:bottom w:val="nil"/>
            </w:tcBorders>
            <w:vAlign w:val="top"/>
          </w:tcPr>
          <w:p w14:paraId="1D82F616">
            <w:pPr>
              <w:spacing w:line="241" w:lineRule="auto"/>
              <w:rPr>
                <w:rFonts w:ascii="Arial"/>
                <w:sz w:val="21"/>
              </w:rPr>
            </w:pPr>
          </w:p>
          <w:p w14:paraId="0FBEE3F4">
            <w:pPr>
              <w:spacing w:line="241" w:lineRule="auto"/>
              <w:rPr>
                <w:rFonts w:ascii="Arial"/>
                <w:sz w:val="21"/>
              </w:rPr>
            </w:pPr>
          </w:p>
          <w:p w14:paraId="63B19910">
            <w:pPr>
              <w:spacing w:line="241" w:lineRule="auto"/>
              <w:rPr>
                <w:rFonts w:ascii="Arial"/>
                <w:sz w:val="21"/>
              </w:rPr>
            </w:pPr>
          </w:p>
          <w:p w14:paraId="679A8B1F">
            <w:pPr>
              <w:spacing w:line="242" w:lineRule="auto"/>
              <w:rPr>
                <w:rFonts w:ascii="Arial"/>
                <w:sz w:val="21"/>
              </w:rPr>
            </w:pPr>
          </w:p>
          <w:p w14:paraId="6CCAEB50">
            <w:pPr>
              <w:pStyle w:val="8"/>
              <w:spacing w:before="65" w:line="226" w:lineRule="auto"/>
              <w:ind w:left="370"/>
              <w:rPr>
                <w:sz w:val="20"/>
                <w:szCs w:val="20"/>
              </w:rPr>
            </w:pPr>
            <w:r>
              <w:rPr>
                <w:spacing w:val="-1"/>
                <w:sz w:val="20"/>
                <w:szCs w:val="20"/>
              </w:rPr>
              <w:t>间接费</w:t>
            </w:r>
          </w:p>
        </w:tc>
        <w:tc>
          <w:tcPr>
            <w:tcW w:w="2509" w:type="dxa"/>
            <w:vMerge w:val="restart"/>
            <w:tcBorders>
              <w:bottom w:val="nil"/>
            </w:tcBorders>
            <w:vAlign w:val="top"/>
          </w:tcPr>
          <w:p w14:paraId="1C007A25">
            <w:pPr>
              <w:spacing w:line="241" w:lineRule="auto"/>
              <w:rPr>
                <w:rFonts w:ascii="Arial"/>
                <w:sz w:val="21"/>
              </w:rPr>
            </w:pPr>
          </w:p>
          <w:p w14:paraId="4DB9617B">
            <w:pPr>
              <w:spacing w:line="241" w:lineRule="auto"/>
              <w:rPr>
                <w:rFonts w:ascii="Arial"/>
                <w:sz w:val="21"/>
              </w:rPr>
            </w:pPr>
          </w:p>
          <w:p w14:paraId="7A197EE1">
            <w:pPr>
              <w:spacing w:line="241" w:lineRule="auto"/>
              <w:rPr>
                <w:rFonts w:ascii="Arial"/>
                <w:sz w:val="21"/>
              </w:rPr>
            </w:pPr>
          </w:p>
          <w:p w14:paraId="7F6533BD">
            <w:pPr>
              <w:spacing w:line="242" w:lineRule="auto"/>
              <w:rPr>
                <w:rFonts w:ascii="Arial"/>
                <w:sz w:val="21"/>
              </w:rPr>
            </w:pPr>
          </w:p>
          <w:p w14:paraId="0DBAE8A7">
            <w:pPr>
              <w:pStyle w:val="8"/>
              <w:spacing w:before="65" w:line="226" w:lineRule="auto"/>
              <w:ind w:left="741"/>
              <w:rPr>
                <w:sz w:val="20"/>
                <w:szCs w:val="20"/>
              </w:rPr>
            </w:pPr>
            <w:r>
              <w:rPr>
                <w:spacing w:val="6"/>
                <w:sz w:val="20"/>
                <w:szCs w:val="20"/>
              </w:rPr>
              <w:t>直接工程费</w:t>
            </w:r>
          </w:p>
        </w:tc>
        <w:tc>
          <w:tcPr>
            <w:tcW w:w="1975" w:type="dxa"/>
            <w:vAlign w:val="top"/>
          </w:tcPr>
          <w:p w14:paraId="31F5A16C">
            <w:pPr>
              <w:pStyle w:val="8"/>
              <w:spacing w:before="136" w:line="226" w:lineRule="auto"/>
              <w:ind w:left="581"/>
              <w:rPr>
                <w:sz w:val="20"/>
                <w:szCs w:val="20"/>
              </w:rPr>
            </w:pPr>
            <w:r>
              <w:rPr>
                <w:spacing w:val="6"/>
                <w:sz w:val="20"/>
                <w:szCs w:val="20"/>
              </w:rPr>
              <w:t>土方工程</w:t>
            </w:r>
          </w:p>
        </w:tc>
        <w:tc>
          <w:tcPr>
            <w:tcW w:w="1230" w:type="dxa"/>
            <w:tcBorders>
              <w:right w:val="single" w:color="000000" w:sz="10" w:space="0"/>
            </w:tcBorders>
            <w:vAlign w:val="top"/>
          </w:tcPr>
          <w:p w14:paraId="6BE76585">
            <w:pPr>
              <w:spacing w:before="171"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w:t>
            </w:r>
          </w:p>
        </w:tc>
      </w:tr>
      <w:tr w14:paraId="4BF8E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continue"/>
            <w:tcBorders>
              <w:top w:val="nil"/>
              <w:left w:val="single" w:color="000000" w:sz="10" w:space="0"/>
              <w:bottom w:val="nil"/>
            </w:tcBorders>
            <w:vAlign w:val="top"/>
          </w:tcPr>
          <w:p w14:paraId="3B6A3D7F">
            <w:pPr>
              <w:rPr>
                <w:rFonts w:ascii="Arial"/>
                <w:sz w:val="21"/>
              </w:rPr>
            </w:pPr>
          </w:p>
        </w:tc>
        <w:tc>
          <w:tcPr>
            <w:tcW w:w="1326" w:type="dxa"/>
            <w:vMerge w:val="continue"/>
            <w:tcBorders>
              <w:top w:val="nil"/>
              <w:bottom w:val="nil"/>
            </w:tcBorders>
            <w:vAlign w:val="top"/>
          </w:tcPr>
          <w:p w14:paraId="2119A056">
            <w:pPr>
              <w:rPr>
                <w:rFonts w:ascii="Arial"/>
                <w:sz w:val="21"/>
              </w:rPr>
            </w:pPr>
          </w:p>
        </w:tc>
        <w:tc>
          <w:tcPr>
            <w:tcW w:w="2509" w:type="dxa"/>
            <w:vMerge w:val="continue"/>
            <w:tcBorders>
              <w:top w:val="nil"/>
              <w:bottom w:val="nil"/>
            </w:tcBorders>
            <w:vAlign w:val="top"/>
          </w:tcPr>
          <w:p w14:paraId="064AD645">
            <w:pPr>
              <w:rPr>
                <w:rFonts w:ascii="Arial"/>
                <w:sz w:val="21"/>
              </w:rPr>
            </w:pPr>
          </w:p>
        </w:tc>
        <w:tc>
          <w:tcPr>
            <w:tcW w:w="1975" w:type="dxa"/>
            <w:vAlign w:val="top"/>
          </w:tcPr>
          <w:p w14:paraId="791D8BA3">
            <w:pPr>
              <w:pStyle w:val="8"/>
              <w:spacing w:before="137" w:line="226" w:lineRule="auto"/>
              <w:ind w:left="587"/>
              <w:rPr>
                <w:sz w:val="20"/>
                <w:szCs w:val="20"/>
              </w:rPr>
            </w:pPr>
            <w:r>
              <w:rPr>
                <w:spacing w:val="5"/>
                <w:sz w:val="20"/>
                <w:szCs w:val="20"/>
              </w:rPr>
              <w:t>石方工程</w:t>
            </w:r>
          </w:p>
        </w:tc>
        <w:tc>
          <w:tcPr>
            <w:tcW w:w="1230" w:type="dxa"/>
            <w:tcBorders>
              <w:right w:val="single" w:color="000000" w:sz="10" w:space="0"/>
            </w:tcBorders>
            <w:vAlign w:val="top"/>
          </w:tcPr>
          <w:p w14:paraId="47C82C36">
            <w:pPr>
              <w:spacing w:before="172"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w:t>
            </w:r>
          </w:p>
        </w:tc>
      </w:tr>
      <w:tr w14:paraId="77DCC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continue"/>
            <w:tcBorders>
              <w:top w:val="nil"/>
              <w:left w:val="single" w:color="000000" w:sz="10" w:space="0"/>
              <w:bottom w:val="nil"/>
            </w:tcBorders>
            <w:vAlign w:val="top"/>
          </w:tcPr>
          <w:p w14:paraId="6BC537E5">
            <w:pPr>
              <w:rPr>
                <w:rFonts w:ascii="Arial"/>
                <w:sz w:val="21"/>
              </w:rPr>
            </w:pPr>
          </w:p>
        </w:tc>
        <w:tc>
          <w:tcPr>
            <w:tcW w:w="1326" w:type="dxa"/>
            <w:vMerge w:val="continue"/>
            <w:tcBorders>
              <w:top w:val="nil"/>
              <w:bottom w:val="nil"/>
            </w:tcBorders>
            <w:vAlign w:val="top"/>
          </w:tcPr>
          <w:p w14:paraId="7B7F457D">
            <w:pPr>
              <w:rPr>
                <w:rFonts w:ascii="Arial"/>
                <w:sz w:val="21"/>
              </w:rPr>
            </w:pPr>
          </w:p>
        </w:tc>
        <w:tc>
          <w:tcPr>
            <w:tcW w:w="2509" w:type="dxa"/>
            <w:vMerge w:val="continue"/>
            <w:tcBorders>
              <w:top w:val="nil"/>
              <w:bottom w:val="nil"/>
            </w:tcBorders>
            <w:vAlign w:val="top"/>
          </w:tcPr>
          <w:p w14:paraId="3F89B4DD">
            <w:pPr>
              <w:rPr>
                <w:rFonts w:ascii="Arial"/>
                <w:sz w:val="21"/>
              </w:rPr>
            </w:pPr>
          </w:p>
        </w:tc>
        <w:tc>
          <w:tcPr>
            <w:tcW w:w="1975" w:type="dxa"/>
            <w:vAlign w:val="top"/>
          </w:tcPr>
          <w:p w14:paraId="3E659280">
            <w:pPr>
              <w:pStyle w:val="8"/>
              <w:spacing w:before="140" w:line="226" w:lineRule="auto"/>
              <w:ind w:left="685"/>
              <w:rPr>
                <w:sz w:val="20"/>
                <w:szCs w:val="20"/>
              </w:rPr>
            </w:pPr>
            <w:r>
              <w:rPr>
                <w:spacing w:val="6"/>
                <w:sz w:val="20"/>
                <w:szCs w:val="20"/>
              </w:rPr>
              <w:t>砼工程</w:t>
            </w:r>
          </w:p>
        </w:tc>
        <w:tc>
          <w:tcPr>
            <w:tcW w:w="1230" w:type="dxa"/>
            <w:tcBorders>
              <w:right w:val="single" w:color="000000" w:sz="10" w:space="0"/>
            </w:tcBorders>
            <w:vAlign w:val="top"/>
          </w:tcPr>
          <w:p w14:paraId="7B0B9BC8">
            <w:pPr>
              <w:spacing w:before="175"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4.30</w:t>
            </w:r>
          </w:p>
        </w:tc>
      </w:tr>
      <w:tr w14:paraId="6DC41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continue"/>
            <w:tcBorders>
              <w:top w:val="nil"/>
              <w:left w:val="single" w:color="000000" w:sz="10" w:space="0"/>
              <w:bottom w:val="nil"/>
            </w:tcBorders>
            <w:vAlign w:val="top"/>
          </w:tcPr>
          <w:p w14:paraId="6B009DE2">
            <w:pPr>
              <w:rPr>
                <w:rFonts w:ascii="Arial"/>
                <w:sz w:val="21"/>
              </w:rPr>
            </w:pPr>
          </w:p>
        </w:tc>
        <w:tc>
          <w:tcPr>
            <w:tcW w:w="1326" w:type="dxa"/>
            <w:vMerge w:val="continue"/>
            <w:tcBorders>
              <w:top w:val="nil"/>
              <w:bottom w:val="nil"/>
            </w:tcBorders>
            <w:vAlign w:val="top"/>
          </w:tcPr>
          <w:p w14:paraId="3CC06616">
            <w:pPr>
              <w:rPr>
                <w:rFonts w:ascii="Arial"/>
                <w:sz w:val="21"/>
              </w:rPr>
            </w:pPr>
          </w:p>
        </w:tc>
        <w:tc>
          <w:tcPr>
            <w:tcW w:w="2509" w:type="dxa"/>
            <w:vMerge w:val="continue"/>
            <w:tcBorders>
              <w:top w:val="nil"/>
              <w:bottom w:val="nil"/>
            </w:tcBorders>
            <w:vAlign w:val="top"/>
          </w:tcPr>
          <w:p w14:paraId="087164F6">
            <w:pPr>
              <w:rPr>
                <w:rFonts w:ascii="Arial"/>
                <w:sz w:val="21"/>
              </w:rPr>
            </w:pPr>
          </w:p>
        </w:tc>
        <w:tc>
          <w:tcPr>
            <w:tcW w:w="1975" w:type="dxa"/>
            <w:vAlign w:val="top"/>
          </w:tcPr>
          <w:p w14:paraId="1369191B">
            <w:pPr>
              <w:pStyle w:val="8"/>
              <w:spacing w:before="141" w:line="226" w:lineRule="auto"/>
              <w:ind w:left="366"/>
              <w:rPr>
                <w:sz w:val="20"/>
                <w:szCs w:val="20"/>
              </w:rPr>
            </w:pPr>
            <w:r>
              <w:rPr>
                <w:spacing w:val="8"/>
                <w:sz w:val="20"/>
                <w:szCs w:val="20"/>
              </w:rPr>
              <w:t>基础处理工程</w:t>
            </w:r>
          </w:p>
        </w:tc>
        <w:tc>
          <w:tcPr>
            <w:tcW w:w="1230" w:type="dxa"/>
            <w:tcBorders>
              <w:right w:val="single" w:color="000000" w:sz="10" w:space="0"/>
            </w:tcBorders>
            <w:vAlign w:val="top"/>
          </w:tcPr>
          <w:p w14:paraId="43D0FCB0">
            <w:pPr>
              <w:spacing w:before="17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6.50</w:t>
            </w:r>
          </w:p>
        </w:tc>
      </w:tr>
      <w:tr w14:paraId="0D601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vMerge w:val="continue"/>
            <w:tcBorders>
              <w:top w:val="nil"/>
              <w:left w:val="single" w:color="000000" w:sz="10" w:space="0"/>
            </w:tcBorders>
            <w:vAlign w:val="top"/>
          </w:tcPr>
          <w:p w14:paraId="70B9BF4A">
            <w:pPr>
              <w:rPr>
                <w:rFonts w:ascii="Arial"/>
                <w:sz w:val="21"/>
              </w:rPr>
            </w:pPr>
          </w:p>
        </w:tc>
        <w:tc>
          <w:tcPr>
            <w:tcW w:w="1326" w:type="dxa"/>
            <w:vMerge w:val="continue"/>
            <w:tcBorders>
              <w:top w:val="nil"/>
            </w:tcBorders>
            <w:vAlign w:val="top"/>
          </w:tcPr>
          <w:p w14:paraId="2EA2D49E">
            <w:pPr>
              <w:rPr>
                <w:rFonts w:ascii="Arial"/>
                <w:sz w:val="21"/>
              </w:rPr>
            </w:pPr>
          </w:p>
        </w:tc>
        <w:tc>
          <w:tcPr>
            <w:tcW w:w="2509" w:type="dxa"/>
            <w:vMerge w:val="continue"/>
            <w:tcBorders>
              <w:top w:val="nil"/>
            </w:tcBorders>
            <w:vAlign w:val="top"/>
          </w:tcPr>
          <w:p w14:paraId="5DC162F4">
            <w:pPr>
              <w:rPr>
                <w:rFonts w:ascii="Arial"/>
                <w:sz w:val="21"/>
              </w:rPr>
            </w:pPr>
          </w:p>
        </w:tc>
        <w:tc>
          <w:tcPr>
            <w:tcW w:w="1975" w:type="dxa"/>
            <w:vAlign w:val="top"/>
          </w:tcPr>
          <w:p w14:paraId="5C13AAF1">
            <w:pPr>
              <w:pStyle w:val="8"/>
              <w:spacing w:before="143" w:line="225" w:lineRule="auto"/>
              <w:ind w:left="578"/>
              <w:rPr>
                <w:sz w:val="20"/>
                <w:szCs w:val="20"/>
              </w:rPr>
            </w:pPr>
            <w:r>
              <w:rPr>
                <w:spacing w:val="7"/>
                <w:sz w:val="20"/>
                <w:szCs w:val="20"/>
              </w:rPr>
              <w:t>其他工程</w:t>
            </w:r>
          </w:p>
        </w:tc>
        <w:tc>
          <w:tcPr>
            <w:tcW w:w="1230" w:type="dxa"/>
            <w:tcBorders>
              <w:right w:val="single" w:color="000000" w:sz="10" w:space="0"/>
            </w:tcBorders>
            <w:vAlign w:val="top"/>
          </w:tcPr>
          <w:p w14:paraId="6C2BA9E2">
            <w:pPr>
              <w:spacing w:before="17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4.40</w:t>
            </w:r>
          </w:p>
        </w:tc>
      </w:tr>
      <w:tr w14:paraId="3F2F5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299" w:type="dxa"/>
            <w:tcBorders>
              <w:left w:val="single" w:color="000000" w:sz="10" w:space="0"/>
            </w:tcBorders>
            <w:vAlign w:val="top"/>
          </w:tcPr>
          <w:p w14:paraId="301F2249">
            <w:pPr>
              <w:pStyle w:val="8"/>
              <w:spacing w:before="144" w:line="238" w:lineRule="auto"/>
              <w:ind w:left="560"/>
              <w:rPr>
                <w:sz w:val="20"/>
                <w:szCs w:val="20"/>
              </w:rPr>
            </w:pPr>
            <w:r>
              <w:rPr>
                <w:sz w:val="20"/>
                <w:szCs w:val="20"/>
              </w:rPr>
              <w:t>四</w:t>
            </w:r>
          </w:p>
        </w:tc>
        <w:tc>
          <w:tcPr>
            <w:tcW w:w="1326" w:type="dxa"/>
            <w:vAlign w:val="top"/>
          </w:tcPr>
          <w:p w14:paraId="46D779C1">
            <w:pPr>
              <w:pStyle w:val="8"/>
              <w:spacing w:before="145" w:line="225" w:lineRule="auto"/>
              <w:ind w:left="244"/>
              <w:rPr>
                <w:sz w:val="20"/>
                <w:szCs w:val="20"/>
              </w:rPr>
            </w:pPr>
            <w:r>
              <w:rPr>
                <w:spacing w:val="6"/>
                <w:sz w:val="20"/>
                <w:szCs w:val="20"/>
              </w:rPr>
              <w:t>企业利润</w:t>
            </w:r>
          </w:p>
        </w:tc>
        <w:tc>
          <w:tcPr>
            <w:tcW w:w="2509" w:type="dxa"/>
            <w:vAlign w:val="top"/>
          </w:tcPr>
          <w:p w14:paraId="30C43687">
            <w:pPr>
              <w:pStyle w:val="8"/>
              <w:spacing w:before="145" w:line="226" w:lineRule="auto"/>
              <w:ind w:left="369"/>
              <w:rPr>
                <w:sz w:val="20"/>
                <w:szCs w:val="20"/>
              </w:rPr>
            </w:pPr>
            <w:r>
              <w:rPr>
                <w:spacing w:val="4"/>
                <w:sz w:val="20"/>
                <w:szCs w:val="20"/>
              </w:rPr>
              <w:t>直接工程费</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0"/>
                <w:sz w:val="20"/>
                <w:szCs w:val="20"/>
              </w:rPr>
              <w:t xml:space="preserve"> </w:t>
            </w:r>
            <w:r>
              <w:rPr>
                <w:spacing w:val="4"/>
                <w:sz w:val="20"/>
                <w:szCs w:val="20"/>
              </w:rPr>
              <w:t>间接费</w:t>
            </w:r>
          </w:p>
        </w:tc>
        <w:tc>
          <w:tcPr>
            <w:tcW w:w="1975" w:type="dxa"/>
            <w:vAlign w:val="top"/>
          </w:tcPr>
          <w:p w14:paraId="24952546">
            <w:pPr>
              <w:rPr>
                <w:rFonts w:ascii="Arial"/>
                <w:sz w:val="21"/>
              </w:rPr>
            </w:pPr>
          </w:p>
        </w:tc>
        <w:tc>
          <w:tcPr>
            <w:tcW w:w="1230" w:type="dxa"/>
            <w:tcBorders>
              <w:right w:val="single" w:color="000000" w:sz="10" w:space="0"/>
            </w:tcBorders>
            <w:vAlign w:val="top"/>
          </w:tcPr>
          <w:p w14:paraId="592DBFAB">
            <w:pPr>
              <w:spacing w:before="180"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r>
      <w:tr w14:paraId="4FD76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299" w:type="dxa"/>
            <w:tcBorders>
              <w:left w:val="single" w:color="000000" w:sz="10" w:space="0"/>
              <w:bottom w:val="single" w:color="000000" w:sz="10" w:space="0"/>
            </w:tcBorders>
            <w:vAlign w:val="top"/>
          </w:tcPr>
          <w:p w14:paraId="3708EE91">
            <w:pPr>
              <w:pStyle w:val="8"/>
              <w:spacing w:before="179" w:line="204" w:lineRule="auto"/>
              <w:ind w:left="543"/>
              <w:rPr>
                <w:sz w:val="20"/>
                <w:szCs w:val="20"/>
              </w:rPr>
            </w:pPr>
            <w:r>
              <w:rPr>
                <w:sz w:val="20"/>
                <w:szCs w:val="20"/>
              </w:rPr>
              <w:t>五</w:t>
            </w:r>
          </w:p>
        </w:tc>
        <w:tc>
          <w:tcPr>
            <w:tcW w:w="1326" w:type="dxa"/>
            <w:tcBorders>
              <w:bottom w:val="single" w:color="000000" w:sz="10" w:space="0"/>
            </w:tcBorders>
            <w:vAlign w:val="top"/>
          </w:tcPr>
          <w:p w14:paraId="2F5A3F3F">
            <w:pPr>
              <w:pStyle w:val="8"/>
              <w:spacing w:before="148" w:line="225" w:lineRule="auto"/>
              <w:ind w:left="449"/>
              <w:rPr>
                <w:sz w:val="20"/>
                <w:szCs w:val="20"/>
              </w:rPr>
            </w:pPr>
            <w:r>
              <w:rPr>
                <w:spacing w:val="5"/>
                <w:sz w:val="20"/>
                <w:szCs w:val="20"/>
              </w:rPr>
              <w:t>税金</w:t>
            </w:r>
          </w:p>
        </w:tc>
        <w:tc>
          <w:tcPr>
            <w:tcW w:w="2509" w:type="dxa"/>
            <w:tcBorders>
              <w:bottom w:val="single" w:color="000000" w:sz="10" w:space="0"/>
            </w:tcBorders>
            <w:vAlign w:val="top"/>
          </w:tcPr>
          <w:p w14:paraId="095C4872">
            <w:pPr>
              <w:pStyle w:val="8"/>
              <w:spacing w:before="148" w:line="225" w:lineRule="auto"/>
              <w:ind w:left="98"/>
              <w:rPr>
                <w:sz w:val="20"/>
                <w:szCs w:val="20"/>
              </w:rPr>
            </w:pPr>
            <w:r>
              <w:rPr>
                <w:spacing w:val="5"/>
                <w:sz w:val="20"/>
                <w:szCs w:val="20"/>
              </w:rPr>
              <w:t>直接费</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8"/>
                <w:sz w:val="20"/>
                <w:szCs w:val="20"/>
              </w:rPr>
              <w:t xml:space="preserve"> </w:t>
            </w:r>
            <w:r>
              <w:rPr>
                <w:spacing w:val="5"/>
                <w:sz w:val="20"/>
                <w:szCs w:val="20"/>
              </w:rPr>
              <w:t>间接费</w:t>
            </w:r>
            <w:r>
              <w:rPr>
                <w:rFonts w:ascii="Times New Roman" w:hAnsi="Times New Roman" w:eastAsia="Times New Roman" w:cs="Times New Roman"/>
                <w:spacing w:val="5"/>
                <w:sz w:val="20"/>
                <w:szCs w:val="20"/>
              </w:rPr>
              <w:t>+</w:t>
            </w:r>
            <w:r>
              <w:rPr>
                <w:spacing w:val="5"/>
                <w:sz w:val="20"/>
                <w:szCs w:val="20"/>
              </w:rPr>
              <w:t>企业利润</w:t>
            </w:r>
          </w:p>
        </w:tc>
        <w:tc>
          <w:tcPr>
            <w:tcW w:w="1975" w:type="dxa"/>
            <w:tcBorders>
              <w:bottom w:val="single" w:color="000000" w:sz="10" w:space="0"/>
            </w:tcBorders>
            <w:vAlign w:val="top"/>
          </w:tcPr>
          <w:p w14:paraId="0C695841">
            <w:pPr>
              <w:rPr>
                <w:rFonts w:ascii="Arial"/>
                <w:sz w:val="21"/>
              </w:rPr>
            </w:pPr>
          </w:p>
        </w:tc>
        <w:tc>
          <w:tcPr>
            <w:tcW w:w="1230" w:type="dxa"/>
            <w:tcBorders>
              <w:bottom w:val="single" w:color="000000" w:sz="10" w:space="0"/>
              <w:right w:val="single" w:color="000000" w:sz="10" w:space="0"/>
            </w:tcBorders>
            <w:vAlign w:val="top"/>
          </w:tcPr>
          <w:p w14:paraId="4AA27975">
            <w:pPr>
              <w:spacing w:before="18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r>
    </w:tbl>
    <w:p w14:paraId="7F6AC16B">
      <w:pPr>
        <w:spacing w:before="116" w:line="216" w:lineRule="auto"/>
        <w:ind w:left="51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2</w:t>
      </w:r>
      <w:r>
        <w:rPr>
          <w:rFonts w:ascii="仿宋" w:hAnsi="仿宋" w:eastAsia="仿宋" w:cs="仿宋"/>
          <w:spacing w:val="-1"/>
          <w:sz w:val="24"/>
          <w:szCs w:val="24"/>
        </w:rPr>
        <w:t>）植物措施单价</w:t>
      </w:r>
    </w:p>
    <w:p w14:paraId="0B2C0043">
      <w:pPr>
        <w:spacing w:before="143" w:line="323" w:lineRule="exact"/>
        <w:ind w:left="513"/>
        <w:rPr>
          <w:rFonts w:ascii="仿宋" w:hAnsi="仿宋" w:eastAsia="仿宋" w:cs="仿宋"/>
          <w:sz w:val="24"/>
          <w:szCs w:val="24"/>
        </w:rPr>
      </w:pPr>
      <w:r>
        <w:rPr>
          <w:rFonts w:ascii="仿宋" w:hAnsi="仿宋" w:eastAsia="仿宋" w:cs="仿宋"/>
          <w:spacing w:val="-1"/>
          <w:position w:val="1"/>
          <w:sz w:val="24"/>
          <w:szCs w:val="24"/>
        </w:rPr>
        <w:t>植物措施费</w:t>
      </w:r>
      <w:r>
        <w:rPr>
          <w:rFonts w:ascii="Times New Roman" w:hAnsi="Times New Roman" w:eastAsia="Times New Roman" w:cs="Times New Roman"/>
          <w:spacing w:val="-1"/>
          <w:position w:val="1"/>
          <w:sz w:val="24"/>
          <w:szCs w:val="24"/>
        </w:rPr>
        <w:t>=</w:t>
      </w:r>
      <w:r>
        <w:rPr>
          <w:rFonts w:ascii="仿宋" w:hAnsi="仿宋" w:eastAsia="仿宋" w:cs="仿宋"/>
          <w:spacing w:val="-1"/>
          <w:position w:val="1"/>
          <w:sz w:val="24"/>
          <w:szCs w:val="24"/>
        </w:rPr>
        <w:t>设计工程量</w:t>
      </w:r>
      <w:r>
        <w:rPr>
          <w:rFonts w:ascii="Times New Roman" w:hAnsi="Times New Roman" w:eastAsia="Times New Roman" w:cs="Times New Roman"/>
          <w:spacing w:val="-1"/>
          <w:position w:val="1"/>
          <w:sz w:val="24"/>
          <w:szCs w:val="24"/>
        </w:rPr>
        <w:t>×</w:t>
      </w:r>
      <w:r>
        <w:rPr>
          <w:rFonts w:ascii="仿宋" w:hAnsi="仿宋" w:eastAsia="仿宋" w:cs="仿宋"/>
          <w:spacing w:val="-1"/>
          <w:position w:val="1"/>
          <w:sz w:val="24"/>
          <w:szCs w:val="24"/>
        </w:rPr>
        <w:t>植物措施单价。</w:t>
      </w:r>
    </w:p>
    <w:p w14:paraId="1C6C81C6">
      <w:pPr>
        <w:spacing w:before="189" w:line="216" w:lineRule="auto"/>
        <w:ind w:left="513"/>
        <w:rPr>
          <w:rFonts w:ascii="仿宋" w:hAnsi="仿宋" w:eastAsia="仿宋" w:cs="仿宋"/>
          <w:sz w:val="24"/>
          <w:szCs w:val="24"/>
        </w:rPr>
      </w:pPr>
      <w:r>
        <w:rPr>
          <w:rFonts w:ascii="仿宋" w:hAnsi="仿宋" w:eastAsia="仿宋" w:cs="仿宋"/>
          <w:sz w:val="24"/>
          <w:szCs w:val="24"/>
        </w:rPr>
        <w:t>植物单价由直接工程费、间接费、企业利润和</w:t>
      </w:r>
      <w:r>
        <w:rPr>
          <w:rFonts w:ascii="仿宋" w:hAnsi="仿宋" w:eastAsia="仿宋" w:cs="仿宋"/>
          <w:spacing w:val="-1"/>
          <w:sz w:val="24"/>
          <w:szCs w:val="24"/>
        </w:rPr>
        <w:t>税金组成。</w:t>
      </w:r>
    </w:p>
    <w:p w14:paraId="701F53AF">
      <w:pPr>
        <w:pStyle w:val="2"/>
        <w:spacing w:line="356" w:lineRule="auto"/>
      </w:pPr>
    </w:p>
    <w:p w14:paraId="1B499E52">
      <w:pPr>
        <w:spacing w:before="59" w:line="220" w:lineRule="auto"/>
        <w:ind w:right="29"/>
        <w:jc w:val="right"/>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64                                         </w:t>
      </w:r>
    </w:p>
    <w:p w14:paraId="52C4BF4D">
      <w:pPr>
        <w:spacing w:line="220" w:lineRule="auto"/>
        <w:rPr>
          <w:rFonts w:ascii="仿宋" w:hAnsi="仿宋" w:eastAsia="仿宋" w:cs="仿宋"/>
          <w:sz w:val="18"/>
          <w:szCs w:val="18"/>
        </w:rPr>
        <w:sectPr>
          <w:headerReference r:id="rId58" w:type="default"/>
          <w:pgSz w:w="11906" w:h="16839"/>
          <w:pgMar w:top="1103" w:right="1770" w:bottom="0" w:left="1770" w:header="924" w:footer="0" w:gutter="0"/>
          <w:cols w:space="720" w:num="1"/>
        </w:sectPr>
      </w:pPr>
    </w:p>
    <w:p w14:paraId="1718B242">
      <w:pPr>
        <w:pStyle w:val="2"/>
        <w:spacing w:line="370" w:lineRule="auto"/>
      </w:pPr>
    </w:p>
    <w:p w14:paraId="6F51EC8E">
      <w:pPr>
        <w:spacing w:before="78" w:line="216" w:lineRule="auto"/>
        <w:ind w:left="315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50"/>
          <w:sz w:val="24"/>
          <w:szCs w:val="24"/>
        </w:rPr>
        <w:t xml:space="preserve"> </w:t>
      </w:r>
      <w:r>
        <w:rPr>
          <w:rFonts w:ascii="Times New Roman" w:hAnsi="Times New Roman" w:eastAsia="Times New Roman" w:cs="Times New Roman"/>
          <w:b/>
          <w:bCs/>
          <w:spacing w:val="-1"/>
          <w:sz w:val="24"/>
          <w:szCs w:val="24"/>
        </w:rPr>
        <w:t xml:space="preserve">5-2    </w:t>
      </w:r>
      <w:r>
        <w:rPr>
          <w:rFonts w:ascii="仿宋" w:hAnsi="仿宋" w:eastAsia="仿宋" w:cs="仿宋"/>
          <w:spacing w:val="-1"/>
          <w:sz w:val="24"/>
          <w:szCs w:val="24"/>
          <w14:textOutline w14:w="4358" w14:cap="sq" w14:cmpd="sng">
            <w14:solidFill>
              <w14:srgbClr w14:val="000000"/>
            </w14:solidFill>
            <w14:prstDash w14:val="solid"/>
            <w14:bevel/>
          </w14:textOutline>
        </w:rPr>
        <w:t>植物措施费率表</w:t>
      </w:r>
    </w:p>
    <w:p w14:paraId="6FE6489C">
      <w:pPr>
        <w:spacing w:line="72" w:lineRule="exact"/>
      </w:pPr>
    </w:p>
    <w:tbl>
      <w:tblPr>
        <w:tblStyle w:val="7"/>
        <w:tblW w:w="83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2122"/>
        <w:gridCol w:w="3451"/>
        <w:gridCol w:w="1954"/>
      </w:tblGrid>
      <w:tr w14:paraId="19A51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12" w:type="dxa"/>
            <w:tcBorders>
              <w:top w:val="single" w:color="000000" w:sz="10" w:space="0"/>
              <w:left w:val="single" w:color="000000" w:sz="10" w:space="0"/>
            </w:tcBorders>
            <w:vAlign w:val="top"/>
          </w:tcPr>
          <w:p w14:paraId="7A3EFDA6">
            <w:pPr>
              <w:pStyle w:val="8"/>
              <w:spacing w:before="114" w:line="225" w:lineRule="auto"/>
              <w:ind w:left="183"/>
              <w:rPr>
                <w:sz w:val="20"/>
                <w:szCs w:val="20"/>
              </w:rPr>
            </w:pPr>
            <w:r>
              <w:rPr>
                <w:spacing w:val="6"/>
                <w:sz w:val="20"/>
                <w:szCs w:val="20"/>
                <w14:textOutline w14:w="3795" w14:cap="sq" w14:cmpd="sng">
                  <w14:solidFill>
                    <w14:srgbClr w14:val="000000"/>
                  </w14:solidFill>
                  <w14:prstDash w14:val="solid"/>
                  <w14:bevel/>
                </w14:textOutline>
              </w:rPr>
              <w:t>序号</w:t>
            </w:r>
          </w:p>
        </w:tc>
        <w:tc>
          <w:tcPr>
            <w:tcW w:w="2122" w:type="dxa"/>
            <w:tcBorders>
              <w:top w:val="single" w:color="000000" w:sz="10" w:space="0"/>
            </w:tcBorders>
            <w:vAlign w:val="top"/>
          </w:tcPr>
          <w:p w14:paraId="1A2681C3">
            <w:pPr>
              <w:pStyle w:val="8"/>
              <w:spacing w:before="114" w:line="224" w:lineRule="auto"/>
              <w:ind w:left="641"/>
              <w:rPr>
                <w:sz w:val="20"/>
                <w:szCs w:val="20"/>
              </w:rPr>
            </w:pPr>
            <w:r>
              <w:rPr>
                <w:spacing w:val="7"/>
                <w:sz w:val="20"/>
                <w:szCs w:val="20"/>
                <w14:textOutline w14:w="3795" w14:cap="sq" w14:cmpd="sng">
                  <w14:solidFill>
                    <w14:srgbClr w14:val="000000"/>
                  </w14:solidFill>
                  <w14:prstDash w14:val="solid"/>
                  <w14:bevel/>
                </w14:textOutline>
              </w:rPr>
              <w:t>取率名称</w:t>
            </w:r>
          </w:p>
        </w:tc>
        <w:tc>
          <w:tcPr>
            <w:tcW w:w="3451" w:type="dxa"/>
            <w:tcBorders>
              <w:top w:val="single" w:color="000000" w:sz="10" w:space="0"/>
            </w:tcBorders>
            <w:vAlign w:val="top"/>
          </w:tcPr>
          <w:p w14:paraId="33099D50">
            <w:pPr>
              <w:pStyle w:val="8"/>
              <w:spacing w:before="113" w:line="225" w:lineRule="auto"/>
              <w:ind w:left="1317"/>
              <w:rPr>
                <w:sz w:val="20"/>
                <w:szCs w:val="20"/>
              </w:rPr>
            </w:pPr>
            <w:r>
              <w:rPr>
                <w:spacing w:val="7"/>
                <w:sz w:val="20"/>
                <w:szCs w:val="20"/>
                <w14:textOutline w14:w="3795" w14:cap="sq" w14:cmpd="sng">
                  <w14:solidFill>
                    <w14:srgbClr w14:val="000000"/>
                  </w14:solidFill>
                  <w14:prstDash w14:val="solid"/>
                  <w14:bevel/>
                </w14:textOutline>
              </w:rPr>
              <w:t>计算基础</w:t>
            </w:r>
          </w:p>
        </w:tc>
        <w:tc>
          <w:tcPr>
            <w:tcW w:w="1954" w:type="dxa"/>
            <w:tcBorders>
              <w:top w:val="single" w:color="000000" w:sz="10" w:space="0"/>
              <w:right w:val="single" w:color="000000" w:sz="10" w:space="0"/>
            </w:tcBorders>
            <w:vAlign w:val="top"/>
          </w:tcPr>
          <w:p w14:paraId="0E72EA33">
            <w:pPr>
              <w:pStyle w:val="8"/>
              <w:spacing w:before="114" w:line="226" w:lineRule="auto"/>
              <w:ind w:left="472"/>
              <w:rPr>
                <w:sz w:val="20"/>
                <w:szCs w:val="20"/>
              </w:rPr>
            </w:pPr>
            <w:r>
              <w:rPr>
                <w:spacing w:val="4"/>
                <w:sz w:val="20"/>
                <w:szCs w:val="20"/>
                <w14:textOutline w14:w="3795" w14:cap="sq" w14:cmpd="sng">
                  <w14:solidFill>
                    <w14:srgbClr w14:val="000000"/>
                  </w14:solidFill>
                  <w14:prstDash w14:val="solid"/>
                  <w14:bevel/>
                </w14:textOutline>
              </w:rPr>
              <w:t>费率（</w:t>
            </w:r>
            <w:r>
              <w:rPr>
                <w:rFonts w:ascii="Times New Roman" w:hAnsi="Times New Roman" w:eastAsia="Times New Roman" w:cs="Times New Roman"/>
                <w:b/>
                <w:bCs/>
                <w:spacing w:val="4"/>
                <w:sz w:val="20"/>
                <w:szCs w:val="20"/>
              </w:rPr>
              <w:t>%</w:t>
            </w:r>
            <w:r>
              <w:rPr>
                <w:spacing w:val="4"/>
                <w:sz w:val="20"/>
                <w:szCs w:val="20"/>
                <w14:textOutline w14:w="3795" w14:cap="sq" w14:cmpd="sng">
                  <w14:solidFill>
                    <w14:srgbClr w14:val="000000"/>
                  </w14:solidFill>
                  <w14:prstDash w14:val="solid"/>
                  <w14:bevel/>
                </w14:textOutline>
              </w:rPr>
              <w:t>）</w:t>
            </w:r>
          </w:p>
        </w:tc>
      </w:tr>
      <w:tr w14:paraId="42611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2" w:type="dxa"/>
            <w:tcBorders>
              <w:left w:val="single" w:color="000000" w:sz="10" w:space="0"/>
            </w:tcBorders>
            <w:vAlign w:val="top"/>
          </w:tcPr>
          <w:p w14:paraId="0247E39C">
            <w:pPr>
              <w:pStyle w:val="8"/>
              <w:spacing w:before="198" w:line="155" w:lineRule="exact"/>
              <w:ind w:left="306"/>
              <w:rPr>
                <w:sz w:val="20"/>
                <w:szCs w:val="20"/>
              </w:rPr>
            </w:pPr>
            <w:r>
              <w:rPr>
                <w:position w:val="-3"/>
                <w:sz w:val="20"/>
                <w:szCs w:val="20"/>
              </w:rPr>
              <w:t>一</w:t>
            </w:r>
          </w:p>
        </w:tc>
        <w:tc>
          <w:tcPr>
            <w:tcW w:w="2122" w:type="dxa"/>
            <w:vAlign w:val="top"/>
          </w:tcPr>
          <w:p w14:paraId="16C941E4">
            <w:pPr>
              <w:pStyle w:val="8"/>
              <w:spacing w:before="109" w:line="225" w:lineRule="auto"/>
              <w:ind w:left="535"/>
              <w:rPr>
                <w:sz w:val="20"/>
                <w:szCs w:val="20"/>
              </w:rPr>
            </w:pPr>
            <w:r>
              <w:rPr>
                <w:spacing w:val="8"/>
                <w:sz w:val="20"/>
                <w:szCs w:val="20"/>
              </w:rPr>
              <w:t>其他直接费</w:t>
            </w:r>
          </w:p>
        </w:tc>
        <w:tc>
          <w:tcPr>
            <w:tcW w:w="3451" w:type="dxa"/>
            <w:vAlign w:val="top"/>
          </w:tcPr>
          <w:p w14:paraId="74CEFE58">
            <w:pPr>
              <w:pStyle w:val="8"/>
              <w:spacing w:before="109" w:line="226" w:lineRule="auto"/>
              <w:ind w:left="1215"/>
              <w:rPr>
                <w:sz w:val="20"/>
                <w:szCs w:val="20"/>
              </w:rPr>
            </w:pPr>
            <w:r>
              <w:rPr>
                <w:spacing w:val="6"/>
                <w:sz w:val="20"/>
                <w:szCs w:val="20"/>
              </w:rPr>
              <w:t>直接工程费</w:t>
            </w:r>
          </w:p>
        </w:tc>
        <w:tc>
          <w:tcPr>
            <w:tcW w:w="1954" w:type="dxa"/>
            <w:tcBorders>
              <w:right w:val="single" w:color="000000" w:sz="10" w:space="0"/>
            </w:tcBorders>
            <w:vAlign w:val="top"/>
          </w:tcPr>
          <w:p w14:paraId="10E0BD67">
            <w:pPr>
              <w:spacing w:before="144" w:line="195"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r>
      <w:tr w14:paraId="57E52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2" w:type="dxa"/>
            <w:tcBorders>
              <w:left w:val="single" w:color="000000" w:sz="10" w:space="0"/>
            </w:tcBorders>
            <w:vAlign w:val="top"/>
          </w:tcPr>
          <w:p w14:paraId="588FAD8A">
            <w:pPr>
              <w:spacing w:before="14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22" w:type="dxa"/>
            <w:vAlign w:val="top"/>
          </w:tcPr>
          <w:p w14:paraId="19554168">
            <w:pPr>
              <w:pStyle w:val="8"/>
              <w:spacing w:before="113" w:line="226" w:lineRule="auto"/>
              <w:ind w:left="222"/>
              <w:rPr>
                <w:sz w:val="20"/>
                <w:szCs w:val="20"/>
              </w:rPr>
            </w:pPr>
            <w:r>
              <w:rPr>
                <w:spacing w:val="8"/>
                <w:sz w:val="20"/>
                <w:szCs w:val="20"/>
              </w:rPr>
              <w:t>冬雨季施工增加费</w:t>
            </w:r>
          </w:p>
        </w:tc>
        <w:tc>
          <w:tcPr>
            <w:tcW w:w="3451" w:type="dxa"/>
            <w:vAlign w:val="top"/>
          </w:tcPr>
          <w:p w14:paraId="4D55C7DD">
            <w:pPr>
              <w:pStyle w:val="8"/>
              <w:spacing w:before="113" w:line="226" w:lineRule="auto"/>
              <w:ind w:left="1215"/>
              <w:rPr>
                <w:sz w:val="20"/>
                <w:szCs w:val="20"/>
              </w:rPr>
            </w:pPr>
            <w:r>
              <w:rPr>
                <w:spacing w:val="6"/>
                <w:sz w:val="20"/>
                <w:szCs w:val="20"/>
              </w:rPr>
              <w:t>直接工程费</w:t>
            </w:r>
          </w:p>
        </w:tc>
        <w:tc>
          <w:tcPr>
            <w:tcW w:w="1954" w:type="dxa"/>
            <w:tcBorders>
              <w:right w:val="single" w:color="000000" w:sz="10" w:space="0"/>
            </w:tcBorders>
            <w:vAlign w:val="top"/>
          </w:tcPr>
          <w:p w14:paraId="1D501854">
            <w:pPr>
              <w:spacing w:before="148" w:line="195"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14:paraId="75B6E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2" w:type="dxa"/>
            <w:tcBorders>
              <w:left w:val="single" w:color="000000" w:sz="10" w:space="0"/>
            </w:tcBorders>
            <w:vAlign w:val="top"/>
          </w:tcPr>
          <w:p w14:paraId="75B35B7D">
            <w:pPr>
              <w:spacing w:before="14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22" w:type="dxa"/>
            <w:vAlign w:val="top"/>
          </w:tcPr>
          <w:p w14:paraId="31597AC3">
            <w:pPr>
              <w:pStyle w:val="8"/>
              <w:spacing w:before="114" w:line="225" w:lineRule="auto"/>
              <w:ind w:left="327"/>
              <w:rPr>
                <w:sz w:val="20"/>
                <w:szCs w:val="20"/>
              </w:rPr>
            </w:pPr>
            <w:r>
              <w:rPr>
                <w:spacing w:val="8"/>
                <w:sz w:val="20"/>
                <w:szCs w:val="20"/>
              </w:rPr>
              <w:t>夜间施工增加费</w:t>
            </w:r>
          </w:p>
        </w:tc>
        <w:tc>
          <w:tcPr>
            <w:tcW w:w="3451" w:type="dxa"/>
            <w:vAlign w:val="top"/>
          </w:tcPr>
          <w:p w14:paraId="0C6BDCD6">
            <w:pPr>
              <w:pStyle w:val="8"/>
              <w:spacing w:before="114" w:line="226" w:lineRule="auto"/>
              <w:ind w:left="1215"/>
              <w:rPr>
                <w:sz w:val="20"/>
                <w:szCs w:val="20"/>
              </w:rPr>
            </w:pPr>
            <w:r>
              <w:rPr>
                <w:spacing w:val="6"/>
                <w:sz w:val="20"/>
                <w:szCs w:val="20"/>
              </w:rPr>
              <w:t>直接工程费</w:t>
            </w:r>
          </w:p>
        </w:tc>
        <w:tc>
          <w:tcPr>
            <w:tcW w:w="1954" w:type="dxa"/>
            <w:tcBorders>
              <w:right w:val="single" w:color="000000" w:sz="10" w:space="0"/>
            </w:tcBorders>
            <w:vAlign w:val="top"/>
          </w:tcPr>
          <w:p w14:paraId="0495E91F">
            <w:pPr>
              <w:pStyle w:val="8"/>
              <w:spacing w:before="114" w:line="225" w:lineRule="auto"/>
              <w:ind w:left="779"/>
              <w:rPr>
                <w:sz w:val="20"/>
                <w:szCs w:val="20"/>
              </w:rPr>
            </w:pPr>
            <w:r>
              <w:rPr>
                <w:spacing w:val="2"/>
                <w:sz w:val="20"/>
                <w:szCs w:val="20"/>
              </w:rPr>
              <w:t>不取</w:t>
            </w:r>
          </w:p>
        </w:tc>
      </w:tr>
      <w:tr w14:paraId="23940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2" w:type="dxa"/>
            <w:tcBorders>
              <w:left w:val="single" w:color="000000" w:sz="10" w:space="0"/>
            </w:tcBorders>
            <w:vAlign w:val="top"/>
          </w:tcPr>
          <w:p w14:paraId="0150513D">
            <w:pPr>
              <w:spacing w:before="153"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22" w:type="dxa"/>
            <w:vAlign w:val="top"/>
          </w:tcPr>
          <w:p w14:paraId="330CAC33">
            <w:pPr>
              <w:pStyle w:val="8"/>
              <w:spacing w:before="117" w:line="225" w:lineRule="auto"/>
              <w:ind w:left="849"/>
              <w:rPr>
                <w:sz w:val="20"/>
                <w:szCs w:val="20"/>
              </w:rPr>
            </w:pPr>
            <w:r>
              <w:rPr>
                <w:spacing w:val="4"/>
                <w:sz w:val="20"/>
                <w:szCs w:val="20"/>
              </w:rPr>
              <w:t>其他</w:t>
            </w:r>
          </w:p>
        </w:tc>
        <w:tc>
          <w:tcPr>
            <w:tcW w:w="3451" w:type="dxa"/>
            <w:vAlign w:val="top"/>
          </w:tcPr>
          <w:p w14:paraId="143A2E5D">
            <w:pPr>
              <w:pStyle w:val="8"/>
              <w:spacing w:before="118" w:line="226" w:lineRule="auto"/>
              <w:ind w:left="1215"/>
              <w:rPr>
                <w:sz w:val="20"/>
                <w:szCs w:val="20"/>
              </w:rPr>
            </w:pPr>
            <w:r>
              <w:rPr>
                <w:spacing w:val="6"/>
                <w:sz w:val="20"/>
                <w:szCs w:val="20"/>
              </w:rPr>
              <w:t>直接工程费</w:t>
            </w:r>
          </w:p>
        </w:tc>
        <w:tc>
          <w:tcPr>
            <w:tcW w:w="1954" w:type="dxa"/>
            <w:tcBorders>
              <w:right w:val="single" w:color="000000" w:sz="10" w:space="0"/>
            </w:tcBorders>
            <w:vAlign w:val="top"/>
          </w:tcPr>
          <w:p w14:paraId="6374FD89">
            <w:pPr>
              <w:spacing w:before="153" w:line="195"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14:paraId="527A6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2" w:type="dxa"/>
            <w:tcBorders>
              <w:left w:val="single" w:color="000000" w:sz="10" w:space="0"/>
            </w:tcBorders>
            <w:vAlign w:val="top"/>
          </w:tcPr>
          <w:p w14:paraId="050427EF">
            <w:pPr>
              <w:pStyle w:val="8"/>
              <w:spacing w:before="168" w:line="173" w:lineRule="auto"/>
              <w:ind w:left="304"/>
              <w:rPr>
                <w:sz w:val="20"/>
                <w:szCs w:val="20"/>
              </w:rPr>
            </w:pPr>
            <w:r>
              <w:rPr>
                <w:sz w:val="20"/>
                <w:szCs w:val="20"/>
              </w:rPr>
              <w:t>二</w:t>
            </w:r>
          </w:p>
        </w:tc>
        <w:tc>
          <w:tcPr>
            <w:tcW w:w="2122" w:type="dxa"/>
            <w:vAlign w:val="top"/>
          </w:tcPr>
          <w:p w14:paraId="29FFB718">
            <w:pPr>
              <w:pStyle w:val="8"/>
              <w:spacing w:before="121" w:line="226" w:lineRule="auto"/>
              <w:ind w:left="436"/>
              <w:rPr>
                <w:sz w:val="20"/>
                <w:szCs w:val="20"/>
              </w:rPr>
            </w:pPr>
            <w:r>
              <w:rPr>
                <w:spacing w:val="7"/>
                <w:sz w:val="20"/>
                <w:szCs w:val="20"/>
              </w:rPr>
              <w:t>现场经费费率</w:t>
            </w:r>
          </w:p>
        </w:tc>
        <w:tc>
          <w:tcPr>
            <w:tcW w:w="3451" w:type="dxa"/>
            <w:vAlign w:val="top"/>
          </w:tcPr>
          <w:p w14:paraId="169E9DD3">
            <w:pPr>
              <w:pStyle w:val="8"/>
              <w:spacing w:before="121" w:line="226" w:lineRule="auto"/>
              <w:ind w:left="1215"/>
              <w:rPr>
                <w:sz w:val="20"/>
                <w:szCs w:val="20"/>
              </w:rPr>
            </w:pPr>
            <w:r>
              <w:rPr>
                <w:spacing w:val="6"/>
                <w:sz w:val="20"/>
                <w:szCs w:val="20"/>
              </w:rPr>
              <w:t>直接工程费</w:t>
            </w:r>
          </w:p>
        </w:tc>
        <w:tc>
          <w:tcPr>
            <w:tcW w:w="1954" w:type="dxa"/>
            <w:tcBorders>
              <w:right w:val="single" w:color="000000" w:sz="10" w:space="0"/>
            </w:tcBorders>
            <w:vAlign w:val="top"/>
          </w:tcPr>
          <w:p w14:paraId="7E7B128E">
            <w:pPr>
              <w:spacing w:before="156" w:line="195" w:lineRule="auto"/>
              <w:ind w:left="7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w:t>
            </w:r>
          </w:p>
        </w:tc>
      </w:tr>
      <w:tr w14:paraId="09EA5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2" w:type="dxa"/>
            <w:tcBorders>
              <w:left w:val="single" w:color="000000" w:sz="10" w:space="0"/>
            </w:tcBorders>
            <w:vAlign w:val="top"/>
          </w:tcPr>
          <w:p w14:paraId="18B12462">
            <w:pPr>
              <w:pStyle w:val="8"/>
              <w:spacing w:before="125" w:line="265" w:lineRule="exact"/>
              <w:ind w:left="308"/>
              <w:rPr>
                <w:sz w:val="20"/>
                <w:szCs w:val="20"/>
              </w:rPr>
            </w:pPr>
            <w:r>
              <w:rPr>
                <w:position w:val="1"/>
                <w:sz w:val="20"/>
                <w:szCs w:val="20"/>
              </w:rPr>
              <w:t>三</w:t>
            </w:r>
          </w:p>
        </w:tc>
        <w:tc>
          <w:tcPr>
            <w:tcW w:w="2122" w:type="dxa"/>
            <w:vAlign w:val="top"/>
          </w:tcPr>
          <w:p w14:paraId="623E0EFA">
            <w:pPr>
              <w:pStyle w:val="8"/>
              <w:spacing w:before="125" w:line="226" w:lineRule="auto"/>
              <w:ind w:left="557"/>
              <w:rPr>
                <w:sz w:val="20"/>
                <w:szCs w:val="20"/>
              </w:rPr>
            </w:pPr>
            <w:r>
              <w:rPr>
                <w:spacing w:val="3"/>
                <w:sz w:val="20"/>
                <w:szCs w:val="20"/>
              </w:rPr>
              <w:t>间接费费率</w:t>
            </w:r>
          </w:p>
        </w:tc>
        <w:tc>
          <w:tcPr>
            <w:tcW w:w="3451" w:type="dxa"/>
            <w:vAlign w:val="top"/>
          </w:tcPr>
          <w:p w14:paraId="159B5B14">
            <w:pPr>
              <w:pStyle w:val="8"/>
              <w:spacing w:before="125" w:line="226" w:lineRule="auto"/>
              <w:ind w:left="1215"/>
              <w:rPr>
                <w:sz w:val="20"/>
                <w:szCs w:val="20"/>
              </w:rPr>
            </w:pPr>
            <w:r>
              <w:rPr>
                <w:spacing w:val="6"/>
                <w:sz w:val="20"/>
                <w:szCs w:val="20"/>
              </w:rPr>
              <w:t>直接工程费</w:t>
            </w:r>
          </w:p>
        </w:tc>
        <w:tc>
          <w:tcPr>
            <w:tcW w:w="1954" w:type="dxa"/>
            <w:tcBorders>
              <w:right w:val="single" w:color="000000" w:sz="10" w:space="0"/>
            </w:tcBorders>
            <w:vAlign w:val="top"/>
          </w:tcPr>
          <w:p w14:paraId="414A3950">
            <w:pPr>
              <w:spacing w:before="160"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w:t>
            </w:r>
          </w:p>
        </w:tc>
      </w:tr>
      <w:tr w14:paraId="56050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2" w:type="dxa"/>
            <w:tcBorders>
              <w:left w:val="single" w:color="000000" w:sz="10" w:space="0"/>
            </w:tcBorders>
            <w:vAlign w:val="top"/>
          </w:tcPr>
          <w:p w14:paraId="19DC8C93">
            <w:pPr>
              <w:pStyle w:val="8"/>
              <w:spacing w:before="126" w:line="238" w:lineRule="auto"/>
              <w:ind w:left="317"/>
              <w:rPr>
                <w:sz w:val="20"/>
                <w:szCs w:val="20"/>
              </w:rPr>
            </w:pPr>
            <w:r>
              <w:rPr>
                <w:sz w:val="20"/>
                <w:szCs w:val="20"/>
              </w:rPr>
              <w:t>四</w:t>
            </w:r>
          </w:p>
        </w:tc>
        <w:tc>
          <w:tcPr>
            <w:tcW w:w="2122" w:type="dxa"/>
            <w:vAlign w:val="top"/>
          </w:tcPr>
          <w:p w14:paraId="09AFFA6A">
            <w:pPr>
              <w:pStyle w:val="8"/>
              <w:spacing w:before="126" w:line="225" w:lineRule="auto"/>
              <w:ind w:left="640"/>
              <w:rPr>
                <w:sz w:val="20"/>
                <w:szCs w:val="20"/>
              </w:rPr>
            </w:pPr>
            <w:r>
              <w:rPr>
                <w:spacing w:val="6"/>
                <w:sz w:val="20"/>
                <w:szCs w:val="20"/>
              </w:rPr>
              <w:t>企业利润</w:t>
            </w:r>
          </w:p>
        </w:tc>
        <w:tc>
          <w:tcPr>
            <w:tcW w:w="3451" w:type="dxa"/>
            <w:vAlign w:val="top"/>
          </w:tcPr>
          <w:p w14:paraId="5173F019">
            <w:pPr>
              <w:pStyle w:val="8"/>
              <w:spacing w:before="126" w:line="226" w:lineRule="auto"/>
              <w:ind w:left="840"/>
              <w:rPr>
                <w:sz w:val="20"/>
                <w:szCs w:val="20"/>
              </w:rPr>
            </w:pPr>
            <w:r>
              <w:rPr>
                <w:spacing w:val="4"/>
                <w:sz w:val="20"/>
                <w:szCs w:val="20"/>
              </w:rPr>
              <w:t>直接工程费</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9"/>
                <w:sz w:val="20"/>
                <w:szCs w:val="20"/>
              </w:rPr>
              <w:t xml:space="preserve"> </w:t>
            </w:r>
            <w:r>
              <w:rPr>
                <w:spacing w:val="4"/>
                <w:sz w:val="20"/>
                <w:szCs w:val="20"/>
              </w:rPr>
              <w:t>间接费</w:t>
            </w:r>
          </w:p>
        </w:tc>
        <w:tc>
          <w:tcPr>
            <w:tcW w:w="1954" w:type="dxa"/>
            <w:tcBorders>
              <w:right w:val="single" w:color="000000" w:sz="10" w:space="0"/>
            </w:tcBorders>
            <w:vAlign w:val="top"/>
          </w:tcPr>
          <w:p w14:paraId="72E12F8B">
            <w:pPr>
              <w:spacing w:before="161" w:line="195" w:lineRule="auto"/>
              <w:ind w:left="8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w:t>
            </w:r>
          </w:p>
        </w:tc>
      </w:tr>
      <w:tr w14:paraId="2EF2B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812" w:type="dxa"/>
            <w:tcBorders>
              <w:left w:val="single" w:color="000000" w:sz="10" w:space="0"/>
              <w:bottom w:val="single" w:color="000000" w:sz="10" w:space="0"/>
            </w:tcBorders>
            <w:vAlign w:val="top"/>
          </w:tcPr>
          <w:p w14:paraId="16DE396D">
            <w:pPr>
              <w:pStyle w:val="8"/>
              <w:spacing w:before="161" w:line="204" w:lineRule="auto"/>
              <w:ind w:left="300"/>
              <w:rPr>
                <w:sz w:val="20"/>
                <w:szCs w:val="20"/>
              </w:rPr>
            </w:pPr>
            <w:r>
              <w:rPr>
                <w:sz w:val="20"/>
                <w:szCs w:val="20"/>
              </w:rPr>
              <w:t>五</w:t>
            </w:r>
          </w:p>
        </w:tc>
        <w:tc>
          <w:tcPr>
            <w:tcW w:w="2122" w:type="dxa"/>
            <w:tcBorders>
              <w:bottom w:val="single" w:color="000000" w:sz="10" w:space="0"/>
            </w:tcBorders>
            <w:vAlign w:val="top"/>
          </w:tcPr>
          <w:p w14:paraId="7AF6C24D">
            <w:pPr>
              <w:pStyle w:val="8"/>
              <w:spacing w:before="130" w:line="225" w:lineRule="auto"/>
              <w:ind w:left="848"/>
              <w:rPr>
                <w:sz w:val="20"/>
                <w:szCs w:val="20"/>
              </w:rPr>
            </w:pPr>
            <w:r>
              <w:rPr>
                <w:spacing w:val="5"/>
                <w:sz w:val="20"/>
                <w:szCs w:val="20"/>
              </w:rPr>
              <w:t>税金</w:t>
            </w:r>
          </w:p>
        </w:tc>
        <w:tc>
          <w:tcPr>
            <w:tcW w:w="3451" w:type="dxa"/>
            <w:tcBorders>
              <w:bottom w:val="single" w:color="000000" w:sz="10" w:space="0"/>
            </w:tcBorders>
            <w:vAlign w:val="top"/>
          </w:tcPr>
          <w:p w14:paraId="7EC2EFCE">
            <w:pPr>
              <w:pStyle w:val="8"/>
              <w:spacing w:before="130" w:line="225" w:lineRule="auto"/>
              <w:ind w:left="363"/>
              <w:rPr>
                <w:sz w:val="20"/>
                <w:szCs w:val="20"/>
              </w:rPr>
            </w:pPr>
            <w:r>
              <w:rPr>
                <w:spacing w:val="5"/>
                <w:sz w:val="20"/>
                <w:szCs w:val="20"/>
              </w:rPr>
              <w:t>直接工程费</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0"/>
                <w:sz w:val="20"/>
                <w:szCs w:val="20"/>
              </w:rPr>
              <w:t xml:space="preserve"> </w:t>
            </w:r>
            <w:r>
              <w:rPr>
                <w:spacing w:val="5"/>
                <w:sz w:val="20"/>
                <w:szCs w:val="20"/>
              </w:rPr>
              <w:t>间接费</w:t>
            </w:r>
            <w:r>
              <w:rPr>
                <w:rFonts w:ascii="Times New Roman" w:hAnsi="Times New Roman" w:eastAsia="Times New Roman" w:cs="Times New Roman"/>
                <w:spacing w:val="5"/>
                <w:sz w:val="20"/>
                <w:szCs w:val="20"/>
              </w:rPr>
              <w:t>+</w:t>
            </w:r>
            <w:r>
              <w:rPr>
                <w:spacing w:val="5"/>
                <w:sz w:val="20"/>
                <w:szCs w:val="20"/>
              </w:rPr>
              <w:t>企业利润</w:t>
            </w:r>
          </w:p>
        </w:tc>
        <w:tc>
          <w:tcPr>
            <w:tcW w:w="1954" w:type="dxa"/>
            <w:tcBorders>
              <w:bottom w:val="single" w:color="000000" w:sz="10" w:space="0"/>
              <w:right w:val="single" w:color="000000" w:sz="10" w:space="0"/>
            </w:tcBorders>
            <w:vAlign w:val="top"/>
          </w:tcPr>
          <w:p w14:paraId="13E4342A">
            <w:pPr>
              <w:spacing w:before="165"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r>
    </w:tbl>
    <w:p w14:paraId="632C4785">
      <w:pPr>
        <w:spacing w:before="116" w:line="218" w:lineRule="auto"/>
        <w:ind w:left="51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3</w:t>
      </w:r>
      <w:r>
        <w:rPr>
          <w:rFonts w:ascii="仿宋" w:hAnsi="仿宋" w:eastAsia="仿宋" w:cs="仿宋"/>
          <w:spacing w:val="-1"/>
          <w:sz w:val="24"/>
          <w:szCs w:val="24"/>
        </w:rPr>
        <w:t>）施工临时工程</w:t>
      </w:r>
    </w:p>
    <w:p w14:paraId="0588113B">
      <w:pPr>
        <w:spacing w:before="184" w:line="468" w:lineRule="exact"/>
        <w:ind w:right="62"/>
        <w:jc w:val="right"/>
        <w:rPr>
          <w:rFonts w:ascii="仿宋" w:hAnsi="仿宋" w:eastAsia="仿宋" w:cs="仿宋"/>
          <w:sz w:val="24"/>
          <w:szCs w:val="24"/>
        </w:rPr>
      </w:pPr>
      <w:r>
        <w:rPr>
          <w:rFonts w:ascii="Times New Roman" w:hAnsi="Times New Roman" w:eastAsia="Times New Roman" w:cs="Times New Roman"/>
          <w:position w:val="17"/>
          <w:sz w:val="24"/>
          <w:szCs w:val="24"/>
        </w:rPr>
        <w:t>1</w:t>
      </w:r>
      <w:r>
        <w:rPr>
          <w:rFonts w:ascii="仿宋" w:hAnsi="仿宋" w:eastAsia="仿宋" w:cs="仿宋"/>
          <w:position w:val="17"/>
          <w:sz w:val="24"/>
          <w:szCs w:val="24"/>
        </w:rPr>
        <w:t>）临时防护工程：指建设期为防止水土流失采取的临时防护</w:t>
      </w:r>
      <w:r>
        <w:rPr>
          <w:rFonts w:ascii="仿宋" w:hAnsi="仿宋" w:eastAsia="仿宋" w:cs="仿宋"/>
          <w:spacing w:val="-1"/>
          <w:position w:val="17"/>
          <w:sz w:val="24"/>
          <w:szCs w:val="24"/>
        </w:rPr>
        <w:t>措施，按工程</w:t>
      </w:r>
    </w:p>
    <w:p w14:paraId="186ED4E7">
      <w:pPr>
        <w:spacing w:before="1" w:line="215" w:lineRule="auto"/>
        <w:ind w:left="51"/>
        <w:rPr>
          <w:rFonts w:ascii="仿宋" w:hAnsi="仿宋" w:eastAsia="仿宋" w:cs="仿宋"/>
          <w:sz w:val="24"/>
          <w:szCs w:val="24"/>
        </w:rPr>
      </w:pPr>
      <w:r>
        <w:rPr>
          <w:rFonts w:ascii="仿宋" w:hAnsi="仿宋" w:eastAsia="仿宋" w:cs="仿宋"/>
          <w:spacing w:val="-2"/>
          <w:sz w:val="24"/>
          <w:szCs w:val="24"/>
        </w:rPr>
        <w:t>实际工程量进行计算，计算公式为：</w:t>
      </w:r>
    </w:p>
    <w:p w14:paraId="1E039B2F">
      <w:pPr>
        <w:spacing w:before="187" w:line="216" w:lineRule="auto"/>
        <w:ind w:left="532"/>
        <w:rPr>
          <w:rFonts w:ascii="仿宋" w:hAnsi="仿宋" w:eastAsia="仿宋" w:cs="仿宋"/>
          <w:sz w:val="24"/>
          <w:szCs w:val="24"/>
        </w:rPr>
      </w:pPr>
      <w:r>
        <w:rPr>
          <w:rFonts w:ascii="仿宋" w:hAnsi="仿宋" w:eastAsia="仿宋" w:cs="仿宋"/>
          <w:spacing w:val="-2"/>
          <w:sz w:val="24"/>
          <w:szCs w:val="24"/>
        </w:rPr>
        <w:t>临时防护工程费＝设计工程量</w:t>
      </w:r>
      <w:r>
        <w:rPr>
          <w:rFonts w:ascii="Times New Roman" w:hAnsi="Times New Roman" w:eastAsia="Times New Roman" w:cs="Times New Roman"/>
          <w:spacing w:val="-2"/>
          <w:sz w:val="24"/>
          <w:szCs w:val="24"/>
        </w:rPr>
        <w:t>×</w:t>
      </w:r>
      <w:r>
        <w:rPr>
          <w:rFonts w:ascii="仿宋" w:hAnsi="仿宋" w:eastAsia="仿宋" w:cs="仿宋"/>
          <w:spacing w:val="-2"/>
          <w:sz w:val="24"/>
          <w:szCs w:val="24"/>
        </w:rPr>
        <w:t>工程单价。</w:t>
      </w:r>
    </w:p>
    <w:p w14:paraId="3718F54E">
      <w:pPr>
        <w:spacing w:before="188" w:line="468" w:lineRule="exact"/>
        <w:ind w:right="60"/>
        <w:jc w:val="right"/>
        <w:rPr>
          <w:rFonts w:ascii="仿宋" w:hAnsi="仿宋" w:eastAsia="仿宋" w:cs="仿宋"/>
          <w:sz w:val="24"/>
          <w:szCs w:val="24"/>
        </w:rPr>
      </w:pPr>
      <w:r>
        <w:rPr>
          <w:rFonts w:ascii="Times New Roman" w:hAnsi="Times New Roman" w:eastAsia="Times New Roman" w:cs="Times New Roman"/>
          <w:spacing w:val="-2"/>
          <w:position w:val="17"/>
          <w:sz w:val="24"/>
          <w:szCs w:val="24"/>
        </w:rPr>
        <w:t>2</w:t>
      </w:r>
      <w:r>
        <w:rPr>
          <w:rFonts w:ascii="仿宋" w:hAnsi="仿宋" w:eastAsia="仿宋" w:cs="仿宋"/>
          <w:spacing w:val="-2"/>
          <w:position w:val="17"/>
          <w:sz w:val="24"/>
          <w:szCs w:val="24"/>
        </w:rPr>
        <w:t>）其他临时工程：按第一部分工程措施和第二部分植物措施投资的</w:t>
      </w:r>
      <w:r>
        <w:rPr>
          <w:rFonts w:ascii="仿宋" w:hAnsi="仿宋" w:eastAsia="仿宋" w:cs="仿宋"/>
          <w:spacing w:val="-50"/>
          <w:position w:val="17"/>
          <w:sz w:val="24"/>
          <w:szCs w:val="24"/>
        </w:rPr>
        <w:t xml:space="preserve"> </w:t>
      </w:r>
      <w:r>
        <w:rPr>
          <w:rFonts w:ascii="Times New Roman" w:hAnsi="Times New Roman" w:eastAsia="Times New Roman" w:cs="Times New Roman"/>
          <w:spacing w:val="-2"/>
          <w:position w:val="17"/>
          <w:sz w:val="24"/>
          <w:szCs w:val="24"/>
        </w:rPr>
        <w:t>2.0%</w:t>
      </w:r>
      <w:r>
        <w:rPr>
          <w:rFonts w:ascii="仿宋" w:hAnsi="仿宋" w:eastAsia="仿宋" w:cs="仿宋"/>
          <w:spacing w:val="-2"/>
          <w:position w:val="17"/>
          <w:sz w:val="24"/>
          <w:szCs w:val="24"/>
        </w:rPr>
        <w:t>编</w:t>
      </w:r>
    </w:p>
    <w:p w14:paraId="2E577F05">
      <w:pPr>
        <w:spacing w:line="216" w:lineRule="auto"/>
        <w:ind w:left="46"/>
        <w:rPr>
          <w:rFonts w:ascii="仿宋" w:hAnsi="仿宋" w:eastAsia="仿宋" w:cs="仿宋"/>
          <w:sz w:val="24"/>
          <w:szCs w:val="24"/>
        </w:rPr>
      </w:pPr>
      <w:r>
        <w:rPr>
          <w:rFonts w:ascii="仿宋" w:hAnsi="仿宋" w:eastAsia="仿宋" w:cs="仿宋"/>
          <w:spacing w:val="-9"/>
          <w:sz w:val="24"/>
          <w:szCs w:val="24"/>
        </w:rPr>
        <w:t>制。</w:t>
      </w:r>
    </w:p>
    <w:p w14:paraId="5AD9C97D">
      <w:pPr>
        <w:spacing w:before="187" w:line="219" w:lineRule="auto"/>
        <w:ind w:left="514"/>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4</w:t>
      </w:r>
      <w:r>
        <w:rPr>
          <w:rFonts w:ascii="仿宋" w:hAnsi="仿宋" w:eastAsia="仿宋" w:cs="仿宋"/>
          <w:spacing w:val="-1"/>
          <w:sz w:val="24"/>
          <w:szCs w:val="24"/>
        </w:rPr>
        <w:t>）独立费用</w:t>
      </w:r>
    </w:p>
    <w:p w14:paraId="72C1B54D">
      <w:pPr>
        <w:spacing w:before="183" w:line="468" w:lineRule="exact"/>
        <w:ind w:right="52"/>
        <w:jc w:val="right"/>
        <w:rPr>
          <w:rFonts w:ascii="仿宋" w:hAnsi="仿宋" w:eastAsia="仿宋" w:cs="仿宋"/>
          <w:sz w:val="24"/>
          <w:szCs w:val="24"/>
        </w:rPr>
      </w:pPr>
      <w:r>
        <w:rPr>
          <w:rFonts w:ascii="仿宋" w:hAnsi="仿宋" w:eastAsia="仿宋" w:cs="仿宋"/>
          <w:spacing w:val="-3"/>
          <w:position w:val="17"/>
          <w:sz w:val="24"/>
          <w:szCs w:val="24"/>
        </w:rPr>
        <w:t>包括建设管理费、科研勘测设计费、水土保持监理费、水土保持监测费、水</w:t>
      </w:r>
    </w:p>
    <w:p w14:paraId="30AB6490">
      <w:pPr>
        <w:spacing w:before="2" w:line="214" w:lineRule="auto"/>
        <w:ind w:left="41"/>
        <w:rPr>
          <w:rFonts w:ascii="仿宋" w:hAnsi="仿宋" w:eastAsia="仿宋" w:cs="仿宋"/>
          <w:sz w:val="24"/>
          <w:szCs w:val="24"/>
        </w:rPr>
      </w:pPr>
      <w:r>
        <w:rPr>
          <w:rFonts w:ascii="仿宋" w:hAnsi="仿宋" w:eastAsia="仿宋" w:cs="仿宋"/>
          <w:spacing w:val="-1"/>
          <w:sz w:val="24"/>
          <w:szCs w:val="24"/>
        </w:rPr>
        <w:t>土保持设施竣工验收技术评估报告编制费。</w:t>
      </w:r>
    </w:p>
    <w:p w14:paraId="2EB14F7D">
      <w:pPr>
        <w:spacing w:before="188" w:line="468" w:lineRule="exact"/>
        <w:ind w:left="537"/>
        <w:rPr>
          <w:rFonts w:ascii="仿宋" w:hAnsi="仿宋" w:eastAsia="仿宋" w:cs="仿宋"/>
          <w:sz w:val="24"/>
          <w:szCs w:val="24"/>
        </w:rPr>
      </w:pPr>
      <w:r>
        <w:rPr>
          <w:rFonts w:ascii="Times New Roman" w:hAnsi="Times New Roman" w:eastAsia="Times New Roman" w:cs="Times New Roman"/>
          <w:spacing w:val="-1"/>
          <w:position w:val="17"/>
          <w:sz w:val="24"/>
          <w:szCs w:val="24"/>
        </w:rPr>
        <w:t>1</w:t>
      </w:r>
      <w:r>
        <w:rPr>
          <w:rFonts w:ascii="仿宋" w:hAnsi="仿宋" w:eastAsia="仿宋" w:cs="仿宋"/>
          <w:spacing w:val="-1"/>
          <w:position w:val="17"/>
          <w:sz w:val="24"/>
          <w:szCs w:val="24"/>
        </w:rPr>
        <w:t>）建设管理费：按水土保持投资中工程措施、植物措施、临时措施之和的</w:t>
      </w:r>
    </w:p>
    <w:p w14:paraId="147A66AD">
      <w:pPr>
        <w:spacing w:before="1" w:line="216" w:lineRule="auto"/>
        <w:ind w:left="34"/>
        <w:rPr>
          <w:rFonts w:ascii="仿宋" w:hAnsi="仿宋" w:eastAsia="仿宋" w:cs="仿宋"/>
          <w:sz w:val="24"/>
          <w:szCs w:val="24"/>
        </w:rPr>
      </w:pPr>
      <w:r>
        <w:rPr>
          <w:rFonts w:ascii="Times New Roman" w:hAnsi="Times New Roman" w:eastAsia="Times New Roman" w:cs="Times New Roman"/>
          <w:spacing w:val="-1"/>
          <w:sz w:val="24"/>
          <w:szCs w:val="24"/>
        </w:rPr>
        <w:t>2.0%</w:t>
      </w:r>
      <w:r>
        <w:rPr>
          <w:rFonts w:ascii="仿宋" w:hAnsi="仿宋" w:eastAsia="仿宋" w:cs="仿宋"/>
          <w:spacing w:val="-1"/>
          <w:sz w:val="24"/>
          <w:szCs w:val="24"/>
        </w:rPr>
        <w:t>计算；</w:t>
      </w:r>
    </w:p>
    <w:p w14:paraId="7B01E473">
      <w:pPr>
        <w:spacing w:before="186" w:line="468" w:lineRule="exact"/>
        <w:ind w:right="62"/>
        <w:jc w:val="right"/>
        <w:rPr>
          <w:rFonts w:ascii="仿宋" w:hAnsi="仿宋" w:eastAsia="仿宋" w:cs="仿宋"/>
          <w:sz w:val="24"/>
          <w:szCs w:val="24"/>
        </w:rPr>
      </w:pPr>
      <w:r>
        <w:rPr>
          <w:rFonts w:ascii="Times New Roman" w:hAnsi="Times New Roman" w:eastAsia="Times New Roman" w:cs="Times New Roman"/>
          <w:position w:val="17"/>
          <w:sz w:val="24"/>
          <w:szCs w:val="24"/>
        </w:rPr>
        <w:t>2</w:t>
      </w:r>
      <w:r>
        <w:rPr>
          <w:rFonts w:ascii="仿宋" w:hAnsi="仿宋" w:eastAsia="仿宋" w:cs="仿宋"/>
          <w:position w:val="17"/>
          <w:sz w:val="24"/>
          <w:szCs w:val="24"/>
        </w:rPr>
        <w:t>）水土保持监理费：按照《国家发改委、建设部关于印发建设工程监理相</w:t>
      </w:r>
    </w:p>
    <w:p w14:paraId="2E8EAA41">
      <w:pPr>
        <w:spacing w:before="1" w:line="217" w:lineRule="auto"/>
        <w:ind w:left="49"/>
        <w:rPr>
          <w:rFonts w:ascii="仿宋" w:hAnsi="仿宋" w:eastAsia="仿宋" w:cs="仿宋"/>
          <w:sz w:val="24"/>
          <w:szCs w:val="24"/>
        </w:rPr>
      </w:pPr>
      <w:r>
        <w:rPr>
          <w:rFonts w:ascii="仿宋" w:hAnsi="仿宋" w:eastAsia="仿宋" w:cs="仿宋"/>
          <w:spacing w:val="-2"/>
          <w:sz w:val="24"/>
          <w:szCs w:val="24"/>
        </w:rPr>
        <w:t>关服务收费管理的规定的通知》计列；</w:t>
      </w:r>
    </w:p>
    <w:p w14:paraId="0461D0F5">
      <w:pPr>
        <w:spacing w:before="185" w:line="360" w:lineRule="auto"/>
        <w:ind w:left="38" w:right="62" w:firstLine="480"/>
        <w:rPr>
          <w:rFonts w:ascii="仿宋" w:hAnsi="仿宋" w:eastAsia="仿宋" w:cs="仿宋"/>
          <w:sz w:val="24"/>
          <w:szCs w:val="24"/>
        </w:rPr>
      </w:pPr>
      <w:r>
        <w:rPr>
          <w:rFonts w:ascii="Times New Roman" w:hAnsi="Times New Roman" w:eastAsia="Times New Roman" w:cs="Times New Roman"/>
          <w:sz w:val="24"/>
          <w:szCs w:val="24"/>
        </w:rPr>
        <w:t>3</w:t>
      </w:r>
      <w:r>
        <w:rPr>
          <w:rFonts w:ascii="仿宋" w:hAnsi="仿宋" w:eastAsia="仿宋" w:cs="仿宋"/>
          <w:sz w:val="24"/>
          <w:szCs w:val="24"/>
        </w:rPr>
        <w:t>）水土保持监测费：按照《水土保持生态环境监测网络管理办法》（水利</w:t>
      </w:r>
      <w:r>
        <w:rPr>
          <w:rFonts w:ascii="仿宋" w:hAnsi="仿宋" w:eastAsia="仿宋" w:cs="仿宋"/>
          <w:spacing w:val="13"/>
          <w:sz w:val="24"/>
          <w:szCs w:val="24"/>
        </w:rPr>
        <w:t xml:space="preserve"> </w:t>
      </w:r>
      <w:r>
        <w:rPr>
          <w:rFonts w:ascii="仿宋" w:hAnsi="仿宋" w:eastAsia="仿宋" w:cs="仿宋"/>
          <w:spacing w:val="-1"/>
          <w:sz w:val="24"/>
          <w:szCs w:val="24"/>
        </w:rPr>
        <w:t>部第</w:t>
      </w:r>
      <w:r>
        <w:rPr>
          <w:rFonts w:ascii="仿宋" w:hAnsi="仿宋" w:eastAsia="仿宋" w:cs="仿宋"/>
          <w:spacing w:val="-29"/>
          <w:sz w:val="24"/>
          <w:szCs w:val="24"/>
        </w:rPr>
        <w:t xml:space="preserve"> </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22"/>
          <w:w w:val="101"/>
          <w:sz w:val="24"/>
          <w:szCs w:val="24"/>
        </w:rPr>
        <w:t xml:space="preserve"> </w:t>
      </w:r>
      <w:r>
        <w:rPr>
          <w:rFonts w:ascii="仿宋" w:hAnsi="仿宋" w:eastAsia="仿宋" w:cs="仿宋"/>
          <w:spacing w:val="-1"/>
          <w:sz w:val="24"/>
          <w:szCs w:val="24"/>
        </w:rPr>
        <w:t>号令）和《水土保持监测技术规范》（</w:t>
      </w:r>
      <w:r>
        <w:rPr>
          <w:rFonts w:ascii="Times New Roman" w:hAnsi="Times New Roman" w:eastAsia="Times New Roman" w:cs="Times New Roman"/>
          <w:spacing w:val="-1"/>
          <w:sz w:val="24"/>
          <w:szCs w:val="24"/>
        </w:rPr>
        <w:t>SL277-2002</w:t>
      </w:r>
      <w:r>
        <w:rPr>
          <w:rFonts w:ascii="仿宋" w:hAnsi="仿宋" w:eastAsia="仿宋" w:cs="仿宋"/>
          <w:spacing w:val="-1"/>
          <w:sz w:val="24"/>
          <w:szCs w:val="24"/>
        </w:rPr>
        <w:t>）要求，水土保持监</w:t>
      </w:r>
    </w:p>
    <w:p w14:paraId="6BF8D4D4">
      <w:pPr>
        <w:spacing w:before="1" w:line="215" w:lineRule="auto"/>
        <w:ind w:left="46"/>
        <w:rPr>
          <w:rFonts w:ascii="仿宋" w:hAnsi="仿宋" w:eastAsia="仿宋" w:cs="仿宋"/>
          <w:sz w:val="24"/>
          <w:szCs w:val="24"/>
        </w:rPr>
      </w:pPr>
      <w:r>
        <w:rPr>
          <w:rFonts w:ascii="仿宋" w:hAnsi="仿宋" w:eastAsia="仿宋" w:cs="仿宋"/>
          <w:spacing w:val="-1"/>
          <w:sz w:val="24"/>
          <w:szCs w:val="24"/>
        </w:rPr>
        <w:t>测费包括人工费、基建设施费、设备费和折旧等；</w:t>
      </w:r>
    </w:p>
    <w:p w14:paraId="28CA5E0F">
      <w:pPr>
        <w:spacing w:before="188" w:line="468" w:lineRule="exact"/>
        <w:jc w:val="right"/>
        <w:rPr>
          <w:rFonts w:ascii="仿宋" w:hAnsi="仿宋" w:eastAsia="仿宋" w:cs="仿宋"/>
          <w:sz w:val="24"/>
          <w:szCs w:val="24"/>
        </w:rPr>
      </w:pPr>
      <w:r>
        <w:rPr>
          <w:rFonts w:ascii="Times New Roman" w:hAnsi="Times New Roman" w:eastAsia="Times New Roman" w:cs="Times New Roman"/>
          <w:spacing w:val="-5"/>
          <w:position w:val="17"/>
          <w:sz w:val="24"/>
          <w:szCs w:val="24"/>
        </w:rPr>
        <w:t>4</w:t>
      </w:r>
      <w:r>
        <w:rPr>
          <w:rFonts w:ascii="仿宋" w:hAnsi="仿宋" w:eastAsia="仿宋" w:cs="仿宋"/>
          <w:spacing w:val="-5"/>
          <w:position w:val="17"/>
          <w:sz w:val="24"/>
          <w:szCs w:val="24"/>
        </w:rPr>
        <w:t>）科研勘测设计费：本项目暂不计列科研试验费，本方案仅为方案编制费，</w:t>
      </w:r>
    </w:p>
    <w:p w14:paraId="3DF1F938">
      <w:pPr>
        <w:spacing w:line="216" w:lineRule="auto"/>
        <w:ind w:left="39"/>
        <w:rPr>
          <w:rFonts w:ascii="仿宋" w:hAnsi="仿宋" w:eastAsia="仿宋" w:cs="仿宋"/>
          <w:sz w:val="24"/>
          <w:szCs w:val="24"/>
        </w:rPr>
      </w:pPr>
      <w:r>
        <w:rPr>
          <w:rFonts w:ascii="仿宋" w:hAnsi="仿宋" w:eastAsia="仿宋" w:cs="仿宋"/>
          <w:spacing w:val="-1"/>
          <w:sz w:val="24"/>
          <w:szCs w:val="24"/>
        </w:rPr>
        <w:t>按合同额计列本阶段费用；</w:t>
      </w:r>
    </w:p>
    <w:p w14:paraId="0923BFBA">
      <w:pPr>
        <w:spacing w:before="187" w:line="468" w:lineRule="exact"/>
        <w:ind w:right="62"/>
        <w:jc w:val="right"/>
        <w:rPr>
          <w:rFonts w:ascii="仿宋" w:hAnsi="仿宋" w:eastAsia="仿宋" w:cs="仿宋"/>
          <w:sz w:val="24"/>
          <w:szCs w:val="24"/>
        </w:rPr>
      </w:pPr>
      <w:r>
        <w:rPr>
          <w:rFonts w:ascii="Times New Roman" w:hAnsi="Times New Roman" w:eastAsia="Times New Roman" w:cs="Times New Roman"/>
          <w:position w:val="17"/>
          <w:sz w:val="24"/>
          <w:szCs w:val="24"/>
        </w:rPr>
        <w:t>5</w:t>
      </w:r>
      <w:r>
        <w:rPr>
          <w:rFonts w:ascii="仿宋" w:hAnsi="仿宋" w:eastAsia="仿宋" w:cs="仿宋"/>
          <w:position w:val="17"/>
          <w:sz w:val="24"/>
          <w:szCs w:val="24"/>
        </w:rPr>
        <w:t>）水土保持设施验收报告编制费：参照《关于印发建设项目前期工作咨询</w:t>
      </w:r>
    </w:p>
    <w:p w14:paraId="249E7412">
      <w:pPr>
        <w:spacing w:before="1" w:line="214" w:lineRule="auto"/>
        <w:ind w:left="56"/>
        <w:rPr>
          <w:rFonts w:ascii="仿宋" w:hAnsi="仿宋" w:eastAsia="仿宋" w:cs="仿宋"/>
          <w:sz w:val="24"/>
          <w:szCs w:val="24"/>
        </w:rPr>
      </w:pPr>
      <w:r>
        <w:rPr>
          <w:rFonts w:ascii="仿宋" w:hAnsi="仿宋" w:eastAsia="仿宋" w:cs="仿宋"/>
          <w:spacing w:val="-3"/>
          <w:sz w:val="24"/>
          <w:szCs w:val="24"/>
        </w:rPr>
        <w:t>收费暂行规定的通知》（国家计委计价格〔</w:t>
      </w:r>
      <w:r>
        <w:rPr>
          <w:rFonts w:ascii="Times New Roman" w:hAnsi="Times New Roman" w:eastAsia="Times New Roman" w:cs="Times New Roman"/>
          <w:spacing w:val="-3"/>
          <w:sz w:val="24"/>
          <w:szCs w:val="24"/>
        </w:rPr>
        <w:t>1999</w:t>
      </w:r>
      <w:r>
        <w:rPr>
          <w:rFonts w:ascii="仿宋" w:hAnsi="仿宋" w:eastAsia="仿宋" w:cs="仿宋"/>
          <w:spacing w:val="-3"/>
          <w:sz w:val="24"/>
          <w:szCs w:val="24"/>
        </w:rPr>
        <w:t>〕</w:t>
      </w:r>
      <w:r>
        <w:rPr>
          <w:rFonts w:ascii="Times New Roman" w:hAnsi="Times New Roman" w:eastAsia="Times New Roman" w:cs="Times New Roman"/>
          <w:spacing w:val="-3"/>
          <w:sz w:val="24"/>
          <w:szCs w:val="24"/>
        </w:rPr>
        <w:t>1283</w:t>
      </w:r>
      <w:r>
        <w:rPr>
          <w:rFonts w:ascii="仿宋" w:hAnsi="仿宋" w:eastAsia="仿宋" w:cs="仿宋"/>
          <w:spacing w:val="-3"/>
          <w:sz w:val="24"/>
          <w:szCs w:val="24"/>
        </w:rPr>
        <w:t>）规定，并按</w:t>
      </w:r>
      <w:r>
        <w:rPr>
          <w:rFonts w:ascii="仿宋" w:hAnsi="仿宋" w:eastAsia="仿宋" w:cs="仿宋"/>
          <w:spacing w:val="-4"/>
          <w:sz w:val="24"/>
          <w:szCs w:val="24"/>
        </w:rPr>
        <w:t>工程实际考</w:t>
      </w:r>
    </w:p>
    <w:p w14:paraId="1F6C56B3">
      <w:pPr>
        <w:pStyle w:val="2"/>
        <w:spacing w:line="459" w:lineRule="auto"/>
      </w:pPr>
    </w:p>
    <w:p w14:paraId="3A7FFA19">
      <w:pPr>
        <w:spacing w:before="59" w:line="220" w:lineRule="auto"/>
        <w:ind w:left="4100"/>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65                                         </w:t>
      </w:r>
    </w:p>
    <w:p w14:paraId="67313FB6">
      <w:pPr>
        <w:spacing w:line="220" w:lineRule="auto"/>
        <w:rPr>
          <w:rFonts w:ascii="仿宋" w:hAnsi="仿宋" w:eastAsia="仿宋" w:cs="仿宋"/>
          <w:sz w:val="18"/>
          <w:szCs w:val="18"/>
        </w:rPr>
        <w:sectPr>
          <w:headerReference r:id="rId59" w:type="default"/>
          <w:pgSz w:w="11906" w:h="16839"/>
          <w:pgMar w:top="1103" w:right="1739" w:bottom="0" w:left="1770" w:header="924" w:footer="0" w:gutter="0"/>
          <w:cols w:space="720" w:num="1"/>
        </w:sectPr>
      </w:pPr>
    </w:p>
    <w:p w14:paraId="7FAD2049">
      <w:pPr>
        <w:pStyle w:val="2"/>
        <w:spacing w:line="371" w:lineRule="auto"/>
      </w:pPr>
    </w:p>
    <w:p w14:paraId="19B0EAD2">
      <w:pPr>
        <w:spacing w:before="78" w:line="216" w:lineRule="auto"/>
        <w:ind w:left="129"/>
        <w:rPr>
          <w:rFonts w:ascii="仿宋" w:hAnsi="仿宋" w:eastAsia="仿宋" w:cs="仿宋"/>
          <w:sz w:val="24"/>
          <w:szCs w:val="24"/>
        </w:rPr>
      </w:pPr>
      <w:r>
        <w:rPr>
          <w:rFonts w:ascii="仿宋" w:hAnsi="仿宋" w:eastAsia="仿宋" w:cs="仿宋"/>
          <w:spacing w:val="-3"/>
          <w:sz w:val="24"/>
          <w:szCs w:val="24"/>
        </w:rPr>
        <w:t>虑计算。</w:t>
      </w:r>
    </w:p>
    <w:p w14:paraId="75A03DBB">
      <w:pPr>
        <w:spacing w:before="186" w:line="219" w:lineRule="auto"/>
        <w:ind w:left="60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5</w:t>
      </w:r>
      <w:r>
        <w:rPr>
          <w:rFonts w:ascii="仿宋" w:hAnsi="仿宋" w:eastAsia="仿宋" w:cs="仿宋"/>
          <w:spacing w:val="-1"/>
          <w:sz w:val="24"/>
          <w:szCs w:val="24"/>
        </w:rPr>
        <w:t>）预备费</w:t>
      </w:r>
    </w:p>
    <w:p w14:paraId="00F0A066">
      <w:pPr>
        <w:spacing w:before="183" w:line="468" w:lineRule="exact"/>
        <w:ind w:left="606"/>
        <w:rPr>
          <w:rFonts w:ascii="仿宋" w:hAnsi="仿宋" w:eastAsia="仿宋" w:cs="仿宋"/>
          <w:sz w:val="24"/>
          <w:szCs w:val="24"/>
        </w:rPr>
      </w:pPr>
      <w:r>
        <w:rPr>
          <w:rFonts w:ascii="仿宋" w:hAnsi="仿宋" w:eastAsia="仿宋" w:cs="仿宋"/>
          <w:spacing w:val="2"/>
          <w:position w:val="17"/>
          <w:sz w:val="24"/>
          <w:szCs w:val="24"/>
        </w:rPr>
        <w:t>基本预备费按工程措施、植物措施、施工临时工程和独立费用</w:t>
      </w:r>
      <w:r>
        <w:rPr>
          <w:rFonts w:ascii="仿宋" w:hAnsi="仿宋" w:eastAsia="仿宋" w:cs="仿宋"/>
          <w:spacing w:val="-51"/>
          <w:position w:val="17"/>
          <w:sz w:val="24"/>
          <w:szCs w:val="24"/>
        </w:rPr>
        <w:t xml:space="preserve"> </w:t>
      </w:r>
      <w:r>
        <w:rPr>
          <w:rFonts w:ascii="Times New Roman" w:hAnsi="Times New Roman" w:eastAsia="Times New Roman" w:cs="Times New Roman"/>
          <w:spacing w:val="2"/>
          <w:position w:val="17"/>
          <w:sz w:val="24"/>
          <w:szCs w:val="24"/>
        </w:rPr>
        <w:t xml:space="preserve">4  </w:t>
      </w:r>
      <w:r>
        <w:rPr>
          <w:rFonts w:ascii="仿宋" w:hAnsi="仿宋" w:eastAsia="仿宋" w:cs="仿宋"/>
          <w:spacing w:val="2"/>
          <w:position w:val="17"/>
          <w:sz w:val="24"/>
          <w:szCs w:val="24"/>
        </w:rPr>
        <w:t>项之和的</w:t>
      </w:r>
    </w:p>
    <w:p w14:paraId="402AC18A">
      <w:pPr>
        <w:spacing w:line="217" w:lineRule="auto"/>
        <w:ind w:left="131"/>
        <w:rPr>
          <w:rFonts w:ascii="仿宋" w:hAnsi="仿宋" w:eastAsia="仿宋" w:cs="仿宋"/>
          <w:sz w:val="24"/>
          <w:szCs w:val="24"/>
        </w:rPr>
      </w:pPr>
      <w:r>
        <w:rPr>
          <w:rFonts w:ascii="Times New Roman" w:hAnsi="Times New Roman" w:eastAsia="Times New Roman" w:cs="Times New Roman"/>
          <w:spacing w:val="-1"/>
          <w:sz w:val="24"/>
          <w:szCs w:val="24"/>
        </w:rPr>
        <w:t>6%</w:t>
      </w:r>
      <w:r>
        <w:rPr>
          <w:rFonts w:ascii="仿宋" w:hAnsi="仿宋" w:eastAsia="仿宋" w:cs="仿宋"/>
          <w:spacing w:val="-1"/>
          <w:sz w:val="24"/>
          <w:szCs w:val="24"/>
        </w:rPr>
        <w:t>计列。不计价差预备费。</w:t>
      </w:r>
    </w:p>
    <w:p w14:paraId="07D6D102">
      <w:pPr>
        <w:spacing w:before="185" w:line="216" w:lineRule="auto"/>
        <w:ind w:left="606"/>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6</w:t>
      </w:r>
      <w:r>
        <w:rPr>
          <w:rFonts w:ascii="仿宋" w:hAnsi="仿宋" w:eastAsia="仿宋" w:cs="仿宋"/>
          <w:spacing w:val="-1"/>
          <w:sz w:val="24"/>
          <w:szCs w:val="24"/>
        </w:rPr>
        <w:t>）水土保持补偿费</w:t>
      </w:r>
    </w:p>
    <w:p w14:paraId="116594DC">
      <w:pPr>
        <w:spacing w:before="187" w:line="360" w:lineRule="auto"/>
        <w:ind w:left="158" w:right="122" w:firstLine="451"/>
        <w:rPr>
          <w:rFonts w:ascii="仿宋" w:hAnsi="仿宋" w:eastAsia="仿宋" w:cs="仿宋"/>
          <w:sz w:val="24"/>
          <w:szCs w:val="24"/>
        </w:rPr>
      </w:pPr>
      <w:r>
        <w:rPr>
          <w:rFonts w:ascii="仿宋" w:hAnsi="仿宋" w:eastAsia="仿宋" w:cs="仿宋"/>
          <w:spacing w:val="-3"/>
          <w:sz w:val="24"/>
          <w:szCs w:val="24"/>
        </w:rPr>
        <w:t>本项目建设期间总用地面积为</w:t>
      </w:r>
      <w:r>
        <w:rPr>
          <w:rFonts w:ascii="仿宋" w:hAnsi="仿宋" w:eastAsia="仿宋" w:cs="仿宋"/>
          <w:spacing w:val="-53"/>
          <w:sz w:val="24"/>
          <w:szCs w:val="24"/>
        </w:rPr>
        <w:t xml:space="preserve"> </w:t>
      </w:r>
      <w:r>
        <w:rPr>
          <w:rFonts w:ascii="Times New Roman" w:hAnsi="Times New Roman" w:eastAsia="Times New Roman" w:cs="Times New Roman"/>
          <w:spacing w:val="-3"/>
          <w:sz w:val="24"/>
          <w:szCs w:val="24"/>
        </w:rPr>
        <w:t>2.21hm²</w:t>
      </w:r>
      <w:r>
        <w:rPr>
          <w:rFonts w:ascii="仿宋" w:hAnsi="仿宋" w:eastAsia="仿宋" w:cs="仿宋"/>
          <w:spacing w:val="-3"/>
          <w:sz w:val="24"/>
          <w:szCs w:val="24"/>
        </w:rPr>
        <w:t>（</w:t>
      </w:r>
      <w:r>
        <w:rPr>
          <w:rFonts w:ascii="Times New Roman" w:hAnsi="Times New Roman" w:eastAsia="Times New Roman" w:cs="Times New Roman"/>
          <w:spacing w:val="-3"/>
          <w:sz w:val="24"/>
          <w:szCs w:val="24"/>
        </w:rPr>
        <w:t>22062.82m²</w:t>
      </w:r>
      <w:r>
        <w:rPr>
          <w:rFonts w:ascii="Times New Roman" w:hAnsi="Times New Roman" w:eastAsia="Times New Roman" w:cs="Times New Roman"/>
          <w:spacing w:val="-4"/>
          <w:sz w:val="24"/>
          <w:szCs w:val="24"/>
        </w:rPr>
        <w:t xml:space="preserve"> </w:t>
      </w:r>
      <w:r>
        <w:rPr>
          <w:rFonts w:ascii="仿宋" w:hAnsi="仿宋" w:eastAsia="仿宋" w:cs="仿宋"/>
          <w:spacing w:val="-4"/>
          <w:sz w:val="24"/>
          <w:szCs w:val="24"/>
        </w:rPr>
        <w:t>)</w:t>
      </w:r>
      <w:r>
        <w:rPr>
          <w:rFonts w:ascii="仿宋" w:hAnsi="仿宋" w:eastAsia="仿宋" w:cs="仿宋"/>
          <w:spacing w:val="36"/>
          <w:sz w:val="24"/>
          <w:szCs w:val="24"/>
        </w:rPr>
        <w:t xml:space="preserve"> </w:t>
      </w:r>
      <w:r>
        <w:rPr>
          <w:rFonts w:ascii="仿宋" w:hAnsi="仿宋" w:eastAsia="仿宋" w:cs="仿宋"/>
          <w:spacing w:val="-4"/>
          <w:sz w:val="24"/>
          <w:szCs w:val="24"/>
        </w:rPr>
        <w:t>,</w:t>
      </w:r>
      <w:r>
        <w:rPr>
          <w:rFonts w:ascii="仿宋" w:hAnsi="仿宋" w:eastAsia="仿宋" w:cs="仿宋"/>
          <w:spacing w:val="70"/>
          <w:sz w:val="24"/>
          <w:szCs w:val="24"/>
        </w:rPr>
        <w:t xml:space="preserve"> </w:t>
      </w:r>
      <w:r>
        <w:rPr>
          <w:rFonts w:ascii="仿宋" w:hAnsi="仿宋" w:eastAsia="仿宋" w:cs="仿宋"/>
          <w:spacing w:val="-4"/>
          <w:sz w:val="24"/>
          <w:szCs w:val="24"/>
        </w:rPr>
        <w:t>均为永久占地。其</w:t>
      </w:r>
      <w:r>
        <w:rPr>
          <w:rFonts w:ascii="仿宋" w:hAnsi="仿宋" w:eastAsia="仿宋" w:cs="仿宋"/>
          <w:sz w:val="24"/>
          <w:szCs w:val="24"/>
        </w:rPr>
        <w:t xml:space="preserve"> </w:t>
      </w:r>
      <w:r>
        <w:rPr>
          <w:rFonts w:ascii="仿宋" w:hAnsi="仿宋" w:eastAsia="仿宋" w:cs="仿宋"/>
          <w:spacing w:val="-5"/>
          <w:sz w:val="24"/>
          <w:szCs w:val="24"/>
        </w:rPr>
        <w:t>中道路工程占地</w:t>
      </w:r>
      <w:r>
        <w:rPr>
          <w:rFonts w:ascii="仿宋" w:hAnsi="仿宋" w:eastAsia="仿宋" w:cs="仿宋"/>
          <w:spacing w:val="-27"/>
          <w:sz w:val="24"/>
          <w:szCs w:val="24"/>
        </w:rPr>
        <w:t xml:space="preserve"> </w:t>
      </w:r>
      <w:r>
        <w:rPr>
          <w:rFonts w:ascii="Times New Roman" w:hAnsi="Times New Roman" w:eastAsia="Times New Roman" w:cs="Times New Roman"/>
          <w:spacing w:val="-5"/>
          <w:sz w:val="24"/>
          <w:szCs w:val="24"/>
        </w:rPr>
        <w:t>1.24hm²</w:t>
      </w:r>
      <w:r>
        <w:rPr>
          <w:rFonts w:ascii="仿宋" w:hAnsi="仿宋" w:eastAsia="仿宋" w:cs="仿宋"/>
          <w:spacing w:val="-5"/>
          <w:sz w:val="24"/>
          <w:szCs w:val="24"/>
        </w:rPr>
        <w:t>,</w:t>
      </w:r>
      <w:r>
        <w:rPr>
          <w:rFonts w:ascii="仿宋" w:hAnsi="仿宋" w:eastAsia="仿宋" w:cs="仿宋"/>
          <w:spacing w:val="64"/>
          <w:sz w:val="24"/>
          <w:szCs w:val="24"/>
        </w:rPr>
        <w:t xml:space="preserve"> </w:t>
      </w:r>
      <w:r>
        <w:rPr>
          <w:rFonts w:ascii="仿宋" w:hAnsi="仿宋" w:eastAsia="仿宋" w:cs="仿宋"/>
          <w:spacing w:val="-5"/>
          <w:sz w:val="24"/>
          <w:szCs w:val="24"/>
        </w:rPr>
        <w:t>边坡防护区占地</w:t>
      </w:r>
      <w:r>
        <w:rPr>
          <w:rFonts w:ascii="仿宋" w:hAnsi="仿宋" w:eastAsia="仿宋" w:cs="仿宋"/>
          <w:spacing w:val="-52"/>
          <w:sz w:val="24"/>
          <w:szCs w:val="24"/>
        </w:rPr>
        <w:t xml:space="preserve"> </w:t>
      </w:r>
      <w:r>
        <w:rPr>
          <w:rFonts w:ascii="Times New Roman" w:hAnsi="Times New Roman" w:eastAsia="Times New Roman" w:cs="Times New Roman"/>
          <w:spacing w:val="-5"/>
          <w:sz w:val="24"/>
          <w:szCs w:val="24"/>
        </w:rPr>
        <w:t>0.05hm²</w:t>
      </w:r>
      <w:r>
        <w:rPr>
          <w:rFonts w:ascii="仿宋" w:hAnsi="仿宋" w:eastAsia="仿宋" w:cs="仿宋"/>
          <w:spacing w:val="-5"/>
          <w:sz w:val="24"/>
          <w:szCs w:val="24"/>
        </w:rPr>
        <w:t>,</w:t>
      </w:r>
      <w:r>
        <w:rPr>
          <w:rFonts w:ascii="仿宋" w:hAnsi="仿宋" w:eastAsia="仿宋" w:cs="仿宋"/>
          <w:spacing w:val="71"/>
          <w:sz w:val="24"/>
          <w:szCs w:val="24"/>
        </w:rPr>
        <w:t xml:space="preserve"> </w:t>
      </w:r>
      <w:r>
        <w:rPr>
          <w:rFonts w:ascii="仿宋" w:hAnsi="仿宋" w:eastAsia="仿宋" w:cs="仿宋"/>
          <w:spacing w:val="-5"/>
          <w:sz w:val="24"/>
          <w:szCs w:val="24"/>
        </w:rPr>
        <w:t>景观工程区占地</w:t>
      </w:r>
      <w:r>
        <w:rPr>
          <w:rFonts w:ascii="仿宋" w:hAnsi="仿宋" w:eastAsia="仿宋" w:cs="仿宋"/>
          <w:spacing w:val="-51"/>
          <w:sz w:val="24"/>
          <w:szCs w:val="24"/>
        </w:rPr>
        <w:t xml:space="preserve"> </w:t>
      </w:r>
      <w:r>
        <w:rPr>
          <w:rFonts w:ascii="Times New Roman" w:hAnsi="Times New Roman" w:eastAsia="Times New Roman" w:cs="Times New Roman"/>
          <w:spacing w:val="-5"/>
          <w:sz w:val="24"/>
          <w:szCs w:val="24"/>
        </w:rPr>
        <w:t>0.88hm²</w:t>
      </w:r>
      <w:r>
        <w:rPr>
          <w:rFonts w:ascii="Times New Roman" w:hAnsi="Times New Roman" w:eastAsia="Times New Roman" w:cs="Times New Roman"/>
          <w:spacing w:val="-27"/>
          <w:sz w:val="24"/>
          <w:szCs w:val="24"/>
        </w:rPr>
        <w:t xml:space="preserve"> </w:t>
      </w:r>
      <w:r>
        <w:rPr>
          <w:rFonts w:ascii="仿宋" w:hAnsi="仿宋" w:eastAsia="仿宋" w:cs="仿宋"/>
          <w:spacing w:val="-5"/>
          <w:sz w:val="24"/>
          <w:szCs w:val="24"/>
        </w:rPr>
        <w:t>,</w:t>
      </w:r>
    </w:p>
    <w:p w14:paraId="14DBBA91">
      <w:pPr>
        <w:spacing w:line="217" w:lineRule="auto"/>
        <w:ind w:left="133"/>
        <w:rPr>
          <w:rFonts w:ascii="仿宋" w:hAnsi="仿宋" w:eastAsia="仿宋" w:cs="仿宋"/>
          <w:sz w:val="24"/>
          <w:szCs w:val="24"/>
        </w:rPr>
      </w:pPr>
      <w:r>
        <w:rPr>
          <w:rFonts w:ascii="仿宋" w:hAnsi="仿宋" w:eastAsia="仿宋" w:cs="仿宋"/>
          <w:spacing w:val="-2"/>
          <w:sz w:val="24"/>
          <w:szCs w:val="24"/>
        </w:rPr>
        <w:t>排水工程区占地</w:t>
      </w:r>
      <w:r>
        <w:rPr>
          <w:rFonts w:ascii="仿宋" w:hAnsi="仿宋" w:eastAsia="仿宋" w:cs="仿宋"/>
          <w:spacing w:val="-46"/>
          <w:sz w:val="24"/>
          <w:szCs w:val="24"/>
        </w:rPr>
        <w:t xml:space="preserve"> </w:t>
      </w:r>
      <w:r>
        <w:rPr>
          <w:rFonts w:ascii="Times New Roman" w:hAnsi="Times New Roman" w:eastAsia="Times New Roman" w:cs="Times New Roman"/>
          <w:spacing w:val="-2"/>
          <w:sz w:val="24"/>
          <w:szCs w:val="24"/>
        </w:rPr>
        <w:t>0.04hm²</w:t>
      </w:r>
      <w:r>
        <w:rPr>
          <w:rFonts w:ascii="仿宋" w:hAnsi="仿宋" w:eastAsia="仿宋" w:cs="仿宋"/>
          <w:spacing w:val="-2"/>
          <w:sz w:val="24"/>
          <w:szCs w:val="24"/>
        </w:rPr>
        <w:t>。</w:t>
      </w:r>
    </w:p>
    <w:p w14:paraId="235B36AC">
      <w:pPr>
        <w:spacing w:before="186" w:line="360" w:lineRule="auto"/>
        <w:ind w:left="126" w:right="120" w:firstLine="481"/>
        <w:rPr>
          <w:rFonts w:ascii="Times New Roman" w:hAnsi="Times New Roman" w:eastAsia="Times New Roman" w:cs="Times New Roman"/>
          <w:sz w:val="24"/>
          <w:szCs w:val="24"/>
        </w:rPr>
      </w:pPr>
      <w:r>
        <w:rPr>
          <w:rFonts w:ascii="仿宋" w:hAnsi="仿宋" w:eastAsia="仿宋" w:cs="仿宋"/>
          <w:spacing w:val="-3"/>
          <w:sz w:val="24"/>
          <w:szCs w:val="24"/>
        </w:rPr>
        <w:t>根据《海南省发展和改革委员会海南省财政厅海南省水务厅关于降低</w:t>
      </w:r>
      <w:r>
        <w:rPr>
          <w:rFonts w:ascii="仿宋" w:hAnsi="仿宋" w:eastAsia="仿宋" w:cs="仿宋"/>
          <w:spacing w:val="-4"/>
          <w:sz w:val="24"/>
          <w:szCs w:val="24"/>
        </w:rPr>
        <w:t>水土保</w:t>
      </w:r>
      <w:r>
        <w:rPr>
          <w:rFonts w:ascii="仿宋" w:hAnsi="仿宋" w:eastAsia="仿宋" w:cs="仿宋"/>
          <w:sz w:val="24"/>
          <w:szCs w:val="24"/>
        </w:rPr>
        <w:t xml:space="preserve"> </w:t>
      </w:r>
      <w:r>
        <w:rPr>
          <w:rFonts w:ascii="仿宋" w:hAnsi="仿宋" w:eastAsia="仿宋" w:cs="仿宋"/>
          <w:spacing w:val="-2"/>
          <w:sz w:val="24"/>
          <w:szCs w:val="24"/>
        </w:rPr>
        <w:t>持补偿费收费标准及有关问题的通知》（琼发改收费〔</w:t>
      </w:r>
      <w:r>
        <w:rPr>
          <w:rFonts w:ascii="Times New Roman" w:hAnsi="Times New Roman" w:eastAsia="Times New Roman" w:cs="Times New Roman"/>
          <w:spacing w:val="-2"/>
          <w:sz w:val="24"/>
          <w:szCs w:val="24"/>
        </w:rPr>
        <w:t>2021</w:t>
      </w:r>
      <w:r>
        <w:rPr>
          <w:rFonts w:ascii="仿宋" w:hAnsi="仿宋" w:eastAsia="仿宋" w:cs="仿宋"/>
          <w:spacing w:val="-2"/>
          <w:sz w:val="24"/>
          <w:szCs w:val="24"/>
        </w:rPr>
        <w:t>〕</w:t>
      </w:r>
      <w:r>
        <w:rPr>
          <w:rFonts w:ascii="Times New Roman" w:hAnsi="Times New Roman" w:eastAsia="Times New Roman" w:cs="Times New Roman"/>
          <w:spacing w:val="-2"/>
          <w:sz w:val="24"/>
          <w:szCs w:val="24"/>
        </w:rPr>
        <w:t>716</w:t>
      </w:r>
      <w:r>
        <w:rPr>
          <w:rFonts w:ascii="Times New Roman" w:hAnsi="Times New Roman" w:eastAsia="Times New Roman" w:cs="Times New Roman"/>
          <w:spacing w:val="36"/>
          <w:sz w:val="24"/>
          <w:szCs w:val="24"/>
        </w:rPr>
        <w:t xml:space="preserve"> </w:t>
      </w:r>
      <w:r>
        <w:rPr>
          <w:rFonts w:ascii="仿宋" w:hAnsi="仿宋" w:eastAsia="仿宋" w:cs="仿宋"/>
          <w:spacing w:val="-2"/>
          <w:sz w:val="24"/>
          <w:szCs w:val="24"/>
        </w:rPr>
        <w:t>号）的规定：</w:t>
      </w:r>
      <w:r>
        <w:rPr>
          <w:rFonts w:ascii="仿宋" w:hAnsi="仿宋" w:eastAsia="仿宋" w:cs="仿宋"/>
          <w:sz w:val="24"/>
          <w:szCs w:val="24"/>
        </w:rPr>
        <w:t xml:space="preserve"> </w:t>
      </w:r>
      <w:r>
        <w:rPr>
          <w:rFonts w:ascii="仿宋" w:hAnsi="仿宋" w:eastAsia="仿宋" w:cs="仿宋"/>
          <w:spacing w:val="-3"/>
          <w:sz w:val="24"/>
          <w:szCs w:val="24"/>
        </w:rPr>
        <w:t>开办一般性生产建设项目的，按照征占用土地面积一次</w:t>
      </w:r>
      <w:r>
        <w:rPr>
          <w:rFonts w:ascii="仿宋" w:hAnsi="仿宋" w:eastAsia="仿宋" w:cs="仿宋"/>
          <w:spacing w:val="-4"/>
          <w:sz w:val="24"/>
          <w:szCs w:val="24"/>
        </w:rPr>
        <w:t>性计征，每平方米</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 xml:space="preserve">1.5  </w:t>
      </w:r>
      <w:r>
        <w:rPr>
          <w:rFonts w:ascii="仿宋" w:hAnsi="仿宋" w:eastAsia="仿宋" w:cs="仿宋"/>
          <w:spacing w:val="-4"/>
          <w:sz w:val="24"/>
          <w:szCs w:val="24"/>
        </w:rPr>
        <w:t>元</w:t>
      </w:r>
      <w:r>
        <w:rPr>
          <w:rFonts w:ascii="仿宋" w:hAnsi="仿宋" w:eastAsia="仿宋" w:cs="仿宋"/>
          <w:sz w:val="24"/>
          <w:szCs w:val="24"/>
        </w:rPr>
        <w:t xml:space="preserve"> </w:t>
      </w:r>
      <w:r>
        <w:rPr>
          <w:rFonts w:ascii="仿宋" w:hAnsi="仿宋" w:eastAsia="仿宋" w:cs="仿宋"/>
          <w:spacing w:val="-3"/>
          <w:sz w:val="24"/>
          <w:szCs w:val="24"/>
        </w:rPr>
        <w:t>（不足</w:t>
      </w:r>
      <w:r>
        <w:rPr>
          <w:rFonts w:ascii="仿宋" w:hAnsi="仿宋" w:eastAsia="仿宋" w:cs="仿宋"/>
          <w:spacing w:val="-48"/>
          <w:sz w:val="24"/>
          <w:szCs w:val="24"/>
        </w:rPr>
        <w:t xml:space="preserve"> </w:t>
      </w:r>
      <w:r>
        <w:rPr>
          <w:rFonts w:ascii="Times New Roman" w:hAnsi="Times New Roman" w:eastAsia="Times New Roman" w:cs="Times New Roman"/>
          <w:spacing w:val="-3"/>
          <w:sz w:val="24"/>
          <w:szCs w:val="24"/>
        </w:rPr>
        <w:t xml:space="preserve">1 </w:t>
      </w:r>
      <w:r>
        <w:rPr>
          <w:rFonts w:ascii="仿宋" w:hAnsi="仿宋" w:eastAsia="仿宋" w:cs="仿宋"/>
          <w:spacing w:val="-3"/>
          <w:sz w:val="24"/>
          <w:szCs w:val="24"/>
        </w:rPr>
        <w:t>平方米的按</w:t>
      </w:r>
      <w:r>
        <w:rPr>
          <w:rFonts w:ascii="仿宋" w:hAnsi="仿宋" w:eastAsia="仿宋" w:cs="仿宋"/>
          <w:spacing w:val="-52"/>
          <w:sz w:val="24"/>
          <w:szCs w:val="24"/>
        </w:rPr>
        <w:t xml:space="preserve"> </w:t>
      </w:r>
      <w:r>
        <w:rPr>
          <w:rFonts w:ascii="Times New Roman" w:hAnsi="Times New Roman" w:eastAsia="Times New Roman" w:cs="Times New Roman"/>
          <w:spacing w:val="-3"/>
          <w:sz w:val="24"/>
          <w:szCs w:val="24"/>
        </w:rPr>
        <w:t xml:space="preserve">1 </w:t>
      </w:r>
      <w:r>
        <w:rPr>
          <w:rFonts w:ascii="仿宋" w:hAnsi="仿宋" w:eastAsia="仿宋" w:cs="仿宋"/>
          <w:spacing w:val="-3"/>
          <w:sz w:val="24"/>
          <w:szCs w:val="24"/>
        </w:rPr>
        <w:t>平方米计</w:t>
      </w:r>
      <w:r>
        <w:rPr>
          <w:rFonts w:ascii="仿宋" w:hAnsi="仿宋" w:eastAsia="仿宋" w:cs="仿宋"/>
          <w:spacing w:val="-49"/>
          <w:w w:val="73"/>
          <w:sz w:val="24"/>
          <w:szCs w:val="24"/>
        </w:rPr>
        <w:t>），</w:t>
      </w:r>
      <w:r>
        <w:rPr>
          <w:rFonts w:ascii="仿宋" w:hAnsi="仿宋" w:eastAsia="仿宋" w:cs="仿宋"/>
          <w:spacing w:val="-3"/>
          <w:sz w:val="24"/>
          <w:szCs w:val="24"/>
        </w:rPr>
        <w:t>计算得本项目应缴纳水土保持补偿费</w:t>
      </w:r>
      <w:r>
        <w:rPr>
          <w:rFonts w:ascii="仿宋" w:hAnsi="仿宋" w:eastAsia="仿宋" w:cs="仿宋"/>
          <w:spacing w:val="-67"/>
          <w:sz w:val="24"/>
          <w:szCs w:val="24"/>
        </w:rPr>
        <w:t xml:space="preserve"> </w:t>
      </w:r>
      <w:r>
        <w:rPr>
          <w:rFonts w:ascii="Times New Roman" w:hAnsi="Times New Roman" w:eastAsia="Times New Roman" w:cs="Times New Roman"/>
          <w:spacing w:val="-3"/>
          <w:sz w:val="24"/>
          <w:szCs w:val="24"/>
        </w:rPr>
        <w:t>33</w:t>
      </w:r>
      <w:r>
        <w:rPr>
          <w:rFonts w:ascii="Times New Roman" w:hAnsi="Times New Roman" w:eastAsia="Times New Roman" w:cs="Times New Roman"/>
          <w:spacing w:val="-4"/>
          <w:sz w:val="24"/>
          <w:szCs w:val="24"/>
        </w:rPr>
        <w:t>094.50</w:t>
      </w:r>
    </w:p>
    <w:p w14:paraId="6CDC47FD">
      <w:pPr>
        <w:spacing w:before="1" w:line="221" w:lineRule="auto"/>
        <w:ind w:left="139"/>
        <w:rPr>
          <w:rFonts w:ascii="仿宋" w:hAnsi="仿宋" w:eastAsia="仿宋" w:cs="仿宋"/>
          <w:sz w:val="24"/>
          <w:szCs w:val="24"/>
        </w:rPr>
      </w:pPr>
      <w:r>
        <w:rPr>
          <w:rFonts w:ascii="仿宋" w:hAnsi="仿宋" w:eastAsia="仿宋" w:cs="仿宋"/>
          <w:spacing w:val="-9"/>
          <w:sz w:val="24"/>
          <w:szCs w:val="24"/>
        </w:rPr>
        <w:t>元。</w:t>
      </w:r>
    </w:p>
    <w:p w14:paraId="45AF1352">
      <w:pPr>
        <w:spacing w:before="179" w:line="216" w:lineRule="auto"/>
        <w:ind w:left="294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4"/>
          <w:sz w:val="24"/>
          <w:szCs w:val="24"/>
        </w:rPr>
        <w:t xml:space="preserve"> </w:t>
      </w:r>
      <w:r>
        <w:rPr>
          <w:rFonts w:ascii="Times New Roman" w:hAnsi="Times New Roman" w:eastAsia="Times New Roman" w:cs="Times New Roman"/>
          <w:b/>
          <w:bCs/>
          <w:spacing w:val="-1"/>
          <w:sz w:val="24"/>
          <w:szCs w:val="24"/>
        </w:rPr>
        <w:t xml:space="preserve">5-3  </w:t>
      </w:r>
      <w:r>
        <w:rPr>
          <w:rFonts w:ascii="仿宋" w:hAnsi="仿宋" w:eastAsia="仿宋" w:cs="仿宋"/>
          <w:spacing w:val="-1"/>
          <w:sz w:val="24"/>
          <w:szCs w:val="24"/>
          <w14:textOutline w14:w="4358" w14:cap="sq" w14:cmpd="sng">
            <w14:solidFill>
              <w14:srgbClr w14:val="000000"/>
            </w14:solidFill>
            <w14:prstDash w14:val="solid"/>
            <w14:bevel/>
          </w14:textOutline>
        </w:rPr>
        <w:t>水土保持补偿费计算表</w:t>
      </w:r>
    </w:p>
    <w:p w14:paraId="2CCA6C24">
      <w:pPr>
        <w:spacing w:line="73" w:lineRule="exact"/>
      </w:pPr>
    </w:p>
    <w:tbl>
      <w:tblPr>
        <w:tblStyle w:val="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6"/>
        <w:gridCol w:w="666"/>
        <w:gridCol w:w="1545"/>
        <w:gridCol w:w="1108"/>
        <w:gridCol w:w="2078"/>
        <w:gridCol w:w="1349"/>
      </w:tblGrid>
      <w:tr w14:paraId="61F3A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1776" w:type="dxa"/>
            <w:tcBorders>
              <w:top w:val="single" w:color="000000" w:sz="10" w:space="0"/>
              <w:left w:val="single" w:color="000000" w:sz="10" w:space="0"/>
            </w:tcBorders>
            <w:vAlign w:val="top"/>
          </w:tcPr>
          <w:p w14:paraId="1F7DC903">
            <w:pPr>
              <w:spacing w:line="282" w:lineRule="auto"/>
              <w:rPr>
                <w:rFonts w:ascii="Arial"/>
                <w:sz w:val="21"/>
              </w:rPr>
            </w:pPr>
          </w:p>
          <w:p w14:paraId="3D895A87">
            <w:pPr>
              <w:pStyle w:val="8"/>
              <w:spacing w:before="65" w:line="224" w:lineRule="auto"/>
              <w:ind w:left="665"/>
              <w:rPr>
                <w:sz w:val="20"/>
                <w:szCs w:val="20"/>
              </w:rPr>
            </w:pPr>
            <w:r>
              <w:rPr>
                <w:spacing w:val="7"/>
                <w:sz w:val="20"/>
                <w:szCs w:val="20"/>
                <w14:textOutline w14:w="3795" w14:cap="sq" w14:cmpd="sng">
                  <w14:solidFill>
                    <w14:srgbClr w14:val="000000"/>
                  </w14:solidFill>
                  <w14:prstDash w14:val="solid"/>
                  <w14:bevel/>
                </w14:textOutline>
              </w:rPr>
              <w:t>名称</w:t>
            </w:r>
          </w:p>
        </w:tc>
        <w:tc>
          <w:tcPr>
            <w:tcW w:w="666" w:type="dxa"/>
            <w:tcBorders>
              <w:top w:val="single" w:color="000000" w:sz="10" w:space="0"/>
            </w:tcBorders>
            <w:vAlign w:val="top"/>
          </w:tcPr>
          <w:p w14:paraId="156E948D">
            <w:pPr>
              <w:spacing w:line="282" w:lineRule="auto"/>
              <w:rPr>
                <w:rFonts w:ascii="Arial"/>
                <w:sz w:val="21"/>
              </w:rPr>
            </w:pPr>
          </w:p>
          <w:p w14:paraId="02E23502">
            <w:pPr>
              <w:pStyle w:val="8"/>
              <w:spacing w:before="65" w:line="224" w:lineRule="auto"/>
              <w:ind w:left="126"/>
              <w:rPr>
                <w:sz w:val="20"/>
                <w:szCs w:val="20"/>
              </w:rPr>
            </w:pPr>
            <w:r>
              <w:rPr>
                <w:spacing w:val="3"/>
                <w:sz w:val="20"/>
                <w:szCs w:val="20"/>
                <w14:textOutline w14:w="3795" w14:cap="sq" w14:cmpd="sng">
                  <w14:solidFill>
                    <w14:srgbClr w14:val="000000"/>
                  </w14:solidFill>
                  <w14:prstDash w14:val="solid"/>
                  <w14:bevel/>
                </w14:textOutline>
              </w:rPr>
              <w:t>单位</w:t>
            </w:r>
          </w:p>
        </w:tc>
        <w:tc>
          <w:tcPr>
            <w:tcW w:w="1545" w:type="dxa"/>
            <w:tcBorders>
              <w:top w:val="single" w:color="000000" w:sz="10" w:space="0"/>
            </w:tcBorders>
            <w:vAlign w:val="top"/>
          </w:tcPr>
          <w:p w14:paraId="3AB607E6">
            <w:pPr>
              <w:spacing w:line="282" w:lineRule="auto"/>
              <w:rPr>
                <w:rFonts w:ascii="Arial"/>
                <w:sz w:val="21"/>
              </w:rPr>
            </w:pPr>
          </w:p>
          <w:p w14:paraId="51CDB606">
            <w:pPr>
              <w:pStyle w:val="8"/>
              <w:spacing w:before="65" w:line="226" w:lineRule="auto"/>
              <w:ind w:left="137"/>
              <w:rPr>
                <w:sz w:val="20"/>
                <w:szCs w:val="20"/>
              </w:rPr>
            </w:pPr>
            <w:r>
              <w:rPr>
                <w:spacing w:val="9"/>
                <w:sz w:val="20"/>
                <w:szCs w:val="20"/>
                <w14:textOutline w14:w="3795" w14:cap="sq" w14:cmpd="sng">
                  <w14:solidFill>
                    <w14:srgbClr w14:val="000000"/>
                  </w14:solidFill>
                  <w14:prstDash w14:val="solid"/>
                  <w14:bevel/>
                </w14:textOutline>
              </w:rPr>
              <w:t>征占用地面积</w:t>
            </w:r>
          </w:p>
        </w:tc>
        <w:tc>
          <w:tcPr>
            <w:tcW w:w="1108" w:type="dxa"/>
            <w:tcBorders>
              <w:top w:val="single" w:color="000000" w:sz="10" w:space="0"/>
            </w:tcBorders>
            <w:vAlign w:val="top"/>
          </w:tcPr>
          <w:p w14:paraId="4266B7D3">
            <w:pPr>
              <w:spacing w:line="282" w:lineRule="auto"/>
              <w:rPr>
                <w:rFonts w:ascii="Arial"/>
                <w:sz w:val="21"/>
              </w:rPr>
            </w:pPr>
          </w:p>
          <w:p w14:paraId="5BF381C6">
            <w:pPr>
              <w:pStyle w:val="8"/>
              <w:spacing w:before="65" w:line="225" w:lineRule="auto"/>
              <w:ind w:left="145"/>
              <w:rPr>
                <w:sz w:val="20"/>
                <w:szCs w:val="20"/>
              </w:rPr>
            </w:pPr>
            <w:r>
              <w:rPr>
                <w:spacing w:val="7"/>
                <w:sz w:val="20"/>
                <w:szCs w:val="20"/>
                <w14:textOutline w14:w="3795" w14:cap="sq" w14:cmpd="sng">
                  <w14:solidFill>
                    <w14:srgbClr w14:val="000000"/>
                  </w14:solidFill>
                  <w14:prstDash w14:val="solid"/>
                  <w14:bevel/>
                </w14:textOutline>
              </w:rPr>
              <w:t>计算面积</w:t>
            </w:r>
          </w:p>
        </w:tc>
        <w:tc>
          <w:tcPr>
            <w:tcW w:w="2078" w:type="dxa"/>
            <w:tcBorders>
              <w:top w:val="single" w:color="000000" w:sz="10" w:space="0"/>
            </w:tcBorders>
            <w:vAlign w:val="top"/>
          </w:tcPr>
          <w:p w14:paraId="4921321D">
            <w:pPr>
              <w:spacing w:line="283" w:lineRule="auto"/>
              <w:rPr>
                <w:rFonts w:ascii="Arial"/>
                <w:sz w:val="21"/>
              </w:rPr>
            </w:pPr>
          </w:p>
          <w:p w14:paraId="721F8699">
            <w:pPr>
              <w:pStyle w:val="8"/>
              <w:spacing w:before="65" w:line="225" w:lineRule="auto"/>
              <w:ind w:left="155"/>
              <w:rPr>
                <w:sz w:val="20"/>
                <w:szCs w:val="20"/>
              </w:rPr>
            </w:pPr>
            <w:r>
              <w:rPr>
                <w:spacing w:val="6"/>
                <w:sz w:val="20"/>
                <w:szCs w:val="20"/>
                <w14:textOutline w14:w="3795" w14:cap="sq" w14:cmpd="sng">
                  <w14:solidFill>
                    <w14:srgbClr w14:val="000000"/>
                  </w14:solidFill>
                  <w14:prstDash w14:val="solid"/>
                  <w14:bevel/>
                </w14:textOutline>
              </w:rPr>
              <w:t>征收标准（元</w:t>
            </w:r>
            <w:r>
              <w:rPr>
                <w:rFonts w:ascii="Times New Roman" w:hAnsi="Times New Roman" w:eastAsia="Times New Roman" w:cs="Times New Roman"/>
                <w:b/>
                <w:bCs/>
                <w:spacing w:val="6"/>
                <w:sz w:val="20"/>
                <w:szCs w:val="20"/>
              </w:rPr>
              <w:t>/m</w:t>
            </w:r>
            <w:r>
              <w:rPr>
                <w:rFonts w:ascii="Arial" w:hAnsi="Arial" w:eastAsia="Arial" w:cs="Arial"/>
                <w:b/>
                <w:bCs/>
                <w:spacing w:val="6"/>
                <w:sz w:val="20"/>
                <w:szCs w:val="20"/>
              </w:rPr>
              <w:t xml:space="preserve">² </w:t>
            </w:r>
            <w:r>
              <w:rPr>
                <w:spacing w:val="6"/>
                <w:sz w:val="20"/>
                <w:szCs w:val="20"/>
                <w14:textOutline w14:w="3795" w14:cap="sq" w14:cmpd="sng">
                  <w14:solidFill>
                    <w14:srgbClr w14:val="000000"/>
                  </w14:solidFill>
                  <w14:prstDash w14:val="solid"/>
                  <w14:bevel/>
                </w14:textOutline>
              </w:rPr>
              <w:t>)</w:t>
            </w:r>
          </w:p>
        </w:tc>
        <w:tc>
          <w:tcPr>
            <w:tcW w:w="1349" w:type="dxa"/>
            <w:tcBorders>
              <w:top w:val="single" w:color="000000" w:sz="10" w:space="0"/>
              <w:right w:val="single" w:color="000000" w:sz="10" w:space="0"/>
            </w:tcBorders>
            <w:vAlign w:val="top"/>
          </w:tcPr>
          <w:p w14:paraId="6721493E">
            <w:pPr>
              <w:spacing w:line="283" w:lineRule="auto"/>
              <w:rPr>
                <w:rFonts w:ascii="Arial"/>
                <w:sz w:val="21"/>
              </w:rPr>
            </w:pPr>
          </w:p>
          <w:p w14:paraId="1E58FBDC">
            <w:pPr>
              <w:pStyle w:val="8"/>
              <w:spacing w:before="65" w:line="225" w:lineRule="auto"/>
              <w:ind w:left="158"/>
              <w:rPr>
                <w:sz w:val="20"/>
                <w:szCs w:val="20"/>
              </w:rPr>
            </w:pPr>
            <w:r>
              <w:rPr>
                <w:spacing w:val="7"/>
                <w:sz w:val="20"/>
                <w:szCs w:val="20"/>
                <w14:textOutline w14:w="3795" w14:cap="sq" w14:cmpd="sng">
                  <w14:solidFill>
                    <w14:srgbClr w14:val="000000"/>
                  </w14:solidFill>
                  <w14:prstDash w14:val="solid"/>
                  <w14:bevel/>
                </w14:textOutline>
              </w:rPr>
              <w:t>合价（元）</w:t>
            </w:r>
          </w:p>
        </w:tc>
      </w:tr>
      <w:tr w14:paraId="7C59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776" w:type="dxa"/>
            <w:tcBorders>
              <w:left w:val="single" w:color="000000" w:sz="10" w:space="0"/>
            </w:tcBorders>
            <w:vAlign w:val="top"/>
          </w:tcPr>
          <w:p w14:paraId="50BE459E">
            <w:pPr>
              <w:pStyle w:val="8"/>
              <w:spacing w:before="142" w:line="224" w:lineRule="auto"/>
              <w:ind w:left="144"/>
              <w:rPr>
                <w:sz w:val="20"/>
                <w:szCs w:val="20"/>
              </w:rPr>
            </w:pPr>
            <w:r>
              <w:rPr>
                <w:spacing w:val="8"/>
                <w:sz w:val="20"/>
                <w:szCs w:val="20"/>
              </w:rPr>
              <w:t>水土保持补偿费</w:t>
            </w:r>
          </w:p>
        </w:tc>
        <w:tc>
          <w:tcPr>
            <w:tcW w:w="666" w:type="dxa"/>
            <w:vAlign w:val="top"/>
          </w:tcPr>
          <w:p w14:paraId="36E11A82">
            <w:pPr>
              <w:spacing w:before="169" w:line="205" w:lineRule="auto"/>
              <w:ind w:left="208"/>
              <w:rPr>
                <w:rFonts w:ascii="Arial" w:hAnsi="Arial" w:eastAsia="Arial" w:cs="Arial"/>
                <w:sz w:val="20"/>
                <w:szCs w:val="20"/>
              </w:rPr>
            </w:pPr>
            <w:r>
              <w:rPr>
                <w:rFonts w:ascii="Times New Roman" w:hAnsi="Times New Roman" w:eastAsia="Times New Roman" w:cs="Times New Roman"/>
                <w:spacing w:val="4"/>
                <w:sz w:val="20"/>
                <w:szCs w:val="20"/>
              </w:rPr>
              <w:t>m</w:t>
            </w:r>
            <w:r>
              <w:rPr>
                <w:rFonts w:ascii="Arial" w:hAnsi="Arial" w:eastAsia="Arial" w:cs="Arial"/>
                <w:spacing w:val="4"/>
                <w:sz w:val="20"/>
                <w:szCs w:val="20"/>
              </w:rPr>
              <w:t>²</w:t>
            </w:r>
          </w:p>
        </w:tc>
        <w:tc>
          <w:tcPr>
            <w:tcW w:w="1545" w:type="dxa"/>
            <w:vAlign w:val="top"/>
          </w:tcPr>
          <w:p w14:paraId="2C8FB0D2">
            <w:pPr>
              <w:spacing w:before="179"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22062.82</w:t>
            </w:r>
          </w:p>
        </w:tc>
        <w:tc>
          <w:tcPr>
            <w:tcW w:w="1108" w:type="dxa"/>
            <w:vAlign w:val="top"/>
          </w:tcPr>
          <w:p w14:paraId="3F27B44B">
            <w:pPr>
              <w:spacing w:before="17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22063</w:t>
            </w:r>
          </w:p>
        </w:tc>
        <w:tc>
          <w:tcPr>
            <w:tcW w:w="2078" w:type="dxa"/>
            <w:vAlign w:val="top"/>
          </w:tcPr>
          <w:p w14:paraId="7ADEE3F3">
            <w:pPr>
              <w:spacing w:before="179"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49" w:type="dxa"/>
            <w:tcBorders>
              <w:right w:val="single" w:color="000000" w:sz="10" w:space="0"/>
            </w:tcBorders>
            <w:vAlign w:val="top"/>
          </w:tcPr>
          <w:p w14:paraId="099B674B">
            <w:pPr>
              <w:spacing w:before="17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33094.50</w:t>
            </w:r>
          </w:p>
        </w:tc>
      </w:tr>
      <w:tr w14:paraId="1447A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522" w:type="dxa"/>
            <w:gridSpan w:val="6"/>
            <w:tcBorders>
              <w:left w:val="single" w:color="000000" w:sz="10" w:space="0"/>
              <w:bottom w:val="single" w:color="000000" w:sz="10" w:space="0"/>
              <w:right w:val="single" w:color="000000" w:sz="10" w:space="0"/>
            </w:tcBorders>
            <w:vAlign w:val="top"/>
          </w:tcPr>
          <w:p w14:paraId="1A4F6DF2">
            <w:pPr>
              <w:pStyle w:val="8"/>
              <w:spacing w:before="150" w:line="225" w:lineRule="auto"/>
              <w:ind w:left="109"/>
              <w:rPr>
                <w:sz w:val="20"/>
                <w:szCs w:val="20"/>
              </w:rPr>
            </w:pPr>
            <w:r>
              <w:rPr>
                <w:spacing w:val="3"/>
                <w:sz w:val="20"/>
                <w:szCs w:val="20"/>
              </w:rPr>
              <w:t>注：不足</w:t>
            </w:r>
            <w:r>
              <w:rPr>
                <w:spacing w:val="-19"/>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6"/>
                <w:sz w:val="20"/>
                <w:szCs w:val="20"/>
              </w:rPr>
              <w:t xml:space="preserve"> </w:t>
            </w:r>
            <w:r>
              <w:rPr>
                <w:spacing w:val="3"/>
                <w:sz w:val="20"/>
                <w:szCs w:val="20"/>
              </w:rPr>
              <w:t>平方米的按</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w w:val="101"/>
                <w:sz w:val="20"/>
                <w:szCs w:val="20"/>
              </w:rPr>
              <w:t xml:space="preserve"> </w:t>
            </w:r>
            <w:r>
              <w:rPr>
                <w:spacing w:val="3"/>
                <w:sz w:val="20"/>
                <w:szCs w:val="20"/>
              </w:rPr>
              <w:t>平方米计</w:t>
            </w:r>
          </w:p>
        </w:tc>
      </w:tr>
    </w:tbl>
    <w:p w14:paraId="12D4F69D">
      <w:pPr>
        <w:spacing w:before="261" w:line="216" w:lineRule="auto"/>
        <w:ind w:left="130"/>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5.1.5 </w:t>
      </w:r>
      <w:r>
        <w:rPr>
          <w:rFonts w:ascii="仿宋" w:hAnsi="仿宋" w:eastAsia="仿宋" w:cs="仿宋"/>
          <w:spacing w:val="-1"/>
          <w:sz w:val="28"/>
          <w:szCs w:val="28"/>
          <w14:textOutline w14:w="5103" w14:cap="sq" w14:cmpd="sng">
            <w14:solidFill>
              <w14:srgbClr w14:val="000000"/>
            </w14:solidFill>
            <w14:prstDash w14:val="solid"/>
            <w14:bevel/>
          </w14:textOutline>
        </w:rPr>
        <w:t>估算成果</w:t>
      </w:r>
    </w:p>
    <w:p w14:paraId="0377979B">
      <w:pPr>
        <w:pStyle w:val="2"/>
        <w:spacing w:line="269" w:lineRule="auto"/>
      </w:pPr>
    </w:p>
    <w:p w14:paraId="7C900E5B">
      <w:pPr>
        <w:spacing w:before="78" w:line="360" w:lineRule="auto"/>
        <w:ind w:left="139" w:right="120" w:firstLine="471"/>
        <w:rPr>
          <w:rFonts w:ascii="仿宋" w:hAnsi="仿宋" w:eastAsia="仿宋" w:cs="仿宋"/>
          <w:sz w:val="24"/>
          <w:szCs w:val="24"/>
        </w:rPr>
      </w:pPr>
      <w:r>
        <w:rPr>
          <w:rFonts w:ascii="仿宋" w:hAnsi="仿宋" w:eastAsia="仿宋" w:cs="仿宋"/>
          <w:sz w:val="24"/>
          <w:szCs w:val="24"/>
        </w:rPr>
        <w:t>本项目水土保持总投资</w:t>
      </w:r>
      <w:r>
        <w:rPr>
          <w:rFonts w:ascii="仿宋" w:hAnsi="仿宋" w:eastAsia="仿宋" w:cs="仿宋"/>
          <w:spacing w:val="-16"/>
          <w:sz w:val="24"/>
          <w:szCs w:val="24"/>
        </w:rPr>
        <w:t xml:space="preserve"> </w:t>
      </w:r>
      <w:r>
        <w:rPr>
          <w:rFonts w:ascii="Times New Roman" w:hAnsi="Times New Roman" w:eastAsia="Times New Roman" w:cs="Times New Roman"/>
          <w:sz w:val="24"/>
          <w:szCs w:val="24"/>
        </w:rPr>
        <w:t xml:space="preserve">176.92  </w:t>
      </w:r>
      <w:r>
        <w:rPr>
          <w:rFonts w:ascii="仿宋" w:hAnsi="仿宋" w:eastAsia="仿宋" w:cs="仿宋"/>
          <w:sz w:val="24"/>
          <w:szCs w:val="24"/>
        </w:rPr>
        <w:t>万元，工程措施费</w:t>
      </w:r>
      <w:r>
        <w:rPr>
          <w:rFonts w:ascii="仿宋" w:hAnsi="仿宋" w:eastAsia="仿宋" w:cs="仿宋"/>
          <w:spacing w:val="-53"/>
          <w:sz w:val="24"/>
          <w:szCs w:val="24"/>
        </w:rPr>
        <w:t xml:space="preserve"> </w:t>
      </w:r>
      <w:r>
        <w:rPr>
          <w:rFonts w:ascii="Times New Roman" w:hAnsi="Times New Roman" w:eastAsia="Times New Roman" w:cs="Times New Roman"/>
          <w:sz w:val="24"/>
          <w:szCs w:val="24"/>
        </w:rPr>
        <w:t>40.33</w:t>
      </w:r>
      <w:r>
        <w:rPr>
          <w:rFonts w:ascii="Times New Roman" w:hAnsi="Times New Roman" w:eastAsia="Times New Roman" w:cs="Times New Roman"/>
          <w:spacing w:val="25"/>
          <w:sz w:val="24"/>
          <w:szCs w:val="24"/>
        </w:rPr>
        <w:t xml:space="preserve"> </w:t>
      </w:r>
      <w:r>
        <w:rPr>
          <w:rFonts w:ascii="仿宋" w:hAnsi="仿宋" w:eastAsia="仿宋" w:cs="仿宋"/>
          <w:sz w:val="24"/>
          <w:szCs w:val="24"/>
        </w:rPr>
        <w:t xml:space="preserve">万元，植物措施费 </w:t>
      </w:r>
      <w:r>
        <w:rPr>
          <w:rFonts w:ascii="Times New Roman" w:hAnsi="Times New Roman" w:eastAsia="Times New Roman" w:cs="Times New Roman"/>
          <w:spacing w:val="-1"/>
          <w:sz w:val="24"/>
          <w:szCs w:val="24"/>
        </w:rPr>
        <w:t>101.47</w:t>
      </w:r>
      <w:r>
        <w:rPr>
          <w:rFonts w:ascii="Times New Roman" w:hAnsi="Times New Roman" w:eastAsia="Times New Roman" w:cs="Times New Roman"/>
          <w:spacing w:val="25"/>
          <w:sz w:val="24"/>
          <w:szCs w:val="24"/>
        </w:rPr>
        <w:t xml:space="preserve"> </w:t>
      </w:r>
      <w:r>
        <w:rPr>
          <w:rFonts w:ascii="仿宋" w:hAnsi="仿宋" w:eastAsia="仿宋" w:cs="仿宋"/>
          <w:spacing w:val="-1"/>
          <w:sz w:val="24"/>
          <w:szCs w:val="24"/>
        </w:rPr>
        <w:t>万元，临时措施费</w:t>
      </w:r>
      <w:r>
        <w:rPr>
          <w:rFonts w:ascii="仿宋" w:hAnsi="仿宋" w:eastAsia="仿宋" w:cs="仿宋"/>
          <w:spacing w:val="-50"/>
          <w:sz w:val="24"/>
          <w:szCs w:val="24"/>
        </w:rPr>
        <w:t xml:space="preserve"> </w:t>
      </w:r>
      <w:r>
        <w:rPr>
          <w:rFonts w:ascii="Times New Roman" w:hAnsi="Times New Roman" w:eastAsia="Times New Roman" w:cs="Times New Roman"/>
          <w:spacing w:val="-1"/>
          <w:sz w:val="24"/>
          <w:szCs w:val="24"/>
        </w:rPr>
        <w:t>2.92</w:t>
      </w:r>
      <w:r>
        <w:rPr>
          <w:rFonts w:ascii="Times New Roman" w:hAnsi="Times New Roman" w:eastAsia="Times New Roman" w:cs="Times New Roman"/>
          <w:spacing w:val="25"/>
          <w:sz w:val="24"/>
          <w:szCs w:val="24"/>
        </w:rPr>
        <w:t xml:space="preserve"> </w:t>
      </w:r>
      <w:r>
        <w:rPr>
          <w:rFonts w:ascii="仿宋" w:hAnsi="仿宋" w:eastAsia="仿宋" w:cs="仿宋"/>
          <w:spacing w:val="-1"/>
          <w:sz w:val="24"/>
          <w:szCs w:val="24"/>
        </w:rPr>
        <w:t>万元</w:t>
      </w:r>
      <w:r>
        <w:rPr>
          <w:rFonts w:ascii="仿宋" w:hAnsi="仿宋" w:eastAsia="仿宋" w:cs="仿宋"/>
          <w:spacing w:val="-2"/>
          <w:sz w:val="24"/>
          <w:szCs w:val="24"/>
        </w:rPr>
        <w:t>，独立费用</w:t>
      </w:r>
      <w:r>
        <w:rPr>
          <w:rFonts w:ascii="仿宋" w:hAnsi="仿宋" w:eastAsia="仿宋" w:cs="仿宋"/>
          <w:spacing w:val="-53"/>
          <w:sz w:val="24"/>
          <w:szCs w:val="24"/>
        </w:rPr>
        <w:t xml:space="preserve"> </w:t>
      </w:r>
      <w:r>
        <w:rPr>
          <w:rFonts w:ascii="Times New Roman" w:hAnsi="Times New Roman" w:eastAsia="Times New Roman" w:cs="Times New Roman"/>
          <w:spacing w:val="-2"/>
          <w:sz w:val="24"/>
          <w:szCs w:val="24"/>
        </w:rPr>
        <w:t>27.09</w:t>
      </w:r>
      <w:r>
        <w:rPr>
          <w:rFonts w:ascii="Times New Roman" w:hAnsi="Times New Roman" w:eastAsia="Times New Roman" w:cs="Times New Roman"/>
          <w:spacing w:val="28"/>
          <w:sz w:val="24"/>
          <w:szCs w:val="24"/>
        </w:rPr>
        <w:t xml:space="preserve"> </w:t>
      </w:r>
      <w:r>
        <w:rPr>
          <w:rFonts w:ascii="仿宋" w:hAnsi="仿宋" w:eastAsia="仿宋" w:cs="仿宋"/>
          <w:spacing w:val="-2"/>
          <w:sz w:val="24"/>
          <w:szCs w:val="24"/>
        </w:rPr>
        <w:t>万元（建设管理费</w:t>
      </w:r>
      <w:r>
        <w:rPr>
          <w:rFonts w:ascii="仿宋" w:hAnsi="仿宋" w:eastAsia="仿宋" w:cs="仿宋"/>
          <w:spacing w:val="-49"/>
          <w:sz w:val="24"/>
          <w:szCs w:val="24"/>
        </w:rPr>
        <w:t xml:space="preserve"> </w:t>
      </w:r>
      <w:r>
        <w:rPr>
          <w:rFonts w:ascii="Times New Roman" w:hAnsi="Times New Roman" w:eastAsia="Times New Roman" w:cs="Times New Roman"/>
          <w:spacing w:val="-2"/>
          <w:sz w:val="24"/>
          <w:szCs w:val="24"/>
        </w:rPr>
        <w:t>0.06</w:t>
      </w:r>
      <w:r>
        <w:rPr>
          <w:rFonts w:ascii="Times New Roman" w:hAnsi="Times New Roman" w:eastAsia="Times New Roman" w:cs="Times New Roman"/>
          <w:spacing w:val="25"/>
          <w:sz w:val="24"/>
          <w:szCs w:val="24"/>
        </w:rPr>
        <w:t xml:space="preserve"> </w:t>
      </w:r>
      <w:r>
        <w:rPr>
          <w:rFonts w:ascii="仿宋" w:hAnsi="仿宋" w:eastAsia="仿宋" w:cs="仿宋"/>
          <w:spacing w:val="-2"/>
          <w:sz w:val="24"/>
          <w:szCs w:val="24"/>
        </w:rPr>
        <w:t>万</w:t>
      </w:r>
      <w:r>
        <w:rPr>
          <w:rFonts w:ascii="仿宋" w:hAnsi="仿宋" w:eastAsia="仿宋" w:cs="仿宋"/>
          <w:sz w:val="24"/>
          <w:szCs w:val="24"/>
        </w:rPr>
        <w:t xml:space="preserve"> </w:t>
      </w:r>
      <w:r>
        <w:rPr>
          <w:rFonts w:ascii="仿宋" w:hAnsi="仿宋" w:eastAsia="仿宋" w:cs="仿宋"/>
          <w:spacing w:val="-8"/>
          <w:sz w:val="24"/>
          <w:szCs w:val="24"/>
        </w:rPr>
        <w:t>元，水土保持监理费</w:t>
      </w:r>
      <w:r>
        <w:rPr>
          <w:rFonts w:ascii="仿宋" w:hAnsi="仿宋" w:eastAsia="仿宋" w:cs="仿宋"/>
          <w:spacing w:val="-39"/>
          <w:sz w:val="24"/>
          <w:szCs w:val="24"/>
        </w:rPr>
        <w:t xml:space="preserve"> </w:t>
      </w:r>
      <w:r>
        <w:rPr>
          <w:rFonts w:ascii="Times New Roman" w:hAnsi="Times New Roman" w:eastAsia="Times New Roman" w:cs="Times New Roman"/>
          <w:spacing w:val="-8"/>
          <w:sz w:val="24"/>
          <w:szCs w:val="24"/>
        </w:rPr>
        <w:t>7.91</w:t>
      </w:r>
      <w:r>
        <w:rPr>
          <w:rFonts w:ascii="Times New Roman" w:hAnsi="Times New Roman" w:eastAsia="Times New Roman" w:cs="Times New Roman"/>
          <w:spacing w:val="22"/>
          <w:w w:val="101"/>
          <w:sz w:val="24"/>
          <w:szCs w:val="24"/>
        </w:rPr>
        <w:t xml:space="preserve"> </w:t>
      </w:r>
      <w:r>
        <w:rPr>
          <w:rFonts w:ascii="仿宋" w:hAnsi="仿宋" w:eastAsia="仿宋" w:cs="仿宋"/>
          <w:spacing w:val="-8"/>
          <w:sz w:val="24"/>
          <w:szCs w:val="24"/>
        </w:rPr>
        <w:t>万元，科研勘测设计费</w:t>
      </w:r>
      <w:r>
        <w:rPr>
          <w:rFonts w:ascii="仿宋" w:hAnsi="仿宋" w:eastAsia="仿宋" w:cs="仿宋"/>
          <w:spacing w:val="-46"/>
          <w:sz w:val="24"/>
          <w:szCs w:val="24"/>
        </w:rPr>
        <w:t xml:space="preserve"> </w:t>
      </w:r>
      <w:r>
        <w:rPr>
          <w:rFonts w:ascii="Times New Roman" w:hAnsi="Times New Roman" w:eastAsia="Times New Roman" w:cs="Times New Roman"/>
          <w:spacing w:val="-8"/>
          <w:sz w:val="24"/>
          <w:szCs w:val="24"/>
        </w:rPr>
        <w:t>8.08</w:t>
      </w:r>
      <w:r>
        <w:rPr>
          <w:rFonts w:ascii="Times New Roman" w:hAnsi="Times New Roman" w:eastAsia="Times New Roman" w:cs="Times New Roman"/>
          <w:spacing w:val="23"/>
          <w:sz w:val="24"/>
          <w:szCs w:val="24"/>
        </w:rPr>
        <w:t xml:space="preserve"> </w:t>
      </w:r>
      <w:r>
        <w:rPr>
          <w:rFonts w:ascii="仿宋" w:hAnsi="仿宋" w:eastAsia="仿宋" w:cs="仿宋"/>
          <w:spacing w:val="-8"/>
          <w:sz w:val="24"/>
          <w:szCs w:val="24"/>
        </w:rPr>
        <w:t>万元，水土保持监测费</w:t>
      </w:r>
      <w:r>
        <w:rPr>
          <w:rFonts w:ascii="仿宋" w:hAnsi="仿宋" w:eastAsia="仿宋" w:cs="仿宋"/>
          <w:spacing w:val="-45"/>
          <w:sz w:val="24"/>
          <w:szCs w:val="24"/>
        </w:rPr>
        <w:t xml:space="preserve"> </w:t>
      </w:r>
      <w:r>
        <w:rPr>
          <w:rFonts w:ascii="Times New Roman" w:hAnsi="Times New Roman" w:eastAsia="Times New Roman" w:cs="Times New Roman"/>
          <w:spacing w:val="-8"/>
          <w:sz w:val="24"/>
          <w:szCs w:val="24"/>
        </w:rPr>
        <w:t>8.08</w:t>
      </w:r>
      <w:r>
        <w:rPr>
          <w:rFonts w:ascii="Times New Roman" w:hAnsi="Times New Roman" w:eastAsia="Times New Roman" w:cs="Times New Roman"/>
          <w:sz w:val="24"/>
          <w:szCs w:val="24"/>
        </w:rPr>
        <w:t xml:space="preserve"> </w:t>
      </w:r>
      <w:r>
        <w:rPr>
          <w:rFonts w:ascii="仿宋" w:hAnsi="仿宋" w:eastAsia="仿宋" w:cs="仿宋"/>
          <w:spacing w:val="-2"/>
          <w:sz w:val="24"/>
          <w:szCs w:val="24"/>
        </w:rPr>
        <w:t>万元，水土保持设施验收报告编制费</w:t>
      </w:r>
      <w:r>
        <w:rPr>
          <w:rFonts w:ascii="仿宋" w:hAnsi="仿宋" w:eastAsia="仿宋" w:cs="仿宋"/>
          <w:spacing w:val="-55"/>
          <w:sz w:val="24"/>
          <w:szCs w:val="24"/>
        </w:rPr>
        <w:t xml:space="preserve"> </w:t>
      </w:r>
      <w:r>
        <w:rPr>
          <w:rFonts w:ascii="Times New Roman" w:hAnsi="Times New Roman" w:eastAsia="Times New Roman" w:cs="Times New Roman"/>
          <w:spacing w:val="-2"/>
          <w:sz w:val="24"/>
          <w:szCs w:val="24"/>
        </w:rPr>
        <w:t>2.96</w:t>
      </w:r>
      <w:r>
        <w:rPr>
          <w:rFonts w:ascii="Times New Roman" w:hAnsi="Times New Roman" w:eastAsia="Times New Roman" w:cs="Times New Roman"/>
          <w:spacing w:val="25"/>
          <w:sz w:val="24"/>
          <w:szCs w:val="24"/>
        </w:rPr>
        <w:t xml:space="preserve"> </w:t>
      </w:r>
      <w:r>
        <w:rPr>
          <w:rFonts w:ascii="仿宋" w:hAnsi="仿宋" w:eastAsia="仿宋" w:cs="仿宋"/>
          <w:spacing w:val="-2"/>
          <w:sz w:val="24"/>
          <w:szCs w:val="24"/>
        </w:rPr>
        <w:t>万元</w:t>
      </w:r>
      <w:r>
        <w:rPr>
          <w:rFonts w:ascii="仿宋" w:hAnsi="仿宋" w:eastAsia="仿宋" w:cs="仿宋"/>
          <w:spacing w:val="6"/>
          <w:sz w:val="24"/>
          <w:szCs w:val="24"/>
        </w:rPr>
        <w:t>），</w:t>
      </w:r>
      <w:r>
        <w:rPr>
          <w:rFonts w:ascii="仿宋" w:hAnsi="仿宋" w:eastAsia="仿宋" w:cs="仿宋"/>
          <w:spacing w:val="-2"/>
          <w:sz w:val="24"/>
          <w:szCs w:val="24"/>
        </w:rPr>
        <w:t>水土保持补偿费</w:t>
      </w:r>
      <w:r>
        <w:rPr>
          <w:rFonts w:ascii="仿宋" w:hAnsi="仿宋" w:eastAsia="仿宋" w:cs="仿宋"/>
          <w:spacing w:val="-48"/>
          <w:sz w:val="24"/>
          <w:szCs w:val="24"/>
        </w:rPr>
        <w:t xml:space="preserve"> </w:t>
      </w:r>
      <w:r>
        <w:rPr>
          <w:rFonts w:ascii="Times New Roman" w:hAnsi="Times New Roman" w:eastAsia="Times New Roman" w:cs="Times New Roman"/>
          <w:spacing w:val="-2"/>
          <w:sz w:val="24"/>
          <w:szCs w:val="24"/>
        </w:rPr>
        <w:t>3.31</w:t>
      </w:r>
      <w:r>
        <w:rPr>
          <w:rFonts w:ascii="Times New Roman" w:hAnsi="Times New Roman" w:eastAsia="Times New Roman" w:cs="Times New Roman"/>
          <w:spacing w:val="23"/>
          <w:sz w:val="24"/>
          <w:szCs w:val="24"/>
        </w:rPr>
        <w:t xml:space="preserve"> </w:t>
      </w:r>
      <w:r>
        <w:rPr>
          <w:rFonts w:ascii="仿宋" w:hAnsi="仿宋" w:eastAsia="仿宋" w:cs="仿宋"/>
          <w:spacing w:val="-2"/>
          <w:sz w:val="24"/>
          <w:szCs w:val="24"/>
        </w:rPr>
        <w:t>万元。</w:t>
      </w:r>
    </w:p>
    <w:p w14:paraId="6E4164CB">
      <w:pPr>
        <w:spacing w:line="217" w:lineRule="auto"/>
        <w:ind w:left="126"/>
        <w:rPr>
          <w:rFonts w:ascii="仿宋" w:hAnsi="仿宋" w:eastAsia="仿宋" w:cs="仿宋"/>
          <w:sz w:val="24"/>
          <w:szCs w:val="24"/>
        </w:rPr>
      </w:pPr>
      <w:r>
        <w:rPr>
          <w:rFonts w:ascii="仿宋" w:hAnsi="仿宋" w:eastAsia="仿宋" w:cs="仿宋"/>
          <w:spacing w:val="-5"/>
          <w:sz w:val="24"/>
          <w:szCs w:val="24"/>
        </w:rPr>
        <w:t>基本预备费</w:t>
      </w:r>
      <w:r>
        <w:rPr>
          <w:rFonts w:ascii="仿宋" w:hAnsi="仿宋" w:eastAsia="仿宋" w:cs="仿宋"/>
          <w:spacing w:val="-30"/>
          <w:sz w:val="24"/>
          <w:szCs w:val="24"/>
        </w:rPr>
        <w:t xml:space="preserve"> </w:t>
      </w:r>
      <w:r>
        <w:rPr>
          <w:rFonts w:ascii="Times New Roman" w:hAnsi="Times New Roman" w:eastAsia="Times New Roman" w:cs="Times New Roman"/>
          <w:spacing w:val="-5"/>
          <w:sz w:val="24"/>
          <w:szCs w:val="24"/>
        </w:rPr>
        <w:t>1.80</w:t>
      </w:r>
      <w:r>
        <w:rPr>
          <w:rFonts w:ascii="Times New Roman" w:hAnsi="Times New Roman" w:eastAsia="Times New Roman" w:cs="Times New Roman"/>
          <w:spacing w:val="23"/>
          <w:sz w:val="24"/>
          <w:szCs w:val="24"/>
        </w:rPr>
        <w:t xml:space="preserve"> </w:t>
      </w:r>
      <w:r>
        <w:rPr>
          <w:rFonts w:ascii="仿宋" w:hAnsi="仿宋" w:eastAsia="仿宋" w:cs="仿宋"/>
          <w:spacing w:val="-5"/>
          <w:sz w:val="24"/>
          <w:szCs w:val="24"/>
        </w:rPr>
        <w:t>万元。</w:t>
      </w:r>
    </w:p>
    <w:p w14:paraId="0C7EDD78">
      <w:pPr>
        <w:pStyle w:val="2"/>
        <w:spacing w:line="245" w:lineRule="auto"/>
      </w:pPr>
    </w:p>
    <w:p w14:paraId="7AACAB8F">
      <w:pPr>
        <w:pStyle w:val="2"/>
        <w:spacing w:line="245" w:lineRule="auto"/>
      </w:pPr>
    </w:p>
    <w:p w14:paraId="6274C6E4">
      <w:pPr>
        <w:pStyle w:val="2"/>
        <w:spacing w:line="246" w:lineRule="auto"/>
      </w:pPr>
    </w:p>
    <w:p w14:paraId="419B12C7">
      <w:pPr>
        <w:pStyle w:val="2"/>
        <w:spacing w:line="246" w:lineRule="auto"/>
      </w:pPr>
    </w:p>
    <w:p w14:paraId="43535A18">
      <w:pPr>
        <w:pStyle w:val="2"/>
        <w:spacing w:line="246" w:lineRule="auto"/>
      </w:pPr>
    </w:p>
    <w:p w14:paraId="478929D1">
      <w:pPr>
        <w:pStyle w:val="2"/>
        <w:spacing w:line="246" w:lineRule="auto"/>
      </w:pPr>
    </w:p>
    <w:p w14:paraId="75B25C0D">
      <w:pPr>
        <w:pStyle w:val="2"/>
        <w:spacing w:line="246" w:lineRule="auto"/>
      </w:pPr>
    </w:p>
    <w:p w14:paraId="0F8938DE">
      <w:pPr>
        <w:pStyle w:val="2"/>
        <w:spacing w:line="246" w:lineRule="auto"/>
      </w:pPr>
    </w:p>
    <w:p w14:paraId="53DED370">
      <w:pPr>
        <w:pStyle w:val="2"/>
        <w:spacing w:line="246" w:lineRule="auto"/>
      </w:pPr>
    </w:p>
    <w:p w14:paraId="1C1F65F7">
      <w:pPr>
        <w:pStyle w:val="2"/>
        <w:spacing w:line="246" w:lineRule="auto"/>
      </w:pPr>
    </w:p>
    <w:p w14:paraId="6F463D45">
      <w:pPr>
        <w:spacing w:before="59" w:line="220" w:lineRule="auto"/>
        <w:ind w:left="4192"/>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66                                         </w:t>
      </w:r>
    </w:p>
    <w:p w14:paraId="07CBB39C">
      <w:pPr>
        <w:spacing w:line="220" w:lineRule="auto"/>
        <w:rPr>
          <w:rFonts w:ascii="仿宋" w:hAnsi="仿宋" w:eastAsia="仿宋" w:cs="仿宋"/>
          <w:sz w:val="18"/>
          <w:szCs w:val="18"/>
        </w:rPr>
        <w:sectPr>
          <w:headerReference r:id="rId60" w:type="default"/>
          <w:pgSz w:w="11906" w:h="16839"/>
          <w:pgMar w:top="1103" w:right="1679" w:bottom="0" w:left="1678" w:header="924" w:footer="0" w:gutter="0"/>
          <w:cols w:space="720" w:num="1"/>
        </w:sectPr>
      </w:pPr>
    </w:p>
    <w:p w14:paraId="6023DE7D">
      <w:pPr>
        <w:pStyle w:val="2"/>
        <w:spacing w:line="370" w:lineRule="auto"/>
      </w:pPr>
    </w:p>
    <w:p w14:paraId="44935BE7">
      <w:pPr>
        <w:spacing w:before="78" w:line="215" w:lineRule="auto"/>
        <w:ind w:left="2966"/>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表</w:t>
      </w:r>
      <w:r>
        <w:rPr>
          <w:rFonts w:ascii="仿宋" w:hAnsi="仿宋" w:eastAsia="仿宋" w:cs="仿宋"/>
          <w:spacing w:val="-52"/>
          <w:sz w:val="24"/>
          <w:szCs w:val="24"/>
        </w:rPr>
        <w:t xml:space="preserve"> </w:t>
      </w:r>
      <w:r>
        <w:rPr>
          <w:rFonts w:ascii="Times New Roman" w:hAnsi="Times New Roman" w:eastAsia="Times New Roman" w:cs="Times New Roman"/>
          <w:b/>
          <w:bCs/>
          <w:sz w:val="24"/>
          <w:szCs w:val="24"/>
        </w:rPr>
        <w:t xml:space="preserve">5-4 </w:t>
      </w:r>
      <w:r>
        <w:rPr>
          <w:rFonts w:ascii="仿宋" w:hAnsi="仿宋" w:eastAsia="仿宋" w:cs="仿宋"/>
          <w:sz w:val="24"/>
          <w:szCs w:val="24"/>
          <w14:textOutline w14:w="4358" w14:cap="sq" w14:cmpd="sng">
            <w14:solidFill>
              <w14:srgbClr w14:val="000000"/>
            </w14:solidFill>
            <w14:prstDash w14:val="solid"/>
            <w14:bevel/>
          </w14:textOutline>
        </w:rPr>
        <w:t>水土保持投资估算表</w:t>
      </w:r>
      <w:r>
        <w:rPr>
          <w:rFonts w:ascii="仿宋" w:hAnsi="仿宋" w:eastAsia="仿宋" w:cs="仿宋"/>
          <w:sz w:val="24"/>
          <w:szCs w:val="24"/>
        </w:rPr>
        <w:t xml:space="preserve">           </w:t>
      </w:r>
      <w:r>
        <w:rPr>
          <w:rFonts w:ascii="仿宋" w:hAnsi="仿宋" w:eastAsia="仿宋" w:cs="仿宋"/>
          <w:sz w:val="24"/>
          <w:szCs w:val="24"/>
          <w14:textOutline w14:w="4358" w14:cap="sq" w14:cmpd="sng">
            <w14:solidFill>
              <w14:srgbClr w14:val="000000"/>
            </w14:solidFill>
            <w14:prstDash w14:val="solid"/>
            <w14:bevel/>
          </w14:textOutline>
        </w:rPr>
        <w:t>单位</w:t>
      </w:r>
      <w:r>
        <w:rPr>
          <w:rFonts w:ascii="仿宋" w:hAnsi="仿宋" w:eastAsia="仿宋" w:cs="仿宋"/>
          <w:spacing w:val="-1"/>
          <w:sz w:val="24"/>
          <w:szCs w:val="24"/>
          <w14:textOutline w14:w="4358" w14:cap="sq" w14:cmpd="sng">
            <w14:solidFill>
              <w14:srgbClr w14:val="000000"/>
            </w14:solidFill>
            <w14:prstDash w14:val="solid"/>
            <w14:bevel/>
          </w14:textOutline>
        </w:rPr>
        <w:t>：万元</w:t>
      </w:r>
    </w:p>
    <w:p w14:paraId="3CACF016">
      <w:pPr>
        <w:spacing w:line="73" w:lineRule="exact"/>
      </w:pPr>
    </w:p>
    <w:tbl>
      <w:tblPr>
        <w:tblStyle w:val="7"/>
        <w:tblW w:w="842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1898"/>
        <w:gridCol w:w="846"/>
        <w:gridCol w:w="1057"/>
        <w:gridCol w:w="1057"/>
        <w:gridCol w:w="636"/>
        <w:gridCol w:w="687"/>
        <w:gridCol w:w="792"/>
        <w:gridCol w:w="806"/>
      </w:tblGrid>
      <w:tr w14:paraId="70A4C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50" w:type="dxa"/>
            <w:vMerge w:val="restart"/>
            <w:tcBorders>
              <w:top w:val="single" w:color="000000" w:sz="10" w:space="0"/>
              <w:left w:val="single" w:color="000000" w:sz="10" w:space="0"/>
              <w:bottom w:val="nil"/>
            </w:tcBorders>
            <w:vAlign w:val="top"/>
          </w:tcPr>
          <w:p w14:paraId="24A09099">
            <w:pPr>
              <w:spacing w:line="261" w:lineRule="auto"/>
              <w:rPr>
                <w:rFonts w:ascii="Arial"/>
                <w:sz w:val="21"/>
              </w:rPr>
            </w:pPr>
          </w:p>
          <w:p w14:paraId="15A8E45E">
            <w:pPr>
              <w:spacing w:line="261" w:lineRule="auto"/>
              <w:rPr>
                <w:rFonts w:ascii="Arial"/>
                <w:sz w:val="21"/>
              </w:rPr>
            </w:pPr>
          </w:p>
          <w:p w14:paraId="7EEC6E8C">
            <w:pPr>
              <w:spacing w:line="261" w:lineRule="auto"/>
              <w:rPr>
                <w:rFonts w:ascii="Arial"/>
                <w:sz w:val="21"/>
              </w:rPr>
            </w:pPr>
          </w:p>
          <w:p w14:paraId="0AACF92A">
            <w:pPr>
              <w:pStyle w:val="8"/>
              <w:spacing w:before="65" w:line="225" w:lineRule="auto"/>
              <w:ind w:left="103"/>
              <w:rPr>
                <w:sz w:val="20"/>
                <w:szCs w:val="20"/>
              </w:rPr>
            </w:pPr>
            <w:r>
              <w:rPr>
                <w:spacing w:val="6"/>
                <w:sz w:val="20"/>
                <w:szCs w:val="20"/>
                <w14:textOutline w14:w="3795" w14:cap="sq" w14:cmpd="sng">
                  <w14:solidFill>
                    <w14:srgbClr w14:val="000000"/>
                  </w14:solidFill>
                  <w14:prstDash w14:val="solid"/>
                  <w14:bevel/>
                </w14:textOutline>
              </w:rPr>
              <w:t>序号</w:t>
            </w:r>
          </w:p>
        </w:tc>
        <w:tc>
          <w:tcPr>
            <w:tcW w:w="1898" w:type="dxa"/>
            <w:vMerge w:val="restart"/>
            <w:tcBorders>
              <w:top w:val="single" w:color="000000" w:sz="10" w:space="0"/>
              <w:bottom w:val="nil"/>
            </w:tcBorders>
            <w:vAlign w:val="top"/>
          </w:tcPr>
          <w:p w14:paraId="24E86E0D">
            <w:pPr>
              <w:spacing w:line="314" w:lineRule="auto"/>
              <w:rPr>
                <w:rFonts w:ascii="Arial"/>
                <w:sz w:val="21"/>
              </w:rPr>
            </w:pPr>
          </w:p>
          <w:p w14:paraId="1854966C">
            <w:pPr>
              <w:spacing w:line="314" w:lineRule="auto"/>
              <w:rPr>
                <w:rFonts w:ascii="Arial"/>
                <w:sz w:val="21"/>
              </w:rPr>
            </w:pPr>
          </w:p>
          <w:p w14:paraId="6DF6C7DA">
            <w:pPr>
              <w:pStyle w:val="8"/>
              <w:spacing w:before="65" w:line="312" w:lineRule="exact"/>
              <w:ind w:left="636"/>
              <w:rPr>
                <w:sz w:val="20"/>
                <w:szCs w:val="20"/>
              </w:rPr>
            </w:pPr>
            <w:r>
              <w:rPr>
                <w:spacing w:val="6"/>
                <w:position w:val="7"/>
                <w:sz w:val="20"/>
                <w:szCs w:val="20"/>
                <w14:textOutline w14:w="3795" w14:cap="sq" w14:cmpd="sng">
                  <w14:solidFill>
                    <w14:srgbClr w14:val="000000"/>
                  </w14:solidFill>
                  <w14:prstDash w14:val="solid"/>
                  <w14:bevel/>
                </w14:textOutline>
              </w:rPr>
              <w:t>工程或</w:t>
            </w:r>
          </w:p>
          <w:p w14:paraId="76CCBE1F">
            <w:pPr>
              <w:pStyle w:val="8"/>
              <w:spacing w:before="1" w:line="223" w:lineRule="auto"/>
              <w:ind w:left="540"/>
              <w:rPr>
                <w:sz w:val="20"/>
                <w:szCs w:val="20"/>
              </w:rPr>
            </w:pPr>
            <w:r>
              <w:rPr>
                <w:spacing w:val="5"/>
                <w:sz w:val="20"/>
                <w:szCs w:val="20"/>
                <w14:textOutline w14:w="3795" w14:cap="sq" w14:cmpd="sng">
                  <w14:solidFill>
                    <w14:srgbClr w14:val="000000"/>
                  </w14:solidFill>
                  <w14:prstDash w14:val="solid"/>
                  <w14:bevel/>
                </w14:textOutline>
              </w:rPr>
              <w:t>费用名称</w:t>
            </w:r>
          </w:p>
        </w:tc>
        <w:tc>
          <w:tcPr>
            <w:tcW w:w="3596" w:type="dxa"/>
            <w:gridSpan w:val="4"/>
            <w:tcBorders>
              <w:top w:val="single" w:color="000000" w:sz="10" w:space="0"/>
            </w:tcBorders>
            <w:vAlign w:val="top"/>
          </w:tcPr>
          <w:p w14:paraId="06517924">
            <w:pPr>
              <w:pStyle w:val="8"/>
              <w:spacing w:before="128" w:line="225" w:lineRule="auto"/>
              <w:ind w:left="1386"/>
              <w:rPr>
                <w:sz w:val="20"/>
                <w:szCs w:val="20"/>
              </w:rPr>
            </w:pPr>
            <w:r>
              <w:rPr>
                <w:spacing w:val="7"/>
                <w:sz w:val="20"/>
                <w:szCs w:val="20"/>
                <w14:textOutline w14:w="3795" w14:cap="sq" w14:cmpd="sng">
                  <w14:solidFill>
                    <w14:srgbClr w14:val="000000"/>
                  </w14:solidFill>
                  <w14:prstDash w14:val="solid"/>
                  <w14:bevel/>
                </w14:textOutline>
              </w:rPr>
              <w:t>方案新增</w:t>
            </w:r>
          </w:p>
        </w:tc>
        <w:tc>
          <w:tcPr>
            <w:tcW w:w="687" w:type="dxa"/>
            <w:vMerge w:val="restart"/>
            <w:tcBorders>
              <w:top w:val="single" w:color="000000" w:sz="10" w:space="0"/>
              <w:bottom w:val="nil"/>
            </w:tcBorders>
            <w:vAlign w:val="top"/>
          </w:tcPr>
          <w:p w14:paraId="4F5F8F5A">
            <w:pPr>
              <w:spacing w:line="313" w:lineRule="auto"/>
              <w:rPr>
                <w:rFonts w:ascii="Arial"/>
                <w:sz w:val="21"/>
              </w:rPr>
            </w:pPr>
          </w:p>
          <w:p w14:paraId="3F94C9D8">
            <w:pPr>
              <w:spacing w:line="314" w:lineRule="auto"/>
              <w:rPr>
                <w:rFonts w:ascii="Arial"/>
                <w:sz w:val="21"/>
              </w:rPr>
            </w:pPr>
          </w:p>
          <w:p w14:paraId="70E8F466">
            <w:pPr>
              <w:pStyle w:val="8"/>
              <w:spacing w:before="65" w:line="257" w:lineRule="auto"/>
              <w:ind w:left="147" w:right="125"/>
              <w:rPr>
                <w:sz w:val="20"/>
                <w:szCs w:val="20"/>
              </w:rPr>
            </w:pPr>
            <w:r>
              <w:rPr>
                <w:spacing w:val="4"/>
                <w:sz w:val="20"/>
                <w:szCs w:val="20"/>
                <w14:textOutline w14:w="3795" w14:cap="sq" w14:cmpd="sng">
                  <w14:solidFill>
                    <w14:srgbClr w14:val="000000"/>
                  </w14:solidFill>
                  <w14:prstDash w14:val="solid"/>
                  <w14:bevel/>
                </w14:textOutline>
              </w:rPr>
              <w:t>方案</w:t>
            </w:r>
            <w:r>
              <w:rPr>
                <w:sz w:val="20"/>
                <w:szCs w:val="20"/>
              </w:rPr>
              <w:t xml:space="preserve"> </w:t>
            </w:r>
            <w:r>
              <w:rPr>
                <w:spacing w:val="4"/>
                <w:sz w:val="20"/>
                <w:szCs w:val="20"/>
                <w14:textOutline w14:w="3795" w14:cap="sq" w14:cmpd="sng">
                  <w14:solidFill>
                    <w14:srgbClr w14:val="000000"/>
                  </w14:solidFill>
                  <w14:prstDash w14:val="solid"/>
                  <w14:bevel/>
                </w14:textOutline>
              </w:rPr>
              <w:t>新增</w:t>
            </w:r>
          </w:p>
        </w:tc>
        <w:tc>
          <w:tcPr>
            <w:tcW w:w="792" w:type="dxa"/>
            <w:vMerge w:val="restart"/>
            <w:tcBorders>
              <w:top w:val="single" w:color="000000" w:sz="10" w:space="0"/>
              <w:bottom w:val="nil"/>
            </w:tcBorders>
            <w:vAlign w:val="top"/>
          </w:tcPr>
          <w:p w14:paraId="6DDEFCB7">
            <w:pPr>
              <w:spacing w:line="314" w:lineRule="auto"/>
              <w:rPr>
                <w:rFonts w:ascii="Arial"/>
                <w:sz w:val="21"/>
              </w:rPr>
            </w:pPr>
          </w:p>
          <w:p w14:paraId="551046A7">
            <w:pPr>
              <w:spacing w:line="314" w:lineRule="auto"/>
              <w:rPr>
                <w:rFonts w:ascii="Arial"/>
                <w:sz w:val="21"/>
              </w:rPr>
            </w:pPr>
          </w:p>
          <w:p w14:paraId="74F526F3">
            <w:pPr>
              <w:pStyle w:val="8"/>
              <w:spacing w:before="65" w:line="312" w:lineRule="exact"/>
              <w:ind w:left="210"/>
              <w:rPr>
                <w:sz w:val="20"/>
                <w:szCs w:val="20"/>
              </w:rPr>
            </w:pPr>
            <w:r>
              <w:rPr>
                <w:spacing w:val="1"/>
                <w:position w:val="7"/>
                <w:sz w:val="20"/>
                <w:szCs w:val="20"/>
                <w14:textOutline w14:w="3795" w14:cap="sq" w14:cmpd="sng">
                  <w14:solidFill>
                    <w14:srgbClr w14:val="000000"/>
                  </w14:solidFill>
                  <w14:prstDash w14:val="solid"/>
                  <w14:bevel/>
                </w14:textOutline>
              </w:rPr>
              <w:t>主体</w:t>
            </w:r>
          </w:p>
          <w:p w14:paraId="6840D2D5">
            <w:pPr>
              <w:pStyle w:val="8"/>
              <w:spacing w:line="226" w:lineRule="auto"/>
              <w:ind w:left="236"/>
              <w:rPr>
                <w:sz w:val="20"/>
                <w:szCs w:val="20"/>
              </w:rPr>
            </w:pPr>
            <w:r>
              <w:rPr>
                <w:spacing w:val="-12"/>
                <w:sz w:val="20"/>
                <w:szCs w:val="20"/>
                <w14:textOutline w14:w="3795" w14:cap="sq" w14:cmpd="sng">
                  <w14:solidFill>
                    <w14:srgbClr w14:val="000000"/>
                  </w14:solidFill>
                  <w14:prstDash w14:val="solid"/>
                  <w14:bevel/>
                </w14:textOutline>
              </w:rPr>
              <w:t>已列</w:t>
            </w:r>
          </w:p>
        </w:tc>
        <w:tc>
          <w:tcPr>
            <w:tcW w:w="806" w:type="dxa"/>
            <w:vMerge w:val="restart"/>
            <w:tcBorders>
              <w:top w:val="single" w:color="000000" w:sz="10" w:space="0"/>
              <w:bottom w:val="nil"/>
              <w:right w:val="single" w:color="000000" w:sz="10" w:space="0"/>
            </w:tcBorders>
            <w:vAlign w:val="top"/>
          </w:tcPr>
          <w:p w14:paraId="761E338F">
            <w:pPr>
              <w:spacing w:line="261" w:lineRule="auto"/>
              <w:rPr>
                <w:rFonts w:ascii="Arial"/>
                <w:sz w:val="21"/>
              </w:rPr>
            </w:pPr>
          </w:p>
          <w:p w14:paraId="3BD22FC6">
            <w:pPr>
              <w:spacing w:line="261" w:lineRule="auto"/>
              <w:rPr>
                <w:rFonts w:ascii="Arial"/>
                <w:sz w:val="21"/>
              </w:rPr>
            </w:pPr>
          </w:p>
          <w:p w14:paraId="472C3DB1">
            <w:pPr>
              <w:spacing w:line="261" w:lineRule="auto"/>
              <w:rPr>
                <w:rFonts w:ascii="Arial"/>
                <w:sz w:val="21"/>
              </w:rPr>
            </w:pPr>
          </w:p>
          <w:p w14:paraId="00630355">
            <w:pPr>
              <w:pStyle w:val="8"/>
              <w:spacing w:before="65" w:line="225" w:lineRule="auto"/>
              <w:ind w:left="203"/>
              <w:rPr>
                <w:sz w:val="20"/>
                <w:szCs w:val="20"/>
              </w:rPr>
            </w:pPr>
            <w:r>
              <w:rPr>
                <w:spacing w:val="4"/>
                <w:sz w:val="20"/>
                <w:szCs w:val="20"/>
                <w14:textOutline w14:w="3795" w14:cap="sq" w14:cmpd="sng">
                  <w14:solidFill>
                    <w14:srgbClr w14:val="000000"/>
                  </w14:solidFill>
                  <w14:prstDash w14:val="solid"/>
                  <w14:bevel/>
                </w14:textOutline>
              </w:rPr>
              <w:t>合计</w:t>
            </w:r>
          </w:p>
        </w:tc>
      </w:tr>
      <w:tr w14:paraId="1CB5F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650" w:type="dxa"/>
            <w:vMerge w:val="continue"/>
            <w:tcBorders>
              <w:top w:val="nil"/>
              <w:left w:val="single" w:color="000000" w:sz="10" w:space="0"/>
              <w:bottom w:val="nil"/>
            </w:tcBorders>
            <w:vAlign w:val="top"/>
          </w:tcPr>
          <w:p w14:paraId="14855FC0">
            <w:pPr>
              <w:rPr>
                <w:rFonts w:ascii="Arial"/>
                <w:sz w:val="21"/>
              </w:rPr>
            </w:pPr>
          </w:p>
        </w:tc>
        <w:tc>
          <w:tcPr>
            <w:tcW w:w="1898" w:type="dxa"/>
            <w:vMerge w:val="continue"/>
            <w:tcBorders>
              <w:top w:val="nil"/>
              <w:bottom w:val="nil"/>
            </w:tcBorders>
            <w:vAlign w:val="top"/>
          </w:tcPr>
          <w:p w14:paraId="7A9C2B76">
            <w:pPr>
              <w:rPr>
                <w:rFonts w:ascii="Arial"/>
                <w:sz w:val="21"/>
              </w:rPr>
            </w:pPr>
          </w:p>
        </w:tc>
        <w:tc>
          <w:tcPr>
            <w:tcW w:w="846" w:type="dxa"/>
            <w:vMerge w:val="restart"/>
            <w:tcBorders>
              <w:bottom w:val="nil"/>
            </w:tcBorders>
            <w:vAlign w:val="top"/>
          </w:tcPr>
          <w:p w14:paraId="60B2CA86">
            <w:pPr>
              <w:spacing w:line="404" w:lineRule="auto"/>
              <w:rPr>
                <w:rFonts w:ascii="Arial"/>
                <w:sz w:val="21"/>
              </w:rPr>
            </w:pPr>
          </w:p>
          <w:p w14:paraId="28070639">
            <w:pPr>
              <w:pStyle w:val="8"/>
              <w:spacing w:before="65" w:line="257" w:lineRule="auto"/>
              <w:ind w:left="114" w:right="108" w:firstLine="98"/>
              <w:rPr>
                <w:sz w:val="20"/>
                <w:szCs w:val="20"/>
              </w:rPr>
            </w:pPr>
            <w:r>
              <w:rPr>
                <w:spacing w:val="6"/>
                <w:sz w:val="20"/>
                <w:szCs w:val="20"/>
                <w14:textOutline w14:w="3795" w14:cap="sq" w14:cmpd="sng">
                  <w14:solidFill>
                    <w14:srgbClr w14:val="000000"/>
                  </w14:solidFill>
                  <w14:prstDash w14:val="solid"/>
                  <w14:bevel/>
                </w14:textOutline>
              </w:rPr>
              <w:t>建安</w:t>
            </w:r>
            <w:r>
              <w:rPr>
                <w:sz w:val="20"/>
                <w:szCs w:val="20"/>
              </w:rPr>
              <w:t xml:space="preserve">  </w:t>
            </w:r>
            <w:r>
              <w:rPr>
                <w:spacing w:val="6"/>
                <w:sz w:val="20"/>
                <w:szCs w:val="20"/>
                <w14:textOutline w14:w="3795" w14:cap="sq" w14:cmpd="sng">
                  <w14:solidFill>
                    <w14:srgbClr w14:val="000000"/>
                  </w14:solidFill>
                  <w14:prstDash w14:val="solid"/>
                  <w14:bevel/>
                </w14:textOutline>
              </w:rPr>
              <w:t>工程费</w:t>
            </w:r>
          </w:p>
        </w:tc>
        <w:tc>
          <w:tcPr>
            <w:tcW w:w="2114" w:type="dxa"/>
            <w:gridSpan w:val="2"/>
            <w:vAlign w:val="top"/>
          </w:tcPr>
          <w:p w14:paraId="42755A4D">
            <w:pPr>
              <w:pStyle w:val="8"/>
              <w:spacing w:before="145" w:line="224" w:lineRule="auto"/>
              <w:ind w:left="532"/>
              <w:rPr>
                <w:sz w:val="20"/>
                <w:szCs w:val="20"/>
              </w:rPr>
            </w:pPr>
            <w:r>
              <w:rPr>
                <w:spacing w:val="9"/>
                <w:sz w:val="20"/>
                <w:szCs w:val="20"/>
                <w14:textOutline w14:w="3795" w14:cap="sq" w14:cmpd="sng">
                  <w14:solidFill>
                    <w14:srgbClr w14:val="000000"/>
                  </w14:solidFill>
                  <w14:prstDash w14:val="solid"/>
                  <w14:bevel/>
                </w14:textOutline>
              </w:rPr>
              <w:t>植物措施费</w:t>
            </w:r>
          </w:p>
        </w:tc>
        <w:tc>
          <w:tcPr>
            <w:tcW w:w="636" w:type="dxa"/>
            <w:vMerge w:val="restart"/>
            <w:tcBorders>
              <w:bottom w:val="nil"/>
            </w:tcBorders>
            <w:vAlign w:val="top"/>
          </w:tcPr>
          <w:p w14:paraId="23639E56">
            <w:pPr>
              <w:spacing w:line="405" w:lineRule="auto"/>
              <w:rPr>
                <w:rFonts w:ascii="Arial"/>
                <w:sz w:val="21"/>
              </w:rPr>
            </w:pPr>
          </w:p>
          <w:p w14:paraId="4B91AE98">
            <w:pPr>
              <w:pStyle w:val="8"/>
              <w:spacing w:before="65" w:line="257" w:lineRule="auto"/>
              <w:ind w:left="131" w:right="101" w:hanging="5"/>
              <w:rPr>
                <w:sz w:val="20"/>
                <w:szCs w:val="20"/>
              </w:rPr>
            </w:pPr>
            <w:r>
              <w:rPr>
                <w:spacing w:val="1"/>
                <w:sz w:val="20"/>
                <w:szCs w:val="20"/>
                <w14:textOutline w14:w="3795" w14:cap="sq" w14:cmpd="sng">
                  <w14:solidFill>
                    <w14:srgbClr w14:val="000000"/>
                  </w14:solidFill>
                  <w14:prstDash w14:val="solid"/>
                  <w14:bevel/>
                </w14:textOutline>
              </w:rPr>
              <w:t>独立</w:t>
            </w:r>
            <w:r>
              <w:rPr>
                <w:sz w:val="20"/>
                <w:szCs w:val="20"/>
              </w:rPr>
              <w:t xml:space="preserve"> </w:t>
            </w:r>
            <w:r>
              <w:rPr>
                <w:spacing w:val="-1"/>
                <w:sz w:val="20"/>
                <w:szCs w:val="20"/>
                <w14:textOutline w14:w="3795" w14:cap="sq" w14:cmpd="sng">
                  <w14:solidFill>
                    <w14:srgbClr w14:val="000000"/>
                  </w14:solidFill>
                  <w14:prstDash w14:val="solid"/>
                  <w14:bevel/>
                </w14:textOutline>
              </w:rPr>
              <w:t>费用</w:t>
            </w:r>
          </w:p>
        </w:tc>
        <w:tc>
          <w:tcPr>
            <w:tcW w:w="687" w:type="dxa"/>
            <w:vMerge w:val="continue"/>
            <w:tcBorders>
              <w:top w:val="nil"/>
              <w:bottom w:val="nil"/>
            </w:tcBorders>
            <w:vAlign w:val="top"/>
          </w:tcPr>
          <w:p w14:paraId="73A9E76A">
            <w:pPr>
              <w:rPr>
                <w:rFonts w:ascii="Arial"/>
                <w:sz w:val="21"/>
              </w:rPr>
            </w:pPr>
          </w:p>
        </w:tc>
        <w:tc>
          <w:tcPr>
            <w:tcW w:w="792" w:type="dxa"/>
            <w:vMerge w:val="continue"/>
            <w:tcBorders>
              <w:top w:val="nil"/>
              <w:bottom w:val="nil"/>
            </w:tcBorders>
            <w:vAlign w:val="top"/>
          </w:tcPr>
          <w:p w14:paraId="1479878B">
            <w:pPr>
              <w:rPr>
                <w:rFonts w:ascii="Arial"/>
                <w:sz w:val="21"/>
              </w:rPr>
            </w:pPr>
          </w:p>
        </w:tc>
        <w:tc>
          <w:tcPr>
            <w:tcW w:w="806" w:type="dxa"/>
            <w:vMerge w:val="continue"/>
            <w:tcBorders>
              <w:top w:val="nil"/>
              <w:bottom w:val="nil"/>
              <w:right w:val="single" w:color="000000" w:sz="10" w:space="0"/>
            </w:tcBorders>
            <w:vAlign w:val="top"/>
          </w:tcPr>
          <w:p w14:paraId="018823C9">
            <w:pPr>
              <w:rPr>
                <w:rFonts w:ascii="Arial"/>
                <w:sz w:val="21"/>
              </w:rPr>
            </w:pPr>
          </w:p>
        </w:tc>
      </w:tr>
      <w:tr w14:paraId="44C9D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650" w:type="dxa"/>
            <w:vMerge w:val="continue"/>
            <w:tcBorders>
              <w:top w:val="nil"/>
              <w:left w:val="single" w:color="000000" w:sz="10" w:space="0"/>
            </w:tcBorders>
            <w:vAlign w:val="top"/>
          </w:tcPr>
          <w:p w14:paraId="3C642B1C">
            <w:pPr>
              <w:rPr>
                <w:rFonts w:ascii="Arial"/>
                <w:sz w:val="21"/>
              </w:rPr>
            </w:pPr>
          </w:p>
        </w:tc>
        <w:tc>
          <w:tcPr>
            <w:tcW w:w="1898" w:type="dxa"/>
            <w:vMerge w:val="continue"/>
            <w:tcBorders>
              <w:top w:val="nil"/>
            </w:tcBorders>
            <w:vAlign w:val="top"/>
          </w:tcPr>
          <w:p w14:paraId="233568D5">
            <w:pPr>
              <w:rPr>
                <w:rFonts w:ascii="Arial"/>
                <w:sz w:val="21"/>
              </w:rPr>
            </w:pPr>
          </w:p>
        </w:tc>
        <w:tc>
          <w:tcPr>
            <w:tcW w:w="846" w:type="dxa"/>
            <w:vMerge w:val="continue"/>
            <w:tcBorders>
              <w:top w:val="nil"/>
            </w:tcBorders>
            <w:vAlign w:val="top"/>
          </w:tcPr>
          <w:p w14:paraId="2616AA87">
            <w:pPr>
              <w:rPr>
                <w:rFonts w:ascii="Arial"/>
                <w:sz w:val="21"/>
              </w:rPr>
            </w:pPr>
          </w:p>
        </w:tc>
        <w:tc>
          <w:tcPr>
            <w:tcW w:w="1057" w:type="dxa"/>
            <w:vAlign w:val="top"/>
          </w:tcPr>
          <w:p w14:paraId="525BBF75">
            <w:pPr>
              <w:pStyle w:val="8"/>
              <w:spacing w:before="230" w:line="257" w:lineRule="auto"/>
              <w:ind w:left="319" w:right="109" w:hanging="208"/>
              <w:rPr>
                <w:sz w:val="20"/>
                <w:szCs w:val="20"/>
              </w:rPr>
            </w:pPr>
            <w:r>
              <w:rPr>
                <w:spacing w:val="7"/>
                <w:sz w:val="20"/>
                <w:szCs w:val="20"/>
                <w14:textOutline w14:w="3795" w14:cap="sq" w14:cmpd="sng">
                  <w14:solidFill>
                    <w14:srgbClr w14:val="000000"/>
                  </w14:solidFill>
                  <w14:prstDash w14:val="solid"/>
                  <w14:bevel/>
                </w14:textOutline>
              </w:rPr>
              <w:t>栽（种）</w:t>
            </w:r>
            <w:r>
              <w:rPr>
                <w:spacing w:val="2"/>
                <w:sz w:val="20"/>
                <w:szCs w:val="20"/>
              </w:rPr>
              <w:t xml:space="preserve"> </w:t>
            </w:r>
            <w:r>
              <w:rPr>
                <w:spacing w:val="8"/>
                <w:sz w:val="20"/>
                <w:szCs w:val="20"/>
                <w14:textOutline w14:w="3795" w14:cap="sq" w14:cmpd="sng">
                  <w14:solidFill>
                    <w14:srgbClr w14:val="000000"/>
                  </w14:solidFill>
                  <w14:prstDash w14:val="solid"/>
                  <w14:bevel/>
                </w14:textOutline>
              </w:rPr>
              <w:t>植费</w:t>
            </w:r>
          </w:p>
        </w:tc>
        <w:tc>
          <w:tcPr>
            <w:tcW w:w="1057" w:type="dxa"/>
            <w:vAlign w:val="top"/>
          </w:tcPr>
          <w:p w14:paraId="6A891F59">
            <w:pPr>
              <w:pStyle w:val="8"/>
              <w:spacing w:before="228" w:line="257" w:lineRule="auto"/>
              <w:ind w:left="114" w:right="101" w:firstLine="7"/>
              <w:rPr>
                <w:sz w:val="20"/>
                <w:szCs w:val="20"/>
              </w:rPr>
            </w:pPr>
            <w:r>
              <w:rPr>
                <w:spacing w:val="7"/>
                <w:sz w:val="20"/>
                <w:szCs w:val="20"/>
                <w14:textOutline w14:w="3795" w14:cap="sq" w14:cmpd="sng">
                  <w14:solidFill>
                    <w14:srgbClr w14:val="000000"/>
                  </w14:solidFill>
                  <w14:prstDash w14:val="solid"/>
                  <w14:bevel/>
                </w14:textOutline>
              </w:rPr>
              <w:t>苗木、草</w:t>
            </w:r>
            <w:r>
              <w:rPr>
                <w:sz w:val="20"/>
                <w:szCs w:val="20"/>
              </w:rPr>
              <w:t xml:space="preserve"> </w:t>
            </w:r>
            <w:r>
              <w:rPr>
                <w:spacing w:val="9"/>
                <w:sz w:val="20"/>
                <w:szCs w:val="20"/>
                <w14:textOutline w14:w="3795" w14:cap="sq" w14:cmpd="sng">
                  <w14:solidFill>
                    <w14:srgbClr w14:val="000000"/>
                  </w14:solidFill>
                  <w14:prstDash w14:val="solid"/>
                  <w14:bevel/>
                </w14:textOutline>
              </w:rPr>
              <w:t>及种子费</w:t>
            </w:r>
          </w:p>
        </w:tc>
        <w:tc>
          <w:tcPr>
            <w:tcW w:w="636" w:type="dxa"/>
            <w:vMerge w:val="continue"/>
            <w:tcBorders>
              <w:top w:val="nil"/>
            </w:tcBorders>
            <w:vAlign w:val="top"/>
          </w:tcPr>
          <w:p w14:paraId="39821F32">
            <w:pPr>
              <w:rPr>
                <w:rFonts w:ascii="Arial"/>
                <w:sz w:val="21"/>
              </w:rPr>
            </w:pPr>
          </w:p>
        </w:tc>
        <w:tc>
          <w:tcPr>
            <w:tcW w:w="687" w:type="dxa"/>
            <w:vMerge w:val="continue"/>
            <w:tcBorders>
              <w:top w:val="nil"/>
            </w:tcBorders>
            <w:vAlign w:val="top"/>
          </w:tcPr>
          <w:p w14:paraId="1027BC41">
            <w:pPr>
              <w:rPr>
                <w:rFonts w:ascii="Arial"/>
                <w:sz w:val="21"/>
              </w:rPr>
            </w:pPr>
          </w:p>
        </w:tc>
        <w:tc>
          <w:tcPr>
            <w:tcW w:w="792" w:type="dxa"/>
            <w:vMerge w:val="continue"/>
            <w:tcBorders>
              <w:top w:val="nil"/>
            </w:tcBorders>
            <w:vAlign w:val="top"/>
          </w:tcPr>
          <w:p w14:paraId="269DB432">
            <w:pPr>
              <w:rPr>
                <w:rFonts w:ascii="Arial"/>
                <w:sz w:val="21"/>
              </w:rPr>
            </w:pPr>
          </w:p>
        </w:tc>
        <w:tc>
          <w:tcPr>
            <w:tcW w:w="806" w:type="dxa"/>
            <w:vMerge w:val="continue"/>
            <w:tcBorders>
              <w:top w:val="nil"/>
              <w:right w:val="single" w:color="000000" w:sz="10" w:space="0"/>
            </w:tcBorders>
            <w:vAlign w:val="top"/>
          </w:tcPr>
          <w:p w14:paraId="013C0688">
            <w:pPr>
              <w:rPr>
                <w:rFonts w:ascii="Arial"/>
                <w:sz w:val="21"/>
              </w:rPr>
            </w:pPr>
          </w:p>
        </w:tc>
      </w:tr>
      <w:tr w14:paraId="6C50A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144" w:type="dxa"/>
            <w:gridSpan w:val="6"/>
            <w:tcBorders>
              <w:left w:val="single" w:color="000000" w:sz="10" w:space="0"/>
            </w:tcBorders>
            <w:vAlign w:val="top"/>
          </w:tcPr>
          <w:p w14:paraId="4881CC19">
            <w:pPr>
              <w:pStyle w:val="8"/>
              <w:spacing w:before="127" w:line="225" w:lineRule="auto"/>
              <w:ind w:left="2185"/>
              <w:rPr>
                <w:sz w:val="20"/>
                <w:szCs w:val="20"/>
              </w:rPr>
            </w:pPr>
            <w:r>
              <w:rPr>
                <w:spacing w:val="7"/>
                <w:sz w:val="20"/>
                <w:szCs w:val="20"/>
                <w14:textOutline w14:w="3795" w14:cap="sq" w14:cmpd="sng">
                  <w14:solidFill>
                    <w14:srgbClr w14:val="000000"/>
                  </w14:solidFill>
                  <w14:prstDash w14:val="solid"/>
                  <w14:bevel/>
                </w14:textOutline>
              </w:rPr>
              <w:t>第一部分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工程措施</w:t>
            </w:r>
          </w:p>
        </w:tc>
        <w:tc>
          <w:tcPr>
            <w:tcW w:w="687" w:type="dxa"/>
            <w:vAlign w:val="top"/>
          </w:tcPr>
          <w:p w14:paraId="6F47AD76">
            <w:pPr>
              <w:spacing w:before="164" w:line="195" w:lineRule="auto"/>
              <w:ind w:left="17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792" w:type="dxa"/>
            <w:vAlign w:val="top"/>
          </w:tcPr>
          <w:p w14:paraId="25EAB847">
            <w:pPr>
              <w:spacing w:before="164" w:line="195" w:lineRule="auto"/>
              <w:ind w:left="17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40.33</w:t>
            </w:r>
          </w:p>
        </w:tc>
        <w:tc>
          <w:tcPr>
            <w:tcW w:w="806" w:type="dxa"/>
            <w:tcBorders>
              <w:right w:val="single" w:color="000000" w:sz="10" w:space="0"/>
            </w:tcBorders>
            <w:vAlign w:val="top"/>
          </w:tcPr>
          <w:p w14:paraId="5099109C">
            <w:pPr>
              <w:spacing w:before="164" w:line="195" w:lineRule="auto"/>
              <w:ind w:left="17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40.33</w:t>
            </w:r>
          </w:p>
        </w:tc>
      </w:tr>
      <w:tr w14:paraId="66277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4CE9CE97">
            <w:pPr>
              <w:spacing w:before="164"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8" w:type="dxa"/>
            <w:vAlign w:val="top"/>
          </w:tcPr>
          <w:p w14:paraId="5E538108">
            <w:pPr>
              <w:pStyle w:val="8"/>
              <w:spacing w:before="129" w:line="225" w:lineRule="auto"/>
              <w:ind w:left="214"/>
              <w:rPr>
                <w:sz w:val="20"/>
                <w:szCs w:val="20"/>
              </w:rPr>
            </w:pPr>
            <w:r>
              <w:rPr>
                <w:spacing w:val="8"/>
                <w:sz w:val="20"/>
                <w:szCs w:val="20"/>
              </w:rPr>
              <w:t>道路工程防治区</w:t>
            </w:r>
          </w:p>
        </w:tc>
        <w:tc>
          <w:tcPr>
            <w:tcW w:w="846" w:type="dxa"/>
            <w:vAlign w:val="top"/>
          </w:tcPr>
          <w:p w14:paraId="4B2EED89">
            <w:pPr>
              <w:rPr>
                <w:rFonts w:ascii="Arial"/>
                <w:sz w:val="21"/>
              </w:rPr>
            </w:pPr>
          </w:p>
        </w:tc>
        <w:tc>
          <w:tcPr>
            <w:tcW w:w="1057" w:type="dxa"/>
            <w:vAlign w:val="top"/>
          </w:tcPr>
          <w:p w14:paraId="506B090B">
            <w:pPr>
              <w:rPr>
                <w:rFonts w:ascii="Arial"/>
                <w:sz w:val="21"/>
              </w:rPr>
            </w:pPr>
          </w:p>
        </w:tc>
        <w:tc>
          <w:tcPr>
            <w:tcW w:w="1057" w:type="dxa"/>
            <w:vAlign w:val="top"/>
          </w:tcPr>
          <w:p w14:paraId="195B8C86">
            <w:pPr>
              <w:rPr>
                <w:rFonts w:ascii="Arial"/>
                <w:sz w:val="21"/>
              </w:rPr>
            </w:pPr>
          </w:p>
        </w:tc>
        <w:tc>
          <w:tcPr>
            <w:tcW w:w="636" w:type="dxa"/>
            <w:vAlign w:val="top"/>
          </w:tcPr>
          <w:p w14:paraId="0A6E9DB6">
            <w:pPr>
              <w:rPr>
                <w:rFonts w:ascii="Arial"/>
                <w:sz w:val="21"/>
              </w:rPr>
            </w:pPr>
          </w:p>
        </w:tc>
        <w:tc>
          <w:tcPr>
            <w:tcW w:w="687" w:type="dxa"/>
            <w:vAlign w:val="top"/>
          </w:tcPr>
          <w:p w14:paraId="0AD1D214">
            <w:pPr>
              <w:rPr>
                <w:rFonts w:ascii="Arial"/>
                <w:sz w:val="21"/>
              </w:rPr>
            </w:pPr>
          </w:p>
        </w:tc>
        <w:tc>
          <w:tcPr>
            <w:tcW w:w="792" w:type="dxa"/>
            <w:vAlign w:val="top"/>
          </w:tcPr>
          <w:p w14:paraId="776273B2">
            <w:pPr>
              <w:spacing w:before="16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11.27</w:t>
            </w:r>
          </w:p>
        </w:tc>
        <w:tc>
          <w:tcPr>
            <w:tcW w:w="806" w:type="dxa"/>
            <w:tcBorders>
              <w:right w:val="single" w:color="000000" w:sz="10" w:space="0"/>
            </w:tcBorders>
            <w:vAlign w:val="top"/>
          </w:tcPr>
          <w:p w14:paraId="7D99779A">
            <w:pPr>
              <w:spacing w:before="164"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11.27</w:t>
            </w:r>
          </w:p>
        </w:tc>
      </w:tr>
      <w:tr w14:paraId="0A1D6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07CDA47E">
            <w:pPr>
              <w:spacing w:before="16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98" w:type="dxa"/>
            <w:vAlign w:val="top"/>
          </w:tcPr>
          <w:p w14:paraId="7877AD44">
            <w:pPr>
              <w:pStyle w:val="8"/>
              <w:spacing w:before="129" w:line="225" w:lineRule="auto"/>
              <w:ind w:left="218"/>
              <w:rPr>
                <w:sz w:val="20"/>
                <w:szCs w:val="20"/>
              </w:rPr>
            </w:pPr>
            <w:r>
              <w:rPr>
                <w:spacing w:val="7"/>
                <w:sz w:val="20"/>
                <w:szCs w:val="20"/>
              </w:rPr>
              <w:t>景观工程防治区</w:t>
            </w:r>
          </w:p>
        </w:tc>
        <w:tc>
          <w:tcPr>
            <w:tcW w:w="846" w:type="dxa"/>
            <w:vAlign w:val="top"/>
          </w:tcPr>
          <w:p w14:paraId="251F175C">
            <w:pPr>
              <w:rPr>
                <w:rFonts w:ascii="Arial"/>
                <w:sz w:val="21"/>
              </w:rPr>
            </w:pPr>
          </w:p>
        </w:tc>
        <w:tc>
          <w:tcPr>
            <w:tcW w:w="1057" w:type="dxa"/>
            <w:vAlign w:val="top"/>
          </w:tcPr>
          <w:p w14:paraId="090B42A4">
            <w:pPr>
              <w:rPr>
                <w:rFonts w:ascii="Arial"/>
                <w:sz w:val="21"/>
              </w:rPr>
            </w:pPr>
          </w:p>
        </w:tc>
        <w:tc>
          <w:tcPr>
            <w:tcW w:w="1057" w:type="dxa"/>
            <w:vAlign w:val="top"/>
          </w:tcPr>
          <w:p w14:paraId="3A736421">
            <w:pPr>
              <w:rPr>
                <w:rFonts w:ascii="Arial"/>
                <w:sz w:val="21"/>
              </w:rPr>
            </w:pPr>
          </w:p>
        </w:tc>
        <w:tc>
          <w:tcPr>
            <w:tcW w:w="636" w:type="dxa"/>
            <w:vAlign w:val="top"/>
          </w:tcPr>
          <w:p w14:paraId="74C03C21">
            <w:pPr>
              <w:rPr>
                <w:rFonts w:ascii="Arial"/>
                <w:sz w:val="21"/>
              </w:rPr>
            </w:pPr>
          </w:p>
        </w:tc>
        <w:tc>
          <w:tcPr>
            <w:tcW w:w="687" w:type="dxa"/>
            <w:vAlign w:val="top"/>
          </w:tcPr>
          <w:p w14:paraId="3EE71A6A">
            <w:pPr>
              <w:rPr>
                <w:rFonts w:ascii="Arial"/>
                <w:sz w:val="21"/>
              </w:rPr>
            </w:pPr>
          </w:p>
        </w:tc>
        <w:tc>
          <w:tcPr>
            <w:tcW w:w="792" w:type="dxa"/>
            <w:vAlign w:val="top"/>
          </w:tcPr>
          <w:p w14:paraId="71EEBA69">
            <w:pPr>
              <w:spacing w:before="164"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29.06</w:t>
            </w:r>
          </w:p>
        </w:tc>
        <w:tc>
          <w:tcPr>
            <w:tcW w:w="806" w:type="dxa"/>
            <w:tcBorders>
              <w:right w:val="single" w:color="000000" w:sz="10" w:space="0"/>
            </w:tcBorders>
            <w:vAlign w:val="top"/>
          </w:tcPr>
          <w:p w14:paraId="64BF56AC">
            <w:pPr>
              <w:spacing w:before="164"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29.06</w:t>
            </w:r>
          </w:p>
        </w:tc>
      </w:tr>
      <w:tr w14:paraId="502CD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144" w:type="dxa"/>
            <w:gridSpan w:val="6"/>
            <w:tcBorders>
              <w:left w:val="single" w:color="000000" w:sz="10" w:space="0"/>
            </w:tcBorders>
            <w:vAlign w:val="top"/>
          </w:tcPr>
          <w:p w14:paraId="02A4F44B">
            <w:pPr>
              <w:pStyle w:val="8"/>
              <w:spacing w:before="129" w:line="224" w:lineRule="auto"/>
              <w:ind w:left="2185"/>
              <w:rPr>
                <w:sz w:val="20"/>
                <w:szCs w:val="20"/>
              </w:rPr>
            </w:pPr>
            <w:r>
              <w:rPr>
                <w:spacing w:val="7"/>
                <w:sz w:val="20"/>
                <w:szCs w:val="20"/>
                <w14:textOutline w14:w="3795" w14:cap="sq" w14:cmpd="sng">
                  <w14:solidFill>
                    <w14:srgbClr w14:val="000000"/>
                  </w14:solidFill>
                  <w14:prstDash w14:val="solid"/>
                  <w14:bevel/>
                </w14:textOutline>
              </w:rPr>
              <w:t>第二部分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植物措施</w:t>
            </w:r>
          </w:p>
        </w:tc>
        <w:tc>
          <w:tcPr>
            <w:tcW w:w="687" w:type="dxa"/>
            <w:vAlign w:val="top"/>
          </w:tcPr>
          <w:p w14:paraId="489A6732">
            <w:pPr>
              <w:spacing w:before="167" w:line="195" w:lineRule="auto"/>
              <w:ind w:left="17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792" w:type="dxa"/>
            <w:vAlign w:val="top"/>
          </w:tcPr>
          <w:p w14:paraId="700C6FB2">
            <w:pPr>
              <w:spacing w:before="167" w:line="195" w:lineRule="auto"/>
              <w:ind w:left="12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101.47</w:t>
            </w:r>
          </w:p>
        </w:tc>
        <w:tc>
          <w:tcPr>
            <w:tcW w:w="806" w:type="dxa"/>
            <w:tcBorders>
              <w:right w:val="single" w:color="000000" w:sz="10" w:space="0"/>
            </w:tcBorders>
            <w:vAlign w:val="top"/>
          </w:tcPr>
          <w:p w14:paraId="208918B7">
            <w:pPr>
              <w:spacing w:before="167" w:line="195" w:lineRule="auto"/>
              <w:ind w:left="13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101.47</w:t>
            </w:r>
          </w:p>
        </w:tc>
      </w:tr>
      <w:tr w14:paraId="0BAB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2C15B542">
            <w:pPr>
              <w:spacing w:before="16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8" w:type="dxa"/>
            <w:vAlign w:val="top"/>
          </w:tcPr>
          <w:p w14:paraId="0CBDA3E4">
            <w:pPr>
              <w:pStyle w:val="8"/>
              <w:spacing w:before="132" w:line="225" w:lineRule="auto"/>
              <w:ind w:left="218"/>
              <w:rPr>
                <w:sz w:val="20"/>
                <w:szCs w:val="20"/>
              </w:rPr>
            </w:pPr>
            <w:r>
              <w:rPr>
                <w:spacing w:val="7"/>
                <w:sz w:val="20"/>
                <w:szCs w:val="20"/>
              </w:rPr>
              <w:t>景观工程防治区</w:t>
            </w:r>
          </w:p>
        </w:tc>
        <w:tc>
          <w:tcPr>
            <w:tcW w:w="846" w:type="dxa"/>
            <w:vAlign w:val="top"/>
          </w:tcPr>
          <w:p w14:paraId="54FEC19F">
            <w:pPr>
              <w:rPr>
                <w:rFonts w:ascii="Arial"/>
                <w:sz w:val="21"/>
              </w:rPr>
            </w:pPr>
          </w:p>
        </w:tc>
        <w:tc>
          <w:tcPr>
            <w:tcW w:w="1057" w:type="dxa"/>
            <w:vAlign w:val="top"/>
          </w:tcPr>
          <w:p w14:paraId="626EA7EC">
            <w:pPr>
              <w:rPr>
                <w:rFonts w:ascii="Arial"/>
                <w:sz w:val="21"/>
              </w:rPr>
            </w:pPr>
          </w:p>
        </w:tc>
        <w:tc>
          <w:tcPr>
            <w:tcW w:w="1057" w:type="dxa"/>
            <w:vAlign w:val="top"/>
          </w:tcPr>
          <w:p w14:paraId="78E64D6A">
            <w:pPr>
              <w:rPr>
                <w:rFonts w:ascii="Arial"/>
                <w:sz w:val="21"/>
              </w:rPr>
            </w:pPr>
          </w:p>
        </w:tc>
        <w:tc>
          <w:tcPr>
            <w:tcW w:w="636" w:type="dxa"/>
            <w:vAlign w:val="top"/>
          </w:tcPr>
          <w:p w14:paraId="5F4ECDB2">
            <w:pPr>
              <w:rPr>
                <w:rFonts w:ascii="Arial"/>
                <w:sz w:val="21"/>
              </w:rPr>
            </w:pPr>
          </w:p>
        </w:tc>
        <w:tc>
          <w:tcPr>
            <w:tcW w:w="687" w:type="dxa"/>
            <w:vAlign w:val="top"/>
          </w:tcPr>
          <w:p w14:paraId="01E2DACA">
            <w:pPr>
              <w:rPr>
                <w:rFonts w:ascii="Arial"/>
                <w:sz w:val="21"/>
              </w:rPr>
            </w:pPr>
          </w:p>
        </w:tc>
        <w:tc>
          <w:tcPr>
            <w:tcW w:w="792" w:type="dxa"/>
            <w:vAlign w:val="top"/>
          </w:tcPr>
          <w:p w14:paraId="764BC5DF">
            <w:pPr>
              <w:spacing w:before="16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z w:val="20"/>
                <w:szCs w:val="20"/>
              </w:rPr>
              <w:t>100.20</w:t>
            </w:r>
          </w:p>
        </w:tc>
        <w:tc>
          <w:tcPr>
            <w:tcW w:w="806" w:type="dxa"/>
            <w:tcBorders>
              <w:right w:val="single" w:color="000000" w:sz="10" w:space="0"/>
            </w:tcBorders>
            <w:vAlign w:val="top"/>
          </w:tcPr>
          <w:p w14:paraId="0586D211">
            <w:pPr>
              <w:spacing w:before="167"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100.20</w:t>
            </w:r>
          </w:p>
        </w:tc>
      </w:tr>
      <w:tr w14:paraId="73091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02321653">
            <w:pPr>
              <w:spacing w:before="16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98" w:type="dxa"/>
            <w:vAlign w:val="top"/>
          </w:tcPr>
          <w:p w14:paraId="5C21172A">
            <w:pPr>
              <w:pStyle w:val="8"/>
              <w:spacing w:before="132" w:line="225" w:lineRule="auto"/>
              <w:ind w:left="211"/>
              <w:rPr>
                <w:sz w:val="20"/>
                <w:szCs w:val="20"/>
              </w:rPr>
            </w:pPr>
            <w:r>
              <w:rPr>
                <w:spacing w:val="8"/>
                <w:sz w:val="20"/>
                <w:szCs w:val="20"/>
              </w:rPr>
              <w:t>边坡工程防治区</w:t>
            </w:r>
          </w:p>
        </w:tc>
        <w:tc>
          <w:tcPr>
            <w:tcW w:w="846" w:type="dxa"/>
            <w:vAlign w:val="top"/>
          </w:tcPr>
          <w:p w14:paraId="2CF8CDE2">
            <w:pPr>
              <w:rPr>
                <w:rFonts w:ascii="Arial"/>
                <w:sz w:val="21"/>
              </w:rPr>
            </w:pPr>
          </w:p>
        </w:tc>
        <w:tc>
          <w:tcPr>
            <w:tcW w:w="1057" w:type="dxa"/>
            <w:vAlign w:val="top"/>
          </w:tcPr>
          <w:p w14:paraId="1C24120F">
            <w:pPr>
              <w:rPr>
                <w:rFonts w:ascii="Arial"/>
                <w:sz w:val="21"/>
              </w:rPr>
            </w:pPr>
          </w:p>
        </w:tc>
        <w:tc>
          <w:tcPr>
            <w:tcW w:w="1057" w:type="dxa"/>
            <w:vAlign w:val="top"/>
          </w:tcPr>
          <w:p w14:paraId="704ACB57">
            <w:pPr>
              <w:rPr>
                <w:rFonts w:ascii="Arial"/>
                <w:sz w:val="21"/>
              </w:rPr>
            </w:pPr>
          </w:p>
        </w:tc>
        <w:tc>
          <w:tcPr>
            <w:tcW w:w="636" w:type="dxa"/>
            <w:vAlign w:val="top"/>
          </w:tcPr>
          <w:p w14:paraId="6F5BFC83">
            <w:pPr>
              <w:rPr>
                <w:rFonts w:ascii="Arial"/>
                <w:sz w:val="21"/>
              </w:rPr>
            </w:pPr>
          </w:p>
        </w:tc>
        <w:tc>
          <w:tcPr>
            <w:tcW w:w="687" w:type="dxa"/>
            <w:vAlign w:val="top"/>
          </w:tcPr>
          <w:p w14:paraId="53FB539B">
            <w:pPr>
              <w:rPr>
                <w:rFonts w:ascii="Arial"/>
                <w:sz w:val="21"/>
              </w:rPr>
            </w:pPr>
          </w:p>
        </w:tc>
        <w:tc>
          <w:tcPr>
            <w:tcW w:w="792" w:type="dxa"/>
            <w:vAlign w:val="top"/>
          </w:tcPr>
          <w:p w14:paraId="7A058C80">
            <w:pPr>
              <w:spacing w:before="16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806" w:type="dxa"/>
            <w:tcBorders>
              <w:right w:val="single" w:color="000000" w:sz="10" w:space="0"/>
            </w:tcBorders>
            <w:vAlign w:val="top"/>
          </w:tcPr>
          <w:p w14:paraId="1D1D32F8">
            <w:pPr>
              <w:spacing w:before="16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r>
      <w:tr w14:paraId="06C2E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6144" w:type="dxa"/>
            <w:gridSpan w:val="6"/>
            <w:tcBorders>
              <w:left w:val="single" w:color="000000" w:sz="10" w:space="0"/>
            </w:tcBorders>
            <w:vAlign w:val="top"/>
          </w:tcPr>
          <w:p w14:paraId="5DCF09AB">
            <w:pPr>
              <w:pStyle w:val="8"/>
              <w:spacing w:before="173" w:line="225" w:lineRule="auto"/>
              <w:ind w:left="2185"/>
              <w:rPr>
                <w:sz w:val="20"/>
                <w:szCs w:val="20"/>
              </w:rPr>
            </w:pPr>
            <w:r>
              <w:rPr>
                <w:spacing w:val="5"/>
                <w:sz w:val="20"/>
                <w:szCs w:val="20"/>
                <w14:textOutline w14:w="3795" w14:cap="sq" w14:cmpd="sng">
                  <w14:solidFill>
                    <w14:srgbClr w14:val="000000"/>
                  </w14:solidFill>
                  <w14:prstDash w14:val="solid"/>
                  <w14:bevel/>
                </w14:textOutline>
              </w:rPr>
              <w:t>第三部分</w:t>
            </w:r>
            <w:r>
              <w:rPr>
                <w:spacing w:val="30"/>
                <w:sz w:val="20"/>
                <w:szCs w:val="20"/>
              </w:rPr>
              <w:t xml:space="preserve"> </w:t>
            </w:r>
            <w:r>
              <w:rPr>
                <w:spacing w:val="5"/>
                <w:sz w:val="20"/>
                <w:szCs w:val="20"/>
                <w14:textOutline w14:w="3795" w14:cap="sq" w14:cmpd="sng">
                  <w14:solidFill>
                    <w14:srgbClr w14:val="000000"/>
                  </w14:solidFill>
                  <w14:prstDash w14:val="solid"/>
                  <w14:bevel/>
                </w14:textOutline>
              </w:rPr>
              <w:t>临时措施</w:t>
            </w:r>
          </w:p>
        </w:tc>
        <w:tc>
          <w:tcPr>
            <w:tcW w:w="687" w:type="dxa"/>
            <w:vAlign w:val="top"/>
          </w:tcPr>
          <w:p w14:paraId="6C3019E5">
            <w:pPr>
              <w:spacing w:before="210" w:line="195" w:lineRule="auto"/>
              <w:ind w:left="17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c>
          <w:tcPr>
            <w:tcW w:w="792" w:type="dxa"/>
            <w:vAlign w:val="top"/>
          </w:tcPr>
          <w:p w14:paraId="69B4190A">
            <w:pPr>
              <w:rPr>
                <w:rFonts w:ascii="Arial"/>
                <w:sz w:val="21"/>
              </w:rPr>
            </w:pPr>
          </w:p>
        </w:tc>
        <w:tc>
          <w:tcPr>
            <w:tcW w:w="806" w:type="dxa"/>
            <w:tcBorders>
              <w:right w:val="single" w:color="000000" w:sz="10" w:space="0"/>
            </w:tcBorders>
            <w:vAlign w:val="top"/>
          </w:tcPr>
          <w:p w14:paraId="7B27514F">
            <w:pPr>
              <w:spacing w:before="210" w:line="195" w:lineRule="auto"/>
              <w:ind w:left="22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r>
      <w:tr w14:paraId="6A1DC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52DDE34B">
            <w:pPr>
              <w:pStyle w:val="8"/>
              <w:spacing w:before="222" w:line="155" w:lineRule="exact"/>
              <w:ind w:left="224"/>
              <w:rPr>
                <w:sz w:val="20"/>
                <w:szCs w:val="20"/>
              </w:rPr>
            </w:pPr>
            <w:r>
              <w:rPr>
                <w:position w:val="-3"/>
                <w:sz w:val="20"/>
                <w:szCs w:val="20"/>
                <w14:textOutline w14:w="3795" w14:cap="sq" w14:cmpd="sng">
                  <w14:solidFill>
                    <w14:srgbClr w14:val="000000"/>
                  </w14:solidFill>
                  <w14:prstDash w14:val="solid"/>
                  <w14:bevel/>
                </w14:textOutline>
              </w:rPr>
              <w:t>一</w:t>
            </w:r>
          </w:p>
        </w:tc>
        <w:tc>
          <w:tcPr>
            <w:tcW w:w="1898" w:type="dxa"/>
            <w:vAlign w:val="top"/>
          </w:tcPr>
          <w:p w14:paraId="3B57AB0F">
            <w:pPr>
              <w:pStyle w:val="8"/>
              <w:spacing w:before="134" w:line="225" w:lineRule="auto"/>
              <w:ind w:left="327"/>
              <w:rPr>
                <w:sz w:val="20"/>
                <w:szCs w:val="20"/>
              </w:rPr>
            </w:pPr>
            <w:r>
              <w:rPr>
                <w:spacing w:val="7"/>
                <w:sz w:val="20"/>
                <w:szCs w:val="20"/>
                <w14:textOutline w14:w="3795" w14:cap="sq" w14:cmpd="sng">
                  <w14:solidFill>
                    <w14:srgbClr w14:val="000000"/>
                  </w14:solidFill>
                  <w14:prstDash w14:val="solid"/>
                  <w14:bevel/>
                </w14:textOutline>
              </w:rPr>
              <w:t>临时防护措施</w:t>
            </w:r>
          </w:p>
        </w:tc>
        <w:tc>
          <w:tcPr>
            <w:tcW w:w="846" w:type="dxa"/>
            <w:vAlign w:val="top"/>
          </w:tcPr>
          <w:p w14:paraId="1120E023">
            <w:pPr>
              <w:spacing w:before="171"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c>
          <w:tcPr>
            <w:tcW w:w="1057" w:type="dxa"/>
            <w:vAlign w:val="top"/>
          </w:tcPr>
          <w:p w14:paraId="50CBB7EC">
            <w:pPr>
              <w:rPr>
                <w:rFonts w:ascii="Arial"/>
                <w:sz w:val="21"/>
              </w:rPr>
            </w:pPr>
          </w:p>
        </w:tc>
        <w:tc>
          <w:tcPr>
            <w:tcW w:w="1057" w:type="dxa"/>
            <w:vAlign w:val="top"/>
          </w:tcPr>
          <w:p w14:paraId="571B83FF">
            <w:pPr>
              <w:rPr>
                <w:rFonts w:ascii="Arial"/>
                <w:sz w:val="21"/>
              </w:rPr>
            </w:pPr>
          </w:p>
        </w:tc>
        <w:tc>
          <w:tcPr>
            <w:tcW w:w="636" w:type="dxa"/>
            <w:vAlign w:val="top"/>
          </w:tcPr>
          <w:p w14:paraId="1B594720">
            <w:pPr>
              <w:rPr>
                <w:rFonts w:ascii="Arial"/>
                <w:sz w:val="21"/>
              </w:rPr>
            </w:pPr>
          </w:p>
        </w:tc>
        <w:tc>
          <w:tcPr>
            <w:tcW w:w="687" w:type="dxa"/>
            <w:vAlign w:val="top"/>
          </w:tcPr>
          <w:p w14:paraId="3755FF22">
            <w:pPr>
              <w:spacing w:before="171" w:line="195" w:lineRule="auto"/>
              <w:ind w:left="17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c>
          <w:tcPr>
            <w:tcW w:w="792" w:type="dxa"/>
            <w:vAlign w:val="top"/>
          </w:tcPr>
          <w:p w14:paraId="71283E27">
            <w:pPr>
              <w:rPr>
                <w:rFonts w:ascii="Arial"/>
                <w:sz w:val="21"/>
              </w:rPr>
            </w:pPr>
          </w:p>
        </w:tc>
        <w:tc>
          <w:tcPr>
            <w:tcW w:w="806" w:type="dxa"/>
            <w:tcBorders>
              <w:right w:val="single" w:color="000000" w:sz="10" w:space="0"/>
            </w:tcBorders>
            <w:vAlign w:val="top"/>
          </w:tcPr>
          <w:p w14:paraId="4589CDE9">
            <w:pPr>
              <w:spacing w:before="171" w:line="195" w:lineRule="auto"/>
              <w:ind w:left="22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r>
      <w:tr w14:paraId="2F15F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4108566C">
            <w:pPr>
              <w:spacing w:before="17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8" w:type="dxa"/>
            <w:vAlign w:val="top"/>
          </w:tcPr>
          <w:p w14:paraId="210080F2">
            <w:pPr>
              <w:pStyle w:val="8"/>
              <w:spacing w:before="134" w:line="225" w:lineRule="auto"/>
              <w:ind w:left="218"/>
              <w:rPr>
                <w:sz w:val="20"/>
                <w:szCs w:val="20"/>
              </w:rPr>
            </w:pPr>
            <w:r>
              <w:rPr>
                <w:spacing w:val="7"/>
                <w:sz w:val="20"/>
                <w:szCs w:val="20"/>
              </w:rPr>
              <w:t>景观工程防治区</w:t>
            </w:r>
          </w:p>
        </w:tc>
        <w:tc>
          <w:tcPr>
            <w:tcW w:w="846" w:type="dxa"/>
            <w:vAlign w:val="top"/>
          </w:tcPr>
          <w:p w14:paraId="45E139F6">
            <w:pPr>
              <w:spacing w:before="171"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c>
          <w:tcPr>
            <w:tcW w:w="1057" w:type="dxa"/>
            <w:vAlign w:val="top"/>
          </w:tcPr>
          <w:p w14:paraId="376CC49C">
            <w:pPr>
              <w:rPr>
                <w:rFonts w:ascii="Arial"/>
                <w:sz w:val="21"/>
              </w:rPr>
            </w:pPr>
          </w:p>
        </w:tc>
        <w:tc>
          <w:tcPr>
            <w:tcW w:w="1057" w:type="dxa"/>
            <w:vAlign w:val="top"/>
          </w:tcPr>
          <w:p w14:paraId="150E502D">
            <w:pPr>
              <w:rPr>
                <w:rFonts w:ascii="Arial"/>
                <w:sz w:val="21"/>
              </w:rPr>
            </w:pPr>
          </w:p>
        </w:tc>
        <w:tc>
          <w:tcPr>
            <w:tcW w:w="636" w:type="dxa"/>
            <w:vAlign w:val="top"/>
          </w:tcPr>
          <w:p w14:paraId="19832C29">
            <w:pPr>
              <w:rPr>
                <w:rFonts w:ascii="Arial"/>
                <w:sz w:val="21"/>
              </w:rPr>
            </w:pPr>
          </w:p>
        </w:tc>
        <w:tc>
          <w:tcPr>
            <w:tcW w:w="687" w:type="dxa"/>
            <w:vAlign w:val="top"/>
          </w:tcPr>
          <w:p w14:paraId="1F93F85D">
            <w:pPr>
              <w:spacing w:before="171"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c>
          <w:tcPr>
            <w:tcW w:w="792" w:type="dxa"/>
            <w:vAlign w:val="top"/>
          </w:tcPr>
          <w:p w14:paraId="067514E5">
            <w:pPr>
              <w:rPr>
                <w:rFonts w:ascii="Arial"/>
                <w:sz w:val="21"/>
              </w:rPr>
            </w:pPr>
          </w:p>
        </w:tc>
        <w:tc>
          <w:tcPr>
            <w:tcW w:w="806" w:type="dxa"/>
            <w:tcBorders>
              <w:right w:val="single" w:color="000000" w:sz="10" w:space="0"/>
            </w:tcBorders>
            <w:vAlign w:val="top"/>
          </w:tcPr>
          <w:p w14:paraId="310045D2">
            <w:pPr>
              <w:spacing w:before="17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r>
      <w:tr w14:paraId="04253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4DE79491">
            <w:pPr>
              <w:spacing w:before="17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98" w:type="dxa"/>
            <w:vAlign w:val="top"/>
          </w:tcPr>
          <w:p w14:paraId="57185590">
            <w:pPr>
              <w:pStyle w:val="8"/>
              <w:spacing w:before="137" w:line="225" w:lineRule="auto"/>
              <w:ind w:left="211"/>
              <w:rPr>
                <w:sz w:val="20"/>
                <w:szCs w:val="20"/>
              </w:rPr>
            </w:pPr>
            <w:r>
              <w:rPr>
                <w:spacing w:val="8"/>
                <w:sz w:val="20"/>
                <w:szCs w:val="20"/>
              </w:rPr>
              <w:t>边坡工程防治区</w:t>
            </w:r>
          </w:p>
        </w:tc>
        <w:tc>
          <w:tcPr>
            <w:tcW w:w="846" w:type="dxa"/>
            <w:vAlign w:val="top"/>
          </w:tcPr>
          <w:p w14:paraId="1C817264">
            <w:pPr>
              <w:rPr>
                <w:rFonts w:ascii="Arial"/>
                <w:sz w:val="21"/>
              </w:rPr>
            </w:pPr>
          </w:p>
        </w:tc>
        <w:tc>
          <w:tcPr>
            <w:tcW w:w="1057" w:type="dxa"/>
            <w:vAlign w:val="top"/>
          </w:tcPr>
          <w:p w14:paraId="1427DBDF">
            <w:pPr>
              <w:rPr>
                <w:rFonts w:ascii="Arial"/>
                <w:sz w:val="21"/>
              </w:rPr>
            </w:pPr>
          </w:p>
        </w:tc>
        <w:tc>
          <w:tcPr>
            <w:tcW w:w="1057" w:type="dxa"/>
            <w:vAlign w:val="top"/>
          </w:tcPr>
          <w:p w14:paraId="419D8FC8">
            <w:pPr>
              <w:rPr>
                <w:rFonts w:ascii="Arial"/>
                <w:sz w:val="21"/>
              </w:rPr>
            </w:pPr>
          </w:p>
        </w:tc>
        <w:tc>
          <w:tcPr>
            <w:tcW w:w="636" w:type="dxa"/>
            <w:vAlign w:val="top"/>
          </w:tcPr>
          <w:p w14:paraId="2EDE3921">
            <w:pPr>
              <w:rPr>
                <w:rFonts w:ascii="Arial"/>
                <w:sz w:val="21"/>
              </w:rPr>
            </w:pPr>
          </w:p>
        </w:tc>
        <w:tc>
          <w:tcPr>
            <w:tcW w:w="687" w:type="dxa"/>
            <w:vAlign w:val="top"/>
          </w:tcPr>
          <w:p w14:paraId="096E7FB1">
            <w:pPr>
              <w:spacing w:before="171"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792" w:type="dxa"/>
            <w:vAlign w:val="top"/>
          </w:tcPr>
          <w:p w14:paraId="38436E0D">
            <w:pPr>
              <w:rPr>
                <w:rFonts w:ascii="Arial"/>
                <w:sz w:val="21"/>
              </w:rPr>
            </w:pPr>
          </w:p>
        </w:tc>
        <w:tc>
          <w:tcPr>
            <w:tcW w:w="806" w:type="dxa"/>
            <w:tcBorders>
              <w:right w:val="single" w:color="000000" w:sz="10" w:space="0"/>
            </w:tcBorders>
            <w:vAlign w:val="top"/>
          </w:tcPr>
          <w:p w14:paraId="372F4693">
            <w:pPr>
              <w:spacing w:before="17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r>
      <w:tr w14:paraId="00F1E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09336241">
            <w:pPr>
              <w:pStyle w:val="8"/>
              <w:spacing w:before="183" w:line="173" w:lineRule="auto"/>
              <w:ind w:left="222"/>
              <w:rPr>
                <w:sz w:val="20"/>
                <w:szCs w:val="20"/>
              </w:rPr>
            </w:pPr>
            <w:r>
              <w:rPr>
                <w:sz w:val="20"/>
                <w:szCs w:val="20"/>
                <w14:textOutline w14:w="3795" w14:cap="sq" w14:cmpd="sng">
                  <w14:solidFill>
                    <w14:srgbClr w14:val="000000"/>
                  </w14:solidFill>
                  <w14:prstDash w14:val="solid"/>
                  <w14:bevel/>
                </w14:textOutline>
              </w:rPr>
              <w:t>二</w:t>
            </w:r>
          </w:p>
        </w:tc>
        <w:tc>
          <w:tcPr>
            <w:tcW w:w="1898" w:type="dxa"/>
            <w:vAlign w:val="top"/>
          </w:tcPr>
          <w:p w14:paraId="53CC47CA">
            <w:pPr>
              <w:pStyle w:val="8"/>
              <w:spacing w:before="136" w:line="225" w:lineRule="auto"/>
              <w:ind w:left="315"/>
              <w:rPr>
                <w:sz w:val="20"/>
                <w:szCs w:val="20"/>
              </w:rPr>
            </w:pPr>
            <w:r>
              <w:rPr>
                <w:spacing w:val="9"/>
                <w:sz w:val="20"/>
                <w:szCs w:val="20"/>
                <w14:textOutline w14:w="3795" w14:cap="sq" w14:cmpd="sng">
                  <w14:solidFill>
                    <w14:srgbClr w14:val="000000"/>
                  </w14:solidFill>
                  <w14:prstDash w14:val="solid"/>
                  <w14:bevel/>
                </w14:textOutline>
              </w:rPr>
              <w:t>其他临时工程</w:t>
            </w:r>
          </w:p>
        </w:tc>
        <w:tc>
          <w:tcPr>
            <w:tcW w:w="846" w:type="dxa"/>
            <w:vAlign w:val="top"/>
          </w:tcPr>
          <w:p w14:paraId="22A185A4">
            <w:pPr>
              <w:rPr>
                <w:rFonts w:ascii="Arial"/>
                <w:sz w:val="21"/>
              </w:rPr>
            </w:pPr>
          </w:p>
        </w:tc>
        <w:tc>
          <w:tcPr>
            <w:tcW w:w="1057" w:type="dxa"/>
            <w:vAlign w:val="top"/>
          </w:tcPr>
          <w:p w14:paraId="123188E3">
            <w:pPr>
              <w:rPr>
                <w:rFonts w:ascii="Arial"/>
                <w:sz w:val="21"/>
              </w:rPr>
            </w:pPr>
          </w:p>
        </w:tc>
        <w:tc>
          <w:tcPr>
            <w:tcW w:w="1057" w:type="dxa"/>
            <w:vAlign w:val="top"/>
          </w:tcPr>
          <w:p w14:paraId="7703164D">
            <w:pPr>
              <w:rPr>
                <w:rFonts w:ascii="Arial"/>
                <w:sz w:val="21"/>
              </w:rPr>
            </w:pPr>
          </w:p>
        </w:tc>
        <w:tc>
          <w:tcPr>
            <w:tcW w:w="636" w:type="dxa"/>
            <w:vAlign w:val="top"/>
          </w:tcPr>
          <w:p w14:paraId="6D6E7B0F">
            <w:pPr>
              <w:rPr>
                <w:rFonts w:ascii="Arial"/>
                <w:sz w:val="21"/>
              </w:rPr>
            </w:pPr>
          </w:p>
        </w:tc>
        <w:tc>
          <w:tcPr>
            <w:tcW w:w="687" w:type="dxa"/>
            <w:vAlign w:val="top"/>
          </w:tcPr>
          <w:p w14:paraId="07794057">
            <w:pPr>
              <w:spacing w:before="174" w:line="195" w:lineRule="auto"/>
              <w:ind w:left="17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792" w:type="dxa"/>
            <w:vAlign w:val="top"/>
          </w:tcPr>
          <w:p w14:paraId="450BDBB3">
            <w:pPr>
              <w:rPr>
                <w:rFonts w:ascii="Arial"/>
                <w:sz w:val="21"/>
              </w:rPr>
            </w:pPr>
          </w:p>
        </w:tc>
        <w:tc>
          <w:tcPr>
            <w:tcW w:w="806" w:type="dxa"/>
            <w:tcBorders>
              <w:right w:val="single" w:color="000000" w:sz="10" w:space="0"/>
            </w:tcBorders>
            <w:vAlign w:val="top"/>
          </w:tcPr>
          <w:p w14:paraId="464C5EF1">
            <w:pPr>
              <w:spacing w:before="174" w:line="195" w:lineRule="auto"/>
              <w:ind w:left="22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r>
      <w:tr w14:paraId="16AA7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548" w:type="dxa"/>
            <w:gridSpan w:val="2"/>
            <w:tcBorders>
              <w:left w:val="single" w:color="000000" w:sz="10" w:space="0"/>
            </w:tcBorders>
            <w:vAlign w:val="top"/>
          </w:tcPr>
          <w:p w14:paraId="437DB7CA">
            <w:pPr>
              <w:pStyle w:val="8"/>
              <w:spacing w:before="137" w:line="225" w:lineRule="auto"/>
              <w:ind w:left="543"/>
              <w:rPr>
                <w:sz w:val="20"/>
                <w:szCs w:val="20"/>
              </w:rPr>
            </w:pPr>
            <w:r>
              <w:rPr>
                <w:spacing w:val="7"/>
                <w:sz w:val="20"/>
                <w:szCs w:val="20"/>
                <w14:textOutline w14:w="3795" w14:cap="sq" w14:cmpd="sng">
                  <w14:solidFill>
                    <w14:srgbClr w14:val="000000"/>
                  </w14:solidFill>
                  <w14:prstDash w14:val="solid"/>
                  <w14:bevel/>
                </w14:textOutline>
              </w:rPr>
              <w:t>一至三部分合计</w:t>
            </w:r>
          </w:p>
        </w:tc>
        <w:tc>
          <w:tcPr>
            <w:tcW w:w="846" w:type="dxa"/>
            <w:vAlign w:val="top"/>
          </w:tcPr>
          <w:p w14:paraId="2D921CE0">
            <w:pPr>
              <w:spacing w:before="174"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c>
          <w:tcPr>
            <w:tcW w:w="1057" w:type="dxa"/>
            <w:vAlign w:val="top"/>
          </w:tcPr>
          <w:p w14:paraId="76F2F98F">
            <w:pPr>
              <w:rPr>
                <w:rFonts w:ascii="Arial"/>
                <w:sz w:val="21"/>
              </w:rPr>
            </w:pPr>
          </w:p>
        </w:tc>
        <w:tc>
          <w:tcPr>
            <w:tcW w:w="1057" w:type="dxa"/>
            <w:vAlign w:val="top"/>
          </w:tcPr>
          <w:p w14:paraId="3BC31288">
            <w:pPr>
              <w:rPr>
                <w:rFonts w:ascii="Arial"/>
                <w:sz w:val="21"/>
              </w:rPr>
            </w:pPr>
          </w:p>
        </w:tc>
        <w:tc>
          <w:tcPr>
            <w:tcW w:w="636" w:type="dxa"/>
            <w:vAlign w:val="top"/>
          </w:tcPr>
          <w:p w14:paraId="2BB22472">
            <w:pPr>
              <w:rPr>
                <w:rFonts w:ascii="Arial"/>
                <w:sz w:val="21"/>
              </w:rPr>
            </w:pPr>
          </w:p>
        </w:tc>
        <w:tc>
          <w:tcPr>
            <w:tcW w:w="687" w:type="dxa"/>
            <w:vAlign w:val="top"/>
          </w:tcPr>
          <w:p w14:paraId="5A8CF3D9">
            <w:pPr>
              <w:spacing w:before="174" w:line="195" w:lineRule="auto"/>
              <w:ind w:left="17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c>
          <w:tcPr>
            <w:tcW w:w="792" w:type="dxa"/>
            <w:vAlign w:val="top"/>
          </w:tcPr>
          <w:p w14:paraId="19157113">
            <w:pPr>
              <w:spacing w:before="174" w:line="195" w:lineRule="auto"/>
              <w:ind w:left="12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141.80</w:t>
            </w:r>
          </w:p>
        </w:tc>
        <w:tc>
          <w:tcPr>
            <w:tcW w:w="806" w:type="dxa"/>
            <w:tcBorders>
              <w:right w:val="single" w:color="000000" w:sz="10" w:space="0"/>
            </w:tcBorders>
            <w:vAlign w:val="top"/>
          </w:tcPr>
          <w:p w14:paraId="7F397825">
            <w:pPr>
              <w:spacing w:before="174" w:line="195" w:lineRule="auto"/>
              <w:ind w:left="13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144.72</w:t>
            </w:r>
          </w:p>
        </w:tc>
      </w:tr>
      <w:tr w14:paraId="11762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548" w:type="dxa"/>
            <w:gridSpan w:val="2"/>
            <w:tcBorders>
              <w:left w:val="single" w:color="000000" w:sz="10" w:space="0"/>
            </w:tcBorders>
            <w:vAlign w:val="top"/>
          </w:tcPr>
          <w:p w14:paraId="2584976D">
            <w:pPr>
              <w:pStyle w:val="8"/>
              <w:spacing w:before="140" w:line="225" w:lineRule="auto"/>
              <w:ind w:left="488"/>
              <w:rPr>
                <w:sz w:val="20"/>
                <w:szCs w:val="20"/>
              </w:rPr>
            </w:pPr>
            <w:r>
              <w:rPr>
                <w:spacing w:val="5"/>
                <w:sz w:val="20"/>
                <w:szCs w:val="20"/>
                <w14:textOutline w14:w="3795" w14:cap="sq" w14:cmpd="sng">
                  <w14:solidFill>
                    <w14:srgbClr w14:val="000000"/>
                  </w14:solidFill>
                  <w14:prstDash w14:val="solid"/>
                  <w14:bevel/>
                </w14:textOutline>
              </w:rPr>
              <w:t>第四部分</w:t>
            </w:r>
            <w:r>
              <w:rPr>
                <w:spacing w:val="24"/>
                <w:sz w:val="20"/>
                <w:szCs w:val="20"/>
              </w:rPr>
              <w:t xml:space="preserve"> </w:t>
            </w:r>
            <w:r>
              <w:rPr>
                <w:spacing w:val="5"/>
                <w:sz w:val="20"/>
                <w:szCs w:val="20"/>
                <w14:textOutline w14:w="3795" w14:cap="sq" w14:cmpd="sng">
                  <w14:solidFill>
                    <w14:srgbClr w14:val="000000"/>
                  </w14:solidFill>
                  <w14:prstDash w14:val="solid"/>
                  <w14:bevel/>
                </w14:textOutline>
              </w:rPr>
              <w:t>独立费</w:t>
            </w:r>
          </w:p>
        </w:tc>
        <w:tc>
          <w:tcPr>
            <w:tcW w:w="846" w:type="dxa"/>
            <w:vAlign w:val="top"/>
          </w:tcPr>
          <w:p w14:paraId="7F9A8A23">
            <w:pPr>
              <w:rPr>
                <w:rFonts w:ascii="Arial"/>
                <w:sz w:val="21"/>
              </w:rPr>
            </w:pPr>
          </w:p>
        </w:tc>
        <w:tc>
          <w:tcPr>
            <w:tcW w:w="1057" w:type="dxa"/>
            <w:vAlign w:val="top"/>
          </w:tcPr>
          <w:p w14:paraId="4740383F">
            <w:pPr>
              <w:rPr>
                <w:rFonts w:ascii="Arial"/>
                <w:sz w:val="21"/>
              </w:rPr>
            </w:pPr>
          </w:p>
        </w:tc>
        <w:tc>
          <w:tcPr>
            <w:tcW w:w="1057" w:type="dxa"/>
            <w:vAlign w:val="top"/>
          </w:tcPr>
          <w:p w14:paraId="491F1C9B">
            <w:pPr>
              <w:rPr>
                <w:rFonts w:ascii="Arial"/>
                <w:sz w:val="21"/>
              </w:rPr>
            </w:pPr>
          </w:p>
        </w:tc>
        <w:tc>
          <w:tcPr>
            <w:tcW w:w="636" w:type="dxa"/>
            <w:vAlign w:val="top"/>
          </w:tcPr>
          <w:p w14:paraId="0E2EA6C4">
            <w:pPr>
              <w:rPr>
                <w:rFonts w:ascii="Arial"/>
                <w:sz w:val="21"/>
              </w:rPr>
            </w:pPr>
          </w:p>
        </w:tc>
        <w:tc>
          <w:tcPr>
            <w:tcW w:w="687" w:type="dxa"/>
            <w:vAlign w:val="top"/>
          </w:tcPr>
          <w:p w14:paraId="23A9527A">
            <w:pPr>
              <w:spacing w:before="174" w:line="195" w:lineRule="auto"/>
              <w:ind w:left="11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27.09</w:t>
            </w:r>
          </w:p>
        </w:tc>
        <w:tc>
          <w:tcPr>
            <w:tcW w:w="792" w:type="dxa"/>
            <w:vAlign w:val="top"/>
          </w:tcPr>
          <w:p w14:paraId="7E611DF0">
            <w:pPr>
              <w:rPr>
                <w:rFonts w:ascii="Arial"/>
                <w:sz w:val="21"/>
              </w:rPr>
            </w:pPr>
          </w:p>
        </w:tc>
        <w:tc>
          <w:tcPr>
            <w:tcW w:w="806" w:type="dxa"/>
            <w:tcBorders>
              <w:right w:val="single" w:color="000000" w:sz="10" w:space="0"/>
            </w:tcBorders>
            <w:vAlign w:val="top"/>
          </w:tcPr>
          <w:p w14:paraId="66991BD4">
            <w:pPr>
              <w:spacing w:before="174" w:line="195" w:lineRule="auto"/>
              <w:ind w:left="17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27.09</w:t>
            </w:r>
          </w:p>
        </w:tc>
      </w:tr>
      <w:tr w14:paraId="055EF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153CCA18">
            <w:pPr>
              <w:spacing w:before="17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8" w:type="dxa"/>
            <w:vAlign w:val="top"/>
          </w:tcPr>
          <w:p w14:paraId="2E6F74EF">
            <w:pPr>
              <w:pStyle w:val="8"/>
              <w:spacing w:before="139" w:line="227" w:lineRule="auto"/>
              <w:ind w:left="421"/>
              <w:rPr>
                <w:sz w:val="20"/>
                <w:szCs w:val="20"/>
              </w:rPr>
            </w:pPr>
            <w:r>
              <w:rPr>
                <w:spacing w:val="8"/>
                <w:sz w:val="20"/>
                <w:szCs w:val="20"/>
              </w:rPr>
              <w:t>建设管理费</w:t>
            </w:r>
          </w:p>
        </w:tc>
        <w:tc>
          <w:tcPr>
            <w:tcW w:w="846" w:type="dxa"/>
            <w:vAlign w:val="top"/>
          </w:tcPr>
          <w:p w14:paraId="2761716F">
            <w:pPr>
              <w:rPr>
                <w:rFonts w:ascii="Arial"/>
                <w:sz w:val="21"/>
              </w:rPr>
            </w:pPr>
          </w:p>
        </w:tc>
        <w:tc>
          <w:tcPr>
            <w:tcW w:w="1057" w:type="dxa"/>
            <w:vAlign w:val="top"/>
          </w:tcPr>
          <w:p w14:paraId="13B39005">
            <w:pPr>
              <w:rPr>
                <w:rFonts w:ascii="Arial"/>
                <w:sz w:val="21"/>
              </w:rPr>
            </w:pPr>
          </w:p>
        </w:tc>
        <w:tc>
          <w:tcPr>
            <w:tcW w:w="1057" w:type="dxa"/>
            <w:vAlign w:val="top"/>
          </w:tcPr>
          <w:p w14:paraId="0683B5B8">
            <w:pPr>
              <w:rPr>
                <w:rFonts w:ascii="Arial"/>
                <w:sz w:val="21"/>
              </w:rPr>
            </w:pPr>
          </w:p>
        </w:tc>
        <w:tc>
          <w:tcPr>
            <w:tcW w:w="636" w:type="dxa"/>
            <w:vAlign w:val="top"/>
          </w:tcPr>
          <w:p w14:paraId="3EFE27FB">
            <w:pPr>
              <w:rPr>
                <w:rFonts w:ascii="Arial"/>
                <w:sz w:val="21"/>
              </w:rPr>
            </w:pPr>
          </w:p>
        </w:tc>
        <w:tc>
          <w:tcPr>
            <w:tcW w:w="687" w:type="dxa"/>
            <w:vAlign w:val="top"/>
          </w:tcPr>
          <w:p w14:paraId="3C6ADEBA">
            <w:pPr>
              <w:spacing w:before="246"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792" w:type="dxa"/>
            <w:vAlign w:val="top"/>
          </w:tcPr>
          <w:p w14:paraId="7FA5B8E1">
            <w:pPr>
              <w:rPr>
                <w:rFonts w:ascii="Arial"/>
                <w:sz w:val="21"/>
              </w:rPr>
            </w:pPr>
          </w:p>
        </w:tc>
        <w:tc>
          <w:tcPr>
            <w:tcW w:w="806" w:type="dxa"/>
            <w:tcBorders>
              <w:right w:val="single" w:color="000000" w:sz="10" w:space="0"/>
            </w:tcBorders>
            <w:vAlign w:val="top"/>
          </w:tcPr>
          <w:p w14:paraId="0EB60CF7">
            <w:pPr>
              <w:spacing w:before="17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r>
      <w:tr w14:paraId="14484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1CE5D345">
            <w:pPr>
              <w:spacing w:before="17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98" w:type="dxa"/>
            <w:vAlign w:val="top"/>
          </w:tcPr>
          <w:p w14:paraId="4F40F403">
            <w:pPr>
              <w:pStyle w:val="8"/>
              <w:spacing w:before="140" w:line="224" w:lineRule="auto"/>
              <w:ind w:left="211"/>
              <w:rPr>
                <w:sz w:val="20"/>
                <w:szCs w:val="20"/>
              </w:rPr>
            </w:pPr>
            <w:r>
              <w:rPr>
                <w:spacing w:val="8"/>
                <w:sz w:val="20"/>
                <w:szCs w:val="20"/>
              </w:rPr>
              <w:t>水土保持监理费</w:t>
            </w:r>
          </w:p>
        </w:tc>
        <w:tc>
          <w:tcPr>
            <w:tcW w:w="846" w:type="dxa"/>
            <w:vAlign w:val="top"/>
          </w:tcPr>
          <w:p w14:paraId="05915A35">
            <w:pPr>
              <w:rPr>
                <w:rFonts w:ascii="Arial"/>
                <w:sz w:val="21"/>
              </w:rPr>
            </w:pPr>
          </w:p>
        </w:tc>
        <w:tc>
          <w:tcPr>
            <w:tcW w:w="1057" w:type="dxa"/>
            <w:vAlign w:val="top"/>
          </w:tcPr>
          <w:p w14:paraId="7B05F173">
            <w:pPr>
              <w:rPr>
                <w:rFonts w:ascii="Arial"/>
                <w:sz w:val="21"/>
              </w:rPr>
            </w:pPr>
          </w:p>
        </w:tc>
        <w:tc>
          <w:tcPr>
            <w:tcW w:w="1057" w:type="dxa"/>
            <w:vAlign w:val="top"/>
          </w:tcPr>
          <w:p w14:paraId="20C2879D">
            <w:pPr>
              <w:rPr>
                <w:rFonts w:ascii="Arial"/>
                <w:sz w:val="21"/>
              </w:rPr>
            </w:pPr>
          </w:p>
        </w:tc>
        <w:tc>
          <w:tcPr>
            <w:tcW w:w="636" w:type="dxa"/>
            <w:vAlign w:val="top"/>
          </w:tcPr>
          <w:p w14:paraId="68A88CDB">
            <w:pPr>
              <w:rPr>
                <w:rFonts w:ascii="Arial"/>
                <w:sz w:val="21"/>
              </w:rPr>
            </w:pPr>
          </w:p>
        </w:tc>
        <w:tc>
          <w:tcPr>
            <w:tcW w:w="687" w:type="dxa"/>
            <w:vAlign w:val="top"/>
          </w:tcPr>
          <w:p w14:paraId="41F471A3">
            <w:pPr>
              <w:spacing w:before="247"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7.91</w:t>
            </w:r>
          </w:p>
        </w:tc>
        <w:tc>
          <w:tcPr>
            <w:tcW w:w="792" w:type="dxa"/>
            <w:vAlign w:val="top"/>
          </w:tcPr>
          <w:p w14:paraId="1EE84AC7">
            <w:pPr>
              <w:rPr>
                <w:rFonts w:ascii="Arial"/>
                <w:sz w:val="21"/>
              </w:rPr>
            </w:pPr>
          </w:p>
        </w:tc>
        <w:tc>
          <w:tcPr>
            <w:tcW w:w="806" w:type="dxa"/>
            <w:tcBorders>
              <w:right w:val="single" w:color="000000" w:sz="10" w:space="0"/>
            </w:tcBorders>
            <w:vAlign w:val="top"/>
          </w:tcPr>
          <w:p w14:paraId="3CBA2845">
            <w:pPr>
              <w:spacing w:before="17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7.91</w:t>
            </w:r>
          </w:p>
        </w:tc>
      </w:tr>
      <w:tr w14:paraId="3E574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06961CE7">
            <w:pPr>
              <w:spacing w:before="17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8" w:type="dxa"/>
            <w:vAlign w:val="top"/>
          </w:tcPr>
          <w:p w14:paraId="7C0949C8">
            <w:pPr>
              <w:pStyle w:val="8"/>
              <w:spacing w:before="143" w:line="225" w:lineRule="auto"/>
              <w:ind w:left="211"/>
              <w:rPr>
                <w:sz w:val="20"/>
                <w:szCs w:val="20"/>
              </w:rPr>
            </w:pPr>
            <w:r>
              <w:rPr>
                <w:spacing w:val="8"/>
                <w:sz w:val="20"/>
                <w:szCs w:val="20"/>
              </w:rPr>
              <w:t>科研勘测设计费</w:t>
            </w:r>
          </w:p>
        </w:tc>
        <w:tc>
          <w:tcPr>
            <w:tcW w:w="846" w:type="dxa"/>
            <w:vAlign w:val="top"/>
          </w:tcPr>
          <w:p w14:paraId="4B38418D">
            <w:pPr>
              <w:rPr>
                <w:rFonts w:ascii="Arial"/>
                <w:sz w:val="21"/>
              </w:rPr>
            </w:pPr>
          </w:p>
        </w:tc>
        <w:tc>
          <w:tcPr>
            <w:tcW w:w="1057" w:type="dxa"/>
            <w:vAlign w:val="top"/>
          </w:tcPr>
          <w:p w14:paraId="38A2D8AA">
            <w:pPr>
              <w:rPr>
                <w:rFonts w:ascii="Arial"/>
                <w:sz w:val="21"/>
              </w:rPr>
            </w:pPr>
          </w:p>
        </w:tc>
        <w:tc>
          <w:tcPr>
            <w:tcW w:w="1057" w:type="dxa"/>
            <w:vAlign w:val="top"/>
          </w:tcPr>
          <w:p w14:paraId="77B09940">
            <w:pPr>
              <w:rPr>
                <w:rFonts w:ascii="Arial"/>
                <w:sz w:val="21"/>
              </w:rPr>
            </w:pPr>
          </w:p>
        </w:tc>
        <w:tc>
          <w:tcPr>
            <w:tcW w:w="636" w:type="dxa"/>
            <w:vAlign w:val="top"/>
          </w:tcPr>
          <w:p w14:paraId="52A502F7">
            <w:pPr>
              <w:rPr>
                <w:rFonts w:ascii="Arial"/>
                <w:sz w:val="21"/>
              </w:rPr>
            </w:pPr>
          </w:p>
        </w:tc>
        <w:tc>
          <w:tcPr>
            <w:tcW w:w="687" w:type="dxa"/>
            <w:vAlign w:val="top"/>
          </w:tcPr>
          <w:p w14:paraId="5F82CF3F">
            <w:pPr>
              <w:spacing w:before="249"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c>
          <w:tcPr>
            <w:tcW w:w="792" w:type="dxa"/>
            <w:vAlign w:val="top"/>
          </w:tcPr>
          <w:p w14:paraId="2DDF79D4">
            <w:pPr>
              <w:rPr>
                <w:rFonts w:ascii="Arial"/>
                <w:sz w:val="21"/>
              </w:rPr>
            </w:pPr>
          </w:p>
        </w:tc>
        <w:tc>
          <w:tcPr>
            <w:tcW w:w="806" w:type="dxa"/>
            <w:tcBorders>
              <w:right w:val="single" w:color="000000" w:sz="10" w:space="0"/>
            </w:tcBorders>
            <w:vAlign w:val="top"/>
          </w:tcPr>
          <w:p w14:paraId="3582725F">
            <w:pPr>
              <w:spacing w:before="177"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r>
      <w:tr w14:paraId="2BCEF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0" w:type="dxa"/>
            <w:tcBorders>
              <w:left w:val="single" w:color="000000" w:sz="10" w:space="0"/>
            </w:tcBorders>
            <w:vAlign w:val="top"/>
          </w:tcPr>
          <w:p w14:paraId="53AE797D">
            <w:pPr>
              <w:spacing w:before="180"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98" w:type="dxa"/>
            <w:vAlign w:val="top"/>
          </w:tcPr>
          <w:p w14:paraId="0FF33989">
            <w:pPr>
              <w:pStyle w:val="8"/>
              <w:spacing w:before="142" w:line="224" w:lineRule="auto"/>
              <w:ind w:left="211"/>
              <w:rPr>
                <w:sz w:val="20"/>
                <w:szCs w:val="20"/>
              </w:rPr>
            </w:pPr>
            <w:r>
              <w:rPr>
                <w:spacing w:val="8"/>
                <w:sz w:val="20"/>
                <w:szCs w:val="20"/>
              </w:rPr>
              <w:t>水土保持监测费</w:t>
            </w:r>
          </w:p>
        </w:tc>
        <w:tc>
          <w:tcPr>
            <w:tcW w:w="846" w:type="dxa"/>
            <w:vAlign w:val="top"/>
          </w:tcPr>
          <w:p w14:paraId="03D19900">
            <w:pPr>
              <w:rPr>
                <w:rFonts w:ascii="Arial"/>
                <w:sz w:val="21"/>
              </w:rPr>
            </w:pPr>
          </w:p>
        </w:tc>
        <w:tc>
          <w:tcPr>
            <w:tcW w:w="1057" w:type="dxa"/>
            <w:vAlign w:val="top"/>
          </w:tcPr>
          <w:p w14:paraId="12508F37">
            <w:pPr>
              <w:rPr>
                <w:rFonts w:ascii="Arial"/>
                <w:sz w:val="21"/>
              </w:rPr>
            </w:pPr>
          </w:p>
        </w:tc>
        <w:tc>
          <w:tcPr>
            <w:tcW w:w="1057" w:type="dxa"/>
            <w:vAlign w:val="top"/>
          </w:tcPr>
          <w:p w14:paraId="56F36861">
            <w:pPr>
              <w:rPr>
                <w:rFonts w:ascii="Arial"/>
                <w:sz w:val="21"/>
              </w:rPr>
            </w:pPr>
          </w:p>
        </w:tc>
        <w:tc>
          <w:tcPr>
            <w:tcW w:w="636" w:type="dxa"/>
            <w:vAlign w:val="top"/>
          </w:tcPr>
          <w:p w14:paraId="7439E77A">
            <w:pPr>
              <w:rPr>
                <w:rFonts w:ascii="Arial"/>
                <w:sz w:val="21"/>
              </w:rPr>
            </w:pPr>
          </w:p>
        </w:tc>
        <w:tc>
          <w:tcPr>
            <w:tcW w:w="687" w:type="dxa"/>
            <w:vAlign w:val="top"/>
          </w:tcPr>
          <w:p w14:paraId="70E50A3B">
            <w:pPr>
              <w:spacing w:before="249"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c>
          <w:tcPr>
            <w:tcW w:w="792" w:type="dxa"/>
            <w:vAlign w:val="top"/>
          </w:tcPr>
          <w:p w14:paraId="6B627AAB">
            <w:pPr>
              <w:rPr>
                <w:rFonts w:ascii="Arial"/>
                <w:sz w:val="21"/>
              </w:rPr>
            </w:pPr>
          </w:p>
        </w:tc>
        <w:tc>
          <w:tcPr>
            <w:tcW w:w="806" w:type="dxa"/>
            <w:tcBorders>
              <w:right w:val="single" w:color="000000" w:sz="10" w:space="0"/>
            </w:tcBorders>
            <w:vAlign w:val="top"/>
          </w:tcPr>
          <w:p w14:paraId="523CD22A">
            <w:pPr>
              <w:spacing w:before="18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r>
      <w:tr w14:paraId="720E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650" w:type="dxa"/>
            <w:tcBorders>
              <w:left w:val="single" w:color="000000" w:sz="10" w:space="0"/>
            </w:tcBorders>
            <w:vAlign w:val="top"/>
          </w:tcPr>
          <w:p w14:paraId="74156D6C">
            <w:pPr>
              <w:spacing w:line="356" w:lineRule="auto"/>
              <w:rPr>
                <w:rFonts w:ascii="Arial"/>
                <w:sz w:val="21"/>
              </w:rPr>
            </w:pPr>
          </w:p>
          <w:p w14:paraId="70F9D79E">
            <w:pPr>
              <w:spacing w:before="58" w:line="192"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98" w:type="dxa"/>
            <w:vAlign w:val="top"/>
          </w:tcPr>
          <w:p w14:paraId="2C3C4087">
            <w:pPr>
              <w:pStyle w:val="8"/>
              <w:spacing w:before="220" w:line="256" w:lineRule="auto"/>
              <w:ind w:left="429" w:right="117" w:hanging="324"/>
              <w:rPr>
                <w:sz w:val="20"/>
                <w:szCs w:val="20"/>
              </w:rPr>
            </w:pPr>
            <w:r>
              <w:rPr>
                <w:spacing w:val="8"/>
                <w:sz w:val="20"/>
                <w:szCs w:val="20"/>
              </w:rPr>
              <w:t>水土保持设施验收</w:t>
            </w:r>
            <w:r>
              <w:rPr>
                <w:spacing w:val="5"/>
                <w:sz w:val="20"/>
                <w:szCs w:val="20"/>
              </w:rPr>
              <w:t xml:space="preserve"> </w:t>
            </w:r>
            <w:r>
              <w:rPr>
                <w:spacing w:val="6"/>
                <w:sz w:val="20"/>
                <w:szCs w:val="20"/>
              </w:rPr>
              <w:t>报告编制费</w:t>
            </w:r>
          </w:p>
        </w:tc>
        <w:tc>
          <w:tcPr>
            <w:tcW w:w="846" w:type="dxa"/>
            <w:vAlign w:val="top"/>
          </w:tcPr>
          <w:p w14:paraId="1601376A">
            <w:pPr>
              <w:rPr>
                <w:rFonts w:ascii="Arial"/>
                <w:sz w:val="21"/>
              </w:rPr>
            </w:pPr>
          </w:p>
        </w:tc>
        <w:tc>
          <w:tcPr>
            <w:tcW w:w="1057" w:type="dxa"/>
            <w:vAlign w:val="top"/>
          </w:tcPr>
          <w:p w14:paraId="028CA5C1">
            <w:pPr>
              <w:rPr>
                <w:rFonts w:ascii="Arial"/>
                <w:sz w:val="21"/>
              </w:rPr>
            </w:pPr>
          </w:p>
        </w:tc>
        <w:tc>
          <w:tcPr>
            <w:tcW w:w="1057" w:type="dxa"/>
            <w:vAlign w:val="top"/>
          </w:tcPr>
          <w:p w14:paraId="5555358C">
            <w:pPr>
              <w:rPr>
                <w:rFonts w:ascii="Arial"/>
                <w:sz w:val="21"/>
              </w:rPr>
            </w:pPr>
          </w:p>
        </w:tc>
        <w:tc>
          <w:tcPr>
            <w:tcW w:w="636" w:type="dxa"/>
            <w:vAlign w:val="top"/>
          </w:tcPr>
          <w:p w14:paraId="561C7915">
            <w:pPr>
              <w:rPr>
                <w:rFonts w:ascii="Arial"/>
                <w:sz w:val="21"/>
              </w:rPr>
            </w:pPr>
          </w:p>
        </w:tc>
        <w:tc>
          <w:tcPr>
            <w:tcW w:w="687" w:type="dxa"/>
            <w:vAlign w:val="top"/>
          </w:tcPr>
          <w:p w14:paraId="630DE437">
            <w:pPr>
              <w:spacing w:line="353" w:lineRule="auto"/>
              <w:rPr>
                <w:rFonts w:ascii="Arial"/>
                <w:sz w:val="21"/>
              </w:rPr>
            </w:pPr>
          </w:p>
          <w:p w14:paraId="109DC765">
            <w:pPr>
              <w:spacing w:before="5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c>
          <w:tcPr>
            <w:tcW w:w="792" w:type="dxa"/>
            <w:vAlign w:val="top"/>
          </w:tcPr>
          <w:p w14:paraId="287B0C45">
            <w:pPr>
              <w:rPr>
                <w:rFonts w:ascii="Arial"/>
                <w:sz w:val="21"/>
              </w:rPr>
            </w:pPr>
          </w:p>
        </w:tc>
        <w:tc>
          <w:tcPr>
            <w:tcW w:w="806" w:type="dxa"/>
            <w:tcBorders>
              <w:right w:val="single" w:color="000000" w:sz="10" w:space="0"/>
            </w:tcBorders>
            <w:vAlign w:val="top"/>
          </w:tcPr>
          <w:p w14:paraId="73E37611">
            <w:pPr>
              <w:spacing w:line="353" w:lineRule="auto"/>
              <w:rPr>
                <w:rFonts w:ascii="Arial"/>
                <w:sz w:val="21"/>
              </w:rPr>
            </w:pPr>
          </w:p>
          <w:p w14:paraId="2DF16B51">
            <w:pPr>
              <w:spacing w:before="5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r>
      <w:tr w14:paraId="2850D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548" w:type="dxa"/>
            <w:gridSpan w:val="2"/>
            <w:tcBorders>
              <w:left w:val="single" w:color="000000" w:sz="10" w:space="0"/>
            </w:tcBorders>
            <w:vAlign w:val="top"/>
          </w:tcPr>
          <w:p w14:paraId="79CB8155">
            <w:pPr>
              <w:pStyle w:val="8"/>
              <w:spacing w:before="145" w:line="225" w:lineRule="auto"/>
              <w:ind w:left="543"/>
              <w:rPr>
                <w:sz w:val="20"/>
                <w:szCs w:val="20"/>
              </w:rPr>
            </w:pPr>
            <w:r>
              <w:rPr>
                <w:spacing w:val="7"/>
                <w:sz w:val="20"/>
                <w:szCs w:val="20"/>
                <w14:textOutline w14:w="3795" w14:cap="sq" w14:cmpd="sng">
                  <w14:solidFill>
                    <w14:srgbClr w14:val="000000"/>
                  </w14:solidFill>
                  <w14:prstDash w14:val="solid"/>
                  <w14:bevel/>
                </w14:textOutline>
              </w:rPr>
              <w:t>一至四部分合计</w:t>
            </w:r>
          </w:p>
        </w:tc>
        <w:tc>
          <w:tcPr>
            <w:tcW w:w="846" w:type="dxa"/>
            <w:vAlign w:val="top"/>
          </w:tcPr>
          <w:p w14:paraId="34DD51F5">
            <w:pPr>
              <w:rPr>
                <w:rFonts w:ascii="Arial"/>
                <w:sz w:val="21"/>
              </w:rPr>
            </w:pPr>
          </w:p>
        </w:tc>
        <w:tc>
          <w:tcPr>
            <w:tcW w:w="1057" w:type="dxa"/>
            <w:vAlign w:val="top"/>
          </w:tcPr>
          <w:p w14:paraId="5E92C66E">
            <w:pPr>
              <w:rPr>
                <w:rFonts w:ascii="Arial"/>
                <w:sz w:val="21"/>
              </w:rPr>
            </w:pPr>
          </w:p>
        </w:tc>
        <w:tc>
          <w:tcPr>
            <w:tcW w:w="1057" w:type="dxa"/>
            <w:vAlign w:val="top"/>
          </w:tcPr>
          <w:p w14:paraId="3B259D74">
            <w:pPr>
              <w:rPr>
                <w:rFonts w:ascii="Arial"/>
                <w:sz w:val="21"/>
              </w:rPr>
            </w:pPr>
          </w:p>
        </w:tc>
        <w:tc>
          <w:tcPr>
            <w:tcW w:w="636" w:type="dxa"/>
            <w:vAlign w:val="top"/>
          </w:tcPr>
          <w:p w14:paraId="49CAAA85">
            <w:pPr>
              <w:rPr>
                <w:rFonts w:ascii="Arial"/>
                <w:sz w:val="21"/>
              </w:rPr>
            </w:pPr>
          </w:p>
        </w:tc>
        <w:tc>
          <w:tcPr>
            <w:tcW w:w="687" w:type="dxa"/>
            <w:vAlign w:val="top"/>
          </w:tcPr>
          <w:p w14:paraId="1D2DC892">
            <w:pPr>
              <w:spacing w:before="182" w:line="195" w:lineRule="auto"/>
              <w:ind w:left="11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30.01</w:t>
            </w:r>
          </w:p>
        </w:tc>
        <w:tc>
          <w:tcPr>
            <w:tcW w:w="792" w:type="dxa"/>
            <w:vAlign w:val="top"/>
          </w:tcPr>
          <w:p w14:paraId="19DCDB1D">
            <w:pPr>
              <w:spacing w:before="182" w:line="195" w:lineRule="auto"/>
              <w:ind w:left="12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141.80</w:t>
            </w:r>
          </w:p>
        </w:tc>
        <w:tc>
          <w:tcPr>
            <w:tcW w:w="806" w:type="dxa"/>
            <w:tcBorders>
              <w:right w:val="single" w:color="000000" w:sz="10" w:space="0"/>
            </w:tcBorders>
            <w:vAlign w:val="top"/>
          </w:tcPr>
          <w:p w14:paraId="0C38FB39">
            <w:pPr>
              <w:spacing w:before="182" w:line="195" w:lineRule="auto"/>
              <w:ind w:left="13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171.81</w:t>
            </w:r>
          </w:p>
        </w:tc>
      </w:tr>
      <w:tr w14:paraId="59232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548" w:type="dxa"/>
            <w:gridSpan w:val="2"/>
            <w:tcBorders>
              <w:left w:val="single" w:color="000000" w:sz="10" w:space="0"/>
            </w:tcBorders>
            <w:vAlign w:val="top"/>
          </w:tcPr>
          <w:p w14:paraId="28A01841">
            <w:pPr>
              <w:pStyle w:val="8"/>
              <w:spacing w:before="145" w:line="225" w:lineRule="auto"/>
              <w:ind w:left="740"/>
              <w:rPr>
                <w:sz w:val="20"/>
                <w:szCs w:val="20"/>
              </w:rPr>
            </w:pPr>
            <w:r>
              <w:rPr>
                <w:spacing w:val="8"/>
                <w:sz w:val="20"/>
                <w:szCs w:val="20"/>
              </w:rPr>
              <w:t>基本预备费</w:t>
            </w:r>
          </w:p>
        </w:tc>
        <w:tc>
          <w:tcPr>
            <w:tcW w:w="846" w:type="dxa"/>
            <w:vAlign w:val="top"/>
          </w:tcPr>
          <w:p w14:paraId="41A05B67">
            <w:pPr>
              <w:rPr>
                <w:rFonts w:ascii="Arial"/>
                <w:sz w:val="21"/>
              </w:rPr>
            </w:pPr>
          </w:p>
        </w:tc>
        <w:tc>
          <w:tcPr>
            <w:tcW w:w="1057" w:type="dxa"/>
            <w:vAlign w:val="top"/>
          </w:tcPr>
          <w:p w14:paraId="6651DEE8">
            <w:pPr>
              <w:rPr>
                <w:rFonts w:ascii="Arial"/>
                <w:sz w:val="21"/>
              </w:rPr>
            </w:pPr>
          </w:p>
        </w:tc>
        <w:tc>
          <w:tcPr>
            <w:tcW w:w="1057" w:type="dxa"/>
            <w:vAlign w:val="top"/>
          </w:tcPr>
          <w:p w14:paraId="3D3B3549">
            <w:pPr>
              <w:rPr>
                <w:rFonts w:ascii="Arial"/>
                <w:sz w:val="21"/>
              </w:rPr>
            </w:pPr>
          </w:p>
        </w:tc>
        <w:tc>
          <w:tcPr>
            <w:tcW w:w="636" w:type="dxa"/>
            <w:vAlign w:val="top"/>
          </w:tcPr>
          <w:p w14:paraId="14D8FE11">
            <w:pPr>
              <w:rPr>
                <w:rFonts w:ascii="Arial"/>
                <w:sz w:val="21"/>
              </w:rPr>
            </w:pPr>
          </w:p>
        </w:tc>
        <w:tc>
          <w:tcPr>
            <w:tcW w:w="687" w:type="dxa"/>
            <w:vAlign w:val="top"/>
          </w:tcPr>
          <w:p w14:paraId="03E0ECC8">
            <w:pPr>
              <w:spacing w:before="182"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w:t>
            </w:r>
          </w:p>
        </w:tc>
        <w:tc>
          <w:tcPr>
            <w:tcW w:w="792" w:type="dxa"/>
            <w:vAlign w:val="top"/>
          </w:tcPr>
          <w:p w14:paraId="310102CD">
            <w:pPr>
              <w:rPr>
                <w:rFonts w:ascii="Arial"/>
                <w:sz w:val="21"/>
              </w:rPr>
            </w:pPr>
          </w:p>
        </w:tc>
        <w:tc>
          <w:tcPr>
            <w:tcW w:w="806" w:type="dxa"/>
            <w:tcBorders>
              <w:right w:val="single" w:color="000000" w:sz="10" w:space="0"/>
            </w:tcBorders>
            <w:vAlign w:val="top"/>
          </w:tcPr>
          <w:p w14:paraId="310E7B25">
            <w:pPr>
              <w:spacing w:before="18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w:t>
            </w:r>
          </w:p>
        </w:tc>
      </w:tr>
      <w:tr w14:paraId="7E650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548" w:type="dxa"/>
            <w:gridSpan w:val="2"/>
            <w:tcBorders>
              <w:left w:val="single" w:color="000000" w:sz="10" w:space="0"/>
            </w:tcBorders>
            <w:vAlign w:val="top"/>
          </w:tcPr>
          <w:p w14:paraId="72C24286">
            <w:pPr>
              <w:pStyle w:val="8"/>
              <w:spacing w:before="147" w:line="224" w:lineRule="auto"/>
              <w:ind w:left="531"/>
              <w:rPr>
                <w:sz w:val="20"/>
                <w:szCs w:val="20"/>
              </w:rPr>
            </w:pPr>
            <w:r>
              <w:rPr>
                <w:spacing w:val="8"/>
                <w:sz w:val="20"/>
                <w:szCs w:val="20"/>
              </w:rPr>
              <w:t>水土保持补偿费</w:t>
            </w:r>
          </w:p>
        </w:tc>
        <w:tc>
          <w:tcPr>
            <w:tcW w:w="846" w:type="dxa"/>
            <w:vAlign w:val="top"/>
          </w:tcPr>
          <w:p w14:paraId="626C2332">
            <w:pPr>
              <w:rPr>
                <w:rFonts w:ascii="Arial"/>
                <w:sz w:val="21"/>
              </w:rPr>
            </w:pPr>
          </w:p>
        </w:tc>
        <w:tc>
          <w:tcPr>
            <w:tcW w:w="1057" w:type="dxa"/>
            <w:vAlign w:val="top"/>
          </w:tcPr>
          <w:p w14:paraId="34B7145C">
            <w:pPr>
              <w:rPr>
                <w:rFonts w:ascii="Arial"/>
                <w:sz w:val="21"/>
              </w:rPr>
            </w:pPr>
          </w:p>
        </w:tc>
        <w:tc>
          <w:tcPr>
            <w:tcW w:w="1057" w:type="dxa"/>
            <w:vAlign w:val="top"/>
          </w:tcPr>
          <w:p w14:paraId="4DC4E9DB">
            <w:pPr>
              <w:rPr>
                <w:rFonts w:ascii="Arial"/>
                <w:sz w:val="21"/>
              </w:rPr>
            </w:pPr>
          </w:p>
        </w:tc>
        <w:tc>
          <w:tcPr>
            <w:tcW w:w="636" w:type="dxa"/>
            <w:vAlign w:val="top"/>
          </w:tcPr>
          <w:p w14:paraId="3C93B7CA">
            <w:pPr>
              <w:rPr>
                <w:rFonts w:ascii="Arial"/>
                <w:sz w:val="21"/>
              </w:rPr>
            </w:pPr>
          </w:p>
        </w:tc>
        <w:tc>
          <w:tcPr>
            <w:tcW w:w="687" w:type="dxa"/>
            <w:vAlign w:val="top"/>
          </w:tcPr>
          <w:p w14:paraId="61029119">
            <w:pPr>
              <w:spacing w:before="182"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3.31</w:t>
            </w:r>
          </w:p>
        </w:tc>
        <w:tc>
          <w:tcPr>
            <w:tcW w:w="792" w:type="dxa"/>
            <w:vAlign w:val="top"/>
          </w:tcPr>
          <w:p w14:paraId="582B2F05">
            <w:pPr>
              <w:rPr>
                <w:rFonts w:ascii="Arial"/>
                <w:sz w:val="21"/>
              </w:rPr>
            </w:pPr>
          </w:p>
        </w:tc>
        <w:tc>
          <w:tcPr>
            <w:tcW w:w="806" w:type="dxa"/>
            <w:tcBorders>
              <w:right w:val="single" w:color="000000" w:sz="10" w:space="0"/>
            </w:tcBorders>
            <w:vAlign w:val="top"/>
          </w:tcPr>
          <w:p w14:paraId="682C0E35">
            <w:pPr>
              <w:spacing w:before="182"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3.31</w:t>
            </w:r>
          </w:p>
        </w:tc>
      </w:tr>
      <w:tr w14:paraId="6A313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548" w:type="dxa"/>
            <w:gridSpan w:val="2"/>
            <w:tcBorders>
              <w:left w:val="single" w:color="000000" w:sz="10" w:space="0"/>
              <w:bottom w:val="single" w:color="000000" w:sz="10" w:space="0"/>
            </w:tcBorders>
            <w:vAlign w:val="top"/>
          </w:tcPr>
          <w:p w14:paraId="774694BF">
            <w:pPr>
              <w:pStyle w:val="8"/>
              <w:spacing w:before="147" w:line="224" w:lineRule="auto"/>
              <w:ind w:left="318"/>
              <w:rPr>
                <w:sz w:val="20"/>
                <w:szCs w:val="20"/>
              </w:rPr>
            </w:pPr>
            <w:r>
              <w:rPr>
                <w:spacing w:val="9"/>
                <w:sz w:val="20"/>
                <w:szCs w:val="20"/>
                <w14:textOutline w14:w="3795" w14:cap="sq" w14:cmpd="sng">
                  <w14:solidFill>
                    <w14:srgbClr w14:val="000000"/>
                  </w14:solidFill>
                  <w14:prstDash w14:val="solid"/>
                  <w14:bevel/>
                </w14:textOutline>
              </w:rPr>
              <w:t>水土保持工程总投资</w:t>
            </w:r>
          </w:p>
        </w:tc>
        <w:tc>
          <w:tcPr>
            <w:tcW w:w="846" w:type="dxa"/>
            <w:tcBorders>
              <w:bottom w:val="single" w:color="000000" w:sz="10" w:space="0"/>
            </w:tcBorders>
            <w:vAlign w:val="top"/>
          </w:tcPr>
          <w:p w14:paraId="69AFE193">
            <w:pPr>
              <w:rPr>
                <w:rFonts w:ascii="Arial"/>
                <w:sz w:val="21"/>
              </w:rPr>
            </w:pPr>
          </w:p>
        </w:tc>
        <w:tc>
          <w:tcPr>
            <w:tcW w:w="1057" w:type="dxa"/>
            <w:tcBorders>
              <w:bottom w:val="single" w:color="000000" w:sz="10" w:space="0"/>
            </w:tcBorders>
            <w:vAlign w:val="top"/>
          </w:tcPr>
          <w:p w14:paraId="4399BBA6">
            <w:pPr>
              <w:rPr>
                <w:rFonts w:ascii="Arial"/>
                <w:sz w:val="21"/>
              </w:rPr>
            </w:pPr>
          </w:p>
        </w:tc>
        <w:tc>
          <w:tcPr>
            <w:tcW w:w="1057" w:type="dxa"/>
            <w:tcBorders>
              <w:bottom w:val="single" w:color="000000" w:sz="10" w:space="0"/>
            </w:tcBorders>
            <w:vAlign w:val="top"/>
          </w:tcPr>
          <w:p w14:paraId="24BEB3BE">
            <w:pPr>
              <w:rPr>
                <w:rFonts w:ascii="Arial"/>
                <w:sz w:val="21"/>
              </w:rPr>
            </w:pPr>
          </w:p>
        </w:tc>
        <w:tc>
          <w:tcPr>
            <w:tcW w:w="636" w:type="dxa"/>
            <w:tcBorders>
              <w:bottom w:val="single" w:color="000000" w:sz="10" w:space="0"/>
            </w:tcBorders>
            <w:vAlign w:val="top"/>
          </w:tcPr>
          <w:p w14:paraId="65FB7155">
            <w:pPr>
              <w:rPr>
                <w:rFonts w:ascii="Arial"/>
                <w:sz w:val="21"/>
              </w:rPr>
            </w:pPr>
          </w:p>
        </w:tc>
        <w:tc>
          <w:tcPr>
            <w:tcW w:w="687" w:type="dxa"/>
            <w:tcBorders>
              <w:bottom w:val="single" w:color="000000" w:sz="10" w:space="0"/>
            </w:tcBorders>
            <w:vAlign w:val="top"/>
          </w:tcPr>
          <w:p w14:paraId="733D3A16">
            <w:pPr>
              <w:spacing w:before="185" w:line="195" w:lineRule="auto"/>
              <w:ind w:left="11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35.12</w:t>
            </w:r>
          </w:p>
        </w:tc>
        <w:tc>
          <w:tcPr>
            <w:tcW w:w="792" w:type="dxa"/>
            <w:tcBorders>
              <w:bottom w:val="single" w:color="000000" w:sz="10" w:space="0"/>
            </w:tcBorders>
            <w:vAlign w:val="top"/>
          </w:tcPr>
          <w:p w14:paraId="3927B0A7">
            <w:pPr>
              <w:spacing w:before="185" w:line="195" w:lineRule="auto"/>
              <w:ind w:left="12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141.80</w:t>
            </w:r>
          </w:p>
        </w:tc>
        <w:tc>
          <w:tcPr>
            <w:tcW w:w="806" w:type="dxa"/>
            <w:tcBorders>
              <w:bottom w:val="single" w:color="000000" w:sz="10" w:space="0"/>
              <w:right w:val="single" w:color="000000" w:sz="10" w:space="0"/>
            </w:tcBorders>
            <w:vAlign w:val="top"/>
          </w:tcPr>
          <w:p w14:paraId="565F831D">
            <w:pPr>
              <w:spacing w:before="185" w:line="195" w:lineRule="auto"/>
              <w:ind w:left="13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176.92</w:t>
            </w:r>
          </w:p>
        </w:tc>
      </w:tr>
    </w:tbl>
    <w:p w14:paraId="5205E640">
      <w:pPr>
        <w:pStyle w:val="2"/>
        <w:spacing w:line="277" w:lineRule="auto"/>
      </w:pPr>
    </w:p>
    <w:p w14:paraId="43BE7FC7">
      <w:pPr>
        <w:pStyle w:val="2"/>
        <w:spacing w:line="277" w:lineRule="auto"/>
      </w:pPr>
    </w:p>
    <w:p w14:paraId="21FF8F59">
      <w:pPr>
        <w:pStyle w:val="2"/>
        <w:spacing w:line="278" w:lineRule="auto"/>
      </w:pPr>
    </w:p>
    <w:p w14:paraId="579B6C9A">
      <w:pPr>
        <w:spacing w:before="59" w:line="220" w:lineRule="auto"/>
        <w:ind w:left="4097"/>
        <w:rPr>
          <w:rFonts w:hint="eastAsia" w:ascii="仿宋" w:hAnsi="仿宋" w:eastAsia="宋体" w:cs="仿宋"/>
          <w:sz w:val="18"/>
          <w:szCs w:val="18"/>
          <w:lang w:eastAsia="zh-CN"/>
        </w:rPr>
      </w:pPr>
      <w:r>
        <w:rPr>
          <w:rFonts w:ascii="Times New Roman" w:hAnsi="Times New Roman" w:eastAsia="Times New Roman" w:cs="Times New Roman"/>
          <w:position w:val="-2"/>
          <w:sz w:val="18"/>
          <w:szCs w:val="18"/>
        </w:rPr>
        <w:t xml:space="preserve">67                                         </w:t>
      </w:r>
    </w:p>
    <w:p w14:paraId="55AFA5E6">
      <w:pPr>
        <w:spacing w:line="220" w:lineRule="auto"/>
        <w:rPr>
          <w:rFonts w:ascii="仿宋" w:hAnsi="仿宋" w:eastAsia="仿宋" w:cs="仿宋"/>
          <w:sz w:val="18"/>
          <w:szCs w:val="18"/>
        </w:rPr>
        <w:sectPr>
          <w:headerReference r:id="rId61" w:type="default"/>
          <w:pgSz w:w="11906" w:h="16839"/>
          <w:pgMar w:top="1103" w:right="1677" w:bottom="0" w:left="1773" w:header="924" w:footer="0" w:gutter="0"/>
          <w:cols w:space="720" w:num="1"/>
        </w:sectPr>
      </w:pPr>
    </w:p>
    <w:p w14:paraId="27DEFFB2">
      <w:pPr>
        <w:spacing w:before="13"/>
      </w:pPr>
    </w:p>
    <w:p w14:paraId="34305122">
      <w:pPr>
        <w:spacing w:before="13"/>
      </w:pPr>
    </w:p>
    <w:p w14:paraId="44309D41">
      <w:pPr>
        <w:spacing w:before="12"/>
      </w:pPr>
    </w:p>
    <w:p w14:paraId="57648A40">
      <w:pPr>
        <w:sectPr>
          <w:headerReference r:id="rId62" w:type="default"/>
          <w:pgSz w:w="16839" w:h="11906"/>
          <w:pgMar w:top="1103" w:right="1258" w:bottom="0" w:left="1387" w:header="924" w:footer="0" w:gutter="0"/>
          <w:cols w:equalWidth="0" w:num="1">
            <w:col w:w="14192"/>
          </w:cols>
        </w:sectPr>
      </w:pPr>
    </w:p>
    <w:p w14:paraId="05E08CC7">
      <w:pPr>
        <w:spacing w:before="47" w:line="184" w:lineRule="auto"/>
        <w:ind w:left="5822"/>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表</w:t>
      </w:r>
      <w:r>
        <w:rPr>
          <w:rFonts w:ascii="仿宋" w:hAnsi="仿宋" w:eastAsia="仿宋" w:cs="仿宋"/>
          <w:spacing w:val="-43"/>
          <w:sz w:val="24"/>
          <w:szCs w:val="24"/>
        </w:rPr>
        <w:t xml:space="preserve"> </w:t>
      </w:r>
      <w:r>
        <w:rPr>
          <w:rFonts w:ascii="Times New Roman" w:hAnsi="Times New Roman" w:eastAsia="Times New Roman" w:cs="Times New Roman"/>
          <w:b/>
          <w:bCs/>
          <w:spacing w:val="-1"/>
          <w:sz w:val="24"/>
          <w:szCs w:val="24"/>
        </w:rPr>
        <w:t xml:space="preserve">5-5  </w:t>
      </w:r>
      <w:r>
        <w:rPr>
          <w:rFonts w:ascii="仿宋" w:hAnsi="仿宋" w:eastAsia="仿宋" w:cs="仿宋"/>
          <w:spacing w:val="-1"/>
          <w:sz w:val="24"/>
          <w:szCs w:val="24"/>
          <w14:textOutline w14:w="4358" w14:cap="sq" w14:cmpd="sng">
            <w14:solidFill>
              <w14:srgbClr w14:val="000000"/>
            </w14:solidFill>
            <w14:prstDash w14:val="solid"/>
            <w14:bevel/>
          </w14:textOutline>
        </w:rPr>
        <w:t>水土措施分部工程估算表</w:t>
      </w:r>
    </w:p>
    <w:p w14:paraId="352CDBF0">
      <w:pPr>
        <w:pStyle w:val="2"/>
        <w:spacing w:line="14" w:lineRule="auto"/>
        <w:rPr>
          <w:sz w:val="2"/>
        </w:rPr>
      </w:pPr>
      <w:r>
        <w:rPr>
          <w:sz w:val="2"/>
          <w:szCs w:val="2"/>
        </w:rPr>
        <w:br w:type="column"/>
      </w:r>
    </w:p>
    <w:p w14:paraId="7DD587B8">
      <w:pPr>
        <w:spacing w:before="45" w:line="184" w:lineRule="auto"/>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单位：万元</w:t>
      </w:r>
    </w:p>
    <w:p w14:paraId="5EE718CC">
      <w:pPr>
        <w:spacing w:line="184" w:lineRule="auto"/>
        <w:rPr>
          <w:rFonts w:ascii="仿宋" w:hAnsi="仿宋" w:eastAsia="仿宋" w:cs="仿宋"/>
          <w:sz w:val="24"/>
          <w:szCs w:val="24"/>
        </w:rPr>
        <w:sectPr>
          <w:type w:val="continuous"/>
          <w:pgSz w:w="16839" w:h="11906"/>
          <w:pgMar w:top="1103" w:right="1258" w:bottom="0" w:left="1387" w:header="924" w:footer="0" w:gutter="0"/>
          <w:cols w:equalWidth="0" w:num="2">
            <w:col w:w="12722" w:space="100"/>
            <w:col w:w="1371"/>
          </w:cols>
        </w:sectPr>
      </w:pPr>
    </w:p>
    <w:p w14:paraId="54666F79">
      <w:pPr>
        <w:spacing w:before="49"/>
      </w:pPr>
    </w:p>
    <w:p w14:paraId="4833D370">
      <w:pPr>
        <w:spacing w:before="49"/>
      </w:pPr>
    </w:p>
    <w:tbl>
      <w:tblPr>
        <w:tblStyle w:val="7"/>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5965"/>
        <w:gridCol w:w="1185"/>
        <w:gridCol w:w="1129"/>
        <w:gridCol w:w="1129"/>
        <w:gridCol w:w="1129"/>
        <w:gridCol w:w="1129"/>
        <w:gridCol w:w="1589"/>
      </w:tblGrid>
      <w:tr w14:paraId="4F862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911" w:type="dxa"/>
            <w:tcBorders>
              <w:top w:val="single" w:color="000000" w:sz="10" w:space="0"/>
              <w:left w:val="single" w:color="000000" w:sz="10" w:space="0"/>
            </w:tcBorders>
            <w:vAlign w:val="top"/>
          </w:tcPr>
          <w:p w14:paraId="36B3E82C">
            <w:pPr>
              <w:spacing w:line="293" w:lineRule="auto"/>
              <w:rPr>
                <w:rFonts w:ascii="Arial"/>
                <w:sz w:val="21"/>
              </w:rPr>
            </w:pPr>
          </w:p>
          <w:p w14:paraId="06001A57">
            <w:pPr>
              <w:pStyle w:val="8"/>
              <w:spacing w:before="65" w:line="225" w:lineRule="auto"/>
              <w:ind w:left="233"/>
              <w:rPr>
                <w:sz w:val="20"/>
                <w:szCs w:val="20"/>
              </w:rPr>
            </w:pPr>
            <w:r>
              <w:rPr>
                <w:spacing w:val="6"/>
                <w:sz w:val="20"/>
                <w:szCs w:val="20"/>
                <w14:textOutline w14:w="3795" w14:cap="sq" w14:cmpd="sng">
                  <w14:solidFill>
                    <w14:srgbClr w14:val="000000"/>
                  </w14:solidFill>
                  <w14:prstDash w14:val="solid"/>
                  <w14:bevel/>
                </w14:textOutline>
              </w:rPr>
              <w:t>序号</w:t>
            </w:r>
          </w:p>
        </w:tc>
        <w:tc>
          <w:tcPr>
            <w:tcW w:w="5965" w:type="dxa"/>
            <w:tcBorders>
              <w:top w:val="single" w:color="000000" w:sz="10" w:space="0"/>
            </w:tcBorders>
            <w:vAlign w:val="top"/>
          </w:tcPr>
          <w:p w14:paraId="26C899D3">
            <w:pPr>
              <w:spacing w:line="293" w:lineRule="auto"/>
              <w:rPr>
                <w:rFonts w:ascii="Arial"/>
                <w:sz w:val="21"/>
              </w:rPr>
            </w:pPr>
          </w:p>
          <w:p w14:paraId="2105F4F7">
            <w:pPr>
              <w:pStyle w:val="8"/>
              <w:spacing w:before="65" w:line="224" w:lineRule="auto"/>
              <w:ind w:left="2249"/>
              <w:rPr>
                <w:sz w:val="20"/>
                <w:szCs w:val="20"/>
              </w:rPr>
            </w:pPr>
            <w:r>
              <w:rPr>
                <w:spacing w:val="8"/>
                <w:sz w:val="20"/>
                <w:szCs w:val="20"/>
                <w14:textOutline w14:w="3795" w14:cap="sq" w14:cmpd="sng">
                  <w14:solidFill>
                    <w14:srgbClr w14:val="000000"/>
                  </w14:solidFill>
                  <w14:prstDash w14:val="solid"/>
                  <w14:bevel/>
                </w14:textOutline>
              </w:rPr>
              <w:t>工程或费用名称</w:t>
            </w:r>
          </w:p>
        </w:tc>
        <w:tc>
          <w:tcPr>
            <w:tcW w:w="1185" w:type="dxa"/>
            <w:tcBorders>
              <w:top w:val="single" w:color="000000" w:sz="10" w:space="0"/>
            </w:tcBorders>
            <w:vAlign w:val="top"/>
          </w:tcPr>
          <w:p w14:paraId="76BAD330">
            <w:pPr>
              <w:spacing w:line="293" w:lineRule="auto"/>
              <w:rPr>
                <w:rFonts w:ascii="Arial"/>
                <w:sz w:val="21"/>
              </w:rPr>
            </w:pPr>
          </w:p>
          <w:p w14:paraId="5A16F2EC">
            <w:pPr>
              <w:pStyle w:val="8"/>
              <w:spacing w:before="65" w:line="224" w:lineRule="auto"/>
              <w:ind w:left="391"/>
              <w:rPr>
                <w:sz w:val="20"/>
                <w:szCs w:val="20"/>
              </w:rPr>
            </w:pPr>
            <w:r>
              <w:rPr>
                <w:spacing w:val="3"/>
                <w:sz w:val="20"/>
                <w:szCs w:val="20"/>
                <w14:textOutline w14:w="3795" w14:cap="sq" w14:cmpd="sng">
                  <w14:solidFill>
                    <w14:srgbClr w14:val="000000"/>
                  </w14:solidFill>
                  <w14:prstDash w14:val="solid"/>
                  <w14:bevel/>
                </w14:textOutline>
              </w:rPr>
              <w:t>单位</w:t>
            </w:r>
          </w:p>
        </w:tc>
        <w:tc>
          <w:tcPr>
            <w:tcW w:w="1129" w:type="dxa"/>
            <w:tcBorders>
              <w:top w:val="single" w:color="000000" w:sz="10" w:space="0"/>
            </w:tcBorders>
            <w:vAlign w:val="top"/>
          </w:tcPr>
          <w:p w14:paraId="2384D99A">
            <w:pPr>
              <w:spacing w:line="293" w:lineRule="auto"/>
              <w:rPr>
                <w:rFonts w:ascii="Arial"/>
                <w:sz w:val="21"/>
              </w:rPr>
            </w:pPr>
          </w:p>
          <w:p w14:paraId="6E5B1E04">
            <w:pPr>
              <w:pStyle w:val="8"/>
              <w:spacing w:before="65" w:line="226" w:lineRule="auto"/>
              <w:ind w:left="366"/>
              <w:rPr>
                <w:sz w:val="20"/>
                <w:szCs w:val="20"/>
              </w:rPr>
            </w:pPr>
            <w:r>
              <w:rPr>
                <w:spacing w:val="3"/>
                <w:sz w:val="20"/>
                <w:szCs w:val="20"/>
                <w14:textOutline w14:w="3795" w14:cap="sq" w14:cmpd="sng">
                  <w14:solidFill>
                    <w14:srgbClr w14:val="000000"/>
                  </w14:solidFill>
                  <w14:prstDash w14:val="solid"/>
                  <w14:bevel/>
                </w14:textOutline>
              </w:rPr>
              <w:t>数量</w:t>
            </w:r>
          </w:p>
        </w:tc>
        <w:tc>
          <w:tcPr>
            <w:tcW w:w="1129" w:type="dxa"/>
            <w:tcBorders>
              <w:top w:val="single" w:color="000000" w:sz="10" w:space="0"/>
            </w:tcBorders>
            <w:vAlign w:val="top"/>
          </w:tcPr>
          <w:p w14:paraId="660865B7">
            <w:pPr>
              <w:spacing w:line="293" w:lineRule="auto"/>
              <w:rPr>
                <w:rFonts w:ascii="Arial"/>
                <w:sz w:val="21"/>
              </w:rPr>
            </w:pPr>
          </w:p>
          <w:p w14:paraId="6A3D14AC">
            <w:pPr>
              <w:pStyle w:val="8"/>
              <w:spacing w:before="65" w:line="224" w:lineRule="auto"/>
              <w:ind w:right="1"/>
              <w:jc w:val="right"/>
              <w:rPr>
                <w:sz w:val="20"/>
                <w:szCs w:val="20"/>
              </w:rPr>
            </w:pPr>
            <w:r>
              <w:rPr>
                <w:sz w:val="20"/>
                <w:szCs w:val="20"/>
                <w14:textOutline w14:w="3795" w14:cap="sq" w14:cmpd="sng">
                  <w14:solidFill>
                    <w14:srgbClr w14:val="000000"/>
                  </w14:solidFill>
                  <w14:prstDash w14:val="solid"/>
                  <w14:bevel/>
                </w14:textOutline>
              </w:rPr>
              <w:t>单价（元）</w:t>
            </w:r>
          </w:p>
        </w:tc>
        <w:tc>
          <w:tcPr>
            <w:tcW w:w="1129" w:type="dxa"/>
            <w:tcBorders>
              <w:top w:val="single" w:color="000000" w:sz="10" w:space="0"/>
            </w:tcBorders>
            <w:vAlign w:val="top"/>
          </w:tcPr>
          <w:p w14:paraId="043E899C">
            <w:pPr>
              <w:pStyle w:val="8"/>
              <w:spacing w:before="202" w:line="259" w:lineRule="auto"/>
              <w:ind w:left="150" w:right="135" w:firstLine="6"/>
              <w:rPr>
                <w:sz w:val="20"/>
                <w:szCs w:val="20"/>
              </w:rPr>
            </w:pPr>
            <w:r>
              <w:rPr>
                <w:spacing w:val="7"/>
                <w:sz w:val="20"/>
                <w:szCs w:val="20"/>
                <w14:textOutline w14:w="3795" w14:cap="sq" w14:cmpd="sng">
                  <w14:solidFill>
                    <w14:srgbClr w14:val="000000"/>
                  </w14:solidFill>
                  <w14:prstDash w14:val="solid"/>
                  <w14:bevel/>
                </w14:textOutline>
              </w:rPr>
              <w:t>方案新增</w:t>
            </w:r>
            <w:r>
              <w:rPr>
                <w:spacing w:val="2"/>
                <w:sz w:val="20"/>
                <w:szCs w:val="20"/>
              </w:rPr>
              <w:t xml:space="preserve"> </w:t>
            </w:r>
            <w:r>
              <w:rPr>
                <w:spacing w:val="8"/>
                <w:sz w:val="20"/>
                <w:szCs w:val="20"/>
                <w14:textOutline w14:w="3795" w14:cap="sq" w14:cmpd="sng">
                  <w14:solidFill>
                    <w14:srgbClr w14:val="000000"/>
                  </w14:solidFill>
                  <w14:prstDash w14:val="solid"/>
                  <w14:bevel/>
                </w14:textOutline>
              </w:rPr>
              <w:t>（万元）</w:t>
            </w:r>
          </w:p>
        </w:tc>
        <w:tc>
          <w:tcPr>
            <w:tcW w:w="1129" w:type="dxa"/>
            <w:tcBorders>
              <w:top w:val="single" w:color="000000" w:sz="10" w:space="0"/>
            </w:tcBorders>
            <w:vAlign w:val="top"/>
          </w:tcPr>
          <w:p w14:paraId="28F06B4A">
            <w:pPr>
              <w:pStyle w:val="8"/>
              <w:spacing w:before="202" w:line="259" w:lineRule="auto"/>
              <w:ind w:left="154" w:right="131" w:firstLine="12"/>
              <w:rPr>
                <w:sz w:val="20"/>
                <w:szCs w:val="20"/>
              </w:rPr>
            </w:pPr>
            <w:r>
              <w:rPr>
                <w:spacing w:val="6"/>
                <w:sz w:val="20"/>
                <w:szCs w:val="20"/>
                <w14:textOutline w14:w="3795" w14:cap="sq" w14:cmpd="sng">
                  <w14:solidFill>
                    <w14:srgbClr w14:val="000000"/>
                  </w14:solidFill>
                  <w14:prstDash w14:val="solid"/>
                  <w14:bevel/>
                </w14:textOutline>
              </w:rPr>
              <w:t>主体已列</w:t>
            </w:r>
            <w:r>
              <w:rPr>
                <w:sz w:val="20"/>
                <w:szCs w:val="20"/>
              </w:rPr>
              <w:t xml:space="preserve"> </w:t>
            </w:r>
            <w:r>
              <w:rPr>
                <w:spacing w:val="8"/>
                <w:sz w:val="20"/>
                <w:szCs w:val="20"/>
                <w14:textOutline w14:w="3795" w14:cap="sq" w14:cmpd="sng">
                  <w14:solidFill>
                    <w14:srgbClr w14:val="000000"/>
                  </w14:solidFill>
                  <w14:prstDash w14:val="solid"/>
                  <w14:bevel/>
                </w14:textOutline>
              </w:rPr>
              <w:t>（万元）</w:t>
            </w:r>
          </w:p>
        </w:tc>
        <w:tc>
          <w:tcPr>
            <w:tcW w:w="1589" w:type="dxa"/>
            <w:tcBorders>
              <w:top w:val="single" w:color="000000" w:sz="10" w:space="0"/>
              <w:right w:val="single" w:color="000000" w:sz="10" w:space="0"/>
            </w:tcBorders>
            <w:vAlign w:val="top"/>
          </w:tcPr>
          <w:p w14:paraId="1664C5AB">
            <w:pPr>
              <w:pStyle w:val="8"/>
              <w:spacing w:before="203" w:line="312" w:lineRule="exact"/>
              <w:ind w:left="596"/>
              <w:rPr>
                <w:sz w:val="20"/>
                <w:szCs w:val="20"/>
              </w:rPr>
            </w:pPr>
            <w:r>
              <w:rPr>
                <w:spacing w:val="4"/>
                <w:position w:val="7"/>
                <w:sz w:val="20"/>
                <w:szCs w:val="20"/>
                <w14:textOutline w14:w="3795" w14:cap="sq" w14:cmpd="sng">
                  <w14:solidFill>
                    <w14:srgbClr w14:val="000000"/>
                  </w14:solidFill>
                  <w14:prstDash w14:val="solid"/>
                  <w14:bevel/>
                </w14:textOutline>
              </w:rPr>
              <w:t>合计</w:t>
            </w:r>
          </w:p>
          <w:p w14:paraId="4F364107">
            <w:pPr>
              <w:pStyle w:val="8"/>
              <w:spacing w:line="229" w:lineRule="auto"/>
              <w:ind w:left="379"/>
              <w:rPr>
                <w:sz w:val="20"/>
                <w:szCs w:val="20"/>
              </w:rPr>
            </w:pPr>
            <w:r>
              <w:rPr>
                <w:spacing w:val="8"/>
                <w:sz w:val="20"/>
                <w:szCs w:val="20"/>
                <w14:textOutline w14:w="3795" w14:cap="sq" w14:cmpd="sng">
                  <w14:solidFill>
                    <w14:srgbClr w14:val="000000"/>
                  </w14:solidFill>
                  <w14:prstDash w14:val="solid"/>
                  <w14:bevel/>
                </w14:textOutline>
              </w:rPr>
              <w:t>（万元）</w:t>
            </w:r>
          </w:p>
        </w:tc>
      </w:tr>
      <w:tr w14:paraId="471DF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876" w:type="dxa"/>
            <w:gridSpan w:val="2"/>
            <w:tcBorders>
              <w:left w:val="single" w:color="000000" w:sz="10" w:space="0"/>
            </w:tcBorders>
            <w:vAlign w:val="top"/>
          </w:tcPr>
          <w:p w14:paraId="17BFC8B1">
            <w:pPr>
              <w:pStyle w:val="8"/>
              <w:spacing w:before="126" w:line="225" w:lineRule="auto"/>
              <w:ind w:left="2549"/>
              <w:rPr>
                <w:sz w:val="20"/>
                <w:szCs w:val="20"/>
              </w:rPr>
            </w:pPr>
            <w:r>
              <w:rPr>
                <w:spacing w:val="7"/>
                <w:sz w:val="20"/>
                <w:szCs w:val="20"/>
                <w14:textOutline w14:w="3795" w14:cap="sq" w14:cmpd="sng">
                  <w14:solidFill>
                    <w14:srgbClr w14:val="000000"/>
                  </w14:solidFill>
                  <w14:prstDash w14:val="solid"/>
                  <w14:bevel/>
                </w14:textOutline>
              </w:rPr>
              <w:t>第一部分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工程措施</w:t>
            </w:r>
          </w:p>
        </w:tc>
        <w:tc>
          <w:tcPr>
            <w:tcW w:w="1185" w:type="dxa"/>
            <w:vAlign w:val="top"/>
          </w:tcPr>
          <w:p w14:paraId="42D665E8">
            <w:pPr>
              <w:rPr>
                <w:rFonts w:ascii="Arial"/>
                <w:sz w:val="21"/>
              </w:rPr>
            </w:pPr>
          </w:p>
        </w:tc>
        <w:tc>
          <w:tcPr>
            <w:tcW w:w="1129" w:type="dxa"/>
            <w:vAlign w:val="top"/>
          </w:tcPr>
          <w:p w14:paraId="4A05A109">
            <w:pPr>
              <w:rPr>
                <w:rFonts w:ascii="Arial"/>
                <w:sz w:val="21"/>
              </w:rPr>
            </w:pPr>
          </w:p>
        </w:tc>
        <w:tc>
          <w:tcPr>
            <w:tcW w:w="1129" w:type="dxa"/>
            <w:vAlign w:val="top"/>
          </w:tcPr>
          <w:p w14:paraId="41410030">
            <w:pPr>
              <w:rPr>
                <w:rFonts w:ascii="Arial"/>
                <w:sz w:val="21"/>
              </w:rPr>
            </w:pPr>
          </w:p>
        </w:tc>
        <w:tc>
          <w:tcPr>
            <w:tcW w:w="1129" w:type="dxa"/>
            <w:vAlign w:val="top"/>
          </w:tcPr>
          <w:p w14:paraId="7A4E839F">
            <w:pPr>
              <w:spacing w:before="163" w:line="195" w:lineRule="auto"/>
              <w:ind w:left="39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1129" w:type="dxa"/>
            <w:vAlign w:val="top"/>
          </w:tcPr>
          <w:p w14:paraId="05D784CF">
            <w:pPr>
              <w:spacing w:before="163" w:line="195" w:lineRule="auto"/>
              <w:ind w:left="34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40.33</w:t>
            </w:r>
          </w:p>
        </w:tc>
        <w:tc>
          <w:tcPr>
            <w:tcW w:w="1589" w:type="dxa"/>
            <w:tcBorders>
              <w:right w:val="single" w:color="000000" w:sz="10" w:space="0"/>
            </w:tcBorders>
            <w:vAlign w:val="top"/>
          </w:tcPr>
          <w:p w14:paraId="461BE690">
            <w:pPr>
              <w:spacing w:before="163" w:line="195" w:lineRule="auto"/>
              <w:ind w:left="56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40.33</w:t>
            </w:r>
          </w:p>
        </w:tc>
      </w:tr>
      <w:tr w14:paraId="0DD28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0A7BC8D1">
            <w:pPr>
              <w:pStyle w:val="8"/>
              <w:spacing w:before="215" w:line="155" w:lineRule="exact"/>
              <w:ind w:left="353"/>
              <w:rPr>
                <w:sz w:val="20"/>
                <w:szCs w:val="20"/>
              </w:rPr>
            </w:pPr>
            <w:r>
              <w:rPr>
                <w:position w:val="-3"/>
                <w:sz w:val="20"/>
                <w:szCs w:val="20"/>
                <w14:textOutline w14:w="3795" w14:cap="sq" w14:cmpd="sng">
                  <w14:solidFill>
                    <w14:srgbClr w14:val="000000"/>
                  </w14:solidFill>
                  <w14:prstDash w14:val="solid"/>
                  <w14:bevel/>
                </w14:textOutline>
              </w:rPr>
              <w:t>一</w:t>
            </w:r>
          </w:p>
        </w:tc>
        <w:tc>
          <w:tcPr>
            <w:tcW w:w="5965" w:type="dxa"/>
            <w:vAlign w:val="top"/>
          </w:tcPr>
          <w:p w14:paraId="170C1E7C">
            <w:pPr>
              <w:pStyle w:val="8"/>
              <w:spacing w:before="127" w:line="225" w:lineRule="auto"/>
              <w:ind w:left="2247"/>
              <w:rPr>
                <w:sz w:val="20"/>
                <w:szCs w:val="20"/>
              </w:rPr>
            </w:pPr>
            <w:r>
              <w:rPr>
                <w:spacing w:val="9"/>
                <w:sz w:val="20"/>
                <w:szCs w:val="20"/>
                <w14:textOutline w14:w="3795" w14:cap="sq" w14:cmpd="sng">
                  <w14:solidFill>
                    <w14:srgbClr w14:val="000000"/>
                  </w14:solidFill>
                  <w14:prstDash w14:val="solid"/>
                  <w14:bevel/>
                </w14:textOutline>
              </w:rPr>
              <w:t>道路工程防治区</w:t>
            </w:r>
          </w:p>
        </w:tc>
        <w:tc>
          <w:tcPr>
            <w:tcW w:w="1185" w:type="dxa"/>
            <w:vAlign w:val="top"/>
          </w:tcPr>
          <w:p w14:paraId="2EABDD2E">
            <w:pPr>
              <w:rPr>
                <w:rFonts w:ascii="Arial"/>
                <w:sz w:val="21"/>
              </w:rPr>
            </w:pPr>
          </w:p>
        </w:tc>
        <w:tc>
          <w:tcPr>
            <w:tcW w:w="1129" w:type="dxa"/>
            <w:vAlign w:val="top"/>
          </w:tcPr>
          <w:p w14:paraId="137CD026">
            <w:pPr>
              <w:rPr>
                <w:rFonts w:ascii="Arial"/>
                <w:sz w:val="21"/>
              </w:rPr>
            </w:pPr>
          </w:p>
        </w:tc>
        <w:tc>
          <w:tcPr>
            <w:tcW w:w="1129" w:type="dxa"/>
            <w:vAlign w:val="top"/>
          </w:tcPr>
          <w:p w14:paraId="76D1AB26">
            <w:pPr>
              <w:rPr>
                <w:rFonts w:ascii="Arial"/>
                <w:sz w:val="21"/>
              </w:rPr>
            </w:pPr>
          </w:p>
        </w:tc>
        <w:tc>
          <w:tcPr>
            <w:tcW w:w="1129" w:type="dxa"/>
            <w:vAlign w:val="top"/>
          </w:tcPr>
          <w:p w14:paraId="22A2174D">
            <w:pPr>
              <w:spacing w:before="164" w:line="195" w:lineRule="auto"/>
              <w:ind w:left="39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1129" w:type="dxa"/>
            <w:vAlign w:val="top"/>
          </w:tcPr>
          <w:p w14:paraId="5991833B">
            <w:pPr>
              <w:spacing w:before="164" w:line="195" w:lineRule="auto"/>
              <w:ind w:left="34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11.27</w:t>
            </w:r>
          </w:p>
        </w:tc>
        <w:tc>
          <w:tcPr>
            <w:tcW w:w="1589" w:type="dxa"/>
            <w:tcBorders>
              <w:right w:val="single" w:color="000000" w:sz="10" w:space="0"/>
            </w:tcBorders>
            <w:vAlign w:val="top"/>
          </w:tcPr>
          <w:p w14:paraId="0CC348D5">
            <w:pPr>
              <w:spacing w:before="164" w:line="195" w:lineRule="auto"/>
              <w:ind w:left="57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11.27</w:t>
            </w:r>
          </w:p>
        </w:tc>
      </w:tr>
      <w:tr w14:paraId="30944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5941F4FB">
            <w:pPr>
              <w:spacing w:before="16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965" w:type="dxa"/>
            <w:vAlign w:val="top"/>
          </w:tcPr>
          <w:p w14:paraId="6C1D3FF3">
            <w:pPr>
              <w:pStyle w:val="8"/>
              <w:spacing w:before="131" w:line="225" w:lineRule="auto"/>
              <w:ind w:left="2560"/>
              <w:rPr>
                <w:sz w:val="20"/>
                <w:szCs w:val="20"/>
              </w:rPr>
            </w:pPr>
            <w:r>
              <w:rPr>
                <w:spacing w:val="7"/>
                <w:sz w:val="20"/>
                <w:szCs w:val="20"/>
              </w:rPr>
              <w:t>表土剥离</w:t>
            </w:r>
          </w:p>
        </w:tc>
        <w:tc>
          <w:tcPr>
            <w:tcW w:w="1185" w:type="dxa"/>
            <w:vAlign w:val="top"/>
          </w:tcPr>
          <w:p w14:paraId="01A90066">
            <w:pPr>
              <w:spacing w:before="165"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129" w:type="dxa"/>
            <w:vAlign w:val="top"/>
          </w:tcPr>
          <w:p w14:paraId="37BAD122">
            <w:pPr>
              <w:spacing w:before="16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129" w:type="dxa"/>
            <w:vAlign w:val="top"/>
          </w:tcPr>
          <w:p w14:paraId="58EDBD71">
            <w:pPr>
              <w:rPr>
                <w:rFonts w:ascii="Arial"/>
                <w:sz w:val="21"/>
              </w:rPr>
            </w:pPr>
          </w:p>
        </w:tc>
        <w:tc>
          <w:tcPr>
            <w:tcW w:w="1129" w:type="dxa"/>
            <w:vAlign w:val="top"/>
          </w:tcPr>
          <w:p w14:paraId="64A5144A">
            <w:pPr>
              <w:rPr>
                <w:rFonts w:ascii="Arial"/>
                <w:sz w:val="21"/>
              </w:rPr>
            </w:pPr>
          </w:p>
        </w:tc>
        <w:tc>
          <w:tcPr>
            <w:tcW w:w="1129" w:type="dxa"/>
            <w:vAlign w:val="top"/>
          </w:tcPr>
          <w:p w14:paraId="5CA92D47">
            <w:pPr>
              <w:spacing w:before="165"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8.46</w:t>
            </w:r>
          </w:p>
        </w:tc>
        <w:tc>
          <w:tcPr>
            <w:tcW w:w="1589" w:type="dxa"/>
            <w:tcBorders>
              <w:right w:val="single" w:color="000000" w:sz="10" w:space="0"/>
            </w:tcBorders>
            <w:vAlign w:val="top"/>
          </w:tcPr>
          <w:p w14:paraId="5C7B7ED1">
            <w:pPr>
              <w:spacing w:before="165" w:line="195"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8.46</w:t>
            </w:r>
          </w:p>
        </w:tc>
      </w:tr>
      <w:tr w14:paraId="0602E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25D8E825">
            <w:pPr>
              <w:rPr>
                <w:rFonts w:ascii="Arial"/>
                <w:sz w:val="21"/>
              </w:rPr>
            </w:pPr>
          </w:p>
        </w:tc>
        <w:tc>
          <w:tcPr>
            <w:tcW w:w="5965" w:type="dxa"/>
            <w:vAlign w:val="top"/>
          </w:tcPr>
          <w:p w14:paraId="7C9BE337">
            <w:pPr>
              <w:pStyle w:val="8"/>
              <w:spacing w:before="132" w:line="225" w:lineRule="auto"/>
              <w:ind w:left="854"/>
              <w:rPr>
                <w:sz w:val="20"/>
                <w:szCs w:val="20"/>
              </w:rPr>
            </w:pPr>
            <w:r>
              <w:rPr>
                <w:spacing w:val="5"/>
                <w:sz w:val="20"/>
                <w:szCs w:val="20"/>
              </w:rPr>
              <w:t>人工挖一般土方 一、二类土（深度</w:t>
            </w:r>
            <w:r>
              <w:rPr>
                <w:spacing w:val="-29"/>
                <w:sz w:val="20"/>
                <w:szCs w:val="20"/>
              </w:rPr>
              <w:t xml:space="preserve"> </w:t>
            </w:r>
            <w:r>
              <w:rPr>
                <w:rFonts w:ascii="Times New Roman" w:hAnsi="Times New Roman" w:eastAsia="Times New Roman" w:cs="Times New Roman"/>
                <w:spacing w:val="5"/>
                <w:sz w:val="20"/>
                <w:szCs w:val="20"/>
              </w:rPr>
              <w:t xml:space="preserve">2m  </w:t>
            </w:r>
            <w:r>
              <w:rPr>
                <w:spacing w:val="5"/>
                <w:sz w:val="20"/>
                <w:szCs w:val="20"/>
              </w:rPr>
              <w:t>以内）</w:t>
            </w:r>
          </w:p>
        </w:tc>
        <w:tc>
          <w:tcPr>
            <w:tcW w:w="1185" w:type="dxa"/>
            <w:vAlign w:val="top"/>
          </w:tcPr>
          <w:p w14:paraId="36E528FE">
            <w:pPr>
              <w:spacing w:before="169"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129" w:type="dxa"/>
            <w:vAlign w:val="top"/>
          </w:tcPr>
          <w:p w14:paraId="3D302A4D">
            <w:pPr>
              <w:spacing w:before="169"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129" w:type="dxa"/>
            <w:vAlign w:val="top"/>
          </w:tcPr>
          <w:p w14:paraId="2F4C6C86">
            <w:pPr>
              <w:spacing w:before="16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52.7866</w:t>
            </w:r>
          </w:p>
        </w:tc>
        <w:tc>
          <w:tcPr>
            <w:tcW w:w="1129" w:type="dxa"/>
            <w:vAlign w:val="top"/>
          </w:tcPr>
          <w:p w14:paraId="33BA6526">
            <w:pPr>
              <w:rPr>
                <w:rFonts w:ascii="Arial"/>
                <w:sz w:val="21"/>
              </w:rPr>
            </w:pPr>
          </w:p>
        </w:tc>
        <w:tc>
          <w:tcPr>
            <w:tcW w:w="1129" w:type="dxa"/>
            <w:vAlign w:val="top"/>
          </w:tcPr>
          <w:p w14:paraId="5531CC95">
            <w:pPr>
              <w:spacing w:before="169"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w:t>
            </w:r>
          </w:p>
        </w:tc>
        <w:tc>
          <w:tcPr>
            <w:tcW w:w="1589" w:type="dxa"/>
            <w:tcBorders>
              <w:right w:val="single" w:color="000000" w:sz="10" w:space="0"/>
            </w:tcBorders>
            <w:vAlign w:val="top"/>
          </w:tcPr>
          <w:p w14:paraId="41976A9B">
            <w:pPr>
              <w:spacing w:before="169"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w:t>
            </w:r>
          </w:p>
        </w:tc>
      </w:tr>
      <w:tr w14:paraId="258C1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6B5C2218">
            <w:pPr>
              <w:rPr>
                <w:rFonts w:ascii="Arial"/>
                <w:sz w:val="21"/>
              </w:rPr>
            </w:pPr>
          </w:p>
        </w:tc>
        <w:tc>
          <w:tcPr>
            <w:tcW w:w="5965" w:type="dxa"/>
            <w:vAlign w:val="top"/>
          </w:tcPr>
          <w:p w14:paraId="63D9B789">
            <w:pPr>
              <w:pStyle w:val="8"/>
              <w:spacing w:before="133" w:line="222" w:lineRule="auto"/>
              <w:ind w:left="1132"/>
              <w:rPr>
                <w:rFonts w:ascii="Times New Roman" w:hAnsi="Times New Roman" w:eastAsia="Times New Roman" w:cs="Times New Roman"/>
                <w:sz w:val="20"/>
                <w:szCs w:val="20"/>
              </w:rPr>
            </w:pPr>
            <w:r>
              <w:rPr>
                <w:spacing w:val="1"/>
                <w:sz w:val="20"/>
                <w:szCs w:val="20"/>
              </w:rPr>
              <w:t xml:space="preserve">自卸汽车运土 </w:t>
            </w:r>
            <w:r>
              <w:rPr>
                <w:rFonts w:ascii="Times New Roman" w:hAnsi="Times New Roman" w:eastAsia="Times New Roman" w:cs="Times New Roman"/>
                <w:spacing w:val="1"/>
                <w:sz w:val="20"/>
                <w:szCs w:val="20"/>
              </w:rPr>
              <w:t>(</w:t>
            </w:r>
            <w:r>
              <w:rPr>
                <w:spacing w:val="1"/>
                <w:sz w:val="20"/>
                <w:szCs w:val="20"/>
              </w:rPr>
              <w:t>载重</w:t>
            </w:r>
            <w:r>
              <w:rPr>
                <w:spacing w:val="-20"/>
                <w:sz w:val="20"/>
                <w:szCs w:val="20"/>
              </w:rPr>
              <w:t xml:space="preserve"> </w:t>
            </w:r>
            <w:r>
              <w:rPr>
                <w:rFonts w:ascii="Times New Roman" w:hAnsi="Times New Roman" w:eastAsia="Times New Roman" w:cs="Times New Roman"/>
                <w:spacing w:val="1"/>
                <w:sz w:val="20"/>
                <w:szCs w:val="20"/>
              </w:rPr>
              <w:t xml:space="preserve">12t  </w:t>
            </w:r>
            <w:r>
              <w:rPr>
                <w:spacing w:val="1"/>
                <w:sz w:val="20"/>
                <w:szCs w:val="20"/>
              </w:rPr>
              <w:t>以内</w:t>
            </w:r>
            <w:r>
              <w:rPr>
                <w:rFonts w:ascii="Times New Roman" w:hAnsi="Times New Roman" w:eastAsia="Times New Roman" w:cs="Times New Roman"/>
                <w:spacing w:val="1"/>
                <w:sz w:val="20"/>
                <w:szCs w:val="20"/>
              </w:rPr>
              <w:t xml:space="preserve">)  </w:t>
            </w:r>
            <w:r>
              <w:rPr>
                <w:spacing w:val="1"/>
                <w:sz w:val="20"/>
                <w:szCs w:val="20"/>
              </w:rPr>
              <w:t>运</w:t>
            </w:r>
            <w:r>
              <w:rPr>
                <w:sz w:val="20"/>
                <w:szCs w:val="20"/>
              </w:rPr>
              <w:t>距</w:t>
            </w:r>
            <w:r>
              <w:rPr>
                <w:spacing w:val="-21"/>
                <w:sz w:val="20"/>
                <w:szCs w:val="20"/>
              </w:rPr>
              <w:t xml:space="preserve"> </w:t>
            </w:r>
            <w:r>
              <w:rPr>
                <w:rFonts w:ascii="Times New Roman" w:hAnsi="Times New Roman" w:eastAsia="Times New Roman" w:cs="Times New Roman"/>
                <w:sz w:val="20"/>
                <w:szCs w:val="20"/>
              </w:rPr>
              <w:t>10km</w:t>
            </w:r>
          </w:p>
        </w:tc>
        <w:tc>
          <w:tcPr>
            <w:tcW w:w="1185" w:type="dxa"/>
            <w:vAlign w:val="top"/>
          </w:tcPr>
          <w:p w14:paraId="30C6ED74">
            <w:pPr>
              <w:spacing w:before="170"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129" w:type="dxa"/>
            <w:vAlign w:val="top"/>
          </w:tcPr>
          <w:p w14:paraId="2100BDB2">
            <w:pPr>
              <w:spacing w:before="170"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129" w:type="dxa"/>
            <w:vAlign w:val="top"/>
          </w:tcPr>
          <w:p w14:paraId="10CD7E5A">
            <w:pPr>
              <w:spacing w:before="170"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21.74408</w:t>
            </w:r>
          </w:p>
        </w:tc>
        <w:tc>
          <w:tcPr>
            <w:tcW w:w="1129" w:type="dxa"/>
            <w:vAlign w:val="top"/>
          </w:tcPr>
          <w:p w14:paraId="5E385233">
            <w:pPr>
              <w:rPr>
                <w:rFonts w:ascii="Arial"/>
                <w:sz w:val="21"/>
              </w:rPr>
            </w:pPr>
          </w:p>
        </w:tc>
        <w:tc>
          <w:tcPr>
            <w:tcW w:w="1129" w:type="dxa"/>
            <w:vAlign w:val="top"/>
          </w:tcPr>
          <w:p w14:paraId="19446F17">
            <w:pPr>
              <w:spacing w:before="170"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w:t>
            </w:r>
          </w:p>
        </w:tc>
        <w:tc>
          <w:tcPr>
            <w:tcW w:w="1589" w:type="dxa"/>
            <w:tcBorders>
              <w:right w:val="single" w:color="000000" w:sz="10" w:space="0"/>
            </w:tcBorders>
            <w:vAlign w:val="top"/>
          </w:tcPr>
          <w:p w14:paraId="687B50F5">
            <w:pPr>
              <w:spacing w:before="170"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w:t>
            </w:r>
          </w:p>
        </w:tc>
      </w:tr>
      <w:tr w14:paraId="2F3BB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5D50C594">
            <w:pPr>
              <w:spacing w:before="171"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965" w:type="dxa"/>
            <w:vAlign w:val="top"/>
          </w:tcPr>
          <w:p w14:paraId="189B2B52">
            <w:pPr>
              <w:pStyle w:val="8"/>
              <w:spacing w:before="135" w:line="227" w:lineRule="auto"/>
              <w:ind w:left="2456"/>
              <w:rPr>
                <w:rFonts w:ascii="宋体" w:hAnsi="宋体" w:eastAsia="宋体" w:cs="宋体"/>
                <w:sz w:val="20"/>
                <w:szCs w:val="20"/>
              </w:rPr>
            </w:pPr>
            <w:r>
              <w:rPr>
                <w:spacing w:val="8"/>
                <w:sz w:val="20"/>
                <w:szCs w:val="20"/>
              </w:rPr>
              <w:t>表土回填</w:t>
            </w:r>
            <w:r>
              <w:rPr>
                <w:rFonts w:ascii="宋体" w:hAnsi="宋体" w:eastAsia="宋体" w:cs="宋体"/>
                <w:spacing w:val="8"/>
                <w:sz w:val="20"/>
                <w:szCs w:val="20"/>
              </w:rPr>
              <w:t>☆</w:t>
            </w:r>
          </w:p>
        </w:tc>
        <w:tc>
          <w:tcPr>
            <w:tcW w:w="1185" w:type="dxa"/>
            <w:vAlign w:val="top"/>
          </w:tcPr>
          <w:p w14:paraId="3C477A1D">
            <w:pPr>
              <w:spacing w:before="171"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1129" w:type="dxa"/>
            <w:vAlign w:val="top"/>
          </w:tcPr>
          <w:p w14:paraId="138AAAB0">
            <w:pPr>
              <w:spacing w:before="171"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129" w:type="dxa"/>
            <w:vAlign w:val="top"/>
          </w:tcPr>
          <w:p w14:paraId="6FBF814A">
            <w:pPr>
              <w:rPr>
                <w:rFonts w:ascii="Arial"/>
                <w:sz w:val="21"/>
              </w:rPr>
            </w:pPr>
          </w:p>
        </w:tc>
        <w:tc>
          <w:tcPr>
            <w:tcW w:w="1129" w:type="dxa"/>
            <w:vAlign w:val="top"/>
          </w:tcPr>
          <w:p w14:paraId="18294AF0">
            <w:pPr>
              <w:rPr>
                <w:rFonts w:ascii="Arial"/>
                <w:sz w:val="21"/>
              </w:rPr>
            </w:pPr>
          </w:p>
        </w:tc>
        <w:tc>
          <w:tcPr>
            <w:tcW w:w="1129" w:type="dxa"/>
            <w:vAlign w:val="top"/>
          </w:tcPr>
          <w:p w14:paraId="21545CA6">
            <w:pPr>
              <w:spacing w:before="171"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w:t>
            </w:r>
          </w:p>
        </w:tc>
        <w:tc>
          <w:tcPr>
            <w:tcW w:w="1589" w:type="dxa"/>
            <w:tcBorders>
              <w:right w:val="single" w:color="000000" w:sz="10" w:space="0"/>
            </w:tcBorders>
            <w:vAlign w:val="top"/>
          </w:tcPr>
          <w:p w14:paraId="39E09D30">
            <w:pPr>
              <w:spacing w:before="171"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w:t>
            </w:r>
          </w:p>
        </w:tc>
      </w:tr>
      <w:tr w14:paraId="69298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734BA176">
            <w:pPr>
              <w:rPr>
                <w:rFonts w:ascii="Arial"/>
                <w:sz w:val="21"/>
              </w:rPr>
            </w:pPr>
          </w:p>
        </w:tc>
        <w:tc>
          <w:tcPr>
            <w:tcW w:w="5965" w:type="dxa"/>
            <w:vAlign w:val="top"/>
          </w:tcPr>
          <w:p w14:paraId="1765C991">
            <w:pPr>
              <w:pStyle w:val="8"/>
              <w:spacing w:before="138" w:line="225" w:lineRule="auto"/>
              <w:ind w:left="2561"/>
              <w:rPr>
                <w:sz w:val="20"/>
                <w:szCs w:val="20"/>
              </w:rPr>
            </w:pPr>
            <w:r>
              <w:rPr>
                <w:spacing w:val="7"/>
                <w:sz w:val="20"/>
                <w:szCs w:val="20"/>
              </w:rPr>
              <w:t>填土夯实</w:t>
            </w:r>
          </w:p>
        </w:tc>
        <w:tc>
          <w:tcPr>
            <w:tcW w:w="1185" w:type="dxa"/>
            <w:vAlign w:val="top"/>
          </w:tcPr>
          <w:p w14:paraId="7553FF0F">
            <w:pPr>
              <w:spacing w:before="175"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m²</w:t>
            </w:r>
          </w:p>
        </w:tc>
        <w:tc>
          <w:tcPr>
            <w:tcW w:w="1129" w:type="dxa"/>
            <w:vAlign w:val="top"/>
          </w:tcPr>
          <w:p w14:paraId="33265222">
            <w:pPr>
              <w:spacing w:before="17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c>
          <w:tcPr>
            <w:tcW w:w="1129" w:type="dxa"/>
            <w:vAlign w:val="top"/>
          </w:tcPr>
          <w:p w14:paraId="4CBE23C1">
            <w:pPr>
              <w:spacing w:before="17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19.1328</w:t>
            </w:r>
          </w:p>
        </w:tc>
        <w:tc>
          <w:tcPr>
            <w:tcW w:w="1129" w:type="dxa"/>
            <w:vAlign w:val="top"/>
          </w:tcPr>
          <w:p w14:paraId="13C905B7">
            <w:pPr>
              <w:rPr>
                <w:rFonts w:ascii="Arial"/>
                <w:sz w:val="21"/>
              </w:rPr>
            </w:pPr>
          </w:p>
        </w:tc>
        <w:tc>
          <w:tcPr>
            <w:tcW w:w="1129" w:type="dxa"/>
            <w:vAlign w:val="top"/>
          </w:tcPr>
          <w:p w14:paraId="434C8774">
            <w:pPr>
              <w:spacing w:before="175"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w:t>
            </w:r>
          </w:p>
        </w:tc>
        <w:tc>
          <w:tcPr>
            <w:tcW w:w="1589" w:type="dxa"/>
            <w:tcBorders>
              <w:right w:val="single" w:color="000000" w:sz="10" w:space="0"/>
            </w:tcBorders>
            <w:vAlign w:val="top"/>
          </w:tcPr>
          <w:p w14:paraId="697152E1">
            <w:pPr>
              <w:spacing w:before="175"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w:t>
            </w:r>
          </w:p>
        </w:tc>
      </w:tr>
      <w:tr w14:paraId="7833D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2531D187">
            <w:pPr>
              <w:spacing w:before="17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965" w:type="dxa"/>
            <w:vAlign w:val="top"/>
          </w:tcPr>
          <w:p w14:paraId="40C644EA">
            <w:pPr>
              <w:pStyle w:val="8"/>
              <w:spacing w:before="138" w:line="226" w:lineRule="auto"/>
              <w:ind w:left="2566"/>
              <w:rPr>
                <w:rFonts w:ascii="宋体" w:hAnsi="宋体" w:eastAsia="宋体" w:cs="宋体"/>
                <w:sz w:val="20"/>
                <w:szCs w:val="20"/>
              </w:rPr>
            </w:pPr>
            <w:r>
              <w:rPr>
                <w:spacing w:val="6"/>
                <w:sz w:val="20"/>
                <w:szCs w:val="20"/>
              </w:rPr>
              <w:t>盖板沟</w:t>
            </w:r>
            <w:r>
              <w:rPr>
                <w:rFonts w:ascii="宋体" w:hAnsi="宋体" w:eastAsia="宋体" w:cs="宋体"/>
                <w:spacing w:val="6"/>
                <w:sz w:val="20"/>
                <w:szCs w:val="20"/>
              </w:rPr>
              <w:t>☆</w:t>
            </w:r>
          </w:p>
        </w:tc>
        <w:tc>
          <w:tcPr>
            <w:tcW w:w="1185" w:type="dxa"/>
            <w:vAlign w:val="top"/>
          </w:tcPr>
          <w:p w14:paraId="221B720F">
            <w:pPr>
              <w:spacing w:before="222" w:line="14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129" w:type="dxa"/>
            <w:vAlign w:val="top"/>
          </w:tcPr>
          <w:p w14:paraId="4FC38F2A">
            <w:pPr>
              <w:spacing w:before="176"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1129" w:type="dxa"/>
            <w:vAlign w:val="top"/>
          </w:tcPr>
          <w:p w14:paraId="59E67C67">
            <w:pPr>
              <w:rPr>
                <w:rFonts w:ascii="Arial"/>
                <w:sz w:val="21"/>
              </w:rPr>
            </w:pPr>
          </w:p>
        </w:tc>
        <w:tc>
          <w:tcPr>
            <w:tcW w:w="1129" w:type="dxa"/>
            <w:vAlign w:val="top"/>
          </w:tcPr>
          <w:p w14:paraId="14DF2633">
            <w:pPr>
              <w:rPr>
                <w:rFonts w:ascii="Arial"/>
                <w:sz w:val="21"/>
              </w:rPr>
            </w:pPr>
          </w:p>
        </w:tc>
        <w:tc>
          <w:tcPr>
            <w:tcW w:w="1129" w:type="dxa"/>
            <w:vAlign w:val="top"/>
          </w:tcPr>
          <w:p w14:paraId="64B9BBDC">
            <w:pPr>
              <w:spacing w:before="176"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c>
          <w:tcPr>
            <w:tcW w:w="1589" w:type="dxa"/>
            <w:tcBorders>
              <w:right w:val="single" w:color="000000" w:sz="10" w:space="0"/>
            </w:tcBorders>
            <w:vAlign w:val="top"/>
          </w:tcPr>
          <w:p w14:paraId="195931B4">
            <w:pPr>
              <w:spacing w:before="176"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r>
      <w:tr w14:paraId="18974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45936AF3">
            <w:pPr>
              <w:rPr>
                <w:rFonts w:ascii="Arial"/>
                <w:sz w:val="21"/>
              </w:rPr>
            </w:pPr>
          </w:p>
        </w:tc>
        <w:tc>
          <w:tcPr>
            <w:tcW w:w="5965" w:type="dxa"/>
            <w:vAlign w:val="top"/>
          </w:tcPr>
          <w:p w14:paraId="588D2DF0">
            <w:pPr>
              <w:pStyle w:val="8"/>
              <w:spacing w:before="142" w:line="226" w:lineRule="auto"/>
              <w:ind w:left="2458"/>
              <w:rPr>
                <w:sz w:val="20"/>
                <w:szCs w:val="20"/>
              </w:rPr>
            </w:pPr>
            <w:r>
              <w:rPr>
                <w:spacing w:val="8"/>
                <w:sz w:val="20"/>
                <w:szCs w:val="20"/>
              </w:rPr>
              <w:t>边沟混凝土</w:t>
            </w:r>
          </w:p>
        </w:tc>
        <w:tc>
          <w:tcPr>
            <w:tcW w:w="1185" w:type="dxa"/>
            <w:vAlign w:val="top"/>
          </w:tcPr>
          <w:p w14:paraId="63C706BE">
            <w:pPr>
              <w:spacing w:before="17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10m³</w:t>
            </w:r>
          </w:p>
        </w:tc>
        <w:tc>
          <w:tcPr>
            <w:tcW w:w="1129" w:type="dxa"/>
            <w:vAlign w:val="top"/>
          </w:tcPr>
          <w:p w14:paraId="12D661D3">
            <w:pPr>
              <w:spacing w:before="17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0.3567</w:t>
            </w:r>
          </w:p>
        </w:tc>
        <w:tc>
          <w:tcPr>
            <w:tcW w:w="1129" w:type="dxa"/>
            <w:vAlign w:val="top"/>
          </w:tcPr>
          <w:p w14:paraId="6A6E3B3C">
            <w:pPr>
              <w:spacing w:before="17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9608.52</w:t>
            </w:r>
          </w:p>
        </w:tc>
        <w:tc>
          <w:tcPr>
            <w:tcW w:w="1129" w:type="dxa"/>
            <w:vAlign w:val="top"/>
          </w:tcPr>
          <w:p w14:paraId="79001331">
            <w:pPr>
              <w:rPr>
                <w:rFonts w:ascii="Arial"/>
                <w:sz w:val="21"/>
              </w:rPr>
            </w:pPr>
          </w:p>
        </w:tc>
        <w:tc>
          <w:tcPr>
            <w:tcW w:w="1129" w:type="dxa"/>
            <w:vAlign w:val="top"/>
          </w:tcPr>
          <w:p w14:paraId="1CD560B5">
            <w:pPr>
              <w:spacing w:before="177"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589" w:type="dxa"/>
            <w:tcBorders>
              <w:right w:val="single" w:color="000000" w:sz="10" w:space="0"/>
            </w:tcBorders>
            <w:vAlign w:val="top"/>
          </w:tcPr>
          <w:p w14:paraId="5B9CB6E3">
            <w:pPr>
              <w:spacing w:before="177"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r>
      <w:tr w14:paraId="12891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3BADCAE9">
            <w:pPr>
              <w:rPr>
                <w:rFonts w:ascii="Arial"/>
                <w:sz w:val="21"/>
              </w:rPr>
            </w:pPr>
          </w:p>
        </w:tc>
        <w:tc>
          <w:tcPr>
            <w:tcW w:w="5965" w:type="dxa"/>
            <w:vAlign w:val="top"/>
          </w:tcPr>
          <w:p w14:paraId="210B57B5">
            <w:pPr>
              <w:pStyle w:val="8"/>
              <w:spacing w:before="143" w:line="222" w:lineRule="auto"/>
              <w:ind w:left="1352"/>
              <w:rPr>
                <w:rFonts w:ascii="Times New Roman" w:hAnsi="Times New Roman" w:eastAsia="Times New Roman" w:cs="Times New Roman"/>
                <w:sz w:val="20"/>
                <w:szCs w:val="20"/>
              </w:rPr>
            </w:pPr>
            <w:r>
              <w:rPr>
                <w:spacing w:val="7"/>
                <w:sz w:val="20"/>
                <w:szCs w:val="20"/>
              </w:rPr>
              <w:t>抹灰 墙体立面换为</w:t>
            </w:r>
            <w:r>
              <w:rPr>
                <w:rFonts w:ascii="Times New Roman" w:hAnsi="Times New Roman" w:eastAsia="Times New Roman" w:cs="Times New Roman"/>
                <w:spacing w:val="7"/>
                <w:sz w:val="20"/>
                <w:szCs w:val="20"/>
              </w:rPr>
              <w:t>[</w:t>
            </w:r>
            <w:r>
              <w:rPr>
                <w:spacing w:val="7"/>
                <w:sz w:val="20"/>
                <w:szCs w:val="20"/>
              </w:rPr>
              <w:t xml:space="preserve">水泥砂浆 </w:t>
            </w:r>
            <w:r>
              <w:rPr>
                <w:rFonts w:ascii="Times New Roman" w:hAnsi="Times New Roman" w:eastAsia="Times New Roman" w:cs="Times New Roman"/>
                <w:spacing w:val="7"/>
                <w:sz w:val="20"/>
                <w:szCs w:val="20"/>
              </w:rPr>
              <w:t>M10]</w:t>
            </w:r>
          </w:p>
        </w:tc>
        <w:tc>
          <w:tcPr>
            <w:tcW w:w="1185" w:type="dxa"/>
            <w:vAlign w:val="top"/>
          </w:tcPr>
          <w:p w14:paraId="0E86F186">
            <w:pPr>
              <w:spacing w:before="18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vAlign w:val="top"/>
          </w:tcPr>
          <w:p w14:paraId="2F2CBC3E">
            <w:pPr>
              <w:spacing w:before="180"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0.2175</w:t>
            </w:r>
          </w:p>
        </w:tc>
        <w:tc>
          <w:tcPr>
            <w:tcW w:w="1129" w:type="dxa"/>
            <w:vAlign w:val="top"/>
          </w:tcPr>
          <w:p w14:paraId="1EB30C19">
            <w:pPr>
              <w:spacing w:before="18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3253.97</w:t>
            </w:r>
          </w:p>
        </w:tc>
        <w:tc>
          <w:tcPr>
            <w:tcW w:w="1129" w:type="dxa"/>
            <w:vAlign w:val="top"/>
          </w:tcPr>
          <w:p w14:paraId="432F7BBF">
            <w:pPr>
              <w:rPr>
                <w:rFonts w:ascii="Arial"/>
                <w:sz w:val="21"/>
              </w:rPr>
            </w:pPr>
          </w:p>
        </w:tc>
        <w:tc>
          <w:tcPr>
            <w:tcW w:w="1129" w:type="dxa"/>
            <w:vAlign w:val="top"/>
          </w:tcPr>
          <w:p w14:paraId="3AA6B6C6">
            <w:pPr>
              <w:spacing w:before="18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589" w:type="dxa"/>
            <w:tcBorders>
              <w:right w:val="single" w:color="000000" w:sz="10" w:space="0"/>
            </w:tcBorders>
            <w:vAlign w:val="top"/>
          </w:tcPr>
          <w:p w14:paraId="11E5745E">
            <w:pPr>
              <w:spacing w:before="180"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14:paraId="08C7C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7FF41F6E">
            <w:pPr>
              <w:rPr>
                <w:rFonts w:ascii="Arial"/>
                <w:sz w:val="21"/>
              </w:rPr>
            </w:pPr>
          </w:p>
        </w:tc>
        <w:tc>
          <w:tcPr>
            <w:tcW w:w="5965" w:type="dxa"/>
            <w:vAlign w:val="top"/>
          </w:tcPr>
          <w:p w14:paraId="22A462D3">
            <w:pPr>
              <w:pStyle w:val="8"/>
              <w:spacing w:before="144" w:line="225" w:lineRule="auto"/>
              <w:ind w:left="1061"/>
              <w:rPr>
                <w:sz w:val="20"/>
                <w:szCs w:val="20"/>
              </w:rPr>
            </w:pPr>
            <w:r>
              <w:rPr>
                <w:spacing w:val="6"/>
                <w:sz w:val="20"/>
                <w:szCs w:val="20"/>
              </w:rPr>
              <w:t>安装 渠道盖板矩形盖板每块体积</w:t>
            </w:r>
            <w:r>
              <w:rPr>
                <w:spacing w:val="-3"/>
                <w:sz w:val="20"/>
                <w:szCs w:val="20"/>
              </w:rPr>
              <w:t xml:space="preserve"> </w:t>
            </w:r>
            <w:r>
              <w:rPr>
                <w:rFonts w:ascii="Times New Roman" w:hAnsi="Times New Roman" w:eastAsia="Times New Roman" w:cs="Times New Roman"/>
                <w:spacing w:val="6"/>
                <w:sz w:val="20"/>
                <w:szCs w:val="20"/>
              </w:rPr>
              <w:t>1m³</w:t>
            </w:r>
            <w:r>
              <w:rPr>
                <w:spacing w:val="6"/>
                <w:sz w:val="20"/>
                <w:szCs w:val="20"/>
              </w:rPr>
              <w:t>以外</w:t>
            </w:r>
          </w:p>
        </w:tc>
        <w:tc>
          <w:tcPr>
            <w:tcW w:w="1185" w:type="dxa"/>
            <w:vAlign w:val="top"/>
          </w:tcPr>
          <w:p w14:paraId="4B891B91">
            <w:pPr>
              <w:spacing w:before="18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10m³</w:t>
            </w:r>
          </w:p>
        </w:tc>
        <w:tc>
          <w:tcPr>
            <w:tcW w:w="1129" w:type="dxa"/>
            <w:vAlign w:val="top"/>
          </w:tcPr>
          <w:p w14:paraId="0DA6E5B9">
            <w:pPr>
              <w:spacing w:before="181"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0.1218</w:t>
            </w:r>
          </w:p>
        </w:tc>
        <w:tc>
          <w:tcPr>
            <w:tcW w:w="1129" w:type="dxa"/>
            <w:vAlign w:val="top"/>
          </w:tcPr>
          <w:p w14:paraId="60FB4CED">
            <w:pPr>
              <w:spacing w:before="181"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14</w:t>
            </w:r>
          </w:p>
        </w:tc>
        <w:tc>
          <w:tcPr>
            <w:tcW w:w="1129" w:type="dxa"/>
            <w:vAlign w:val="top"/>
          </w:tcPr>
          <w:p w14:paraId="42AE9408">
            <w:pPr>
              <w:rPr>
                <w:rFonts w:ascii="Arial"/>
                <w:sz w:val="21"/>
              </w:rPr>
            </w:pPr>
          </w:p>
        </w:tc>
        <w:tc>
          <w:tcPr>
            <w:tcW w:w="1129" w:type="dxa"/>
            <w:vAlign w:val="top"/>
          </w:tcPr>
          <w:p w14:paraId="5F78F91A">
            <w:pPr>
              <w:spacing w:before="18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589" w:type="dxa"/>
            <w:tcBorders>
              <w:right w:val="single" w:color="000000" w:sz="10" w:space="0"/>
            </w:tcBorders>
            <w:vAlign w:val="top"/>
          </w:tcPr>
          <w:p w14:paraId="5F5970C2">
            <w:pPr>
              <w:spacing w:before="181"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41E5E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4A657741">
            <w:pPr>
              <w:rPr>
                <w:rFonts w:ascii="Arial"/>
                <w:sz w:val="21"/>
              </w:rPr>
            </w:pPr>
          </w:p>
        </w:tc>
        <w:tc>
          <w:tcPr>
            <w:tcW w:w="5965" w:type="dxa"/>
            <w:vAlign w:val="top"/>
          </w:tcPr>
          <w:p w14:paraId="0475BE66">
            <w:pPr>
              <w:pStyle w:val="8"/>
              <w:spacing w:before="146" w:line="225" w:lineRule="auto"/>
              <w:ind w:left="1602"/>
              <w:rPr>
                <w:sz w:val="20"/>
                <w:szCs w:val="20"/>
              </w:rPr>
            </w:pPr>
            <w:r>
              <w:rPr>
                <w:spacing w:val="3"/>
                <w:sz w:val="20"/>
                <w:szCs w:val="20"/>
              </w:rPr>
              <w:t>预制 矩形盖板板厚</w:t>
            </w:r>
            <w:r>
              <w:rPr>
                <w:spacing w:val="-35"/>
                <w:sz w:val="20"/>
                <w:szCs w:val="20"/>
              </w:rPr>
              <w:t xml:space="preserve"> </w:t>
            </w:r>
            <w:r>
              <w:rPr>
                <w:rFonts w:ascii="Times New Roman" w:hAnsi="Times New Roman" w:eastAsia="Times New Roman" w:cs="Times New Roman"/>
                <w:spacing w:val="3"/>
                <w:sz w:val="20"/>
                <w:szCs w:val="20"/>
              </w:rPr>
              <w:t>30</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 xml:space="preserve">  </w:t>
            </w:r>
            <w:r>
              <w:rPr>
                <w:spacing w:val="3"/>
                <w:sz w:val="20"/>
                <w:szCs w:val="20"/>
              </w:rPr>
              <w:t>以内</w:t>
            </w:r>
          </w:p>
        </w:tc>
        <w:tc>
          <w:tcPr>
            <w:tcW w:w="1185" w:type="dxa"/>
            <w:vAlign w:val="top"/>
          </w:tcPr>
          <w:p w14:paraId="277EC08C">
            <w:pPr>
              <w:spacing w:before="18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10m³</w:t>
            </w:r>
          </w:p>
        </w:tc>
        <w:tc>
          <w:tcPr>
            <w:tcW w:w="1129" w:type="dxa"/>
            <w:vAlign w:val="top"/>
          </w:tcPr>
          <w:p w14:paraId="03CFC726">
            <w:pPr>
              <w:spacing w:before="181"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0.1218</w:t>
            </w:r>
          </w:p>
        </w:tc>
        <w:tc>
          <w:tcPr>
            <w:tcW w:w="1129" w:type="dxa"/>
            <w:vAlign w:val="top"/>
          </w:tcPr>
          <w:p w14:paraId="5BBCC2EB">
            <w:pPr>
              <w:spacing w:before="181"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6150.88</w:t>
            </w:r>
          </w:p>
        </w:tc>
        <w:tc>
          <w:tcPr>
            <w:tcW w:w="1129" w:type="dxa"/>
            <w:vAlign w:val="top"/>
          </w:tcPr>
          <w:p w14:paraId="053D309D">
            <w:pPr>
              <w:rPr>
                <w:rFonts w:ascii="Arial"/>
                <w:sz w:val="21"/>
              </w:rPr>
            </w:pPr>
          </w:p>
        </w:tc>
        <w:tc>
          <w:tcPr>
            <w:tcW w:w="1129" w:type="dxa"/>
            <w:vAlign w:val="top"/>
          </w:tcPr>
          <w:p w14:paraId="4194E662">
            <w:pPr>
              <w:spacing w:before="18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589" w:type="dxa"/>
            <w:tcBorders>
              <w:right w:val="single" w:color="000000" w:sz="10" w:space="0"/>
            </w:tcBorders>
            <w:vAlign w:val="top"/>
          </w:tcPr>
          <w:p w14:paraId="0E862F93">
            <w:pPr>
              <w:spacing w:before="181"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14:paraId="00349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11" w:type="dxa"/>
            <w:tcBorders>
              <w:left w:val="single" w:color="000000" w:sz="10" w:space="0"/>
              <w:bottom w:val="single" w:color="000000" w:sz="10" w:space="0"/>
            </w:tcBorders>
            <w:vAlign w:val="top"/>
          </w:tcPr>
          <w:p w14:paraId="0B3BA0BF">
            <w:pPr>
              <w:rPr>
                <w:rFonts w:ascii="Arial"/>
                <w:sz w:val="21"/>
              </w:rPr>
            </w:pPr>
          </w:p>
        </w:tc>
        <w:tc>
          <w:tcPr>
            <w:tcW w:w="5965" w:type="dxa"/>
            <w:tcBorders>
              <w:bottom w:val="single" w:color="000000" w:sz="10" w:space="0"/>
            </w:tcBorders>
            <w:vAlign w:val="top"/>
          </w:tcPr>
          <w:p w14:paraId="6C92E570">
            <w:pPr>
              <w:pStyle w:val="8"/>
              <w:spacing w:before="146" w:line="225" w:lineRule="auto"/>
              <w:ind w:left="1468"/>
              <w:rPr>
                <w:sz w:val="20"/>
                <w:szCs w:val="20"/>
              </w:rPr>
            </w:pPr>
            <w:r>
              <w:rPr>
                <w:spacing w:val="8"/>
                <w:sz w:val="20"/>
                <w:szCs w:val="20"/>
              </w:rPr>
              <w:t>预制混凝土模板工程 井盖板木模</w:t>
            </w:r>
          </w:p>
        </w:tc>
        <w:tc>
          <w:tcPr>
            <w:tcW w:w="1185" w:type="dxa"/>
            <w:tcBorders>
              <w:bottom w:val="single" w:color="000000" w:sz="10" w:space="0"/>
            </w:tcBorders>
            <w:vAlign w:val="top"/>
          </w:tcPr>
          <w:p w14:paraId="40FDC378">
            <w:pPr>
              <w:spacing w:before="18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tcBorders>
              <w:bottom w:val="single" w:color="000000" w:sz="10" w:space="0"/>
            </w:tcBorders>
            <w:vAlign w:val="top"/>
          </w:tcPr>
          <w:p w14:paraId="4F8CEB2F">
            <w:pPr>
              <w:spacing w:before="184"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0.1218</w:t>
            </w:r>
          </w:p>
        </w:tc>
        <w:tc>
          <w:tcPr>
            <w:tcW w:w="1129" w:type="dxa"/>
            <w:tcBorders>
              <w:bottom w:val="single" w:color="000000" w:sz="10" w:space="0"/>
            </w:tcBorders>
            <w:vAlign w:val="top"/>
          </w:tcPr>
          <w:p w14:paraId="70B150A8">
            <w:pPr>
              <w:spacing w:before="184"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3210.34</w:t>
            </w:r>
          </w:p>
        </w:tc>
        <w:tc>
          <w:tcPr>
            <w:tcW w:w="1129" w:type="dxa"/>
            <w:tcBorders>
              <w:bottom w:val="single" w:color="000000" w:sz="10" w:space="0"/>
            </w:tcBorders>
            <w:vAlign w:val="top"/>
          </w:tcPr>
          <w:p w14:paraId="0C1B6482">
            <w:pPr>
              <w:rPr>
                <w:rFonts w:ascii="Arial"/>
                <w:sz w:val="21"/>
              </w:rPr>
            </w:pPr>
          </w:p>
        </w:tc>
        <w:tc>
          <w:tcPr>
            <w:tcW w:w="1129" w:type="dxa"/>
            <w:tcBorders>
              <w:bottom w:val="single" w:color="000000" w:sz="10" w:space="0"/>
            </w:tcBorders>
            <w:vAlign w:val="top"/>
          </w:tcPr>
          <w:p w14:paraId="020B205E">
            <w:pPr>
              <w:spacing w:before="18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589" w:type="dxa"/>
            <w:tcBorders>
              <w:bottom w:val="single" w:color="000000" w:sz="10" w:space="0"/>
              <w:right w:val="single" w:color="000000" w:sz="10" w:space="0"/>
            </w:tcBorders>
            <w:vAlign w:val="top"/>
          </w:tcPr>
          <w:p w14:paraId="7739BEF3">
            <w:pPr>
              <w:spacing w:before="184"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bl>
    <w:p w14:paraId="623D405E">
      <w:pPr>
        <w:pStyle w:val="2"/>
        <w:spacing w:line="262" w:lineRule="auto"/>
      </w:pPr>
    </w:p>
    <w:p w14:paraId="4C77588F">
      <w:pPr>
        <w:pStyle w:val="2"/>
        <w:spacing w:line="262" w:lineRule="auto"/>
      </w:pPr>
    </w:p>
    <w:p w14:paraId="4A19086C">
      <w:pPr>
        <w:pStyle w:val="2"/>
        <w:spacing w:line="262" w:lineRule="auto"/>
      </w:pPr>
    </w:p>
    <w:p w14:paraId="486420EC">
      <w:pPr>
        <w:spacing w:before="59" w:line="184" w:lineRule="auto"/>
        <w:ind w:left="7452"/>
        <w:rPr>
          <w:rFonts w:hint="eastAsia" w:ascii="仿宋" w:hAnsi="仿宋" w:eastAsia="宋体" w:cs="仿宋"/>
          <w:sz w:val="18"/>
          <w:szCs w:val="18"/>
          <w:lang w:eastAsia="zh-CN"/>
        </w:rPr>
      </w:pPr>
      <w:r>
        <w:rPr>
          <w:rFonts w:ascii="Times New Roman" w:hAnsi="Times New Roman" w:eastAsia="Times New Roman" w:cs="Times New Roman"/>
          <w:position w:val="-5"/>
          <w:sz w:val="18"/>
          <w:szCs w:val="18"/>
        </w:rPr>
        <w:t xml:space="preserve">68                                                                                             </w:t>
      </w:r>
    </w:p>
    <w:p w14:paraId="044A0AEE">
      <w:pPr>
        <w:spacing w:line="184" w:lineRule="auto"/>
        <w:rPr>
          <w:rFonts w:ascii="仿宋" w:hAnsi="仿宋" w:eastAsia="仿宋" w:cs="仿宋"/>
          <w:sz w:val="18"/>
          <w:szCs w:val="18"/>
        </w:rPr>
        <w:sectPr>
          <w:type w:val="continuous"/>
          <w:pgSz w:w="16839" w:h="11906"/>
          <w:pgMar w:top="1103" w:right="1258" w:bottom="0" w:left="1387" w:header="924" w:footer="0" w:gutter="0"/>
          <w:cols w:equalWidth="0" w:num="1">
            <w:col w:w="14192"/>
          </w:cols>
        </w:sectPr>
      </w:pPr>
    </w:p>
    <w:p w14:paraId="5F7F6852">
      <w:pPr>
        <w:spacing w:before="107"/>
      </w:pPr>
    </w:p>
    <w:p w14:paraId="340AB1DD">
      <w:pPr>
        <w:spacing w:before="106"/>
      </w:pPr>
    </w:p>
    <w:tbl>
      <w:tblPr>
        <w:tblStyle w:val="7"/>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5965"/>
        <w:gridCol w:w="1185"/>
        <w:gridCol w:w="1129"/>
        <w:gridCol w:w="1129"/>
        <w:gridCol w:w="1129"/>
        <w:gridCol w:w="1129"/>
        <w:gridCol w:w="1589"/>
      </w:tblGrid>
      <w:tr w14:paraId="47B58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1" w:type="dxa"/>
            <w:tcBorders>
              <w:top w:val="single" w:color="000000" w:sz="10" w:space="0"/>
              <w:left w:val="single" w:color="000000" w:sz="10" w:space="0"/>
            </w:tcBorders>
            <w:vAlign w:val="top"/>
          </w:tcPr>
          <w:p w14:paraId="355261B3">
            <w:pPr>
              <w:rPr>
                <w:rFonts w:ascii="Arial"/>
                <w:sz w:val="21"/>
              </w:rPr>
            </w:pPr>
          </w:p>
        </w:tc>
        <w:tc>
          <w:tcPr>
            <w:tcW w:w="5965" w:type="dxa"/>
            <w:tcBorders>
              <w:top w:val="single" w:color="000000" w:sz="10" w:space="0"/>
            </w:tcBorders>
            <w:vAlign w:val="top"/>
          </w:tcPr>
          <w:p w14:paraId="4E08D05B">
            <w:pPr>
              <w:pStyle w:val="8"/>
              <w:spacing w:before="128" w:line="225" w:lineRule="auto"/>
              <w:ind w:left="2282"/>
              <w:rPr>
                <w:rFonts w:ascii="Times New Roman" w:hAnsi="Times New Roman" w:eastAsia="Times New Roman" w:cs="Times New Roman"/>
                <w:sz w:val="20"/>
                <w:szCs w:val="20"/>
              </w:rPr>
            </w:pPr>
            <w:r>
              <w:rPr>
                <w:spacing w:val="-1"/>
                <w:sz w:val="20"/>
                <w:szCs w:val="20"/>
              </w:rPr>
              <w:t>圆钢</w:t>
            </w:r>
            <w:r>
              <w:rPr>
                <w:spacing w:val="29"/>
                <w:sz w:val="20"/>
                <w:szCs w:val="20"/>
              </w:rPr>
              <w:t xml:space="preserve"> </w:t>
            </w:r>
            <w:r>
              <w:rPr>
                <w:spacing w:val="-1"/>
                <w:sz w:val="20"/>
                <w:szCs w:val="20"/>
              </w:rPr>
              <w:t>直径</w:t>
            </w:r>
            <w:r>
              <w:rPr>
                <w:spacing w:val="-32"/>
                <w:sz w:val="20"/>
                <w:szCs w:val="20"/>
              </w:rPr>
              <w:t xml:space="preserve"> </w:t>
            </w:r>
            <w:r>
              <w:rPr>
                <w:rFonts w:ascii="Times New Roman" w:hAnsi="Times New Roman" w:eastAsia="Times New Roman" w:cs="Times New Roman"/>
                <w:spacing w:val="-1"/>
                <w:sz w:val="20"/>
                <w:szCs w:val="20"/>
              </w:rPr>
              <w:t>8mm</w:t>
            </w:r>
          </w:p>
        </w:tc>
        <w:tc>
          <w:tcPr>
            <w:tcW w:w="1185" w:type="dxa"/>
            <w:tcBorders>
              <w:top w:val="single" w:color="000000" w:sz="10" w:space="0"/>
            </w:tcBorders>
            <w:vAlign w:val="top"/>
          </w:tcPr>
          <w:p w14:paraId="1D677ED8">
            <w:pPr>
              <w:spacing w:before="181" w:line="176" w:lineRule="auto"/>
              <w:ind w:left="56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29" w:type="dxa"/>
            <w:tcBorders>
              <w:top w:val="single" w:color="000000" w:sz="10" w:space="0"/>
            </w:tcBorders>
            <w:vAlign w:val="top"/>
          </w:tcPr>
          <w:p w14:paraId="5693015C">
            <w:pPr>
              <w:spacing w:before="163"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0.0203</w:t>
            </w:r>
          </w:p>
        </w:tc>
        <w:tc>
          <w:tcPr>
            <w:tcW w:w="1129" w:type="dxa"/>
            <w:tcBorders>
              <w:top w:val="single" w:color="000000" w:sz="10" w:space="0"/>
            </w:tcBorders>
            <w:vAlign w:val="top"/>
          </w:tcPr>
          <w:p w14:paraId="4D25D65E">
            <w:pPr>
              <w:spacing w:before="163"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5364.79</w:t>
            </w:r>
          </w:p>
        </w:tc>
        <w:tc>
          <w:tcPr>
            <w:tcW w:w="1129" w:type="dxa"/>
            <w:tcBorders>
              <w:top w:val="single" w:color="000000" w:sz="10" w:space="0"/>
            </w:tcBorders>
            <w:vAlign w:val="top"/>
          </w:tcPr>
          <w:p w14:paraId="4111E2BC">
            <w:pPr>
              <w:rPr>
                <w:rFonts w:ascii="Arial"/>
                <w:sz w:val="21"/>
              </w:rPr>
            </w:pPr>
          </w:p>
        </w:tc>
        <w:tc>
          <w:tcPr>
            <w:tcW w:w="1129" w:type="dxa"/>
            <w:tcBorders>
              <w:top w:val="single" w:color="000000" w:sz="10" w:space="0"/>
            </w:tcBorders>
            <w:vAlign w:val="top"/>
          </w:tcPr>
          <w:p w14:paraId="63B9AFC0">
            <w:pPr>
              <w:spacing w:before="163"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589" w:type="dxa"/>
            <w:tcBorders>
              <w:top w:val="single" w:color="000000" w:sz="10" w:space="0"/>
              <w:right w:val="single" w:color="000000" w:sz="10" w:space="0"/>
            </w:tcBorders>
            <w:vAlign w:val="top"/>
          </w:tcPr>
          <w:p w14:paraId="024A2919">
            <w:pPr>
              <w:spacing w:before="163"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r w14:paraId="28343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65F8C51C">
            <w:pPr>
              <w:rPr>
                <w:rFonts w:ascii="Arial"/>
                <w:sz w:val="21"/>
              </w:rPr>
            </w:pPr>
          </w:p>
        </w:tc>
        <w:tc>
          <w:tcPr>
            <w:tcW w:w="5965" w:type="dxa"/>
            <w:vAlign w:val="top"/>
          </w:tcPr>
          <w:p w14:paraId="0F94FD13">
            <w:pPr>
              <w:pStyle w:val="8"/>
              <w:spacing w:before="124" w:line="223" w:lineRule="auto"/>
              <w:ind w:left="2019"/>
              <w:rPr>
                <w:rFonts w:ascii="Times New Roman" w:hAnsi="Times New Roman" w:eastAsia="Times New Roman" w:cs="Times New Roman"/>
                <w:sz w:val="20"/>
                <w:szCs w:val="20"/>
              </w:rPr>
            </w:pPr>
            <w:r>
              <w:rPr>
                <w:spacing w:val="1"/>
                <w:sz w:val="20"/>
                <w:szCs w:val="20"/>
              </w:rPr>
              <w:t>带助钢筋</w:t>
            </w:r>
            <w:r>
              <w:rPr>
                <w:spacing w:val="30"/>
                <w:sz w:val="20"/>
                <w:szCs w:val="20"/>
              </w:rPr>
              <w:t xml:space="preserve"> </w:t>
            </w:r>
            <w:r>
              <w:rPr>
                <w:spacing w:val="1"/>
                <w:sz w:val="20"/>
                <w:szCs w:val="20"/>
              </w:rPr>
              <w:t>直径</w:t>
            </w:r>
            <w:r>
              <w:rPr>
                <w:spacing w:val="-21"/>
                <w:sz w:val="20"/>
                <w:szCs w:val="20"/>
              </w:rPr>
              <w:t xml:space="preserve"> </w:t>
            </w: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mm</w:t>
            </w:r>
          </w:p>
        </w:tc>
        <w:tc>
          <w:tcPr>
            <w:tcW w:w="1185" w:type="dxa"/>
            <w:vAlign w:val="top"/>
          </w:tcPr>
          <w:p w14:paraId="5A7D6243">
            <w:pPr>
              <w:spacing w:before="180" w:line="176" w:lineRule="auto"/>
              <w:ind w:left="562"/>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29" w:type="dxa"/>
            <w:vAlign w:val="top"/>
          </w:tcPr>
          <w:p w14:paraId="1B084A8F">
            <w:pPr>
              <w:spacing w:before="162"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0.0812</w:t>
            </w:r>
          </w:p>
        </w:tc>
        <w:tc>
          <w:tcPr>
            <w:tcW w:w="1129" w:type="dxa"/>
            <w:vAlign w:val="top"/>
          </w:tcPr>
          <w:p w14:paraId="403848BC">
            <w:pPr>
              <w:spacing w:before="16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4744.24</w:t>
            </w:r>
          </w:p>
        </w:tc>
        <w:tc>
          <w:tcPr>
            <w:tcW w:w="1129" w:type="dxa"/>
            <w:vAlign w:val="top"/>
          </w:tcPr>
          <w:p w14:paraId="069C5BD7">
            <w:pPr>
              <w:rPr>
                <w:rFonts w:ascii="Arial"/>
                <w:sz w:val="21"/>
              </w:rPr>
            </w:pPr>
          </w:p>
        </w:tc>
        <w:tc>
          <w:tcPr>
            <w:tcW w:w="1129" w:type="dxa"/>
            <w:vAlign w:val="top"/>
          </w:tcPr>
          <w:p w14:paraId="027BBB3F">
            <w:pPr>
              <w:spacing w:before="16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589" w:type="dxa"/>
            <w:tcBorders>
              <w:right w:val="single" w:color="000000" w:sz="10" w:space="0"/>
            </w:tcBorders>
            <w:vAlign w:val="top"/>
          </w:tcPr>
          <w:p w14:paraId="65ED5BB2">
            <w:pPr>
              <w:spacing w:before="16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26C14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00AACC2A">
            <w:pPr>
              <w:rPr>
                <w:rFonts w:ascii="Arial"/>
                <w:sz w:val="21"/>
              </w:rPr>
            </w:pPr>
          </w:p>
        </w:tc>
        <w:tc>
          <w:tcPr>
            <w:tcW w:w="5965" w:type="dxa"/>
            <w:vAlign w:val="top"/>
          </w:tcPr>
          <w:p w14:paraId="4FA63FCC">
            <w:pPr>
              <w:pStyle w:val="8"/>
              <w:spacing w:before="128" w:line="224" w:lineRule="auto"/>
              <w:ind w:left="722"/>
              <w:rPr>
                <w:rFonts w:ascii="Times New Roman" w:hAnsi="Times New Roman" w:eastAsia="Times New Roman" w:cs="Times New Roman"/>
                <w:sz w:val="20"/>
                <w:szCs w:val="20"/>
              </w:rPr>
            </w:pPr>
            <w:r>
              <w:rPr>
                <w:spacing w:val="4"/>
                <w:sz w:val="20"/>
                <w:szCs w:val="20"/>
              </w:rPr>
              <w:t>人工挖一般土方 一二类土深度</w:t>
            </w:r>
            <w:r>
              <w:rPr>
                <w:spacing w:val="-28"/>
                <w:sz w:val="20"/>
                <w:szCs w:val="20"/>
              </w:rPr>
              <w:t xml:space="preserve"> </w:t>
            </w:r>
            <w:r>
              <w:rPr>
                <w:rFonts w:ascii="Times New Roman" w:hAnsi="Times New Roman" w:eastAsia="Times New Roman" w:cs="Times New Roman"/>
                <w:spacing w:val="4"/>
                <w:sz w:val="20"/>
                <w:szCs w:val="20"/>
              </w:rPr>
              <w:t xml:space="preserve">2m  </w:t>
            </w:r>
            <w:r>
              <w:rPr>
                <w:spacing w:val="4"/>
                <w:sz w:val="20"/>
                <w:szCs w:val="20"/>
              </w:rPr>
              <w:t>以内 单价</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4"/>
                <w:sz w:val="20"/>
                <w:szCs w:val="20"/>
              </w:rPr>
              <w:t>1.5</w:t>
            </w:r>
          </w:p>
        </w:tc>
        <w:tc>
          <w:tcPr>
            <w:tcW w:w="1185" w:type="dxa"/>
            <w:vAlign w:val="top"/>
          </w:tcPr>
          <w:p w14:paraId="79E1F33F">
            <w:pPr>
              <w:spacing w:before="16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100m³</w:t>
            </w:r>
          </w:p>
        </w:tc>
        <w:tc>
          <w:tcPr>
            <w:tcW w:w="1129" w:type="dxa"/>
            <w:vAlign w:val="top"/>
          </w:tcPr>
          <w:p w14:paraId="23FF5BAE">
            <w:pPr>
              <w:spacing w:before="163"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0.0074</w:t>
            </w:r>
          </w:p>
        </w:tc>
        <w:tc>
          <w:tcPr>
            <w:tcW w:w="1129" w:type="dxa"/>
            <w:vAlign w:val="top"/>
          </w:tcPr>
          <w:p w14:paraId="741DC5F1">
            <w:pPr>
              <w:spacing w:before="163"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5278.66</w:t>
            </w:r>
          </w:p>
        </w:tc>
        <w:tc>
          <w:tcPr>
            <w:tcW w:w="1129" w:type="dxa"/>
            <w:vAlign w:val="top"/>
          </w:tcPr>
          <w:p w14:paraId="4562E83A">
            <w:pPr>
              <w:rPr>
                <w:rFonts w:ascii="Arial"/>
                <w:sz w:val="21"/>
              </w:rPr>
            </w:pPr>
          </w:p>
        </w:tc>
        <w:tc>
          <w:tcPr>
            <w:tcW w:w="1129" w:type="dxa"/>
            <w:vAlign w:val="top"/>
          </w:tcPr>
          <w:p w14:paraId="022D8730">
            <w:pPr>
              <w:spacing w:before="163"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1589" w:type="dxa"/>
            <w:tcBorders>
              <w:right w:val="single" w:color="000000" w:sz="10" w:space="0"/>
            </w:tcBorders>
            <w:vAlign w:val="top"/>
          </w:tcPr>
          <w:p w14:paraId="2BF874D7">
            <w:pPr>
              <w:spacing w:before="163"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r>
      <w:tr w14:paraId="63968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268FABA5">
            <w:pPr>
              <w:rPr>
                <w:rFonts w:ascii="Arial"/>
                <w:sz w:val="21"/>
              </w:rPr>
            </w:pPr>
          </w:p>
        </w:tc>
        <w:tc>
          <w:tcPr>
            <w:tcW w:w="5965" w:type="dxa"/>
            <w:vAlign w:val="top"/>
          </w:tcPr>
          <w:p w14:paraId="31EE22D5">
            <w:pPr>
              <w:pStyle w:val="8"/>
              <w:spacing w:before="129" w:line="220" w:lineRule="auto"/>
              <w:ind w:left="1357"/>
              <w:rPr>
                <w:sz w:val="20"/>
                <w:szCs w:val="20"/>
              </w:rPr>
            </w:pPr>
            <w:r>
              <w:rPr>
                <w:spacing w:val="6"/>
                <w:sz w:val="20"/>
                <w:szCs w:val="20"/>
              </w:rPr>
              <w:t>挖掘机挖土</w:t>
            </w:r>
            <w:r>
              <w:rPr>
                <w:rFonts w:ascii="Times New Roman" w:hAnsi="Times New Roman" w:eastAsia="Times New Roman" w:cs="Times New Roman"/>
                <w:spacing w:val="6"/>
                <w:sz w:val="20"/>
                <w:szCs w:val="20"/>
              </w:rPr>
              <w:t>(</w:t>
            </w:r>
            <w:r>
              <w:rPr>
                <w:spacing w:val="6"/>
                <w:sz w:val="20"/>
                <w:szCs w:val="20"/>
              </w:rPr>
              <w:t>斗容量</w:t>
            </w:r>
            <w:r>
              <w:rPr>
                <w:spacing w:val="-17"/>
                <w:sz w:val="20"/>
                <w:szCs w:val="20"/>
              </w:rPr>
              <w:t xml:space="preserve"> </w:t>
            </w:r>
            <w:r>
              <w:rPr>
                <w:rFonts w:ascii="Times New Roman" w:hAnsi="Times New Roman" w:eastAsia="Times New Roman" w:cs="Times New Roman"/>
                <w:spacing w:val="6"/>
                <w:sz w:val="20"/>
                <w:szCs w:val="20"/>
              </w:rPr>
              <w:t>1m³)</w:t>
            </w:r>
            <w:r>
              <w:rPr>
                <w:spacing w:val="6"/>
                <w:sz w:val="20"/>
                <w:szCs w:val="20"/>
              </w:rPr>
              <w:t>装车二类士</w:t>
            </w:r>
          </w:p>
        </w:tc>
        <w:tc>
          <w:tcPr>
            <w:tcW w:w="1185" w:type="dxa"/>
            <w:vAlign w:val="top"/>
          </w:tcPr>
          <w:p w14:paraId="0A4ABC90">
            <w:pPr>
              <w:spacing w:before="16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1000m³</w:t>
            </w:r>
          </w:p>
        </w:tc>
        <w:tc>
          <w:tcPr>
            <w:tcW w:w="1129" w:type="dxa"/>
            <w:vAlign w:val="top"/>
          </w:tcPr>
          <w:p w14:paraId="4E442008">
            <w:pPr>
              <w:spacing w:before="164"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0.01405</w:t>
            </w:r>
          </w:p>
        </w:tc>
        <w:tc>
          <w:tcPr>
            <w:tcW w:w="1129" w:type="dxa"/>
            <w:vAlign w:val="top"/>
          </w:tcPr>
          <w:p w14:paraId="75047D41">
            <w:pPr>
              <w:spacing w:before="16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4214.92</w:t>
            </w:r>
          </w:p>
        </w:tc>
        <w:tc>
          <w:tcPr>
            <w:tcW w:w="1129" w:type="dxa"/>
            <w:vAlign w:val="top"/>
          </w:tcPr>
          <w:p w14:paraId="5988C29B">
            <w:pPr>
              <w:rPr>
                <w:rFonts w:ascii="Arial"/>
                <w:sz w:val="21"/>
              </w:rPr>
            </w:pPr>
          </w:p>
        </w:tc>
        <w:tc>
          <w:tcPr>
            <w:tcW w:w="1129" w:type="dxa"/>
            <w:vAlign w:val="top"/>
          </w:tcPr>
          <w:p w14:paraId="30BDAE4F">
            <w:pPr>
              <w:spacing w:before="16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589" w:type="dxa"/>
            <w:tcBorders>
              <w:right w:val="single" w:color="000000" w:sz="10" w:space="0"/>
            </w:tcBorders>
            <w:vAlign w:val="top"/>
          </w:tcPr>
          <w:p w14:paraId="50128722">
            <w:pPr>
              <w:spacing w:before="164"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r w14:paraId="1C244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47BB5D8B">
            <w:pPr>
              <w:rPr>
                <w:rFonts w:ascii="Arial"/>
                <w:sz w:val="21"/>
              </w:rPr>
            </w:pPr>
          </w:p>
        </w:tc>
        <w:tc>
          <w:tcPr>
            <w:tcW w:w="5965" w:type="dxa"/>
            <w:vAlign w:val="top"/>
          </w:tcPr>
          <w:p w14:paraId="50C4A328">
            <w:pPr>
              <w:pStyle w:val="8"/>
              <w:spacing w:before="131" w:line="225" w:lineRule="auto"/>
              <w:ind w:left="2300"/>
              <w:rPr>
                <w:sz w:val="20"/>
                <w:szCs w:val="20"/>
              </w:rPr>
            </w:pPr>
            <w:r>
              <w:rPr>
                <w:spacing w:val="7"/>
                <w:sz w:val="20"/>
                <w:szCs w:val="20"/>
              </w:rPr>
              <w:t>填土夯实 槽坑</w:t>
            </w:r>
          </w:p>
        </w:tc>
        <w:tc>
          <w:tcPr>
            <w:tcW w:w="1185" w:type="dxa"/>
            <w:vAlign w:val="top"/>
          </w:tcPr>
          <w:p w14:paraId="022F6DD9">
            <w:pPr>
              <w:spacing w:before="16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100m³</w:t>
            </w:r>
          </w:p>
        </w:tc>
        <w:tc>
          <w:tcPr>
            <w:tcW w:w="1129" w:type="dxa"/>
            <w:vAlign w:val="top"/>
          </w:tcPr>
          <w:p w14:paraId="694B8354">
            <w:pPr>
              <w:spacing w:before="16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0.0696</w:t>
            </w:r>
          </w:p>
        </w:tc>
        <w:tc>
          <w:tcPr>
            <w:tcW w:w="1129" w:type="dxa"/>
            <w:vAlign w:val="top"/>
          </w:tcPr>
          <w:p w14:paraId="456CC3B0">
            <w:pPr>
              <w:spacing w:before="16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2194.47</w:t>
            </w:r>
          </w:p>
        </w:tc>
        <w:tc>
          <w:tcPr>
            <w:tcW w:w="1129" w:type="dxa"/>
            <w:vAlign w:val="top"/>
          </w:tcPr>
          <w:p w14:paraId="5868D80F">
            <w:pPr>
              <w:rPr>
                <w:rFonts w:ascii="Arial"/>
                <w:sz w:val="21"/>
              </w:rPr>
            </w:pPr>
          </w:p>
        </w:tc>
        <w:tc>
          <w:tcPr>
            <w:tcW w:w="1129" w:type="dxa"/>
            <w:vAlign w:val="top"/>
          </w:tcPr>
          <w:p w14:paraId="5E0D88C9">
            <w:pPr>
              <w:spacing w:before="16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589" w:type="dxa"/>
            <w:tcBorders>
              <w:right w:val="single" w:color="000000" w:sz="10" w:space="0"/>
            </w:tcBorders>
            <w:vAlign w:val="top"/>
          </w:tcPr>
          <w:p w14:paraId="2ACF077C">
            <w:pPr>
              <w:spacing w:before="16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7972F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6DC91C7A">
            <w:pPr>
              <w:rPr>
                <w:rFonts w:ascii="Arial"/>
                <w:sz w:val="21"/>
              </w:rPr>
            </w:pPr>
          </w:p>
        </w:tc>
        <w:tc>
          <w:tcPr>
            <w:tcW w:w="5965" w:type="dxa"/>
            <w:vAlign w:val="top"/>
          </w:tcPr>
          <w:p w14:paraId="75778A1E">
            <w:pPr>
              <w:pStyle w:val="8"/>
              <w:spacing w:before="133" w:line="220" w:lineRule="auto"/>
              <w:ind w:left="1132"/>
              <w:rPr>
                <w:rFonts w:ascii="Times New Roman" w:hAnsi="Times New Roman" w:eastAsia="Times New Roman" w:cs="Times New Roman"/>
                <w:sz w:val="20"/>
                <w:szCs w:val="20"/>
              </w:rPr>
            </w:pPr>
            <w:r>
              <w:rPr>
                <w:spacing w:val="1"/>
                <w:sz w:val="20"/>
                <w:szCs w:val="20"/>
              </w:rPr>
              <w:t xml:space="preserve">自卸汽车运土 </w:t>
            </w:r>
            <w:r>
              <w:rPr>
                <w:rFonts w:ascii="Times New Roman" w:hAnsi="Times New Roman" w:eastAsia="Times New Roman" w:cs="Times New Roman"/>
                <w:spacing w:val="1"/>
                <w:sz w:val="20"/>
                <w:szCs w:val="20"/>
              </w:rPr>
              <w:t>(</w:t>
            </w:r>
            <w:r>
              <w:rPr>
                <w:spacing w:val="1"/>
                <w:sz w:val="20"/>
                <w:szCs w:val="20"/>
              </w:rPr>
              <w:t>载重</w:t>
            </w:r>
            <w:r>
              <w:rPr>
                <w:spacing w:val="-20"/>
                <w:sz w:val="20"/>
                <w:szCs w:val="20"/>
              </w:rPr>
              <w:t xml:space="preserve"> </w:t>
            </w:r>
            <w:r>
              <w:rPr>
                <w:rFonts w:ascii="Times New Roman" w:hAnsi="Times New Roman" w:eastAsia="Times New Roman" w:cs="Times New Roman"/>
                <w:spacing w:val="1"/>
                <w:sz w:val="20"/>
                <w:szCs w:val="20"/>
              </w:rPr>
              <w:t xml:space="preserve">12t  </w:t>
            </w:r>
            <w:r>
              <w:rPr>
                <w:spacing w:val="1"/>
                <w:sz w:val="20"/>
                <w:szCs w:val="20"/>
              </w:rPr>
              <w:t>以内</w:t>
            </w:r>
            <w:r>
              <w:rPr>
                <w:rFonts w:ascii="Times New Roman" w:hAnsi="Times New Roman" w:eastAsia="Times New Roman" w:cs="Times New Roman"/>
                <w:spacing w:val="1"/>
                <w:sz w:val="20"/>
                <w:szCs w:val="20"/>
              </w:rPr>
              <w:t xml:space="preserve">)  </w:t>
            </w:r>
            <w:r>
              <w:rPr>
                <w:spacing w:val="1"/>
                <w:sz w:val="20"/>
                <w:szCs w:val="20"/>
              </w:rPr>
              <w:t>运</w:t>
            </w:r>
            <w:r>
              <w:rPr>
                <w:sz w:val="20"/>
                <w:szCs w:val="20"/>
              </w:rPr>
              <w:t>距</w:t>
            </w:r>
            <w:r>
              <w:rPr>
                <w:spacing w:val="-21"/>
                <w:sz w:val="20"/>
                <w:szCs w:val="20"/>
              </w:rPr>
              <w:t xml:space="preserve"> </w:t>
            </w:r>
            <w:r>
              <w:rPr>
                <w:rFonts w:ascii="Times New Roman" w:hAnsi="Times New Roman" w:eastAsia="Times New Roman" w:cs="Times New Roman"/>
                <w:sz w:val="20"/>
                <w:szCs w:val="20"/>
              </w:rPr>
              <w:t>10km</w:t>
            </w:r>
          </w:p>
        </w:tc>
        <w:tc>
          <w:tcPr>
            <w:tcW w:w="1185" w:type="dxa"/>
            <w:vAlign w:val="top"/>
          </w:tcPr>
          <w:p w14:paraId="3E213FFE">
            <w:pPr>
              <w:spacing w:before="168"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1000m³</w:t>
            </w:r>
          </w:p>
        </w:tc>
        <w:tc>
          <w:tcPr>
            <w:tcW w:w="1129" w:type="dxa"/>
            <w:vAlign w:val="top"/>
          </w:tcPr>
          <w:p w14:paraId="3C809864">
            <w:pPr>
              <w:spacing w:before="168"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0.00783</w:t>
            </w:r>
          </w:p>
        </w:tc>
        <w:tc>
          <w:tcPr>
            <w:tcW w:w="1129" w:type="dxa"/>
            <w:vAlign w:val="top"/>
          </w:tcPr>
          <w:p w14:paraId="4573DB39">
            <w:pPr>
              <w:spacing w:before="16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21744.08</w:t>
            </w:r>
          </w:p>
        </w:tc>
        <w:tc>
          <w:tcPr>
            <w:tcW w:w="1129" w:type="dxa"/>
            <w:vAlign w:val="top"/>
          </w:tcPr>
          <w:p w14:paraId="42EDE1C8">
            <w:pPr>
              <w:rPr>
                <w:rFonts w:ascii="Arial"/>
                <w:sz w:val="21"/>
              </w:rPr>
            </w:pPr>
          </w:p>
        </w:tc>
        <w:tc>
          <w:tcPr>
            <w:tcW w:w="1129" w:type="dxa"/>
            <w:vAlign w:val="top"/>
          </w:tcPr>
          <w:p w14:paraId="2BB731C2">
            <w:pPr>
              <w:spacing w:before="16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589" w:type="dxa"/>
            <w:tcBorders>
              <w:right w:val="single" w:color="000000" w:sz="10" w:space="0"/>
            </w:tcBorders>
            <w:vAlign w:val="top"/>
          </w:tcPr>
          <w:p w14:paraId="1BA7EA6F">
            <w:pPr>
              <w:spacing w:before="16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286B2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48C64325">
            <w:pPr>
              <w:pStyle w:val="8"/>
              <w:spacing w:before="179" w:line="173" w:lineRule="auto"/>
              <w:ind w:left="351"/>
              <w:rPr>
                <w:sz w:val="20"/>
                <w:szCs w:val="20"/>
              </w:rPr>
            </w:pPr>
            <w:r>
              <w:rPr>
                <w:sz w:val="20"/>
                <w:szCs w:val="20"/>
                <w14:textOutline w14:w="3795" w14:cap="sq" w14:cmpd="sng">
                  <w14:solidFill>
                    <w14:srgbClr w14:val="000000"/>
                  </w14:solidFill>
                  <w14:prstDash w14:val="solid"/>
                  <w14:bevel/>
                </w14:textOutline>
              </w:rPr>
              <w:t>二</w:t>
            </w:r>
          </w:p>
        </w:tc>
        <w:tc>
          <w:tcPr>
            <w:tcW w:w="5965" w:type="dxa"/>
            <w:vAlign w:val="top"/>
          </w:tcPr>
          <w:p w14:paraId="1CDAE607">
            <w:pPr>
              <w:pStyle w:val="8"/>
              <w:spacing w:before="133" w:line="225" w:lineRule="auto"/>
              <w:ind w:left="2251"/>
              <w:rPr>
                <w:sz w:val="20"/>
                <w:szCs w:val="20"/>
              </w:rPr>
            </w:pPr>
            <w:r>
              <w:rPr>
                <w:spacing w:val="8"/>
                <w:sz w:val="20"/>
                <w:szCs w:val="20"/>
                <w14:textOutline w14:w="3795" w14:cap="sq" w14:cmpd="sng">
                  <w14:solidFill>
                    <w14:srgbClr w14:val="000000"/>
                  </w14:solidFill>
                  <w14:prstDash w14:val="solid"/>
                  <w14:bevel/>
                </w14:textOutline>
              </w:rPr>
              <w:t>景观工程防治区</w:t>
            </w:r>
          </w:p>
        </w:tc>
        <w:tc>
          <w:tcPr>
            <w:tcW w:w="1185" w:type="dxa"/>
            <w:vAlign w:val="top"/>
          </w:tcPr>
          <w:p w14:paraId="5476BBC7">
            <w:pPr>
              <w:rPr>
                <w:rFonts w:ascii="Arial"/>
                <w:sz w:val="21"/>
              </w:rPr>
            </w:pPr>
          </w:p>
        </w:tc>
        <w:tc>
          <w:tcPr>
            <w:tcW w:w="1129" w:type="dxa"/>
            <w:vAlign w:val="top"/>
          </w:tcPr>
          <w:p w14:paraId="1AC092B0">
            <w:pPr>
              <w:rPr>
                <w:rFonts w:ascii="Arial"/>
                <w:sz w:val="21"/>
              </w:rPr>
            </w:pPr>
          </w:p>
        </w:tc>
        <w:tc>
          <w:tcPr>
            <w:tcW w:w="1129" w:type="dxa"/>
            <w:vAlign w:val="top"/>
          </w:tcPr>
          <w:p w14:paraId="6A8E3AA2">
            <w:pPr>
              <w:rPr>
                <w:rFonts w:ascii="Arial"/>
                <w:sz w:val="21"/>
              </w:rPr>
            </w:pPr>
          </w:p>
        </w:tc>
        <w:tc>
          <w:tcPr>
            <w:tcW w:w="1129" w:type="dxa"/>
            <w:vAlign w:val="top"/>
          </w:tcPr>
          <w:p w14:paraId="46A6AC40">
            <w:pPr>
              <w:rPr>
                <w:rFonts w:ascii="Arial"/>
                <w:sz w:val="21"/>
              </w:rPr>
            </w:pPr>
          </w:p>
        </w:tc>
        <w:tc>
          <w:tcPr>
            <w:tcW w:w="1129" w:type="dxa"/>
            <w:vAlign w:val="top"/>
          </w:tcPr>
          <w:p w14:paraId="59904BF3">
            <w:pPr>
              <w:spacing w:before="168" w:line="195" w:lineRule="auto"/>
              <w:ind w:left="34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29.06</w:t>
            </w:r>
          </w:p>
        </w:tc>
        <w:tc>
          <w:tcPr>
            <w:tcW w:w="1589" w:type="dxa"/>
            <w:tcBorders>
              <w:right w:val="single" w:color="000000" w:sz="10" w:space="0"/>
            </w:tcBorders>
            <w:vAlign w:val="top"/>
          </w:tcPr>
          <w:p w14:paraId="24887E9E">
            <w:pPr>
              <w:spacing w:before="168" w:line="195" w:lineRule="auto"/>
              <w:ind w:left="56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29.06</w:t>
            </w:r>
          </w:p>
        </w:tc>
      </w:tr>
      <w:tr w14:paraId="57896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40C51BB8">
            <w:pPr>
              <w:spacing w:before="171"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965" w:type="dxa"/>
            <w:vAlign w:val="top"/>
          </w:tcPr>
          <w:p w14:paraId="50921336">
            <w:pPr>
              <w:pStyle w:val="8"/>
              <w:spacing w:before="130" w:line="225" w:lineRule="auto"/>
              <w:ind w:left="2055"/>
              <w:rPr>
                <w:sz w:val="20"/>
                <w:szCs w:val="20"/>
              </w:rPr>
            </w:pPr>
            <w:r>
              <w:rPr>
                <w:spacing w:val="7"/>
                <w:sz w:val="20"/>
                <w:szCs w:val="20"/>
              </w:rPr>
              <w:t>嵌草砖 砂铺</w:t>
            </w:r>
            <w:r>
              <w:rPr>
                <w:rFonts w:ascii="Times New Roman" w:hAnsi="Times New Roman" w:eastAsia="Times New Roman" w:cs="Times New Roman"/>
                <w:spacing w:val="7"/>
                <w:sz w:val="20"/>
                <w:szCs w:val="20"/>
              </w:rPr>
              <w:t>(5</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w:t>
            </w:r>
            <w:r>
              <w:rPr>
                <w:spacing w:val="7"/>
                <w:sz w:val="20"/>
                <w:szCs w:val="20"/>
              </w:rPr>
              <w:t>厚</w:t>
            </w:r>
          </w:p>
        </w:tc>
        <w:tc>
          <w:tcPr>
            <w:tcW w:w="1185" w:type="dxa"/>
            <w:vAlign w:val="top"/>
          </w:tcPr>
          <w:p w14:paraId="5E4ABDBF">
            <w:pPr>
              <w:spacing w:before="171"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m²</w:t>
            </w:r>
          </w:p>
        </w:tc>
        <w:tc>
          <w:tcPr>
            <w:tcW w:w="1129" w:type="dxa"/>
            <w:vAlign w:val="top"/>
          </w:tcPr>
          <w:p w14:paraId="31BF7D2C">
            <w:pPr>
              <w:spacing w:before="171"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1129" w:type="dxa"/>
            <w:vAlign w:val="top"/>
          </w:tcPr>
          <w:p w14:paraId="30418CD4">
            <w:pPr>
              <w:spacing w:before="171"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65.453</w:t>
            </w:r>
          </w:p>
        </w:tc>
        <w:tc>
          <w:tcPr>
            <w:tcW w:w="1129" w:type="dxa"/>
            <w:vAlign w:val="top"/>
          </w:tcPr>
          <w:p w14:paraId="3A0F4FCA">
            <w:pPr>
              <w:rPr>
                <w:rFonts w:ascii="Arial"/>
                <w:sz w:val="21"/>
              </w:rPr>
            </w:pPr>
          </w:p>
        </w:tc>
        <w:tc>
          <w:tcPr>
            <w:tcW w:w="1129" w:type="dxa"/>
            <w:vAlign w:val="top"/>
          </w:tcPr>
          <w:p w14:paraId="3265D63E">
            <w:pPr>
              <w:spacing w:before="171"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w:t>
            </w:r>
          </w:p>
        </w:tc>
        <w:tc>
          <w:tcPr>
            <w:tcW w:w="1589" w:type="dxa"/>
            <w:tcBorders>
              <w:right w:val="single" w:color="000000" w:sz="10" w:space="0"/>
            </w:tcBorders>
            <w:vAlign w:val="top"/>
          </w:tcPr>
          <w:p w14:paraId="1C81F7F2">
            <w:pPr>
              <w:spacing w:before="171"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w:t>
            </w:r>
          </w:p>
        </w:tc>
      </w:tr>
      <w:tr w14:paraId="4BF15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4AB7C588">
            <w:pPr>
              <w:spacing w:before="172"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965" w:type="dxa"/>
            <w:vAlign w:val="top"/>
          </w:tcPr>
          <w:p w14:paraId="33648E78">
            <w:pPr>
              <w:pStyle w:val="8"/>
              <w:spacing w:before="137" w:line="225" w:lineRule="auto"/>
              <w:ind w:left="2564"/>
              <w:rPr>
                <w:sz w:val="20"/>
                <w:szCs w:val="20"/>
              </w:rPr>
            </w:pPr>
            <w:r>
              <w:rPr>
                <w:spacing w:val="6"/>
                <w:sz w:val="20"/>
                <w:szCs w:val="20"/>
              </w:rPr>
              <w:t>排水边沟</w:t>
            </w:r>
          </w:p>
        </w:tc>
        <w:tc>
          <w:tcPr>
            <w:tcW w:w="1185" w:type="dxa"/>
            <w:vAlign w:val="top"/>
          </w:tcPr>
          <w:p w14:paraId="16C555BB">
            <w:pPr>
              <w:spacing w:before="218" w:line="141"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129" w:type="dxa"/>
            <w:vAlign w:val="top"/>
          </w:tcPr>
          <w:p w14:paraId="7E3E6DD0">
            <w:pPr>
              <w:spacing w:before="172"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29" w:type="dxa"/>
            <w:vAlign w:val="top"/>
          </w:tcPr>
          <w:p w14:paraId="114B4647">
            <w:pPr>
              <w:rPr>
                <w:rFonts w:ascii="Arial"/>
                <w:sz w:val="21"/>
              </w:rPr>
            </w:pPr>
          </w:p>
        </w:tc>
        <w:tc>
          <w:tcPr>
            <w:tcW w:w="1129" w:type="dxa"/>
            <w:vAlign w:val="top"/>
          </w:tcPr>
          <w:p w14:paraId="22C71656">
            <w:pPr>
              <w:rPr>
                <w:rFonts w:ascii="Arial"/>
                <w:sz w:val="21"/>
              </w:rPr>
            </w:pPr>
          </w:p>
        </w:tc>
        <w:tc>
          <w:tcPr>
            <w:tcW w:w="1129" w:type="dxa"/>
            <w:vAlign w:val="top"/>
          </w:tcPr>
          <w:p w14:paraId="6181B6DA">
            <w:pPr>
              <w:spacing w:before="172"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26.97</w:t>
            </w:r>
          </w:p>
        </w:tc>
        <w:tc>
          <w:tcPr>
            <w:tcW w:w="1589" w:type="dxa"/>
            <w:tcBorders>
              <w:right w:val="single" w:color="000000" w:sz="10" w:space="0"/>
            </w:tcBorders>
            <w:vAlign w:val="top"/>
          </w:tcPr>
          <w:p w14:paraId="0C67749A">
            <w:pPr>
              <w:spacing w:before="172"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26.97</w:t>
            </w:r>
          </w:p>
        </w:tc>
      </w:tr>
      <w:tr w14:paraId="1B27F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40DE639D">
            <w:pPr>
              <w:rPr>
                <w:rFonts w:ascii="Arial"/>
                <w:sz w:val="21"/>
              </w:rPr>
            </w:pPr>
          </w:p>
        </w:tc>
        <w:tc>
          <w:tcPr>
            <w:tcW w:w="5965" w:type="dxa"/>
            <w:vAlign w:val="top"/>
          </w:tcPr>
          <w:p w14:paraId="08E7647F">
            <w:pPr>
              <w:pStyle w:val="8"/>
              <w:spacing w:before="137" w:line="220" w:lineRule="auto"/>
              <w:ind w:left="898"/>
              <w:rPr>
                <w:rFonts w:ascii="Times New Roman" w:hAnsi="Times New Roman" w:eastAsia="Times New Roman" w:cs="Times New Roman"/>
                <w:sz w:val="20"/>
                <w:szCs w:val="20"/>
              </w:rPr>
            </w:pPr>
            <w:r>
              <w:rPr>
                <w:spacing w:val="6"/>
                <w:sz w:val="20"/>
                <w:szCs w:val="20"/>
              </w:rPr>
              <w:t>排</w:t>
            </w:r>
            <w:r>
              <w:rPr>
                <w:rFonts w:ascii="Times New Roman" w:hAnsi="Times New Roman" w:eastAsia="Times New Roman" w:cs="Times New Roman"/>
                <w:spacing w:val="6"/>
                <w:sz w:val="20"/>
                <w:szCs w:val="20"/>
              </w:rPr>
              <w:t>(</w:t>
            </w:r>
            <w:r>
              <w:rPr>
                <w:spacing w:val="6"/>
                <w:sz w:val="20"/>
                <w:szCs w:val="20"/>
              </w:rPr>
              <w:t>截</w:t>
            </w:r>
            <w:r>
              <w:rPr>
                <w:rFonts w:ascii="Times New Roman" w:hAnsi="Times New Roman" w:eastAsia="Times New Roman" w:cs="Times New Roman"/>
                <w:spacing w:val="6"/>
                <w:sz w:val="20"/>
                <w:szCs w:val="20"/>
              </w:rPr>
              <w:t>)</w:t>
            </w:r>
            <w:r>
              <w:rPr>
                <w:spacing w:val="6"/>
                <w:sz w:val="20"/>
                <w:szCs w:val="20"/>
              </w:rPr>
              <w:t>水沟铺砌预制块换为</w:t>
            </w:r>
            <w:r>
              <w:rPr>
                <w:rFonts w:ascii="Times New Roman" w:hAnsi="Times New Roman" w:eastAsia="Times New Roman" w:cs="Times New Roman"/>
                <w:spacing w:val="6"/>
                <w:sz w:val="20"/>
                <w:szCs w:val="20"/>
              </w:rPr>
              <w:t>[</w:t>
            </w:r>
            <w:r>
              <w:rPr>
                <w:spacing w:val="6"/>
                <w:sz w:val="20"/>
                <w:szCs w:val="20"/>
              </w:rPr>
              <w:t>预拌水泥砂浆</w:t>
            </w:r>
            <w:r>
              <w:rPr>
                <w:spacing w:val="-7"/>
                <w:sz w:val="20"/>
                <w:szCs w:val="20"/>
              </w:rPr>
              <w:t xml:space="preserve"> </w:t>
            </w:r>
            <w:r>
              <w:rPr>
                <w:rFonts w:ascii="Times New Roman" w:hAnsi="Times New Roman" w:eastAsia="Times New Roman" w:cs="Times New Roman"/>
                <w:spacing w:val="6"/>
                <w:sz w:val="20"/>
                <w:szCs w:val="20"/>
              </w:rPr>
              <w:t>1:3]</w:t>
            </w:r>
          </w:p>
        </w:tc>
        <w:tc>
          <w:tcPr>
            <w:tcW w:w="1185" w:type="dxa"/>
            <w:vAlign w:val="top"/>
          </w:tcPr>
          <w:p w14:paraId="4DBCC08B">
            <w:pPr>
              <w:spacing w:before="17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10m³</w:t>
            </w:r>
          </w:p>
        </w:tc>
        <w:tc>
          <w:tcPr>
            <w:tcW w:w="1129" w:type="dxa"/>
            <w:vAlign w:val="top"/>
          </w:tcPr>
          <w:p w14:paraId="6973F2B8">
            <w:pPr>
              <w:spacing w:before="172"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0.80303</w:t>
            </w:r>
          </w:p>
        </w:tc>
        <w:tc>
          <w:tcPr>
            <w:tcW w:w="1129" w:type="dxa"/>
            <w:vAlign w:val="top"/>
          </w:tcPr>
          <w:p w14:paraId="73BB379D">
            <w:pPr>
              <w:spacing w:before="17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9830.62</w:t>
            </w:r>
          </w:p>
        </w:tc>
        <w:tc>
          <w:tcPr>
            <w:tcW w:w="1129" w:type="dxa"/>
            <w:vAlign w:val="top"/>
          </w:tcPr>
          <w:p w14:paraId="12F51A4A">
            <w:pPr>
              <w:rPr>
                <w:rFonts w:ascii="Arial"/>
                <w:sz w:val="21"/>
              </w:rPr>
            </w:pPr>
          </w:p>
        </w:tc>
        <w:tc>
          <w:tcPr>
            <w:tcW w:w="1129" w:type="dxa"/>
            <w:vAlign w:val="top"/>
          </w:tcPr>
          <w:p w14:paraId="6B060367">
            <w:pPr>
              <w:spacing w:before="17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c>
          <w:tcPr>
            <w:tcW w:w="1589" w:type="dxa"/>
            <w:tcBorders>
              <w:right w:val="single" w:color="000000" w:sz="10" w:space="0"/>
            </w:tcBorders>
            <w:vAlign w:val="top"/>
          </w:tcPr>
          <w:p w14:paraId="12C3229E">
            <w:pPr>
              <w:spacing w:before="17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r>
      <w:tr w14:paraId="5DD0C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5488CD6E">
            <w:pPr>
              <w:rPr>
                <w:rFonts w:ascii="Arial"/>
                <w:sz w:val="21"/>
              </w:rPr>
            </w:pPr>
          </w:p>
        </w:tc>
        <w:tc>
          <w:tcPr>
            <w:tcW w:w="5965" w:type="dxa"/>
            <w:vAlign w:val="top"/>
          </w:tcPr>
          <w:p w14:paraId="3EFB2D6C">
            <w:pPr>
              <w:pStyle w:val="8"/>
              <w:spacing w:before="138" w:line="222" w:lineRule="auto"/>
              <w:ind w:left="898"/>
              <w:rPr>
                <w:rFonts w:ascii="Times New Roman" w:hAnsi="Times New Roman" w:eastAsia="Times New Roman" w:cs="Times New Roman"/>
                <w:sz w:val="20"/>
                <w:szCs w:val="20"/>
              </w:rPr>
            </w:pPr>
            <w:r>
              <w:rPr>
                <w:spacing w:val="6"/>
                <w:sz w:val="20"/>
                <w:szCs w:val="20"/>
              </w:rPr>
              <w:t>排</w:t>
            </w:r>
            <w:r>
              <w:rPr>
                <w:rFonts w:ascii="Times New Roman" w:hAnsi="Times New Roman" w:eastAsia="Times New Roman" w:cs="Times New Roman"/>
                <w:spacing w:val="6"/>
                <w:sz w:val="20"/>
                <w:szCs w:val="20"/>
              </w:rPr>
              <w:t>(</w:t>
            </w:r>
            <w:r>
              <w:rPr>
                <w:spacing w:val="6"/>
                <w:sz w:val="20"/>
                <w:szCs w:val="20"/>
              </w:rPr>
              <w:t>截</w:t>
            </w:r>
            <w:r>
              <w:rPr>
                <w:rFonts w:ascii="Times New Roman" w:hAnsi="Times New Roman" w:eastAsia="Times New Roman" w:cs="Times New Roman"/>
                <w:spacing w:val="6"/>
                <w:sz w:val="20"/>
                <w:szCs w:val="20"/>
              </w:rPr>
              <w:t>)</w:t>
            </w:r>
            <w:r>
              <w:rPr>
                <w:spacing w:val="6"/>
                <w:sz w:val="20"/>
                <w:szCs w:val="20"/>
              </w:rPr>
              <w:t>水沟铺砌预制块换为</w:t>
            </w:r>
            <w:r>
              <w:rPr>
                <w:rFonts w:ascii="Times New Roman" w:hAnsi="Times New Roman" w:eastAsia="Times New Roman" w:cs="Times New Roman"/>
                <w:spacing w:val="6"/>
                <w:sz w:val="20"/>
                <w:szCs w:val="20"/>
              </w:rPr>
              <w:t>[</w:t>
            </w:r>
            <w:r>
              <w:rPr>
                <w:spacing w:val="6"/>
                <w:sz w:val="20"/>
                <w:szCs w:val="20"/>
              </w:rPr>
              <w:t>预拌水泥砂浆</w:t>
            </w:r>
            <w:r>
              <w:rPr>
                <w:spacing w:val="-7"/>
                <w:sz w:val="20"/>
                <w:szCs w:val="20"/>
              </w:rPr>
              <w:t xml:space="preserve"> </w:t>
            </w:r>
            <w:r>
              <w:rPr>
                <w:rFonts w:ascii="Times New Roman" w:hAnsi="Times New Roman" w:eastAsia="Times New Roman" w:cs="Times New Roman"/>
                <w:spacing w:val="6"/>
                <w:sz w:val="20"/>
                <w:szCs w:val="20"/>
              </w:rPr>
              <w:t>1:3]</w:t>
            </w:r>
          </w:p>
        </w:tc>
        <w:tc>
          <w:tcPr>
            <w:tcW w:w="1185" w:type="dxa"/>
            <w:vAlign w:val="top"/>
          </w:tcPr>
          <w:p w14:paraId="7E7C08A4">
            <w:pPr>
              <w:spacing w:before="17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10m³</w:t>
            </w:r>
          </w:p>
        </w:tc>
        <w:tc>
          <w:tcPr>
            <w:tcW w:w="1129" w:type="dxa"/>
            <w:vAlign w:val="top"/>
          </w:tcPr>
          <w:p w14:paraId="2D6DC0DF">
            <w:pPr>
              <w:spacing w:before="175"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16.71569</w:t>
            </w:r>
          </w:p>
        </w:tc>
        <w:tc>
          <w:tcPr>
            <w:tcW w:w="1129" w:type="dxa"/>
            <w:vAlign w:val="top"/>
          </w:tcPr>
          <w:p w14:paraId="215B41D9">
            <w:pPr>
              <w:spacing w:before="17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9830.62</w:t>
            </w:r>
          </w:p>
        </w:tc>
        <w:tc>
          <w:tcPr>
            <w:tcW w:w="1129" w:type="dxa"/>
            <w:vAlign w:val="top"/>
          </w:tcPr>
          <w:p w14:paraId="1D33DBC1">
            <w:pPr>
              <w:rPr>
                <w:rFonts w:ascii="Arial"/>
                <w:sz w:val="21"/>
              </w:rPr>
            </w:pPr>
          </w:p>
        </w:tc>
        <w:tc>
          <w:tcPr>
            <w:tcW w:w="1129" w:type="dxa"/>
            <w:vAlign w:val="top"/>
          </w:tcPr>
          <w:p w14:paraId="257ABF07">
            <w:pPr>
              <w:spacing w:before="175"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16.43</w:t>
            </w:r>
          </w:p>
        </w:tc>
        <w:tc>
          <w:tcPr>
            <w:tcW w:w="1589" w:type="dxa"/>
            <w:tcBorders>
              <w:right w:val="single" w:color="000000" w:sz="10" w:space="0"/>
            </w:tcBorders>
            <w:vAlign w:val="top"/>
          </w:tcPr>
          <w:p w14:paraId="7B91AA47">
            <w:pPr>
              <w:spacing w:before="175"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16.43</w:t>
            </w:r>
          </w:p>
        </w:tc>
      </w:tr>
      <w:tr w14:paraId="5788B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72AF6C68">
            <w:pPr>
              <w:rPr>
                <w:rFonts w:ascii="Arial"/>
                <w:sz w:val="21"/>
              </w:rPr>
            </w:pPr>
          </w:p>
        </w:tc>
        <w:tc>
          <w:tcPr>
            <w:tcW w:w="5965" w:type="dxa"/>
            <w:vAlign w:val="top"/>
          </w:tcPr>
          <w:p w14:paraId="092B8854">
            <w:pPr>
              <w:pStyle w:val="8"/>
              <w:spacing w:before="141" w:line="224" w:lineRule="auto"/>
              <w:ind w:left="2256"/>
              <w:rPr>
                <w:sz w:val="20"/>
                <w:szCs w:val="20"/>
              </w:rPr>
            </w:pPr>
            <w:r>
              <w:rPr>
                <w:spacing w:val="1"/>
                <w:sz w:val="20"/>
                <w:szCs w:val="20"/>
              </w:rPr>
              <w:t>垫层</w:t>
            </w:r>
            <w:r>
              <w:rPr>
                <w:spacing w:val="19"/>
                <w:sz w:val="20"/>
                <w:szCs w:val="20"/>
              </w:rPr>
              <w:t xml:space="preserve"> </w:t>
            </w:r>
            <w:r>
              <w:rPr>
                <w:spacing w:val="1"/>
                <w:sz w:val="20"/>
                <w:szCs w:val="20"/>
              </w:rPr>
              <w:t>碎石</w:t>
            </w:r>
            <w:r>
              <w:rPr>
                <w:spacing w:val="25"/>
                <w:sz w:val="20"/>
                <w:szCs w:val="20"/>
              </w:rPr>
              <w:t xml:space="preserve"> </w:t>
            </w:r>
            <w:r>
              <w:rPr>
                <w:spacing w:val="1"/>
                <w:sz w:val="20"/>
                <w:szCs w:val="20"/>
              </w:rPr>
              <w:t>干铺</w:t>
            </w:r>
          </w:p>
        </w:tc>
        <w:tc>
          <w:tcPr>
            <w:tcW w:w="1185" w:type="dxa"/>
            <w:vAlign w:val="top"/>
          </w:tcPr>
          <w:p w14:paraId="261105CD">
            <w:pPr>
              <w:spacing w:before="17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10m³</w:t>
            </w:r>
          </w:p>
        </w:tc>
        <w:tc>
          <w:tcPr>
            <w:tcW w:w="1129" w:type="dxa"/>
            <w:vAlign w:val="top"/>
          </w:tcPr>
          <w:p w14:paraId="0D8CDDB7">
            <w:pPr>
              <w:spacing w:before="17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10.8433</w:t>
            </w:r>
          </w:p>
        </w:tc>
        <w:tc>
          <w:tcPr>
            <w:tcW w:w="1129" w:type="dxa"/>
            <w:vAlign w:val="top"/>
          </w:tcPr>
          <w:p w14:paraId="75BC492D">
            <w:pPr>
              <w:spacing w:before="176"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3133.61</w:t>
            </w:r>
          </w:p>
        </w:tc>
        <w:tc>
          <w:tcPr>
            <w:tcW w:w="1129" w:type="dxa"/>
            <w:vAlign w:val="top"/>
          </w:tcPr>
          <w:p w14:paraId="2DAC31D3">
            <w:pPr>
              <w:rPr>
                <w:rFonts w:ascii="Arial"/>
                <w:sz w:val="21"/>
              </w:rPr>
            </w:pPr>
          </w:p>
        </w:tc>
        <w:tc>
          <w:tcPr>
            <w:tcW w:w="1129" w:type="dxa"/>
            <w:vAlign w:val="top"/>
          </w:tcPr>
          <w:p w14:paraId="1A02057B">
            <w:pPr>
              <w:spacing w:before="17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1589" w:type="dxa"/>
            <w:tcBorders>
              <w:right w:val="single" w:color="000000" w:sz="10" w:space="0"/>
            </w:tcBorders>
            <w:vAlign w:val="top"/>
          </w:tcPr>
          <w:p w14:paraId="28FC2A8B">
            <w:pPr>
              <w:spacing w:before="176"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r>
      <w:tr w14:paraId="12FED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2DA020D0">
            <w:pPr>
              <w:rPr>
                <w:rFonts w:ascii="Arial"/>
                <w:sz w:val="21"/>
              </w:rPr>
            </w:pPr>
          </w:p>
        </w:tc>
        <w:tc>
          <w:tcPr>
            <w:tcW w:w="5965" w:type="dxa"/>
            <w:vAlign w:val="top"/>
          </w:tcPr>
          <w:p w14:paraId="17F8E642">
            <w:pPr>
              <w:pStyle w:val="8"/>
              <w:spacing w:before="141" w:line="220" w:lineRule="auto"/>
              <w:ind w:left="801"/>
              <w:rPr>
                <w:rFonts w:ascii="Times New Roman" w:hAnsi="Times New Roman" w:eastAsia="Times New Roman" w:cs="Times New Roman"/>
                <w:sz w:val="20"/>
                <w:szCs w:val="20"/>
              </w:rPr>
            </w:pPr>
            <w:r>
              <w:rPr>
                <w:spacing w:val="7"/>
                <w:sz w:val="20"/>
                <w:szCs w:val="20"/>
              </w:rPr>
              <w:t>现浇建筑物混凝土 垫层 换为</w:t>
            </w:r>
            <w:r>
              <w:rPr>
                <w:rFonts w:ascii="Times New Roman" w:hAnsi="Times New Roman" w:eastAsia="Times New Roman" w:cs="Times New Roman"/>
                <w:spacing w:val="7"/>
                <w:sz w:val="20"/>
                <w:szCs w:val="20"/>
              </w:rPr>
              <w:t>[</w:t>
            </w:r>
            <w:r>
              <w:rPr>
                <w:spacing w:val="7"/>
                <w:sz w:val="20"/>
                <w:szCs w:val="20"/>
              </w:rPr>
              <w:t>预拌混凝士</w:t>
            </w:r>
            <w:r>
              <w:rPr>
                <w:spacing w:val="22"/>
                <w:sz w:val="20"/>
                <w:szCs w:val="20"/>
              </w:rPr>
              <w:t xml:space="preserve"> </w:t>
            </w:r>
            <w:r>
              <w:rPr>
                <w:rFonts w:ascii="Times New Roman" w:hAnsi="Times New Roman" w:eastAsia="Times New Roman" w:cs="Times New Roman"/>
                <w:spacing w:val="7"/>
                <w:sz w:val="20"/>
                <w:szCs w:val="20"/>
              </w:rPr>
              <w:t>C20]</w:t>
            </w:r>
          </w:p>
        </w:tc>
        <w:tc>
          <w:tcPr>
            <w:tcW w:w="1185" w:type="dxa"/>
            <w:vAlign w:val="top"/>
          </w:tcPr>
          <w:p w14:paraId="6C208630">
            <w:pPr>
              <w:spacing w:before="17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10m³</w:t>
            </w:r>
          </w:p>
        </w:tc>
        <w:tc>
          <w:tcPr>
            <w:tcW w:w="1129" w:type="dxa"/>
            <w:vAlign w:val="top"/>
          </w:tcPr>
          <w:p w14:paraId="75039D35">
            <w:pPr>
              <w:spacing w:before="17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10.8433</w:t>
            </w:r>
          </w:p>
        </w:tc>
        <w:tc>
          <w:tcPr>
            <w:tcW w:w="1129" w:type="dxa"/>
            <w:vAlign w:val="top"/>
          </w:tcPr>
          <w:p w14:paraId="691C4D61">
            <w:pPr>
              <w:spacing w:before="176"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5859.48</w:t>
            </w:r>
          </w:p>
        </w:tc>
        <w:tc>
          <w:tcPr>
            <w:tcW w:w="1129" w:type="dxa"/>
            <w:vAlign w:val="top"/>
          </w:tcPr>
          <w:p w14:paraId="1D44E651">
            <w:pPr>
              <w:rPr>
                <w:rFonts w:ascii="Arial"/>
                <w:sz w:val="21"/>
              </w:rPr>
            </w:pPr>
          </w:p>
        </w:tc>
        <w:tc>
          <w:tcPr>
            <w:tcW w:w="1129" w:type="dxa"/>
            <w:vAlign w:val="top"/>
          </w:tcPr>
          <w:p w14:paraId="499EEED0">
            <w:pPr>
              <w:spacing w:before="176"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6.35</w:t>
            </w:r>
          </w:p>
        </w:tc>
        <w:tc>
          <w:tcPr>
            <w:tcW w:w="1589" w:type="dxa"/>
            <w:tcBorders>
              <w:right w:val="single" w:color="000000" w:sz="10" w:space="0"/>
            </w:tcBorders>
            <w:vAlign w:val="top"/>
          </w:tcPr>
          <w:p w14:paraId="23725B68">
            <w:pPr>
              <w:spacing w:before="176"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6.35</w:t>
            </w:r>
          </w:p>
        </w:tc>
      </w:tr>
      <w:tr w14:paraId="3E9D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876" w:type="dxa"/>
            <w:gridSpan w:val="2"/>
            <w:tcBorders>
              <w:left w:val="single" w:color="000000" w:sz="10" w:space="0"/>
            </w:tcBorders>
            <w:vAlign w:val="top"/>
          </w:tcPr>
          <w:p w14:paraId="7E9ED14A">
            <w:pPr>
              <w:pStyle w:val="8"/>
              <w:spacing w:before="142" w:line="224" w:lineRule="auto"/>
              <w:ind w:left="2549"/>
              <w:rPr>
                <w:sz w:val="20"/>
                <w:szCs w:val="20"/>
              </w:rPr>
            </w:pPr>
            <w:r>
              <w:rPr>
                <w:spacing w:val="7"/>
                <w:sz w:val="20"/>
                <w:szCs w:val="20"/>
                <w14:textOutline w14:w="3795" w14:cap="sq" w14:cmpd="sng">
                  <w14:solidFill>
                    <w14:srgbClr w14:val="000000"/>
                  </w14:solidFill>
                  <w14:prstDash w14:val="solid"/>
                  <w14:bevel/>
                </w14:textOutline>
              </w:rPr>
              <w:t>第二部分</w:t>
            </w:r>
            <w:r>
              <w:rPr>
                <w:spacing w:val="7"/>
                <w:sz w:val="20"/>
                <w:szCs w:val="20"/>
              </w:rPr>
              <w:t xml:space="preserve"> </w:t>
            </w:r>
            <w:r>
              <w:rPr>
                <w:spacing w:val="7"/>
                <w:sz w:val="20"/>
                <w:szCs w:val="20"/>
                <w14:textOutline w14:w="3795" w14:cap="sq" w14:cmpd="sng">
                  <w14:solidFill>
                    <w14:srgbClr w14:val="000000"/>
                  </w14:solidFill>
                  <w14:prstDash w14:val="solid"/>
                  <w14:bevel/>
                </w14:textOutline>
              </w:rPr>
              <w:t>植物措施</w:t>
            </w:r>
          </w:p>
        </w:tc>
        <w:tc>
          <w:tcPr>
            <w:tcW w:w="1185" w:type="dxa"/>
            <w:vAlign w:val="top"/>
          </w:tcPr>
          <w:p w14:paraId="7D028916">
            <w:pPr>
              <w:rPr>
                <w:rFonts w:ascii="Arial"/>
                <w:sz w:val="21"/>
              </w:rPr>
            </w:pPr>
          </w:p>
        </w:tc>
        <w:tc>
          <w:tcPr>
            <w:tcW w:w="1129" w:type="dxa"/>
            <w:vAlign w:val="top"/>
          </w:tcPr>
          <w:p w14:paraId="28EE8705">
            <w:pPr>
              <w:rPr>
                <w:rFonts w:ascii="Arial"/>
                <w:sz w:val="21"/>
              </w:rPr>
            </w:pPr>
          </w:p>
        </w:tc>
        <w:tc>
          <w:tcPr>
            <w:tcW w:w="1129" w:type="dxa"/>
            <w:vAlign w:val="top"/>
          </w:tcPr>
          <w:p w14:paraId="18C50668">
            <w:pPr>
              <w:rPr>
                <w:rFonts w:ascii="Arial"/>
                <w:sz w:val="21"/>
              </w:rPr>
            </w:pPr>
          </w:p>
        </w:tc>
        <w:tc>
          <w:tcPr>
            <w:tcW w:w="1129" w:type="dxa"/>
            <w:vAlign w:val="top"/>
          </w:tcPr>
          <w:p w14:paraId="34448222">
            <w:pPr>
              <w:spacing w:before="180" w:line="195" w:lineRule="auto"/>
              <w:ind w:left="39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1129" w:type="dxa"/>
            <w:vAlign w:val="top"/>
          </w:tcPr>
          <w:p w14:paraId="47AB3656">
            <w:pPr>
              <w:spacing w:before="180" w:line="195" w:lineRule="auto"/>
              <w:ind w:left="29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101.47</w:t>
            </w:r>
          </w:p>
        </w:tc>
        <w:tc>
          <w:tcPr>
            <w:tcW w:w="1589" w:type="dxa"/>
            <w:tcBorders>
              <w:right w:val="single" w:color="000000" w:sz="10" w:space="0"/>
            </w:tcBorders>
            <w:vAlign w:val="top"/>
          </w:tcPr>
          <w:p w14:paraId="4D45CB75">
            <w:pPr>
              <w:spacing w:before="180" w:line="195" w:lineRule="auto"/>
              <w:ind w:left="52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101.47</w:t>
            </w:r>
          </w:p>
        </w:tc>
      </w:tr>
      <w:tr w14:paraId="1A5FD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6F488414">
            <w:pPr>
              <w:pStyle w:val="8"/>
              <w:spacing w:before="233" w:line="155" w:lineRule="exact"/>
              <w:ind w:left="353"/>
              <w:rPr>
                <w:sz w:val="20"/>
                <w:szCs w:val="20"/>
              </w:rPr>
            </w:pPr>
            <w:r>
              <w:rPr>
                <w:position w:val="-3"/>
                <w:sz w:val="20"/>
                <w:szCs w:val="20"/>
                <w14:textOutline w14:w="3795" w14:cap="sq" w14:cmpd="sng">
                  <w14:solidFill>
                    <w14:srgbClr w14:val="000000"/>
                  </w14:solidFill>
                  <w14:prstDash w14:val="solid"/>
                  <w14:bevel/>
                </w14:textOutline>
              </w:rPr>
              <w:t>一</w:t>
            </w:r>
          </w:p>
        </w:tc>
        <w:tc>
          <w:tcPr>
            <w:tcW w:w="5965" w:type="dxa"/>
            <w:vAlign w:val="top"/>
          </w:tcPr>
          <w:p w14:paraId="32E05971">
            <w:pPr>
              <w:pStyle w:val="8"/>
              <w:spacing w:before="145" w:line="225" w:lineRule="auto"/>
              <w:ind w:left="2251"/>
              <w:rPr>
                <w:sz w:val="20"/>
                <w:szCs w:val="20"/>
              </w:rPr>
            </w:pPr>
            <w:r>
              <w:rPr>
                <w:spacing w:val="8"/>
                <w:sz w:val="20"/>
                <w:szCs w:val="20"/>
                <w14:textOutline w14:w="3795" w14:cap="sq" w14:cmpd="sng">
                  <w14:solidFill>
                    <w14:srgbClr w14:val="000000"/>
                  </w14:solidFill>
                  <w14:prstDash w14:val="solid"/>
                  <w14:bevel/>
                </w14:textOutline>
              </w:rPr>
              <w:t>景观工程防治区</w:t>
            </w:r>
          </w:p>
        </w:tc>
        <w:tc>
          <w:tcPr>
            <w:tcW w:w="1185" w:type="dxa"/>
            <w:vAlign w:val="top"/>
          </w:tcPr>
          <w:p w14:paraId="01551550">
            <w:pPr>
              <w:rPr>
                <w:rFonts w:ascii="Arial"/>
                <w:sz w:val="21"/>
              </w:rPr>
            </w:pPr>
          </w:p>
        </w:tc>
        <w:tc>
          <w:tcPr>
            <w:tcW w:w="1129" w:type="dxa"/>
            <w:vAlign w:val="top"/>
          </w:tcPr>
          <w:p w14:paraId="6F98B79A">
            <w:pPr>
              <w:rPr>
                <w:rFonts w:ascii="Arial"/>
                <w:sz w:val="21"/>
              </w:rPr>
            </w:pPr>
          </w:p>
        </w:tc>
        <w:tc>
          <w:tcPr>
            <w:tcW w:w="1129" w:type="dxa"/>
            <w:vAlign w:val="top"/>
          </w:tcPr>
          <w:p w14:paraId="49098502">
            <w:pPr>
              <w:rPr>
                <w:rFonts w:ascii="Arial"/>
                <w:sz w:val="21"/>
              </w:rPr>
            </w:pPr>
          </w:p>
        </w:tc>
        <w:tc>
          <w:tcPr>
            <w:tcW w:w="1129" w:type="dxa"/>
            <w:vAlign w:val="top"/>
          </w:tcPr>
          <w:p w14:paraId="3459894E">
            <w:pPr>
              <w:spacing w:before="180" w:line="195" w:lineRule="auto"/>
              <w:ind w:left="39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1129" w:type="dxa"/>
            <w:vAlign w:val="top"/>
          </w:tcPr>
          <w:p w14:paraId="042BD848">
            <w:pPr>
              <w:spacing w:before="180" w:line="195" w:lineRule="auto"/>
              <w:ind w:left="29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100.20</w:t>
            </w:r>
          </w:p>
        </w:tc>
        <w:tc>
          <w:tcPr>
            <w:tcW w:w="1589" w:type="dxa"/>
            <w:tcBorders>
              <w:right w:val="single" w:color="000000" w:sz="10" w:space="0"/>
            </w:tcBorders>
            <w:vAlign w:val="top"/>
          </w:tcPr>
          <w:p w14:paraId="68F9A8D6">
            <w:pPr>
              <w:spacing w:before="180" w:line="195" w:lineRule="auto"/>
              <w:ind w:left="52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100.20</w:t>
            </w:r>
          </w:p>
        </w:tc>
      </w:tr>
      <w:tr w14:paraId="6871A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3A39C69E">
            <w:pPr>
              <w:spacing w:before="180"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965" w:type="dxa"/>
            <w:vAlign w:val="top"/>
          </w:tcPr>
          <w:p w14:paraId="2342DC48">
            <w:pPr>
              <w:pStyle w:val="8"/>
              <w:spacing w:before="145" w:line="225" w:lineRule="auto"/>
              <w:ind w:left="2570"/>
              <w:rPr>
                <w:sz w:val="20"/>
                <w:szCs w:val="20"/>
              </w:rPr>
            </w:pPr>
            <w:r>
              <w:rPr>
                <w:spacing w:val="5"/>
                <w:sz w:val="20"/>
                <w:szCs w:val="20"/>
              </w:rPr>
              <w:t>绿化工程</w:t>
            </w:r>
          </w:p>
        </w:tc>
        <w:tc>
          <w:tcPr>
            <w:tcW w:w="1185" w:type="dxa"/>
            <w:vAlign w:val="top"/>
          </w:tcPr>
          <w:p w14:paraId="4096F24E">
            <w:pPr>
              <w:spacing w:before="176" w:line="199"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hm</w:t>
            </w:r>
            <w:r>
              <w:rPr>
                <w:rFonts w:ascii="Times New Roman" w:hAnsi="Times New Roman" w:eastAsia="Times New Roman" w:cs="Times New Roman"/>
                <w:spacing w:val="12"/>
                <w:sz w:val="20"/>
                <w:szCs w:val="20"/>
              </w:rPr>
              <w:t>²</w:t>
            </w:r>
          </w:p>
        </w:tc>
        <w:tc>
          <w:tcPr>
            <w:tcW w:w="1129" w:type="dxa"/>
            <w:vAlign w:val="top"/>
          </w:tcPr>
          <w:p w14:paraId="4747CE86">
            <w:pPr>
              <w:spacing w:before="180"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129" w:type="dxa"/>
            <w:vAlign w:val="top"/>
          </w:tcPr>
          <w:p w14:paraId="023BC481">
            <w:pPr>
              <w:spacing w:before="180"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w:t>
            </w:r>
          </w:p>
        </w:tc>
        <w:tc>
          <w:tcPr>
            <w:tcW w:w="1129" w:type="dxa"/>
            <w:vAlign w:val="top"/>
          </w:tcPr>
          <w:p w14:paraId="7D5803C6">
            <w:pPr>
              <w:rPr>
                <w:rFonts w:ascii="Arial"/>
                <w:sz w:val="21"/>
              </w:rPr>
            </w:pPr>
          </w:p>
        </w:tc>
        <w:tc>
          <w:tcPr>
            <w:tcW w:w="1129" w:type="dxa"/>
            <w:vAlign w:val="top"/>
          </w:tcPr>
          <w:p w14:paraId="342A3DC2">
            <w:pPr>
              <w:spacing w:before="180"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100.20</w:t>
            </w:r>
          </w:p>
        </w:tc>
        <w:tc>
          <w:tcPr>
            <w:tcW w:w="1589" w:type="dxa"/>
            <w:tcBorders>
              <w:right w:val="single" w:color="000000" w:sz="10" w:space="0"/>
            </w:tcBorders>
            <w:vAlign w:val="top"/>
          </w:tcPr>
          <w:p w14:paraId="60ED5480">
            <w:pPr>
              <w:spacing w:before="180"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100.20</w:t>
            </w:r>
          </w:p>
        </w:tc>
      </w:tr>
      <w:tr w14:paraId="7DA89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11" w:type="dxa"/>
            <w:tcBorders>
              <w:left w:val="single" w:color="000000" w:sz="10" w:space="0"/>
              <w:bottom w:val="single" w:color="000000" w:sz="10" w:space="0"/>
            </w:tcBorders>
            <w:vAlign w:val="top"/>
          </w:tcPr>
          <w:p w14:paraId="7AAD6668">
            <w:pPr>
              <w:rPr>
                <w:rFonts w:ascii="Arial"/>
                <w:sz w:val="21"/>
              </w:rPr>
            </w:pPr>
          </w:p>
        </w:tc>
        <w:tc>
          <w:tcPr>
            <w:tcW w:w="5965" w:type="dxa"/>
            <w:tcBorders>
              <w:bottom w:val="single" w:color="000000" w:sz="10" w:space="0"/>
            </w:tcBorders>
            <w:vAlign w:val="top"/>
          </w:tcPr>
          <w:p w14:paraId="529ACE78">
            <w:pPr>
              <w:pStyle w:val="8"/>
              <w:spacing w:before="147" w:line="222" w:lineRule="auto"/>
              <w:ind w:left="1259"/>
              <w:rPr>
                <w:sz w:val="20"/>
                <w:szCs w:val="20"/>
              </w:rPr>
            </w:pPr>
            <w:r>
              <w:rPr>
                <w:spacing w:val="5"/>
                <w:sz w:val="20"/>
                <w:szCs w:val="20"/>
              </w:rPr>
              <w:t>栽植带士球乔木土球直径</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8"/>
                <w:w w:val="101"/>
                <w:sz w:val="20"/>
                <w:szCs w:val="20"/>
              </w:rPr>
              <w:t xml:space="preserve"> </w:t>
            </w:r>
            <w:r>
              <w:rPr>
                <w:rFonts w:ascii="Times New Roman" w:hAnsi="Times New Roman" w:eastAsia="Times New Roman" w:cs="Times New Roman"/>
                <w:spacing w:val="5"/>
                <w:sz w:val="20"/>
                <w:szCs w:val="20"/>
              </w:rPr>
              <w:t>80</w:t>
            </w:r>
            <w:r>
              <w:rPr>
                <w:rFonts w:ascii="Times New Roman" w:hAnsi="Times New Roman" w:eastAsia="Times New Roman" w:cs="Times New Roman"/>
                <w:spacing w:val="40"/>
                <w:w w:val="101"/>
                <w:sz w:val="20"/>
                <w:szCs w:val="20"/>
              </w:rPr>
              <w:t xml:space="preserve"> </w:t>
            </w:r>
            <w:r>
              <w:rPr>
                <w:spacing w:val="5"/>
                <w:sz w:val="20"/>
                <w:szCs w:val="20"/>
              </w:rPr>
              <w:t>以内</w:t>
            </w:r>
          </w:p>
        </w:tc>
        <w:tc>
          <w:tcPr>
            <w:tcW w:w="1185" w:type="dxa"/>
            <w:tcBorders>
              <w:bottom w:val="single" w:color="000000" w:sz="10" w:space="0"/>
            </w:tcBorders>
            <w:vAlign w:val="top"/>
          </w:tcPr>
          <w:p w14:paraId="18475242">
            <w:pPr>
              <w:pStyle w:val="8"/>
              <w:spacing w:before="146" w:line="223" w:lineRule="auto"/>
              <w:ind w:left="378"/>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7"/>
                <w:sz w:val="20"/>
                <w:szCs w:val="20"/>
              </w:rPr>
              <w:t xml:space="preserve"> </w:t>
            </w:r>
            <w:r>
              <w:rPr>
                <w:spacing w:val="-4"/>
                <w:sz w:val="20"/>
                <w:szCs w:val="20"/>
              </w:rPr>
              <w:t>株</w:t>
            </w:r>
          </w:p>
        </w:tc>
        <w:tc>
          <w:tcPr>
            <w:tcW w:w="1129" w:type="dxa"/>
            <w:tcBorders>
              <w:bottom w:val="single" w:color="000000" w:sz="10" w:space="0"/>
            </w:tcBorders>
            <w:vAlign w:val="top"/>
          </w:tcPr>
          <w:p w14:paraId="3D3EFE0F">
            <w:pPr>
              <w:spacing w:before="184" w:line="195" w:lineRule="auto"/>
              <w:ind w:left="446"/>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1129" w:type="dxa"/>
            <w:tcBorders>
              <w:bottom w:val="single" w:color="000000" w:sz="10" w:space="0"/>
            </w:tcBorders>
            <w:vAlign w:val="top"/>
          </w:tcPr>
          <w:p w14:paraId="22D682E5">
            <w:pPr>
              <w:spacing w:before="184"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8779.33</w:t>
            </w:r>
          </w:p>
        </w:tc>
        <w:tc>
          <w:tcPr>
            <w:tcW w:w="1129" w:type="dxa"/>
            <w:tcBorders>
              <w:bottom w:val="single" w:color="000000" w:sz="10" w:space="0"/>
            </w:tcBorders>
            <w:vAlign w:val="top"/>
          </w:tcPr>
          <w:p w14:paraId="2BFBC7CE">
            <w:pPr>
              <w:rPr>
                <w:rFonts w:ascii="Arial"/>
                <w:sz w:val="21"/>
              </w:rPr>
            </w:pPr>
          </w:p>
        </w:tc>
        <w:tc>
          <w:tcPr>
            <w:tcW w:w="1129" w:type="dxa"/>
            <w:tcBorders>
              <w:bottom w:val="single" w:color="000000" w:sz="10" w:space="0"/>
            </w:tcBorders>
            <w:vAlign w:val="top"/>
          </w:tcPr>
          <w:p w14:paraId="495722F6">
            <w:pPr>
              <w:spacing w:before="184"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7.46</w:t>
            </w:r>
          </w:p>
        </w:tc>
        <w:tc>
          <w:tcPr>
            <w:tcW w:w="1589" w:type="dxa"/>
            <w:tcBorders>
              <w:bottom w:val="single" w:color="000000" w:sz="10" w:space="0"/>
              <w:right w:val="single" w:color="000000" w:sz="10" w:space="0"/>
            </w:tcBorders>
            <w:vAlign w:val="top"/>
          </w:tcPr>
          <w:p w14:paraId="75FEBD3E">
            <w:pPr>
              <w:spacing w:before="184"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7.46</w:t>
            </w:r>
          </w:p>
        </w:tc>
      </w:tr>
    </w:tbl>
    <w:p w14:paraId="095A63A9">
      <w:pPr>
        <w:pStyle w:val="2"/>
      </w:pPr>
    </w:p>
    <w:p w14:paraId="2D474274">
      <w:pPr>
        <w:spacing w:before="48"/>
      </w:pPr>
    </w:p>
    <w:p w14:paraId="68A0283F">
      <w:pPr>
        <w:spacing w:before="48"/>
      </w:pPr>
    </w:p>
    <w:p w14:paraId="4CF0377D">
      <w:pPr>
        <w:sectPr>
          <w:pgSz w:w="16839" w:h="11906"/>
          <w:pgMar w:top="1103" w:right="1258" w:bottom="0" w:left="1387" w:header="924" w:footer="0" w:gutter="0"/>
          <w:cols w:equalWidth="0" w:num="1">
            <w:col w:w="14192"/>
          </w:cols>
        </w:sectPr>
      </w:pPr>
    </w:p>
    <w:p w14:paraId="6C69D45C">
      <w:pPr>
        <w:spacing w:before="126" w:line="126" w:lineRule="exact"/>
        <w:ind w:left="7452"/>
        <w:rPr>
          <w:rFonts w:ascii="Times New Roman" w:hAnsi="Times New Roman" w:eastAsia="Times New Roman" w:cs="Times New Roman"/>
          <w:sz w:val="18"/>
          <w:szCs w:val="18"/>
        </w:rPr>
      </w:pPr>
      <w:r>
        <w:rPr>
          <w:rFonts w:ascii="Times New Roman" w:hAnsi="Times New Roman" w:eastAsia="Times New Roman" w:cs="Times New Roman"/>
          <w:spacing w:val="-4"/>
          <w:position w:val="-2"/>
          <w:sz w:val="18"/>
          <w:szCs w:val="18"/>
        </w:rPr>
        <w:t>69</w:t>
      </w:r>
    </w:p>
    <w:p w14:paraId="1C2A5D97">
      <w:pPr>
        <w:pStyle w:val="2"/>
        <w:spacing w:line="14" w:lineRule="auto"/>
        <w:rPr>
          <w:sz w:val="2"/>
        </w:rPr>
      </w:pPr>
      <w:r>
        <w:rPr>
          <w:sz w:val="2"/>
          <w:szCs w:val="2"/>
        </w:rPr>
        <w:br w:type="column"/>
      </w:r>
    </w:p>
    <w:p w14:paraId="0767C84F">
      <w:pPr>
        <w:spacing w:before="34" w:line="217" w:lineRule="auto"/>
        <w:rPr>
          <w:rFonts w:hint="eastAsia" w:ascii="仿宋" w:hAnsi="仿宋" w:eastAsia="仿宋" w:cs="仿宋"/>
          <w:sz w:val="18"/>
          <w:szCs w:val="18"/>
          <w:lang w:eastAsia="zh-CN"/>
        </w:rPr>
      </w:pPr>
      <w:r>
        <w:rPr>
          <w:rFonts w:hint="eastAsia" w:ascii="仿宋" w:hAnsi="仿宋" w:eastAsia="仿宋" w:cs="仿宋"/>
          <w:spacing w:val="-1"/>
          <w:sz w:val="18"/>
          <w:szCs w:val="18"/>
          <w:lang w:eastAsia="zh-CN"/>
        </w:rPr>
        <w:t>海南方能投资顾问有限公司</w:t>
      </w:r>
    </w:p>
    <w:p w14:paraId="78848E19">
      <w:pPr>
        <w:spacing w:line="217" w:lineRule="auto"/>
        <w:rPr>
          <w:rFonts w:ascii="仿宋" w:hAnsi="仿宋" w:eastAsia="仿宋" w:cs="仿宋"/>
          <w:sz w:val="18"/>
          <w:szCs w:val="18"/>
        </w:rPr>
        <w:sectPr>
          <w:type w:val="continuous"/>
          <w:pgSz w:w="16839" w:h="11906"/>
          <w:pgMar w:top="1103" w:right="1258" w:bottom="0" w:left="1387" w:header="924" w:footer="0" w:gutter="0"/>
          <w:cols w:equalWidth="0" w:num="2">
            <w:col w:w="11763" w:space="100"/>
            <w:col w:w="2330"/>
          </w:cols>
        </w:sectPr>
      </w:pPr>
    </w:p>
    <w:p w14:paraId="59D0C45C">
      <w:pPr>
        <w:spacing w:before="107"/>
      </w:pPr>
    </w:p>
    <w:p w14:paraId="05FDD227">
      <w:pPr>
        <w:spacing w:before="106"/>
      </w:pPr>
    </w:p>
    <w:tbl>
      <w:tblPr>
        <w:tblStyle w:val="7"/>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5965"/>
        <w:gridCol w:w="1185"/>
        <w:gridCol w:w="1129"/>
        <w:gridCol w:w="1129"/>
        <w:gridCol w:w="1129"/>
        <w:gridCol w:w="1129"/>
        <w:gridCol w:w="1589"/>
      </w:tblGrid>
      <w:tr w14:paraId="5A225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1" w:type="dxa"/>
            <w:tcBorders>
              <w:top w:val="single" w:color="000000" w:sz="10" w:space="0"/>
              <w:left w:val="single" w:color="000000" w:sz="10" w:space="0"/>
            </w:tcBorders>
            <w:vAlign w:val="top"/>
          </w:tcPr>
          <w:p w14:paraId="46CF546F">
            <w:pPr>
              <w:rPr>
                <w:rFonts w:ascii="Arial"/>
                <w:sz w:val="21"/>
              </w:rPr>
            </w:pPr>
          </w:p>
        </w:tc>
        <w:tc>
          <w:tcPr>
            <w:tcW w:w="5965" w:type="dxa"/>
            <w:tcBorders>
              <w:top w:val="single" w:color="000000" w:sz="10" w:space="0"/>
            </w:tcBorders>
            <w:vAlign w:val="top"/>
          </w:tcPr>
          <w:p w14:paraId="038F54D3">
            <w:pPr>
              <w:pStyle w:val="8"/>
              <w:spacing w:before="128" w:line="220" w:lineRule="auto"/>
              <w:ind w:left="1208"/>
              <w:rPr>
                <w:sz w:val="20"/>
                <w:szCs w:val="20"/>
              </w:rPr>
            </w:pPr>
            <w:r>
              <w:rPr>
                <w:spacing w:val="5"/>
                <w:sz w:val="20"/>
                <w:szCs w:val="20"/>
              </w:rPr>
              <w:t>栽植带士球乔木土球直径</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5"/>
                <w:sz w:val="20"/>
                <w:szCs w:val="20"/>
              </w:rPr>
              <w:t>100</w:t>
            </w:r>
            <w:r>
              <w:rPr>
                <w:rFonts w:ascii="Times New Roman" w:hAnsi="Times New Roman" w:eastAsia="Times New Roman" w:cs="Times New Roman"/>
                <w:spacing w:val="38"/>
                <w:w w:val="101"/>
                <w:sz w:val="20"/>
                <w:szCs w:val="20"/>
              </w:rPr>
              <w:t xml:space="preserve"> </w:t>
            </w:r>
            <w:r>
              <w:rPr>
                <w:spacing w:val="5"/>
                <w:sz w:val="20"/>
                <w:szCs w:val="20"/>
              </w:rPr>
              <w:t>以内</w:t>
            </w:r>
          </w:p>
        </w:tc>
        <w:tc>
          <w:tcPr>
            <w:tcW w:w="1185" w:type="dxa"/>
            <w:tcBorders>
              <w:top w:val="single" w:color="000000" w:sz="10" w:space="0"/>
            </w:tcBorders>
            <w:vAlign w:val="top"/>
          </w:tcPr>
          <w:p w14:paraId="5FC3BABA">
            <w:pPr>
              <w:pStyle w:val="8"/>
              <w:spacing w:before="127" w:line="223" w:lineRule="auto"/>
              <w:ind w:left="378"/>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7"/>
                <w:sz w:val="20"/>
                <w:szCs w:val="20"/>
              </w:rPr>
              <w:t xml:space="preserve"> </w:t>
            </w:r>
            <w:r>
              <w:rPr>
                <w:spacing w:val="-4"/>
                <w:sz w:val="20"/>
                <w:szCs w:val="20"/>
              </w:rPr>
              <w:t>株</w:t>
            </w:r>
          </w:p>
        </w:tc>
        <w:tc>
          <w:tcPr>
            <w:tcW w:w="1129" w:type="dxa"/>
            <w:tcBorders>
              <w:top w:val="single" w:color="000000" w:sz="10" w:space="0"/>
            </w:tcBorders>
            <w:vAlign w:val="top"/>
          </w:tcPr>
          <w:p w14:paraId="672542F1">
            <w:pPr>
              <w:spacing w:before="163"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129" w:type="dxa"/>
            <w:tcBorders>
              <w:top w:val="single" w:color="000000" w:sz="10" w:space="0"/>
            </w:tcBorders>
            <w:vAlign w:val="top"/>
          </w:tcPr>
          <w:p w14:paraId="098C051A">
            <w:pPr>
              <w:spacing w:before="163"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13363.51</w:t>
            </w:r>
          </w:p>
        </w:tc>
        <w:tc>
          <w:tcPr>
            <w:tcW w:w="1129" w:type="dxa"/>
            <w:tcBorders>
              <w:top w:val="single" w:color="000000" w:sz="10" w:space="0"/>
            </w:tcBorders>
            <w:vAlign w:val="top"/>
          </w:tcPr>
          <w:p w14:paraId="73FF164E">
            <w:pPr>
              <w:rPr>
                <w:rFonts w:ascii="Arial"/>
                <w:sz w:val="21"/>
              </w:rPr>
            </w:pPr>
          </w:p>
        </w:tc>
        <w:tc>
          <w:tcPr>
            <w:tcW w:w="1129" w:type="dxa"/>
            <w:tcBorders>
              <w:top w:val="single" w:color="000000" w:sz="10" w:space="0"/>
            </w:tcBorders>
            <w:vAlign w:val="top"/>
          </w:tcPr>
          <w:p w14:paraId="48B7CDBF">
            <w:pPr>
              <w:spacing w:before="163"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4.68</w:t>
            </w:r>
          </w:p>
        </w:tc>
        <w:tc>
          <w:tcPr>
            <w:tcW w:w="1589" w:type="dxa"/>
            <w:tcBorders>
              <w:top w:val="single" w:color="000000" w:sz="10" w:space="0"/>
              <w:right w:val="single" w:color="000000" w:sz="10" w:space="0"/>
            </w:tcBorders>
            <w:vAlign w:val="top"/>
          </w:tcPr>
          <w:p w14:paraId="45D56E7F">
            <w:pPr>
              <w:spacing w:before="163"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4.68</w:t>
            </w:r>
          </w:p>
        </w:tc>
      </w:tr>
      <w:tr w14:paraId="7721E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6A7ACFD6">
            <w:pPr>
              <w:rPr>
                <w:rFonts w:ascii="Arial"/>
                <w:sz w:val="21"/>
              </w:rPr>
            </w:pPr>
          </w:p>
        </w:tc>
        <w:tc>
          <w:tcPr>
            <w:tcW w:w="5965" w:type="dxa"/>
            <w:vAlign w:val="top"/>
          </w:tcPr>
          <w:p w14:paraId="39F7353C">
            <w:pPr>
              <w:pStyle w:val="8"/>
              <w:spacing w:before="125" w:line="222" w:lineRule="auto"/>
              <w:ind w:left="1259"/>
              <w:rPr>
                <w:sz w:val="20"/>
                <w:szCs w:val="20"/>
              </w:rPr>
            </w:pPr>
            <w:r>
              <w:rPr>
                <w:spacing w:val="6"/>
                <w:sz w:val="20"/>
                <w:szCs w:val="20"/>
              </w:rPr>
              <w:t>栽植带士球乔木土球直径</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 50</w:t>
            </w:r>
            <w:r>
              <w:rPr>
                <w:rFonts w:ascii="Times New Roman" w:hAnsi="Times New Roman" w:eastAsia="Times New Roman" w:cs="Times New Roman"/>
                <w:spacing w:val="46"/>
                <w:sz w:val="20"/>
                <w:szCs w:val="20"/>
              </w:rPr>
              <w:t xml:space="preserve"> </w:t>
            </w:r>
            <w:r>
              <w:rPr>
                <w:spacing w:val="6"/>
                <w:sz w:val="20"/>
                <w:szCs w:val="20"/>
              </w:rPr>
              <w:t>以内</w:t>
            </w:r>
          </w:p>
        </w:tc>
        <w:tc>
          <w:tcPr>
            <w:tcW w:w="1185" w:type="dxa"/>
            <w:vAlign w:val="top"/>
          </w:tcPr>
          <w:p w14:paraId="7C2CF6B4">
            <w:pPr>
              <w:pStyle w:val="8"/>
              <w:spacing w:before="124" w:line="223" w:lineRule="auto"/>
              <w:ind w:left="378"/>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7"/>
                <w:sz w:val="20"/>
                <w:szCs w:val="20"/>
              </w:rPr>
              <w:t xml:space="preserve"> </w:t>
            </w:r>
            <w:r>
              <w:rPr>
                <w:spacing w:val="-4"/>
                <w:sz w:val="20"/>
                <w:szCs w:val="20"/>
              </w:rPr>
              <w:t>株</w:t>
            </w:r>
          </w:p>
        </w:tc>
        <w:tc>
          <w:tcPr>
            <w:tcW w:w="1129" w:type="dxa"/>
            <w:vAlign w:val="top"/>
          </w:tcPr>
          <w:p w14:paraId="5EAFF90E">
            <w:pPr>
              <w:spacing w:before="162"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129" w:type="dxa"/>
            <w:vAlign w:val="top"/>
          </w:tcPr>
          <w:p w14:paraId="1350E1F5">
            <w:pPr>
              <w:spacing w:before="162"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5773.67</w:t>
            </w:r>
          </w:p>
        </w:tc>
        <w:tc>
          <w:tcPr>
            <w:tcW w:w="1129" w:type="dxa"/>
            <w:vAlign w:val="top"/>
          </w:tcPr>
          <w:p w14:paraId="40AD4723">
            <w:pPr>
              <w:rPr>
                <w:rFonts w:ascii="Arial"/>
                <w:sz w:val="21"/>
              </w:rPr>
            </w:pPr>
          </w:p>
        </w:tc>
        <w:tc>
          <w:tcPr>
            <w:tcW w:w="1129" w:type="dxa"/>
            <w:vAlign w:val="top"/>
          </w:tcPr>
          <w:p w14:paraId="64E03A20">
            <w:pPr>
              <w:spacing w:before="162"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14</w:t>
            </w:r>
          </w:p>
        </w:tc>
        <w:tc>
          <w:tcPr>
            <w:tcW w:w="1589" w:type="dxa"/>
            <w:tcBorders>
              <w:right w:val="single" w:color="000000" w:sz="10" w:space="0"/>
            </w:tcBorders>
            <w:vAlign w:val="top"/>
          </w:tcPr>
          <w:p w14:paraId="278066EB">
            <w:pPr>
              <w:spacing w:before="162"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14</w:t>
            </w:r>
          </w:p>
        </w:tc>
      </w:tr>
      <w:tr w14:paraId="06883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2FB57BEE">
            <w:pPr>
              <w:rPr>
                <w:rFonts w:ascii="Arial"/>
                <w:sz w:val="21"/>
              </w:rPr>
            </w:pPr>
          </w:p>
        </w:tc>
        <w:tc>
          <w:tcPr>
            <w:tcW w:w="5965" w:type="dxa"/>
            <w:vAlign w:val="top"/>
          </w:tcPr>
          <w:p w14:paraId="56CBE7B6">
            <w:pPr>
              <w:pStyle w:val="8"/>
              <w:spacing w:before="128" w:line="220" w:lineRule="auto"/>
              <w:ind w:left="1628"/>
              <w:rPr>
                <w:rFonts w:ascii="Times New Roman" w:hAnsi="Times New Roman" w:eastAsia="Times New Roman" w:cs="Times New Roman"/>
                <w:sz w:val="20"/>
                <w:szCs w:val="20"/>
              </w:rPr>
            </w:pPr>
            <w:r>
              <w:rPr>
                <w:spacing w:val="9"/>
                <w:sz w:val="20"/>
                <w:szCs w:val="20"/>
              </w:rPr>
              <w:t>栽植带士球乔木土球直径</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w:t>
            </w:r>
            <w:r>
              <w:rPr>
                <w:rFonts w:ascii="Times New Roman" w:hAnsi="Times New Roman" w:eastAsia="Times New Roman" w:cs="Times New Roman"/>
                <w:spacing w:val="9"/>
                <w:sz w:val="20"/>
                <w:szCs w:val="20"/>
              </w:rPr>
              <w:t>)</w:t>
            </w:r>
          </w:p>
        </w:tc>
        <w:tc>
          <w:tcPr>
            <w:tcW w:w="1185" w:type="dxa"/>
            <w:vAlign w:val="top"/>
          </w:tcPr>
          <w:p w14:paraId="54810383">
            <w:pPr>
              <w:pStyle w:val="8"/>
              <w:spacing w:before="127" w:line="223" w:lineRule="auto"/>
              <w:ind w:left="378"/>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7"/>
                <w:sz w:val="20"/>
                <w:szCs w:val="20"/>
              </w:rPr>
              <w:t xml:space="preserve"> </w:t>
            </w:r>
            <w:r>
              <w:rPr>
                <w:spacing w:val="-4"/>
                <w:sz w:val="20"/>
                <w:szCs w:val="20"/>
              </w:rPr>
              <w:t>株</w:t>
            </w:r>
          </w:p>
        </w:tc>
        <w:tc>
          <w:tcPr>
            <w:tcW w:w="1129" w:type="dxa"/>
            <w:vAlign w:val="top"/>
          </w:tcPr>
          <w:p w14:paraId="7E3A2BEF">
            <w:pPr>
              <w:spacing w:before="163" w:line="195" w:lineRule="auto"/>
              <w:ind w:left="5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29" w:type="dxa"/>
            <w:vAlign w:val="top"/>
          </w:tcPr>
          <w:p w14:paraId="40711A71">
            <w:pPr>
              <w:spacing w:before="16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4198.67</w:t>
            </w:r>
          </w:p>
        </w:tc>
        <w:tc>
          <w:tcPr>
            <w:tcW w:w="1129" w:type="dxa"/>
            <w:vAlign w:val="top"/>
          </w:tcPr>
          <w:p w14:paraId="6D83B698">
            <w:pPr>
              <w:rPr>
                <w:rFonts w:ascii="Arial"/>
                <w:sz w:val="21"/>
              </w:rPr>
            </w:pPr>
          </w:p>
        </w:tc>
        <w:tc>
          <w:tcPr>
            <w:tcW w:w="1129" w:type="dxa"/>
            <w:vAlign w:val="top"/>
          </w:tcPr>
          <w:p w14:paraId="000283C6">
            <w:pPr>
              <w:spacing w:before="163"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c>
          <w:tcPr>
            <w:tcW w:w="1589" w:type="dxa"/>
            <w:tcBorders>
              <w:right w:val="single" w:color="000000" w:sz="10" w:space="0"/>
            </w:tcBorders>
            <w:vAlign w:val="top"/>
          </w:tcPr>
          <w:p w14:paraId="681339E2">
            <w:pPr>
              <w:spacing w:before="163"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r>
      <w:tr w14:paraId="57C60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613A1479">
            <w:pPr>
              <w:rPr>
                <w:rFonts w:ascii="Arial"/>
                <w:sz w:val="21"/>
              </w:rPr>
            </w:pPr>
          </w:p>
        </w:tc>
        <w:tc>
          <w:tcPr>
            <w:tcW w:w="5965" w:type="dxa"/>
            <w:vAlign w:val="top"/>
          </w:tcPr>
          <w:p w14:paraId="2303072C">
            <w:pPr>
              <w:pStyle w:val="8"/>
              <w:spacing w:before="129" w:line="220" w:lineRule="auto"/>
              <w:ind w:left="1208"/>
              <w:rPr>
                <w:sz w:val="20"/>
                <w:szCs w:val="20"/>
              </w:rPr>
            </w:pPr>
            <w:r>
              <w:rPr>
                <w:spacing w:val="5"/>
                <w:sz w:val="20"/>
                <w:szCs w:val="20"/>
              </w:rPr>
              <w:t>栽植带士球乔木土球直径</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5"/>
                <w:sz w:val="20"/>
                <w:szCs w:val="20"/>
              </w:rPr>
              <w:t>100</w:t>
            </w:r>
            <w:r>
              <w:rPr>
                <w:rFonts w:ascii="Times New Roman" w:hAnsi="Times New Roman" w:eastAsia="Times New Roman" w:cs="Times New Roman"/>
                <w:spacing w:val="38"/>
                <w:w w:val="101"/>
                <w:sz w:val="20"/>
                <w:szCs w:val="20"/>
              </w:rPr>
              <w:t xml:space="preserve"> </w:t>
            </w:r>
            <w:r>
              <w:rPr>
                <w:spacing w:val="5"/>
                <w:sz w:val="20"/>
                <w:szCs w:val="20"/>
              </w:rPr>
              <w:t>以内</w:t>
            </w:r>
          </w:p>
        </w:tc>
        <w:tc>
          <w:tcPr>
            <w:tcW w:w="1185" w:type="dxa"/>
            <w:vAlign w:val="top"/>
          </w:tcPr>
          <w:p w14:paraId="36302A32">
            <w:pPr>
              <w:pStyle w:val="8"/>
              <w:spacing w:before="128" w:line="223" w:lineRule="auto"/>
              <w:ind w:left="378"/>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7"/>
                <w:sz w:val="20"/>
                <w:szCs w:val="20"/>
              </w:rPr>
              <w:t xml:space="preserve"> </w:t>
            </w:r>
            <w:r>
              <w:rPr>
                <w:spacing w:val="-4"/>
                <w:sz w:val="20"/>
                <w:szCs w:val="20"/>
              </w:rPr>
              <w:t>株</w:t>
            </w:r>
          </w:p>
        </w:tc>
        <w:tc>
          <w:tcPr>
            <w:tcW w:w="1129" w:type="dxa"/>
            <w:vAlign w:val="top"/>
          </w:tcPr>
          <w:p w14:paraId="27F19F35">
            <w:pPr>
              <w:spacing w:before="164" w:line="195"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29" w:type="dxa"/>
            <w:vAlign w:val="top"/>
          </w:tcPr>
          <w:p w14:paraId="6E0EAA41">
            <w:pPr>
              <w:spacing w:before="164"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6538.51</w:t>
            </w:r>
          </w:p>
        </w:tc>
        <w:tc>
          <w:tcPr>
            <w:tcW w:w="1129" w:type="dxa"/>
            <w:vAlign w:val="top"/>
          </w:tcPr>
          <w:p w14:paraId="72B86E2E">
            <w:pPr>
              <w:rPr>
                <w:rFonts w:ascii="Arial"/>
                <w:sz w:val="21"/>
              </w:rPr>
            </w:pPr>
          </w:p>
        </w:tc>
        <w:tc>
          <w:tcPr>
            <w:tcW w:w="1129" w:type="dxa"/>
            <w:vAlign w:val="top"/>
          </w:tcPr>
          <w:p w14:paraId="24A35335">
            <w:pPr>
              <w:spacing w:before="164"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w:t>
            </w:r>
          </w:p>
        </w:tc>
        <w:tc>
          <w:tcPr>
            <w:tcW w:w="1589" w:type="dxa"/>
            <w:tcBorders>
              <w:right w:val="single" w:color="000000" w:sz="10" w:space="0"/>
            </w:tcBorders>
            <w:vAlign w:val="top"/>
          </w:tcPr>
          <w:p w14:paraId="76B57EB9">
            <w:pPr>
              <w:spacing w:before="164"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w:t>
            </w:r>
          </w:p>
        </w:tc>
      </w:tr>
      <w:tr w14:paraId="09E80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0BD953B9">
            <w:pPr>
              <w:rPr>
                <w:rFonts w:ascii="Arial"/>
                <w:sz w:val="21"/>
              </w:rPr>
            </w:pPr>
          </w:p>
        </w:tc>
        <w:tc>
          <w:tcPr>
            <w:tcW w:w="5965" w:type="dxa"/>
            <w:vAlign w:val="top"/>
          </w:tcPr>
          <w:p w14:paraId="2CCBFE9A">
            <w:pPr>
              <w:pStyle w:val="8"/>
              <w:spacing w:before="130" w:line="224" w:lineRule="auto"/>
              <w:ind w:left="2063"/>
              <w:rPr>
                <w:rFonts w:ascii="Times New Roman" w:hAnsi="Times New Roman" w:eastAsia="Times New Roman" w:cs="Times New Roman"/>
                <w:sz w:val="20"/>
                <w:szCs w:val="20"/>
              </w:rPr>
            </w:pPr>
            <w:r>
              <w:rPr>
                <w:spacing w:val="8"/>
                <w:sz w:val="20"/>
                <w:szCs w:val="20"/>
              </w:rPr>
              <w:t>乔木养护胸径</w:t>
            </w:r>
            <w:r>
              <w:rPr>
                <w:rFonts w:ascii="Times New Roman" w:hAnsi="Times New Roman" w:eastAsia="Times New Roman" w:cs="Times New Roman"/>
                <w:spacing w:val="8"/>
                <w:sz w:val="20"/>
                <w:szCs w:val="20"/>
              </w:rPr>
              <w:t>≤10</w:t>
            </w:r>
            <w:r>
              <w:rPr>
                <w:rFonts w:ascii="Times New Roman" w:hAnsi="Times New Roman" w:eastAsia="Times New Roman" w:cs="Times New Roman"/>
                <w:sz w:val="20"/>
                <w:szCs w:val="20"/>
              </w:rPr>
              <w:t>cm</w:t>
            </w:r>
          </w:p>
        </w:tc>
        <w:tc>
          <w:tcPr>
            <w:tcW w:w="1185" w:type="dxa"/>
            <w:vAlign w:val="top"/>
          </w:tcPr>
          <w:p w14:paraId="77E868C5">
            <w:pPr>
              <w:pStyle w:val="8"/>
              <w:spacing w:before="130" w:line="223" w:lineRule="auto"/>
              <w:ind w:left="244"/>
              <w:rPr>
                <w:sz w:val="20"/>
                <w:szCs w:val="20"/>
              </w:rPr>
            </w:pPr>
            <w:r>
              <w:rPr>
                <w:rFonts w:ascii="Times New Roman" w:hAnsi="Times New Roman" w:eastAsia="Times New Roman" w:cs="Times New Roman"/>
                <w:spacing w:val="1"/>
                <w:sz w:val="20"/>
                <w:szCs w:val="20"/>
              </w:rPr>
              <w:t xml:space="preserve">10 </w:t>
            </w:r>
            <w:r>
              <w:rPr>
                <w:spacing w:val="1"/>
                <w:sz w:val="20"/>
                <w:szCs w:val="20"/>
              </w:rPr>
              <w:t>株</w:t>
            </w:r>
            <w:r>
              <w:rPr>
                <w:rFonts w:ascii="Times New Roman" w:hAnsi="Times New Roman" w:eastAsia="Times New Roman" w:cs="Times New Roman"/>
                <w:spacing w:val="1"/>
                <w:sz w:val="20"/>
                <w:szCs w:val="20"/>
              </w:rPr>
              <w:t>/</w:t>
            </w:r>
            <w:r>
              <w:rPr>
                <w:spacing w:val="1"/>
                <w:sz w:val="20"/>
                <w:szCs w:val="20"/>
              </w:rPr>
              <w:t>月</w:t>
            </w:r>
          </w:p>
        </w:tc>
        <w:tc>
          <w:tcPr>
            <w:tcW w:w="1129" w:type="dxa"/>
            <w:vAlign w:val="top"/>
          </w:tcPr>
          <w:p w14:paraId="579A81AB">
            <w:pPr>
              <w:spacing w:before="16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1129" w:type="dxa"/>
            <w:vAlign w:val="top"/>
          </w:tcPr>
          <w:p w14:paraId="04A37139">
            <w:pPr>
              <w:spacing w:before="168"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50.41</w:t>
            </w:r>
          </w:p>
        </w:tc>
        <w:tc>
          <w:tcPr>
            <w:tcW w:w="1129" w:type="dxa"/>
            <w:vAlign w:val="top"/>
          </w:tcPr>
          <w:p w14:paraId="22026D8A">
            <w:pPr>
              <w:rPr>
                <w:rFonts w:ascii="Arial"/>
                <w:sz w:val="21"/>
              </w:rPr>
            </w:pPr>
          </w:p>
        </w:tc>
        <w:tc>
          <w:tcPr>
            <w:tcW w:w="1129" w:type="dxa"/>
            <w:vAlign w:val="top"/>
          </w:tcPr>
          <w:p w14:paraId="470ABFD9">
            <w:pPr>
              <w:spacing w:before="16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589" w:type="dxa"/>
            <w:tcBorders>
              <w:right w:val="single" w:color="000000" w:sz="10" w:space="0"/>
            </w:tcBorders>
            <w:vAlign w:val="top"/>
          </w:tcPr>
          <w:p w14:paraId="46AEA4D9">
            <w:pPr>
              <w:spacing w:before="16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14:paraId="27BE6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0D55B289">
            <w:pPr>
              <w:rPr>
                <w:rFonts w:ascii="Arial"/>
                <w:sz w:val="21"/>
              </w:rPr>
            </w:pPr>
          </w:p>
        </w:tc>
        <w:tc>
          <w:tcPr>
            <w:tcW w:w="5965" w:type="dxa"/>
            <w:vAlign w:val="top"/>
          </w:tcPr>
          <w:p w14:paraId="2B6356B6">
            <w:pPr>
              <w:pStyle w:val="8"/>
              <w:spacing w:before="133" w:line="224" w:lineRule="auto"/>
              <w:ind w:left="2063"/>
              <w:rPr>
                <w:rFonts w:ascii="Times New Roman" w:hAnsi="Times New Roman" w:eastAsia="Times New Roman" w:cs="Times New Roman"/>
                <w:sz w:val="20"/>
                <w:szCs w:val="20"/>
              </w:rPr>
            </w:pPr>
            <w:r>
              <w:rPr>
                <w:spacing w:val="8"/>
                <w:sz w:val="20"/>
                <w:szCs w:val="20"/>
              </w:rPr>
              <w:t>乔木养护胸径</w:t>
            </w:r>
            <w:r>
              <w:rPr>
                <w:rFonts w:ascii="Times New Roman" w:hAnsi="Times New Roman" w:eastAsia="Times New Roman" w:cs="Times New Roman"/>
                <w:spacing w:val="8"/>
                <w:sz w:val="20"/>
                <w:szCs w:val="20"/>
              </w:rPr>
              <w:t>≤16</w:t>
            </w:r>
            <w:r>
              <w:rPr>
                <w:rFonts w:ascii="Times New Roman" w:hAnsi="Times New Roman" w:eastAsia="Times New Roman" w:cs="Times New Roman"/>
                <w:sz w:val="20"/>
                <w:szCs w:val="20"/>
              </w:rPr>
              <w:t>cm</w:t>
            </w:r>
          </w:p>
        </w:tc>
        <w:tc>
          <w:tcPr>
            <w:tcW w:w="1185" w:type="dxa"/>
            <w:vAlign w:val="top"/>
          </w:tcPr>
          <w:p w14:paraId="7540090F">
            <w:pPr>
              <w:pStyle w:val="8"/>
              <w:spacing w:before="132" w:line="223" w:lineRule="auto"/>
              <w:ind w:left="244"/>
              <w:rPr>
                <w:sz w:val="20"/>
                <w:szCs w:val="20"/>
              </w:rPr>
            </w:pPr>
            <w:r>
              <w:rPr>
                <w:rFonts w:ascii="Times New Roman" w:hAnsi="Times New Roman" w:eastAsia="Times New Roman" w:cs="Times New Roman"/>
                <w:spacing w:val="1"/>
                <w:sz w:val="20"/>
                <w:szCs w:val="20"/>
              </w:rPr>
              <w:t xml:space="preserve">10 </w:t>
            </w:r>
            <w:r>
              <w:rPr>
                <w:spacing w:val="1"/>
                <w:sz w:val="20"/>
                <w:szCs w:val="20"/>
              </w:rPr>
              <w:t>株</w:t>
            </w:r>
            <w:r>
              <w:rPr>
                <w:rFonts w:ascii="Times New Roman" w:hAnsi="Times New Roman" w:eastAsia="Times New Roman" w:cs="Times New Roman"/>
                <w:spacing w:val="1"/>
                <w:sz w:val="20"/>
                <w:szCs w:val="20"/>
              </w:rPr>
              <w:t>/</w:t>
            </w:r>
            <w:r>
              <w:rPr>
                <w:spacing w:val="1"/>
                <w:sz w:val="20"/>
                <w:szCs w:val="20"/>
              </w:rPr>
              <w:t>月</w:t>
            </w:r>
          </w:p>
        </w:tc>
        <w:tc>
          <w:tcPr>
            <w:tcW w:w="1129" w:type="dxa"/>
            <w:vAlign w:val="top"/>
          </w:tcPr>
          <w:p w14:paraId="51F9EEEC">
            <w:pPr>
              <w:spacing w:before="168"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129" w:type="dxa"/>
            <w:vAlign w:val="top"/>
          </w:tcPr>
          <w:p w14:paraId="60A5F313">
            <w:pPr>
              <w:spacing w:before="168"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75.76</w:t>
            </w:r>
          </w:p>
        </w:tc>
        <w:tc>
          <w:tcPr>
            <w:tcW w:w="1129" w:type="dxa"/>
            <w:vAlign w:val="top"/>
          </w:tcPr>
          <w:p w14:paraId="704D5CDB">
            <w:pPr>
              <w:rPr>
                <w:rFonts w:ascii="Arial"/>
                <w:sz w:val="21"/>
              </w:rPr>
            </w:pPr>
          </w:p>
        </w:tc>
        <w:tc>
          <w:tcPr>
            <w:tcW w:w="1129" w:type="dxa"/>
            <w:vAlign w:val="top"/>
          </w:tcPr>
          <w:p w14:paraId="15571CC5">
            <w:pPr>
              <w:spacing w:before="16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589" w:type="dxa"/>
            <w:tcBorders>
              <w:right w:val="single" w:color="000000" w:sz="10" w:space="0"/>
            </w:tcBorders>
            <w:vAlign w:val="top"/>
          </w:tcPr>
          <w:p w14:paraId="6420D27F">
            <w:pPr>
              <w:spacing w:before="16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r>
      <w:tr w14:paraId="1BDA4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3A288A88">
            <w:pPr>
              <w:rPr>
                <w:rFonts w:ascii="Arial"/>
                <w:sz w:val="21"/>
              </w:rPr>
            </w:pPr>
          </w:p>
        </w:tc>
        <w:tc>
          <w:tcPr>
            <w:tcW w:w="5965" w:type="dxa"/>
            <w:vAlign w:val="top"/>
          </w:tcPr>
          <w:p w14:paraId="3ABBACD0">
            <w:pPr>
              <w:pStyle w:val="8"/>
              <w:spacing w:before="133" w:line="224" w:lineRule="auto"/>
              <w:ind w:left="2063"/>
              <w:rPr>
                <w:rFonts w:ascii="Times New Roman" w:hAnsi="Times New Roman" w:eastAsia="Times New Roman" w:cs="Times New Roman"/>
                <w:sz w:val="20"/>
                <w:szCs w:val="20"/>
              </w:rPr>
            </w:pPr>
            <w:r>
              <w:rPr>
                <w:spacing w:val="8"/>
                <w:sz w:val="20"/>
                <w:szCs w:val="20"/>
              </w:rPr>
              <w:t>乔木养护胸径</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cm</w:t>
            </w:r>
          </w:p>
        </w:tc>
        <w:tc>
          <w:tcPr>
            <w:tcW w:w="1185" w:type="dxa"/>
            <w:vAlign w:val="top"/>
          </w:tcPr>
          <w:p w14:paraId="5180771C">
            <w:pPr>
              <w:pStyle w:val="8"/>
              <w:spacing w:before="132" w:line="223"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8"/>
                <w:sz w:val="20"/>
                <w:szCs w:val="20"/>
              </w:rPr>
              <w:t xml:space="preserve"> </w:t>
            </w:r>
            <w:r>
              <w:rPr>
                <w:spacing w:val="-2"/>
                <w:sz w:val="20"/>
                <w:szCs w:val="20"/>
              </w:rPr>
              <w:t>株</w:t>
            </w:r>
            <w:r>
              <w:rPr>
                <w:rFonts w:ascii="Times New Roman" w:hAnsi="Times New Roman" w:eastAsia="Times New Roman" w:cs="Times New Roman"/>
                <w:spacing w:val="-2"/>
                <w:sz w:val="20"/>
                <w:szCs w:val="20"/>
              </w:rPr>
              <w:t>/</w:t>
            </w:r>
          </w:p>
        </w:tc>
        <w:tc>
          <w:tcPr>
            <w:tcW w:w="1129" w:type="dxa"/>
            <w:vAlign w:val="top"/>
          </w:tcPr>
          <w:p w14:paraId="25A6EC01">
            <w:pPr>
              <w:spacing w:before="168"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129" w:type="dxa"/>
            <w:vAlign w:val="top"/>
          </w:tcPr>
          <w:p w14:paraId="4B85BC8F">
            <w:pPr>
              <w:spacing w:before="16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99.08</w:t>
            </w:r>
          </w:p>
        </w:tc>
        <w:tc>
          <w:tcPr>
            <w:tcW w:w="1129" w:type="dxa"/>
            <w:vAlign w:val="top"/>
          </w:tcPr>
          <w:p w14:paraId="7B1C5588">
            <w:pPr>
              <w:rPr>
                <w:rFonts w:ascii="Arial"/>
                <w:sz w:val="21"/>
              </w:rPr>
            </w:pPr>
          </w:p>
        </w:tc>
        <w:tc>
          <w:tcPr>
            <w:tcW w:w="1129" w:type="dxa"/>
            <w:vAlign w:val="top"/>
          </w:tcPr>
          <w:p w14:paraId="202BE01F">
            <w:pPr>
              <w:spacing w:before="16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1589" w:type="dxa"/>
            <w:tcBorders>
              <w:right w:val="single" w:color="000000" w:sz="10" w:space="0"/>
            </w:tcBorders>
            <w:vAlign w:val="top"/>
          </w:tcPr>
          <w:p w14:paraId="58B4FC58">
            <w:pPr>
              <w:spacing w:before="16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r>
      <w:tr w14:paraId="634EC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4A65A73A">
            <w:pPr>
              <w:rPr>
                <w:rFonts w:ascii="Arial"/>
                <w:sz w:val="21"/>
              </w:rPr>
            </w:pPr>
          </w:p>
        </w:tc>
        <w:tc>
          <w:tcPr>
            <w:tcW w:w="5965" w:type="dxa"/>
            <w:vAlign w:val="top"/>
          </w:tcPr>
          <w:p w14:paraId="6FDADF67">
            <w:pPr>
              <w:pStyle w:val="8"/>
              <w:spacing w:before="133" w:line="224" w:lineRule="auto"/>
              <w:ind w:left="1012"/>
              <w:rPr>
                <w:rFonts w:ascii="Times New Roman" w:hAnsi="Times New Roman" w:eastAsia="Times New Roman" w:cs="Times New Roman"/>
                <w:sz w:val="20"/>
                <w:szCs w:val="20"/>
              </w:rPr>
            </w:pPr>
            <w:r>
              <w:rPr>
                <w:spacing w:val="3"/>
                <w:sz w:val="20"/>
                <w:szCs w:val="20"/>
              </w:rPr>
              <w:t>乔木养护胸径</w:t>
            </w:r>
            <w:r>
              <w:rPr>
                <w:rFonts w:ascii="Times New Roman" w:hAnsi="Times New Roman" w:eastAsia="Times New Roman" w:cs="Times New Roman"/>
                <w:spacing w:val="3"/>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30"/>
                <w:w w:val="101"/>
                <w:sz w:val="20"/>
                <w:szCs w:val="20"/>
              </w:rPr>
              <w:t xml:space="preserve"> </w:t>
            </w:r>
            <w:r>
              <w:rPr>
                <w:spacing w:val="3"/>
                <w:sz w:val="20"/>
                <w:szCs w:val="20"/>
              </w:rPr>
              <w:t>第</w:t>
            </w:r>
            <w:r>
              <w:rPr>
                <w:spacing w:val="-45"/>
                <w:sz w:val="20"/>
                <w:szCs w:val="20"/>
              </w:rPr>
              <w:t xml:space="preserve"> </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3"/>
                <w:sz w:val="20"/>
                <w:szCs w:val="20"/>
              </w:rPr>
              <w:t xml:space="preserve"> </w:t>
            </w:r>
            <w:r>
              <w:rPr>
                <w:spacing w:val="3"/>
                <w:sz w:val="20"/>
                <w:szCs w:val="20"/>
              </w:rPr>
              <w:t>、</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6</w:t>
            </w:r>
            <w:r>
              <w:rPr>
                <w:rFonts w:ascii="Times New Roman" w:hAnsi="Times New Roman" w:eastAsia="Times New Roman" w:cs="Times New Roman"/>
                <w:spacing w:val="23"/>
                <w:sz w:val="20"/>
                <w:szCs w:val="20"/>
              </w:rPr>
              <w:t xml:space="preserve"> </w:t>
            </w:r>
            <w:r>
              <w:rPr>
                <w:spacing w:val="3"/>
                <w:sz w:val="20"/>
                <w:szCs w:val="20"/>
              </w:rPr>
              <w:t>月单价</w:t>
            </w:r>
            <w:r>
              <w:rPr>
                <w:rFonts w:ascii="Times New Roman" w:hAnsi="Times New Roman" w:eastAsia="Times New Roman" w:cs="Times New Roman"/>
                <w:spacing w:val="3"/>
                <w:sz w:val="20"/>
                <w:szCs w:val="20"/>
              </w:rPr>
              <w:t>*0.8</w:t>
            </w:r>
          </w:p>
        </w:tc>
        <w:tc>
          <w:tcPr>
            <w:tcW w:w="1185" w:type="dxa"/>
            <w:vAlign w:val="top"/>
          </w:tcPr>
          <w:p w14:paraId="73FE0F95">
            <w:pPr>
              <w:pStyle w:val="8"/>
              <w:spacing w:before="133" w:line="223" w:lineRule="auto"/>
              <w:ind w:left="244"/>
              <w:rPr>
                <w:sz w:val="20"/>
                <w:szCs w:val="20"/>
              </w:rPr>
            </w:pPr>
            <w:r>
              <w:rPr>
                <w:rFonts w:ascii="Times New Roman" w:hAnsi="Times New Roman" w:eastAsia="Times New Roman" w:cs="Times New Roman"/>
                <w:spacing w:val="1"/>
                <w:sz w:val="20"/>
                <w:szCs w:val="20"/>
              </w:rPr>
              <w:t xml:space="preserve">10 </w:t>
            </w:r>
            <w:r>
              <w:rPr>
                <w:spacing w:val="1"/>
                <w:sz w:val="20"/>
                <w:szCs w:val="20"/>
              </w:rPr>
              <w:t>株</w:t>
            </w:r>
            <w:r>
              <w:rPr>
                <w:rFonts w:ascii="Times New Roman" w:hAnsi="Times New Roman" w:eastAsia="Times New Roman" w:cs="Times New Roman"/>
                <w:spacing w:val="1"/>
                <w:sz w:val="20"/>
                <w:szCs w:val="20"/>
              </w:rPr>
              <w:t>/</w:t>
            </w:r>
            <w:r>
              <w:rPr>
                <w:spacing w:val="1"/>
                <w:sz w:val="20"/>
                <w:szCs w:val="20"/>
              </w:rPr>
              <w:t>月</w:t>
            </w:r>
          </w:p>
        </w:tc>
        <w:tc>
          <w:tcPr>
            <w:tcW w:w="1129" w:type="dxa"/>
            <w:vAlign w:val="top"/>
          </w:tcPr>
          <w:p w14:paraId="35EE328B">
            <w:pPr>
              <w:spacing w:before="171"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1129" w:type="dxa"/>
            <w:vAlign w:val="top"/>
          </w:tcPr>
          <w:p w14:paraId="5AC26BC6">
            <w:pPr>
              <w:spacing w:before="171"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40.33</w:t>
            </w:r>
          </w:p>
        </w:tc>
        <w:tc>
          <w:tcPr>
            <w:tcW w:w="1129" w:type="dxa"/>
            <w:vAlign w:val="top"/>
          </w:tcPr>
          <w:p w14:paraId="718E33E4">
            <w:pPr>
              <w:rPr>
                <w:rFonts w:ascii="Arial"/>
                <w:sz w:val="21"/>
              </w:rPr>
            </w:pPr>
          </w:p>
        </w:tc>
        <w:tc>
          <w:tcPr>
            <w:tcW w:w="1129" w:type="dxa"/>
            <w:vAlign w:val="top"/>
          </w:tcPr>
          <w:p w14:paraId="00730155">
            <w:pPr>
              <w:spacing w:before="17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89" w:type="dxa"/>
            <w:tcBorders>
              <w:right w:val="single" w:color="000000" w:sz="10" w:space="0"/>
            </w:tcBorders>
            <w:vAlign w:val="top"/>
          </w:tcPr>
          <w:p w14:paraId="7E5DAD27">
            <w:pPr>
              <w:spacing w:before="171"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1F50F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1E72C1E7">
            <w:pPr>
              <w:rPr>
                <w:rFonts w:ascii="Arial"/>
                <w:sz w:val="21"/>
              </w:rPr>
            </w:pPr>
          </w:p>
        </w:tc>
        <w:tc>
          <w:tcPr>
            <w:tcW w:w="5965" w:type="dxa"/>
            <w:vAlign w:val="top"/>
          </w:tcPr>
          <w:p w14:paraId="751A9259">
            <w:pPr>
              <w:pStyle w:val="8"/>
              <w:spacing w:before="137" w:line="224" w:lineRule="auto"/>
              <w:ind w:left="1012"/>
              <w:rPr>
                <w:rFonts w:ascii="Times New Roman" w:hAnsi="Times New Roman" w:eastAsia="Times New Roman" w:cs="Times New Roman"/>
                <w:sz w:val="20"/>
                <w:szCs w:val="20"/>
              </w:rPr>
            </w:pPr>
            <w:r>
              <w:rPr>
                <w:spacing w:val="3"/>
                <w:sz w:val="20"/>
                <w:szCs w:val="20"/>
              </w:rPr>
              <w:t>乔木养护胸径</w:t>
            </w:r>
            <w:r>
              <w:rPr>
                <w:rFonts w:ascii="Times New Roman" w:hAnsi="Times New Roman" w:eastAsia="Times New Roman" w:cs="Times New Roman"/>
                <w:spacing w:val="3"/>
                <w:sz w:val="20"/>
                <w:szCs w:val="20"/>
              </w:rPr>
              <w:t>≤16</w:t>
            </w:r>
            <w:r>
              <w:rPr>
                <w:rFonts w:ascii="Times New Roman" w:hAnsi="Times New Roman" w:eastAsia="Times New Roman" w:cs="Times New Roman"/>
                <w:sz w:val="20"/>
                <w:szCs w:val="20"/>
              </w:rPr>
              <w:t>cm</w:t>
            </w:r>
            <w:r>
              <w:rPr>
                <w:rFonts w:ascii="Times New Roman" w:hAnsi="Times New Roman" w:eastAsia="Times New Roman" w:cs="Times New Roman"/>
                <w:spacing w:val="30"/>
                <w:w w:val="101"/>
                <w:sz w:val="20"/>
                <w:szCs w:val="20"/>
              </w:rPr>
              <w:t xml:space="preserve"> </w:t>
            </w:r>
            <w:r>
              <w:rPr>
                <w:spacing w:val="3"/>
                <w:sz w:val="20"/>
                <w:szCs w:val="20"/>
              </w:rPr>
              <w:t>第</w:t>
            </w:r>
            <w:r>
              <w:rPr>
                <w:spacing w:val="-45"/>
                <w:sz w:val="20"/>
                <w:szCs w:val="20"/>
              </w:rPr>
              <w:t xml:space="preserve"> </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3"/>
                <w:sz w:val="20"/>
                <w:szCs w:val="20"/>
              </w:rPr>
              <w:t xml:space="preserve"> </w:t>
            </w:r>
            <w:r>
              <w:rPr>
                <w:spacing w:val="3"/>
                <w:sz w:val="20"/>
                <w:szCs w:val="20"/>
              </w:rPr>
              <w:t>、</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6</w:t>
            </w:r>
            <w:r>
              <w:rPr>
                <w:rFonts w:ascii="Times New Roman" w:hAnsi="Times New Roman" w:eastAsia="Times New Roman" w:cs="Times New Roman"/>
                <w:spacing w:val="23"/>
                <w:sz w:val="20"/>
                <w:szCs w:val="20"/>
              </w:rPr>
              <w:t xml:space="preserve"> </w:t>
            </w:r>
            <w:r>
              <w:rPr>
                <w:spacing w:val="3"/>
                <w:sz w:val="20"/>
                <w:szCs w:val="20"/>
              </w:rPr>
              <w:t>月单价</w:t>
            </w:r>
            <w:r>
              <w:rPr>
                <w:rFonts w:ascii="Times New Roman" w:hAnsi="Times New Roman" w:eastAsia="Times New Roman" w:cs="Times New Roman"/>
                <w:spacing w:val="3"/>
                <w:sz w:val="20"/>
                <w:szCs w:val="20"/>
              </w:rPr>
              <w:t>*0.8</w:t>
            </w:r>
          </w:p>
        </w:tc>
        <w:tc>
          <w:tcPr>
            <w:tcW w:w="1185" w:type="dxa"/>
            <w:vAlign w:val="top"/>
          </w:tcPr>
          <w:p w14:paraId="1BCDEF3C">
            <w:pPr>
              <w:pStyle w:val="8"/>
              <w:spacing w:before="136" w:line="223" w:lineRule="auto"/>
              <w:ind w:left="244"/>
              <w:rPr>
                <w:sz w:val="20"/>
                <w:szCs w:val="20"/>
              </w:rPr>
            </w:pPr>
            <w:r>
              <w:rPr>
                <w:rFonts w:ascii="Times New Roman" w:hAnsi="Times New Roman" w:eastAsia="Times New Roman" w:cs="Times New Roman"/>
                <w:spacing w:val="1"/>
                <w:sz w:val="20"/>
                <w:szCs w:val="20"/>
              </w:rPr>
              <w:t xml:space="preserve">10 </w:t>
            </w:r>
            <w:r>
              <w:rPr>
                <w:spacing w:val="1"/>
                <w:sz w:val="20"/>
                <w:szCs w:val="20"/>
              </w:rPr>
              <w:t>株</w:t>
            </w:r>
            <w:r>
              <w:rPr>
                <w:rFonts w:ascii="Times New Roman" w:hAnsi="Times New Roman" w:eastAsia="Times New Roman" w:cs="Times New Roman"/>
                <w:spacing w:val="1"/>
                <w:sz w:val="20"/>
                <w:szCs w:val="20"/>
              </w:rPr>
              <w:t>/</w:t>
            </w:r>
            <w:r>
              <w:rPr>
                <w:spacing w:val="1"/>
                <w:sz w:val="20"/>
                <w:szCs w:val="20"/>
              </w:rPr>
              <w:t>月</w:t>
            </w:r>
          </w:p>
        </w:tc>
        <w:tc>
          <w:tcPr>
            <w:tcW w:w="1129" w:type="dxa"/>
            <w:vAlign w:val="top"/>
          </w:tcPr>
          <w:p w14:paraId="0D6E243E">
            <w:pPr>
              <w:spacing w:before="172"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129" w:type="dxa"/>
            <w:vAlign w:val="top"/>
          </w:tcPr>
          <w:p w14:paraId="1A42265E">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60.62</w:t>
            </w:r>
          </w:p>
        </w:tc>
        <w:tc>
          <w:tcPr>
            <w:tcW w:w="1129" w:type="dxa"/>
            <w:vAlign w:val="top"/>
          </w:tcPr>
          <w:p w14:paraId="4D79B3D5">
            <w:pPr>
              <w:rPr>
                <w:rFonts w:ascii="Arial"/>
                <w:sz w:val="21"/>
              </w:rPr>
            </w:pPr>
          </w:p>
        </w:tc>
        <w:tc>
          <w:tcPr>
            <w:tcW w:w="1129" w:type="dxa"/>
            <w:vAlign w:val="top"/>
          </w:tcPr>
          <w:p w14:paraId="6355F5F2">
            <w:pPr>
              <w:spacing w:before="17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589" w:type="dxa"/>
            <w:tcBorders>
              <w:right w:val="single" w:color="000000" w:sz="10" w:space="0"/>
            </w:tcBorders>
            <w:vAlign w:val="top"/>
          </w:tcPr>
          <w:p w14:paraId="3A57BF68">
            <w:pPr>
              <w:spacing w:before="17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r>
      <w:tr w14:paraId="13F0B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53F5790A">
            <w:pPr>
              <w:rPr>
                <w:rFonts w:ascii="Arial"/>
                <w:sz w:val="21"/>
              </w:rPr>
            </w:pPr>
          </w:p>
        </w:tc>
        <w:tc>
          <w:tcPr>
            <w:tcW w:w="5965" w:type="dxa"/>
            <w:vAlign w:val="top"/>
          </w:tcPr>
          <w:p w14:paraId="201D171F">
            <w:pPr>
              <w:pStyle w:val="8"/>
              <w:spacing w:before="137" w:line="224" w:lineRule="auto"/>
              <w:ind w:left="1012"/>
              <w:rPr>
                <w:rFonts w:ascii="Times New Roman" w:hAnsi="Times New Roman" w:eastAsia="Times New Roman" w:cs="Times New Roman"/>
                <w:sz w:val="20"/>
                <w:szCs w:val="20"/>
              </w:rPr>
            </w:pPr>
            <w:r>
              <w:rPr>
                <w:spacing w:val="3"/>
                <w:sz w:val="20"/>
                <w:szCs w:val="20"/>
              </w:rPr>
              <w:t>乔木养护胸径</w:t>
            </w:r>
            <w:r>
              <w:rPr>
                <w:rFonts w:ascii="Times New Roman" w:hAnsi="Times New Roman" w:eastAsia="Times New Roman" w:cs="Times New Roman"/>
                <w:spacing w:val="3"/>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30"/>
                <w:w w:val="101"/>
                <w:sz w:val="20"/>
                <w:szCs w:val="20"/>
              </w:rPr>
              <w:t xml:space="preserve"> </w:t>
            </w:r>
            <w:r>
              <w:rPr>
                <w:spacing w:val="3"/>
                <w:sz w:val="20"/>
                <w:szCs w:val="20"/>
              </w:rPr>
              <w:t>第</w:t>
            </w:r>
            <w:r>
              <w:rPr>
                <w:spacing w:val="-45"/>
                <w:sz w:val="20"/>
                <w:szCs w:val="20"/>
              </w:rPr>
              <w:t xml:space="preserve"> </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3"/>
                <w:sz w:val="20"/>
                <w:szCs w:val="20"/>
              </w:rPr>
              <w:t xml:space="preserve"> </w:t>
            </w:r>
            <w:r>
              <w:rPr>
                <w:spacing w:val="3"/>
                <w:sz w:val="20"/>
                <w:szCs w:val="20"/>
              </w:rPr>
              <w:t>、</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6</w:t>
            </w:r>
            <w:r>
              <w:rPr>
                <w:rFonts w:ascii="Times New Roman" w:hAnsi="Times New Roman" w:eastAsia="Times New Roman" w:cs="Times New Roman"/>
                <w:spacing w:val="23"/>
                <w:sz w:val="20"/>
                <w:szCs w:val="20"/>
              </w:rPr>
              <w:t xml:space="preserve"> </w:t>
            </w:r>
            <w:r>
              <w:rPr>
                <w:spacing w:val="3"/>
                <w:sz w:val="20"/>
                <w:szCs w:val="20"/>
              </w:rPr>
              <w:t>月单价</w:t>
            </w:r>
            <w:r>
              <w:rPr>
                <w:rFonts w:ascii="Times New Roman" w:hAnsi="Times New Roman" w:eastAsia="Times New Roman" w:cs="Times New Roman"/>
                <w:spacing w:val="3"/>
                <w:sz w:val="20"/>
                <w:szCs w:val="20"/>
              </w:rPr>
              <w:t>*0.8</w:t>
            </w:r>
          </w:p>
        </w:tc>
        <w:tc>
          <w:tcPr>
            <w:tcW w:w="1185" w:type="dxa"/>
            <w:vAlign w:val="top"/>
          </w:tcPr>
          <w:p w14:paraId="1BF5C629">
            <w:pPr>
              <w:pStyle w:val="8"/>
              <w:spacing w:before="136" w:line="223" w:lineRule="auto"/>
              <w:ind w:left="244"/>
              <w:rPr>
                <w:sz w:val="20"/>
                <w:szCs w:val="20"/>
              </w:rPr>
            </w:pPr>
            <w:r>
              <w:rPr>
                <w:rFonts w:ascii="Times New Roman" w:hAnsi="Times New Roman" w:eastAsia="Times New Roman" w:cs="Times New Roman"/>
                <w:spacing w:val="1"/>
                <w:sz w:val="20"/>
                <w:szCs w:val="20"/>
              </w:rPr>
              <w:t xml:space="preserve">10 </w:t>
            </w:r>
            <w:r>
              <w:rPr>
                <w:spacing w:val="1"/>
                <w:sz w:val="20"/>
                <w:szCs w:val="20"/>
              </w:rPr>
              <w:t>株</w:t>
            </w:r>
            <w:r>
              <w:rPr>
                <w:rFonts w:ascii="Times New Roman" w:hAnsi="Times New Roman" w:eastAsia="Times New Roman" w:cs="Times New Roman"/>
                <w:spacing w:val="1"/>
                <w:sz w:val="20"/>
                <w:szCs w:val="20"/>
              </w:rPr>
              <w:t>/</w:t>
            </w:r>
            <w:r>
              <w:rPr>
                <w:spacing w:val="1"/>
                <w:sz w:val="20"/>
                <w:szCs w:val="20"/>
              </w:rPr>
              <w:t>月</w:t>
            </w:r>
          </w:p>
        </w:tc>
        <w:tc>
          <w:tcPr>
            <w:tcW w:w="1129" w:type="dxa"/>
            <w:vAlign w:val="top"/>
          </w:tcPr>
          <w:p w14:paraId="58A25D43">
            <w:pPr>
              <w:spacing w:before="172"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129" w:type="dxa"/>
            <w:vAlign w:val="top"/>
          </w:tcPr>
          <w:p w14:paraId="2D9073FF">
            <w:pPr>
              <w:spacing w:before="17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79.25</w:t>
            </w:r>
          </w:p>
        </w:tc>
        <w:tc>
          <w:tcPr>
            <w:tcW w:w="1129" w:type="dxa"/>
            <w:vAlign w:val="top"/>
          </w:tcPr>
          <w:p w14:paraId="2ABC7AF1">
            <w:pPr>
              <w:rPr>
                <w:rFonts w:ascii="Arial"/>
                <w:sz w:val="21"/>
              </w:rPr>
            </w:pPr>
          </w:p>
        </w:tc>
        <w:tc>
          <w:tcPr>
            <w:tcW w:w="1129" w:type="dxa"/>
            <w:vAlign w:val="top"/>
          </w:tcPr>
          <w:p w14:paraId="5E421576">
            <w:pPr>
              <w:spacing w:before="17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589" w:type="dxa"/>
            <w:tcBorders>
              <w:right w:val="single" w:color="000000" w:sz="10" w:space="0"/>
            </w:tcBorders>
            <w:vAlign w:val="top"/>
          </w:tcPr>
          <w:p w14:paraId="1247274D">
            <w:pPr>
              <w:spacing w:before="17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77809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50D1AE72">
            <w:pPr>
              <w:rPr>
                <w:rFonts w:ascii="Arial"/>
                <w:sz w:val="21"/>
              </w:rPr>
            </w:pPr>
          </w:p>
        </w:tc>
        <w:tc>
          <w:tcPr>
            <w:tcW w:w="5965" w:type="dxa"/>
            <w:vAlign w:val="top"/>
          </w:tcPr>
          <w:p w14:paraId="59F45877">
            <w:pPr>
              <w:pStyle w:val="8"/>
              <w:spacing w:before="135" w:line="227" w:lineRule="auto"/>
              <w:ind w:left="1755"/>
              <w:rPr>
                <w:sz w:val="20"/>
                <w:szCs w:val="20"/>
              </w:rPr>
            </w:pPr>
            <w:r>
              <w:rPr>
                <w:spacing w:val="2"/>
                <w:sz w:val="20"/>
                <w:szCs w:val="20"/>
              </w:rPr>
              <w:t>草帘绕树干胸径</w:t>
            </w:r>
            <w:r>
              <w:rPr>
                <w:spacing w:val="-11"/>
                <w:sz w:val="20"/>
                <w:szCs w:val="20"/>
              </w:rPr>
              <w:t xml:space="preserve"> </w:t>
            </w: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40"/>
                <w:w w:val="101"/>
                <w:sz w:val="20"/>
                <w:szCs w:val="20"/>
              </w:rPr>
              <w:t xml:space="preserve"> </w:t>
            </w:r>
            <w:r>
              <w:rPr>
                <w:spacing w:val="2"/>
                <w:sz w:val="20"/>
                <w:szCs w:val="20"/>
              </w:rPr>
              <w:t>以内</w:t>
            </w:r>
          </w:p>
        </w:tc>
        <w:tc>
          <w:tcPr>
            <w:tcW w:w="1185" w:type="dxa"/>
            <w:vAlign w:val="top"/>
          </w:tcPr>
          <w:p w14:paraId="5DCF66BC">
            <w:pPr>
              <w:spacing w:before="175"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6"/>
                <w:sz w:val="20"/>
                <w:szCs w:val="20"/>
              </w:rPr>
              <w:t>0m</w:t>
            </w:r>
          </w:p>
        </w:tc>
        <w:tc>
          <w:tcPr>
            <w:tcW w:w="1129" w:type="dxa"/>
            <w:vAlign w:val="top"/>
          </w:tcPr>
          <w:p w14:paraId="50EE86EB">
            <w:pPr>
              <w:spacing w:before="175"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1129" w:type="dxa"/>
            <w:vAlign w:val="top"/>
          </w:tcPr>
          <w:p w14:paraId="426F1325">
            <w:pPr>
              <w:spacing w:before="175"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51.45</w:t>
            </w:r>
          </w:p>
        </w:tc>
        <w:tc>
          <w:tcPr>
            <w:tcW w:w="1129" w:type="dxa"/>
            <w:vAlign w:val="top"/>
          </w:tcPr>
          <w:p w14:paraId="3B5D550C">
            <w:pPr>
              <w:rPr>
                <w:rFonts w:ascii="Arial"/>
                <w:sz w:val="21"/>
              </w:rPr>
            </w:pPr>
          </w:p>
        </w:tc>
        <w:tc>
          <w:tcPr>
            <w:tcW w:w="1129" w:type="dxa"/>
            <w:vAlign w:val="top"/>
          </w:tcPr>
          <w:p w14:paraId="242FB2CB">
            <w:pPr>
              <w:spacing w:before="175"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589" w:type="dxa"/>
            <w:tcBorders>
              <w:right w:val="single" w:color="000000" w:sz="10" w:space="0"/>
            </w:tcBorders>
            <w:vAlign w:val="top"/>
          </w:tcPr>
          <w:p w14:paraId="662FA4E5">
            <w:pPr>
              <w:spacing w:before="175"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14:paraId="4D9F4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2D247A8B">
            <w:pPr>
              <w:rPr>
                <w:rFonts w:ascii="Arial"/>
                <w:sz w:val="21"/>
              </w:rPr>
            </w:pPr>
          </w:p>
        </w:tc>
        <w:tc>
          <w:tcPr>
            <w:tcW w:w="5965" w:type="dxa"/>
            <w:vAlign w:val="top"/>
          </w:tcPr>
          <w:p w14:paraId="1DF56B5F">
            <w:pPr>
              <w:pStyle w:val="8"/>
              <w:spacing w:before="138" w:line="227" w:lineRule="auto"/>
              <w:ind w:left="1755"/>
              <w:rPr>
                <w:sz w:val="20"/>
                <w:szCs w:val="20"/>
              </w:rPr>
            </w:pPr>
            <w:r>
              <w:rPr>
                <w:spacing w:val="2"/>
                <w:sz w:val="20"/>
                <w:szCs w:val="20"/>
              </w:rPr>
              <w:t>草帘绕树干胸径</w:t>
            </w:r>
            <w:r>
              <w:rPr>
                <w:spacing w:val="-11"/>
                <w:sz w:val="20"/>
                <w:szCs w:val="20"/>
              </w:rPr>
              <w:t xml:space="preserve"> </w:t>
            </w:r>
            <w:r>
              <w:rPr>
                <w:rFonts w:ascii="Times New Roman" w:hAnsi="Times New Roman" w:eastAsia="Times New Roman" w:cs="Times New Roman"/>
                <w:spacing w:val="2"/>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40"/>
                <w:w w:val="101"/>
                <w:sz w:val="20"/>
                <w:szCs w:val="20"/>
              </w:rPr>
              <w:t xml:space="preserve"> </w:t>
            </w:r>
            <w:r>
              <w:rPr>
                <w:spacing w:val="2"/>
                <w:sz w:val="20"/>
                <w:szCs w:val="20"/>
              </w:rPr>
              <w:t>以内</w:t>
            </w:r>
          </w:p>
        </w:tc>
        <w:tc>
          <w:tcPr>
            <w:tcW w:w="1185" w:type="dxa"/>
            <w:vAlign w:val="top"/>
          </w:tcPr>
          <w:p w14:paraId="5558D54C">
            <w:pPr>
              <w:spacing w:before="176"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6"/>
                <w:sz w:val="20"/>
                <w:szCs w:val="20"/>
              </w:rPr>
              <w:t>0m</w:t>
            </w:r>
          </w:p>
        </w:tc>
        <w:tc>
          <w:tcPr>
            <w:tcW w:w="1129" w:type="dxa"/>
            <w:vAlign w:val="top"/>
          </w:tcPr>
          <w:p w14:paraId="4CE823F6">
            <w:pPr>
              <w:spacing w:before="176"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129" w:type="dxa"/>
            <w:vAlign w:val="top"/>
          </w:tcPr>
          <w:p w14:paraId="5EAC196B">
            <w:pPr>
              <w:spacing w:before="176"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82.25</w:t>
            </w:r>
          </w:p>
        </w:tc>
        <w:tc>
          <w:tcPr>
            <w:tcW w:w="1129" w:type="dxa"/>
            <w:vAlign w:val="top"/>
          </w:tcPr>
          <w:p w14:paraId="35856D08">
            <w:pPr>
              <w:rPr>
                <w:rFonts w:ascii="Arial"/>
                <w:sz w:val="21"/>
              </w:rPr>
            </w:pPr>
          </w:p>
        </w:tc>
        <w:tc>
          <w:tcPr>
            <w:tcW w:w="1129" w:type="dxa"/>
            <w:vAlign w:val="top"/>
          </w:tcPr>
          <w:p w14:paraId="460DF196">
            <w:pPr>
              <w:spacing w:before="176"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c>
          <w:tcPr>
            <w:tcW w:w="1589" w:type="dxa"/>
            <w:tcBorders>
              <w:right w:val="single" w:color="000000" w:sz="10" w:space="0"/>
            </w:tcBorders>
            <w:vAlign w:val="top"/>
          </w:tcPr>
          <w:p w14:paraId="363FE120">
            <w:pPr>
              <w:spacing w:before="176"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r>
      <w:tr w14:paraId="65597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7AEF9D93">
            <w:pPr>
              <w:rPr>
                <w:rFonts w:ascii="Arial"/>
                <w:sz w:val="21"/>
              </w:rPr>
            </w:pPr>
          </w:p>
        </w:tc>
        <w:tc>
          <w:tcPr>
            <w:tcW w:w="5965" w:type="dxa"/>
            <w:vAlign w:val="top"/>
          </w:tcPr>
          <w:p w14:paraId="3B22DF85">
            <w:pPr>
              <w:pStyle w:val="8"/>
              <w:spacing w:before="138" w:line="227" w:lineRule="auto"/>
              <w:ind w:left="1755"/>
              <w:rPr>
                <w:sz w:val="20"/>
                <w:szCs w:val="20"/>
              </w:rPr>
            </w:pPr>
            <w:r>
              <w:rPr>
                <w:spacing w:val="4"/>
                <w:sz w:val="20"/>
                <w:szCs w:val="20"/>
              </w:rPr>
              <w:t>草帘绕树干胸径</w:t>
            </w:r>
            <w:r>
              <w:rPr>
                <w:spacing w:val="-33"/>
                <w:sz w:val="20"/>
                <w:szCs w:val="20"/>
              </w:rPr>
              <w:t xml:space="preserve"> </w:t>
            </w:r>
            <w:r>
              <w:rPr>
                <w:rFonts w:ascii="Times New Roman" w:hAnsi="Times New Roman" w:eastAsia="Times New Roman" w:cs="Times New Roman"/>
                <w:spacing w:val="4"/>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40"/>
                <w:w w:val="101"/>
                <w:sz w:val="20"/>
                <w:szCs w:val="20"/>
              </w:rPr>
              <w:t xml:space="preserve"> </w:t>
            </w:r>
            <w:r>
              <w:rPr>
                <w:spacing w:val="4"/>
                <w:sz w:val="20"/>
                <w:szCs w:val="20"/>
              </w:rPr>
              <w:t>以内</w:t>
            </w:r>
          </w:p>
        </w:tc>
        <w:tc>
          <w:tcPr>
            <w:tcW w:w="1185" w:type="dxa"/>
            <w:vAlign w:val="top"/>
          </w:tcPr>
          <w:p w14:paraId="7F75826B">
            <w:pPr>
              <w:spacing w:before="176"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6"/>
                <w:sz w:val="20"/>
                <w:szCs w:val="20"/>
              </w:rPr>
              <w:t>0m</w:t>
            </w:r>
          </w:p>
        </w:tc>
        <w:tc>
          <w:tcPr>
            <w:tcW w:w="1129" w:type="dxa"/>
            <w:vAlign w:val="top"/>
          </w:tcPr>
          <w:p w14:paraId="1CD2E748">
            <w:pPr>
              <w:spacing w:before="176"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129" w:type="dxa"/>
            <w:vAlign w:val="top"/>
          </w:tcPr>
          <w:p w14:paraId="5466C597">
            <w:pPr>
              <w:spacing w:before="176"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102.13</w:t>
            </w:r>
          </w:p>
        </w:tc>
        <w:tc>
          <w:tcPr>
            <w:tcW w:w="1129" w:type="dxa"/>
            <w:vAlign w:val="top"/>
          </w:tcPr>
          <w:p w14:paraId="1D9BD4B2">
            <w:pPr>
              <w:rPr>
                <w:rFonts w:ascii="Arial"/>
                <w:sz w:val="21"/>
              </w:rPr>
            </w:pPr>
          </w:p>
        </w:tc>
        <w:tc>
          <w:tcPr>
            <w:tcW w:w="1129" w:type="dxa"/>
            <w:vAlign w:val="top"/>
          </w:tcPr>
          <w:p w14:paraId="3AFCB79D">
            <w:pPr>
              <w:spacing w:before="176"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1589" w:type="dxa"/>
            <w:tcBorders>
              <w:right w:val="single" w:color="000000" w:sz="10" w:space="0"/>
            </w:tcBorders>
            <w:vAlign w:val="top"/>
          </w:tcPr>
          <w:p w14:paraId="5840ABC7">
            <w:pPr>
              <w:spacing w:before="176"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r>
      <w:tr w14:paraId="40E2A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1CC6A562">
            <w:pPr>
              <w:rPr>
                <w:rFonts w:ascii="Arial"/>
                <w:sz w:val="21"/>
              </w:rPr>
            </w:pPr>
          </w:p>
        </w:tc>
        <w:tc>
          <w:tcPr>
            <w:tcW w:w="5965" w:type="dxa"/>
            <w:vAlign w:val="top"/>
          </w:tcPr>
          <w:p w14:paraId="62A6C115">
            <w:pPr>
              <w:pStyle w:val="8"/>
              <w:spacing w:before="142" w:line="223" w:lineRule="auto"/>
              <w:ind w:left="1928"/>
              <w:rPr>
                <w:sz w:val="20"/>
                <w:szCs w:val="20"/>
              </w:rPr>
            </w:pPr>
            <w:r>
              <w:rPr>
                <w:spacing w:val="9"/>
                <w:sz w:val="20"/>
                <w:szCs w:val="20"/>
              </w:rPr>
              <w:t>树木支撑树棍桩三脚桩</w:t>
            </w:r>
          </w:p>
        </w:tc>
        <w:tc>
          <w:tcPr>
            <w:tcW w:w="1185" w:type="dxa"/>
            <w:vAlign w:val="top"/>
          </w:tcPr>
          <w:p w14:paraId="70CB9513">
            <w:pPr>
              <w:pStyle w:val="8"/>
              <w:spacing w:before="142" w:line="223" w:lineRule="auto"/>
              <w:ind w:left="325"/>
              <w:rPr>
                <w:sz w:val="20"/>
                <w:szCs w:val="20"/>
              </w:rPr>
            </w:pPr>
            <w:r>
              <w:rPr>
                <w:rFonts w:ascii="Times New Roman" w:hAnsi="Times New Roman" w:eastAsia="Times New Roman" w:cs="Times New Roman"/>
                <w:spacing w:val="-2"/>
                <w:sz w:val="20"/>
                <w:szCs w:val="20"/>
              </w:rPr>
              <w:t>100</w:t>
            </w:r>
            <w:r>
              <w:rPr>
                <w:rFonts w:ascii="Times New Roman" w:hAnsi="Times New Roman" w:eastAsia="Times New Roman" w:cs="Times New Roman"/>
                <w:spacing w:val="8"/>
                <w:sz w:val="20"/>
                <w:szCs w:val="20"/>
              </w:rPr>
              <w:t xml:space="preserve"> </w:t>
            </w:r>
            <w:r>
              <w:rPr>
                <w:spacing w:val="-2"/>
                <w:sz w:val="20"/>
                <w:szCs w:val="20"/>
              </w:rPr>
              <w:t>株</w:t>
            </w:r>
          </w:p>
        </w:tc>
        <w:tc>
          <w:tcPr>
            <w:tcW w:w="1129" w:type="dxa"/>
            <w:vAlign w:val="top"/>
          </w:tcPr>
          <w:p w14:paraId="7FE5746B">
            <w:pPr>
              <w:spacing w:before="180"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w:t>
            </w:r>
          </w:p>
        </w:tc>
        <w:tc>
          <w:tcPr>
            <w:tcW w:w="1129" w:type="dxa"/>
            <w:vAlign w:val="top"/>
          </w:tcPr>
          <w:p w14:paraId="16EF6D25">
            <w:pPr>
              <w:spacing w:before="18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2500.13</w:t>
            </w:r>
          </w:p>
        </w:tc>
        <w:tc>
          <w:tcPr>
            <w:tcW w:w="1129" w:type="dxa"/>
            <w:vAlign w:val="top"/>
          </w:tcPr>
          <w:p w14:paraId="044F4D8A">
            <w:pPr>
              <w:rPr>
                <w:rFonts w:ascii="Arial"/>
                <w:sz w:val="21"/>
              </w:rPr>
            </w:pPr>
          </w:p>
        </w:tc>
        <w:tc>
          <w:tcPr>
            <w:tcW w:w="1129" w:type="dxa"/>
            <w:vAlign w:val="top"/>
          </w:tcPr>
          <w:p w14:paraId="3A1C2BC2">
            <w:pPr>
              <w:spacing w:before="18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c>
          <w:tcPr>
            <w:tcW w:w="1589" w:type="dxa"/>
            <w:tcBorders>
              <w:right w:val="single" w:color="000000" w:sz="10" w:space="0"/>
            </w:tcBorders>
            <w:vAlign w:val="top"/>
          </w:tcPr>
          <w:p w14:paraId="11B29B1A">
            <w:pPr>
              <w:spacing w:before="180"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r>
      <w:tr w14:paraId="72B32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1D2EDB3E">
            <w:pPr>
              <w:rPr>
                <w:rFonts w:ascii="Arial"/>
                <w:sz w:val="21"/>
              </w:rPr>
            </w:pPr>
          </w:p>
        </w:tc>
        <w:tc>
          <w:tcPr>
            <w:tcW w:w="5965" w:type="dxa"/>
            <w:vAlign w:val="top"/>
          </w:tcPr>
          <w:p w14:paraId="7EE47356">
            <w:pPr>
              <w:pStyle w:val="8"/>
              <w:spacing w:before="142" w:line="225" w:lineRule="auto"/>
              <w:ind w:left="1427"/>
              <w:rPr>
                <w:rFonts w:ascii="Times New Roman" w:hAnsi="Times New Roman" w:eastAsia="Times New Roman" w:cs="Times New Roman"/>
                <w:sz w:val="20"/>
                <w:szCs w:val="20"/>
              </w:rPr>
            </w:pPr>
            <w:r>
              <w:rPr>
                <w:spacing w:val="6"/>
                <w:sz w:val="20"/>
                <w:szCs w:val="20"/>
              </w:rPr>
              <w:t>一、二年生草本花卉密度</w:t>
            </w:r>
            <w:r>
              <w:rPr>
                <w:rFonts w:ascii="Times New Roman" w:hAnsi="Times New Roman" w:eastAsia="Times New Roman" w:cs="Times New Roman"/>
                <w:spacing w:val="6"/>
                <w:sz w:val="20"/>
                <w:szCs w:val="20"/>
              </w:rPr>
              <w:t xml:space="preserve">≤i6 </w:t>
            </w:r>
            <w:r>
              <w:rPr>
                <w:spacing w:val="6"/>
                <w:sz w:val="20"/>
                <w:szCs w:val="20"/>
              </w:rPr>
              <w:t>株</w:t>
            </w:r>
            <w:r>
              <w:rPr>
                <w:rFonts w:ascii="Times New Roman" w:hAnsi="Times New Roman" w:eastAsia="Times New Roman" w:cs="Times New Roman"/>
                <w:spacing w:val="6"/>
                <w:sz w:val="20"/>
                <w:szCs w:val="20"/>
              </w:rPr>
              <w:t>/m²</w:t>
            </w:r>
          </w:p>
        </w:tc>
        <w:tc>
          <w:tcPr>
            <w:tcW w:w="1185" w:type="dxa"/>
            <w:vAlign w:val="top"/>
          </w:tcPr>
          <w:p w14:paraId="3132652C">
            <w:pPr>
              <w:spacing w:before="18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vAlign w:val="top"/>
          </w:tcPr>
          <w:p w14:paraId="0C494DFC">
            <w:pPr>
              <w:spacing w:before="180" w:line="195"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29" w:type="dxa"/>
            <w:vAlign w:val="top"/>
          </w:tcPr>
          <w:p w14:paraId="2E9BCBEA">
            <w:pPr>
              <w:spacing w:before="180"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46069.39</w:t>
            </w:r>
          </w:p>
        </w:tc>
        <w:tc>
          <w:tcPr>
            <w:tcW w:w="1129" w:type="dxa"/>
            <w:vAlign w:val="top"/>
          </w:tcPr>
          <w:p w14:paraId="791EC079">
            <w:pPr>
              <w:rPr>
                <w:rFonts w:ascii="Arial"/>
                <w:sz w:val="21"/>
              </w:rPr>
            </w:pPr>
          </w:p>
        </w:tc>
        <w:tc>
          <w:tcPr>
            <w:tcW w:w="1129" w:type="dxa"/>
            <w:vAlign w:val="top"/>
          </w:tcPr>
          <w:p w14:paraId="2F972D63">
            <w:pPr>
              <w:spacing w:before="180"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36.86</w:t>
            </w:r>
          </w:p>
        </w:tc>
        <w:tc>
          <w:tcPr>
            <w:tcW w:w="1589" w:type="dxa"/>
            <w:tcBorders>
              <w:right w:val="single" w:color="000000" w:sz="10" w:space="0"/>
            </w:tcBorders>
            <w:vAlign w:val="top"/>
          </w:tcPr>
          <w:p w14:paraId="74CDDA2F">
            <w:pPr>
              <w:spacing w:before="180"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36.86</w:t>
            </w:r>
          </w:p>
        </w:tc>
      </w:tr>
      <w:tr w14:paraId="3293E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07D3BC9A">
            <w:pPr>
              <w:rPr>
                <w:rFonts w:ascii="Arial"/>
                <w:sz w:val="21"/>
              </w:rPr>
            </w:pPr>
          </w:p>
        </w:tc>
        <w:tc>
          <w:tcPr>
            <w:tcW w:w="5965" w:type="dxa"/>
            <w:vAlign w:val="top"/>
          </w:tcPr>
          <w:p w14:paraId="0BD85A50">
            <w:pPr>
              <w:pStyle w:val="8"/>
              <w:spacing w:before="142" w:line="225" w:lineRule="auto"/>
              <w:ind w:left="1562"/>
              <w:rPr>
                <w:rFonts w:ascii="Times New Roman" w:hAnsi="Times New Roman" w:eastAsia="Times New Roman" w:cs="Times New Roman"/>
                <w:sz w:val="20"/>
                <w:szCs w:val="20"/>
              </w:rPr>
            </w:pPr>
            <w:r>
              <w:rPr>
                <w:spacing w:val="6"/>
                <w:sz w:val="20"/>
                <w:szCs w:val="20"/>
              </w:rPr>
              <w:t>二二年生草本花卉密度</w:t>
            </w:r>
            <w:r>
              <w:rPr>
                <w:spacing w:val="-39"/>
                <w:sz w:val="20"/>
                <w:szCs w:val="20"/>
              </w:rPr>
              <w:t xml:space="preserve"> </w:t>
            </w:r>
            <w:r>
              <w:rPr>
                <w:rFonts w:ascii="Times New Roman" w:hAnsi="Times New Roman" w:eastAsia="Times New Roman" w:cs="Times New Roman"/>
                <w:spacing w:val="6"/>
                <w:sz w:val="20"/>
                <w:szCs w:val="20"/>
              </w:rPr>
              <w:t xml:space="preserve">i6 </w:t>
            </w:r>
            <w:r>
              <w:rPr>
                <w:spacing w:val="6"/>
                <w:sz w:val="20"/>
                <w:szCs w:val="20"/>
              </w:rPr>
              <w:t>株</w:t>
            </w:r>
            <w:r>
              <w:rPr>
                <w:rFonts w:ascii="Times New Roman" w:hAnsi="Times New Roman" w:eastAsia="Times New Roman" w:cs="Times New Roman"/>
                <w:spacing w:val="6"/>
                <w:sz w:val="20"/>
                <w:szCs w:val="20"/>
              </w:rPr>
              <w:t>/m²</w:t>
            </w:r>
          </w:p>
        </w:tc>
        <w:tc>
          <w:tcPr>
            <w:tcW w:w="1185" w:type="dxa"/>
            <w:vAlign w:val="top"/>
          </w:tcPr>
          <w:p w14:paraId="4331B435">
            <w:pPr>
              <w:spacing w:before="18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vAlign w:val="top"/>
          </w:tcPr>
          <w:p w14:paraId="08BA5E56">
            <w:pPr>
              <w:spacing w:before="180"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29" w:type="dxa"/>
            <w:vAlign w:val="top"/>
          </w:tcPr>
          <w:p w14:paraId="20E29766">
            <w:pPr>
              <w:spacing w:before="180"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11509.39</w:t>
            </w:r>
          </w:p>
        </w:tc>
        <w:tc>
          <w:tcPr>
            <w:tcW w:w="1129" w:type="dxa"/>
            <w:vAlign w:val="top"/>
          </w:tcPr>
          <w:p w14:paraId="61F2A7F2">
            <w:pPr>
              <w:rPr>
                <w:rFonts w:ascii="Arial"/>
                <w:sz w:val="21"/>
              </w:rPr>
            </w:pPr>
          </w:p>
        </w:tc>
        <w:tc>
          <w:tcPr>
            <w:tcW w:w="1129" w:type="dxa"/>
            <w:vAlign w:val="top"/>
          </w:tcPr>
          <w:p w14:paraId="2E92BD6A">
            <w:pPr>
              <w:spacing w:before="180"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11.51</w:t>
            </w:r>
          </w:p>
        </w:tc>
        <w:tc>
          <w:tcPr>
            <w:tcW w:w="1589" w:type="dxa"/>
            <w:tcBorders>
              <w:right w:val="single" w:color="000000" w:sz="10" w:space="0"/>
            </w:tcBorders>
            <w:vAlign w:val="top"/>
          </w:tcPr>
          <w:p w14:paraId="26F8A33A">
            <w:pPr>
              <w:spacing w:before="180"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11.51</w:t>
            </w:r>
          </w:p>
        </w:tc>
      </w:tr>
      <w:tr w14:paraId="36586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11" w:type="dxa"/>
            <w:tcBorders>
              <w:left w:val="single" w:color="000000" w:sz="10" w:space="0"/>
              <w:bottom w:val="single" w:color="000000" w:sz="10" w:space="0"/>
            </w:tcBorders>
            <w:vAlign w:val="top"/>
          </w:tcPr>
          <w:p w14:paraId="20636665">
            <w:pPr>
              <w:rPr>
                <w:rFonts w:ascii="Arial"/>
                <w:sz w:val="21"/>
              </w:rPr>
            </w:pPr>
          </w:p>
        </w:tc>
        <w:tc>
          <w:tcPr>
            <w:tcW w:w="5965" w:type="dxa"/>
            <w:tcBorders>
              <w:bottom w:val="single" w:color="000000" w:sz="10" w:space="0"/>
            </w:tcBorders>
            <w:vAlign w:val="top"/>
          </w:tcPr>
          <w:p w14:paraId="276FA8FB">
            <w:pPr>
              <w:pStyle w:val="8"/>
              <w:spacing w:before="144" w:line="225" w:lineRule="auto"/>
              <w:ind w:left="1533"/>
              <w:rPr>
                <w:rFonts w:ascii="Times New Roman" w:hAnsi="Times New Roman" w:eastAsia="Times New Roman" w:cs="Times New Roman"/>
                <w:sz w:val="20"/>
                <w:szCs w:val="20"/>
              </w:rPr>
            </w:pPr>
            <w:r>
              <w:rPr>
                <w:spacing w:val="6"/>
                <w:sz w:val="20"/>
                <w:szCs w:val="20"/>
              </w:rPr>
              <w:t>一二年生草本花卉密度</w:t>
            </w:r>
            <w:r>
              <w:rPr>
                <w:rFonts w:ascii="Times New Roman" w:hAnsi="Times New Roman" w:eastAsia="Times New Roman" w:cs="Times New Roman"/>
                <w:spacing w:val="6"/>
                <w:sz w:val="20"/>
                <w:szCs w:val="20"/>
              </w:rPr>
              <w:t xml:space="preserve">≤i6 </w:t>
            </w:r>
            <w:r>
              <w:rPr>
                <w:spacing w:val="6"/>
                <w:sz w:val="20"/>
                <w:szCs w:val="20"/>
              </w:rPr>
              <w:t>株</w:t>
            </w:r>
            <w:r>
              <w:rPr>
                <w:rFonts w:ascii="Times New Roman" w:hAnsi="Times New Roman" w:eastAsia="Times New Roman" w:cs="Times New Roman"/>
                <w:spacing w:val="6"/>
                <w:sz w:val="20"/>
                <w:szCs w:val="20"/>
              </w:rPr>
              <w:t>/m²</w:t>
            </w:r>
          </w:p>
        </w:tc>
        <w:tc>
          <w:tcPr>
            <w:tcW w:w="1185" w:type="dxa"/>
            <w:tcBorders>
              <w:bottom w:val="single" w:color="000000" w:sz="10" w:space="0"/>
            </w:tcBorders>
            <w:vAlign w:val="top"/>
          </w:tcPr>
          <w:p w14:paraId="0E3A378F">
            <w:pPr>
              <w:spacing w:before="18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tcBorders>
              <w:bottom w:val="single" w:color="000000" w:sz="10" w:space="0"/>
            </w:tcBorders>
            <w:vAlign w:val="top"/>
          </w:tcPr>
          <w:p w14:paraId="10EC8A97">
            <w:pPr>
              <w:spacing w:before="184" w:line="195"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29" w:type="dxa"/>
            <w:tcBorders>
              <w:bottom w:val="single" w:color="000000" w:sz="10" w:space="0"/>
            </w:tcBorders>
            <w:vAlign w:val="top"/>
          </w:tcPr>
          <w:p w14:paraId="6B65756E">
            <w:pPr>
              <w:spacing w:before="18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4770.19</w:t>
            </w:r>
          </w:p>
        </w:tc>
        <w:tc>
          <w:tcPr>
            <w:tcW w:w="1129" w:type="dxa"/>
            <w:tcBorders>
              <w:bottom w:val="single" w:color="000000" w:sz="10" w:space="0"/>
            </w:tcBorders>
            <w:vAlign w:val="top"/>
          </w:tcPr>
          <w:p w14:paraId="73AD9350">
            <w:pPr>
              <w:rPr>
                <w:rFonts w:ascii="Arial"/>
                <w:sz w:val="21"/>
              </w:rPr>
            </w:pPr>
          </w:p>
        </w:tc>
        <w:tc>
          <w:tcPr>
            <w:tcW w:w="1129" w:type="dxa"/>
            <w:tcBorders>
              <w:bottom w:val="single" w:color="000000" w:sz="10" w:space="0"/>
            </w:tcBorders>
            <w:vAlign w:val="top"/>
          </w:tcPr>
          <w:p w14:paraId="4E2DD900">
            <w:pPr>
              <w:spacing w:before="184"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14.31</w:t>
            </w:r>
          </w:p>
        </w:tc>
        <w:tc>
          <w:tcPr>
            <w:tcW w:w="1589" w:type="dxa"/>
            <w:tcBorders>
              <w:bottom w:val="single" w:color="000000" w:sz="10" w:space="0"/>
              <w:right w:val="single" w:color="000000" w:sz="10" w:space="0"/>
            </w:tcBorders>
            <w:vAlign w:val="top"/>
          </w:tcPr>
          <w:p w14:paraId="68900D44">
            <w:pPr>
              <w:spacing w:before="184"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14.31</w:t>
            </w:r>
          </w:p>
        </w:tc>
      </w:tr>
    </w:tbl>
    <w:p w14:paraId="616F752A">
      <w:pPr>
        <w:pStyle w:val="2"/>
      </w:pPr>
    </w:p>
    <w:p w14:paraId="2115C5E5">
      <w:pPr>
        <w:spacing w:before="48"/>
      </w:pPr>
    </w:p>
    <w:p w14:paraId="3D7EA368">
      <w:pPr>
        <w:spacing w:before="48"/>
      </w:pPr>
    </w:p>
    <w:p w14:paraId="24A8128C">
      <w:pPr>
        <w:sectPr>
          <w:pgSz w:w="16839" w:h="11906"/>
          <w:pgMar w:top="1103" w:right="1258" w:bottom="0" w:left="1387" w:header="924" w:footer="0" w:gutter="0"/>
          <w:cols w:equalWidth="0" w:num="1">
            <w:col w:w="14192"/>
          </w:cols>
        </w:sectPr>
      </w:pPr>
    </w:p>
    <w:p w14:paraId="58E8AAA1">
      <w:pPr>
        <w:spacing w:before="126" w:line="126" w:lineRule="exact"/>
        <w:ind w:left="7451"/>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70</w:t>
      </w:r>
    </w:p>
    <w:p w14:paraId="04C92240">
      <w:pPr>
        <w:pStyle w:val="2"/>
        <w:spacing w:line="14" w:lineRule="auto"/>
        <w:rPr>
          <w:sz w:val="2"/>
        </w:rPr>
      </w:pPr>
      <w:r>
        <w:rPr>
          <w:sz w:val="2"/>
          <w:szCs w:val="2"/>
        </w:rPr>
        <w:br w:type="column"/>
      </w:r>
    </w:p>
    <w:p w14:paraId="33C32FED">
      <w:pPr>
        <w:spacing w:before="34" w:line="217" w:lineRule="auto"/>
        <w:rPr>
          <w:rFonts w:hint="eastAsia" w:ascii="仿宋" w:hAnsi="仿宋" w:eastAsia="仿宋" w:cs="仿宋"/>
          <w:sz w:val="18"/>
          <w:szCs w:val="18"/>
          <w:lang w:eastAsia="zh-CN"/>
        </w:rPr>
      </w:pPr>
      <w:r>
        <w:rPr>
          <w:rFonts w:hint="eastAsia" w:ascii="仿宋" w:hAnsi="仿宋" w:eastAsia="仿宋" w:cs="仿宋"/>
          <w:spacing w:val="-1"/>
          <w:sz w:val="18"/>
          <w:szCs w:val="18"/>
          <w:lang w:eastAsia="zh-CN"/>
        </w:rPr>
        <w:t>海南方能投资顾问有限公司</w:t>
      </w:r>
    </w:p>
    <w:p w14:paraId="05F3AC2F">
      <w:pPr>
        <w:spacing w:line="217" w:lineRule="auto"/>
        <w:rPr>
          <w:rFonts w:ascii="仿宋" w:hAnsi="仿宋" w:eastAsia="仿宋" w:cs="仿宋"/>
          <w:sz w:val="18"/>
          <w:szCs w:val="18"/>
        </w:rPr>
        <w:sectPr>
          <w:type w:val="continuous"/>
          <w:pgSz w:w="16839" w:h="11906"/>
          <w:pgMar w:top="1103" w:right="1258" w:bottom="0" w:left="1387" w:header="924" w:footer="0" w:gutter="0"/>
          <w:cols w:equalWidth="0" w:num="2">
            <w:col w:w="11763" w:space="100"/>
            <w:col w:w="2330"/>
          </w:cols>
        </w:sectPr>
      </w:pPr>
    </w:p>
    <w:p w14:paraId="58CE6B37">
      <w:pPr>
        <w:spacing w:before="107"/>
      </w:pPr>
    </w:p>
    <w:p w14:paraId="6E8FACE5">
      <w:pPr>
        <w:spacing w:before="106"/>
      </w:pPr>
    </w:p>
    <w:tbl>
      <w:tblPr>
        <w:tblStyle w:val="7"/>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5965"/>
        <w:gridCol w:w="1185"/>
        <w:gridCol w:w="1129"/>
        <w:gridCol w:w="1129"/>
        <w:gridCol w:w="1129"/>
        <w:gridCol w:w="1129"/>
        <w:gridCol w:w="1589"/>
      </w:tblGrid>
      <w:tr w14:paraId="7BC1F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1" w:type="dxa"/>
            <w:tcBorders>
              <w:top w:val="single" w:color="000000" w:sz="10" w:space="0"/>
              <w:left w:val="single" w:color="000000" w:sz="10" w:space="0"/>
            </w:tcBorders>
            <w:vAlign w:val="top"/>
          </w:tcPr>
          <w:p w14:paraId="6375B45E">
            <w:pPr>
              <w:rPr>
                <w:rFonts w:ascii="Arial"/>
                <w:sz w:val="21"/>
              </w:rPr>
            </w:pPr>
          </w:p>
        </w:tc>
        <w:tc>
          <w:tcPr>
            <w:tcW w:w="5965" w:type="dxa"/>
            <w:tcBorders>
              <w:top w:val="single" w:color="000000" w:sz="10" w:space="0"/>
            </w:tcBorders>
            <w:vAlign w:val="top"/>
          </w:tcPr>
          <w:p w14:paraId="4CF2AD5C">
            <w:pPr>
              <w:pStyle w:val="8"/>
              <w:spacing w:before="125" w:line="226" w:lineRule="auto"/>
              <w:ind w:left="2084"/>
              <w:rPr>
                <w:sz w:val="20"/>
                <w:szCs w:val="20"/>
              </w:rPr>
            </w:pPr>
            <w:r>
              <w:rPr>
                <w:rFonts w:ascii="Times New Roman" w:hAnsi="Times New Roman" w:eastAsia="Times New Roman" w:cs="Times New Roman"/>
                <w:spacing w:val="7"/>
                <w:sz w:val="20"/>
                <w:szCs w:val="20"/>
              </w:rPr>
              <w:t xml:space="preserve">i </w:t>
            </w:r>
            <w:r>
              <w:rPr>
                <w:spacing w:val="7"/>
                <w:sz w:val="20"/>
                <w:szCs w:val="20"/>
              </w:rPr>
              <w:t>年生草本花开密度</w:t>
            </w:r>
          </w:p>
        </w:tc>
        <w:tc>
          <w:tcPr>
            <w:tcW w:w="1185" w:type="dxa"/>
            <w:tcBorders>
              <w:top w:val="single" w:color="000000" w:sz="10" w:space="0"/>
            </w:tcBorders>
            <w:vAlign w:val="top"/>
          </w:tcPr>
          <w:p w14:paraId="5304E00A">
            <w:pPr>
              <w:spacing w:before="16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tcBorders>
              <w:top w:val="single" w:color="000000" w:sz="10" w:space="0"/>
            </w:tcBorders>
            <w:vAlign w:val="top"/>
          </w:tcPr>
          <w:p w14:paraId="13B71DE3">
            <w:pPr>
              <w:spacing w:before="163" w:line="195" w:lineRule="auto"/>
              <w:ind w:left="5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9" w:type="dxa"/>
            <w:tcBorders>
              <w:top w:val="single" w:color="000000" w:sz="10" w:space="0"/>
            </w:tcBorders>
            <w:vAlign w:val="top"/>
          </w:tcPr>
          <w:p w14:paraId="4BD5FF38">
            <w:pPr>
              <w:spacing w:before="163"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31542.09</w:t>
            </w:r>
          </w:p>
        </w:tc>
        <w:tc>
          <w:tcPr>
            <w:tcW w:w="1129" w:type="dxa"/>
            <w:tcBorders>
              <w:top w:val="single" w:color="000000" w:sz="10" w:space="0"/>
            </w:tcBorders>
            <w:vAlign w:val="top"/>
          </w:tcPr>
          <w:p w14:paraId="0B11D9BE">
            <w:pPr>
              <w:rPr>
                <w:rFonts w:ascii="Arial"/>
                <w:sz w:val="21"/>
              </w:rPr>
            </w:pPr>
          </w:p>
        </w:tc>
        <w:tc>
          <w:tcPr>
            <w:tcW w:w="1129" w:type="dxa"/>
            <w:tcBorders>
              <w:top w:val="single" w:color="000000" w:sz="10" w:space="0"/>
            </w:tcBorders>
            <w:vAlign w:val="top"/>
          </w:tcPr>
          <w:p w14:paraId="7CB6AD06">
            <w:pPr>
              <w:spacing w:before="163"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3.15</w:t>
            </w:r>
          </w:p>
        </w:tc>
        <w:tc>
          <w:tcPr>
            <w:tcW w:w="1589" w:type="dxa"/>
            <w:tcBorders>
              <w:top w:val="single" w:color="000000" w:sz="10" w:space="0"/>
              <w:right w:val="single" w:color="000000" w:sz="10" w:space="0"/>
            </w:tcBorders>
            <w:vAlign w:val="top"/>
          </w:tcPr>
          <w:p w14:paraId="02B316DD">
            <w:pPr>
              <w:spacing w:before="163"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3.15</w:t>
            </w:r>
          </w:p>
        </w:tc>
      </w:tr>
      <w:tr w14:paraId="6D722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51B2B032">
            <w:pPr>
              <w:rPr>
                <w:rFonts w:ascii="Arial"/>
                <w:sz w:val="21"/>
              </w:rPr>
            </w:pPr>
          </w:p>
        </w:tc>
        <w:tc>
          <w:tcPr>
            <w:tcW w:w="5965" w:type="dxa"/>
            <w:vAlign w:val="top"/>
          </w:tcPr>
          <w:p w14:paraId="63797187">
            <w:pPr>
              <w:pStyle w:val="8"/>
              <w:spacing w:before="122" w:line="225" w:lineRule="auto"/>
              <w:ind w:left="1403"/>
              <w:rPr>
                <w:rFonts w:ascii="Times New Roman" w:hAnsi="Times New Roman" w:eastAsia="Times New Roman" w:cs="Times New Roman"/>
                <w:sz w:val="20"/>
                <w:szCs w:val="20"/>
              </w:rPr>
            </w:pPr>
            <w:r>
              <w:rPr>
                <w:spacing w:val="4"/>
                <w:sz w:val="20"/>
                <w:szCs w:val="20"/>
              </w:rPr>
              <w:t>一。</w:t>
            </w:r>
            <w:r>
              <w:rPr>
                <w:spacing w:val="-47"/>
                <w:sz w:val="20"/>
                <w:szCs w:val="20"/>
              </w:rPr>
              <w:t xml:space="preserve"> </w:t>
            </w:r>
            <w:r>
              <w:rPr>
                <w:spacing w:val="4"/>
                <w:sz w:val="20"/>
                <w:szCs w:val="20"/>
              </w:rPr>
              <w:t>二年生草本花卉密度</w:t>
            </w:r>
            <w:r>
              <w:rPr>
                <w:rFonts w:ascii="Times New Roman" w:hAnsi="Times New Roman" w:eastAsia="Times New Roman" w:cs="Times New Roman"/>
                <w:spacing w:val="4"/>
                <w:sz w:val="20"/>
                <w:szCs w:val="20"/>
              </w:rPr>
              <w:t xml:space="preserve">≤25 </w:t>
            </w:r>
            <w:r>
              <w:rPr>
                <w:spacing w:val="4"/>
                <w:sz w:val="20"/>
                <w:szCs w:val="20"/>
              </w:rPr>
              <w:t>株</w:t>
            </w:r>
            <w:r>
              <w:rPr>
                <w:rFonts w:ascii="Times New Roman" w:hAnsi="Times New Roman" w:eastAsia="Times New Roman" w:cs="Times New Roman"/>
                <w:spacing w:val="4"/>
                <w:sz w:val="20"/>
                <w:szCs w:val="20"/>
              </w:rPr>
              <w:t>/m²</w:t>
            </w:r>
          </w:p>
        </w:tc>
        <w:tc>
          <w:tcPr>
            <w:tcW w:w="1185" w:type="dxa"/>
            <w:vAlign w:val="top"/>
          </w:tcPr>
          <w:p w14:paraId="18681772">
            <w:pPr>
              <w:spacing w:before="162"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vAlign w:val="top"/>
          </w:tcPr>
          <w:p w14:paraId="274E628C">
            <w:pPr>
              <w:spacing w:before="162" w:line="195" w:lineRule="auto"/>
              <w:ind w:left="5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9" w:type="dxa"/>
            <w:vAlign w:val="top"/>
          </w:tcPr>
          <w:p w14:paraId="3442F321">
            <w:pPr>
              <w:spacing w:before="162"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10229.32</w:t>
            </w:r>
          </w:p>
        </w:tc>
        <w:tc>
          <w:tcPr>
            <w:tcW w:w="1129" w:type="dxa"/>
            <w:vAlign w:val="top"/>
          </w:tcPr>
          <w:p w14:paraId="0FA45293">
            <w:pPr>
              <w:rPr>
                <w:rFonts w:ascii="Arial"/>
                <w:sz w:val="21"/>
              </w:rPr>
            </w:pPr>
          </w:p>
        </w:tc>
        <w:tc>
          <w:tcPr>
            <w:tcW w:w="1129" w:type="dxa"/>
            <w:vAlign w:val="top"/>
          </w:tcPr>
          <w:p w14:paraId="27758A23">
            <w:pPr>
              <w:spacing w:before="162"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589" w:type="dxa"/>
            <w:tcBorders>
              <w:right w:val="single" w:color="000000" w:sz="10" w:space="0"/>
            </w:tcBorders>
            <w:vAlign w:val="top"/>
          </w:tcPr>
          <w:p w14:paraId="5DDE2F8A">
            <w:pPr>
              <w:spacing w:before="162"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r>
      <w:tr w14:paraId="183CE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787F67A5">
            <w:pPr>
              <w:rPr>
                <w:rFonts w:ascii="Arial"/>
                <w:sz w:val="21"/>
              </w:rPr>
            </w:pPr>
          </w:p>
        </w:tc>
        <w:tc>
          <w:tcPr>
            <w:tcW w:w="5965" w:type="dxa"/>
            <w:vAlign w:val="top"/>
          </w:tcPr>
          <w:p w14:paraId="14E03B35">
            <w:pPr>
              <w:pStyle w:val="8"/>
              <w:spacing w:before="125" w:line="223" w:lineRule="auto"/>
              <w:ind w:left="1302"/>
              <w:rPr>
                <w:rFonts w:ascii="Times New Roman" w:hAnsi="Times New Roman" w:eastAsia="Times New Roman" w:cs="Times New Roman"/>
                <w:sz w:val="20"/>
                <w:szCs w:val="20"/>
              </w:rPr>
            </w:pPr>
            <w:r>
              <w:rPr>
                <w:spacing w:val="7"/>
                <w:sz w:val="20"/>
                <w:szCs w:val="20"/>
              </w:rPr>
              <w:t>一、二年生草本花卉养护</w:t>
            </w:r>
            <w:r>
              <w:rPr>
                <w:rFonts w:ascii="Times New Roman" w:hAnsi="Times New Roman" w:eastAsia="Times New Roman" w:cs="Times New Roman"/>
                <w:spacing w:val="7"/>
                <w:sz w:val="20"/>
                <w:szCs w:val="20"/>
              </w:rPr>
              <w:t>(</w:t>
            </w:r>
            <w:r>
              <w:rPr>
                <w:spacing w:val="7"/>
                <w:sz w:val="20"/>
                <w:szCs w:val="20"/>
              </w:rPr>
              <w:t>人工灌溉</w:t>
            </w:r>
            <w:r>
              <w:rPr>
                <w:rFonts w:ascii="Times New Roman" w:hAnsi="Times New Roman" w:eastAsia="Times New Roman" w:cs="Times New Roman"/>
                <w:spacing w:val="7"/>
                <w:sz w:val="20"/>
                <w:szCs w:val="20"/>
              </w:rPr>
              <w:t>)“</w:t>
            </w:r>
          </w:p>
        </w:tc>
        <w:tc>
          <w:tcPr>
            <w:tcW w:w="1185" w:type="dxa"/>
            <w:vAlign w:val="top"/>
          </w:tcPr>
          <w:p w14:paraId="20C11DB1">
            <w:pPr>
              <w:pStyle w:val="8"/>
              <w:spacing w:before="128" w:line="226" w:lineRule="auto"/>
              <w:ind w:left="210"/>
              <w:rPr>
                <w:sz w:val="20"/>
                <w:szCs w:val="20"/>
              </w:rPr>
            </w:pPr>
            <w:r>
              <w:rPr>
                <w:rFonts w:ascii="Times New Roman" w:hAnsi="Times New Roman" w:eastAsia="Times New Roman" w:cs="Times New Roman"/>
                <w:spacing w:val="1"/>
                <w:sz w:val="20"/>
                <w:szCs w:val="20"/>
              </w:rPr>
              <w:t>100m²/</w:t>
            </w:r>
            <w:r>
              <w:rPr>
                <w:spacing w:val="1"/>
                <w:sz w:val="20"/>
                <w:szCs w:val="20"/>
              </w:rPr>
              <w:t>月</w:t>
            </w:r>
          </w:p>
        </w:tc>
        <w:tc>
          <w:tcPr>
            <w:tcW w:w="1129" w:type="dxa"/>
            <w:vAlign w:val="top"/>
          </w:tcPr>
          <w:p w14:paraId="28B3DE6A">
            <w:pPr>
              <w:spacing w:before="163"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29" w:type="dxa"/>
            <w:vAlign w:val="top"/>
          </w:tcPr>
          <w:p w14:paraId="3F5EA3EF">
            <w:pPr>
              <w:spacing w:before="163"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393.29</w:t>
            </w:r>
          </w:p>
        </w:tc>
        <w:tc>
          <w:tcPr>
            <w:tcW w:w="1129" w:type="dxa"/>
            <w:vAlign w:val="top"/>
          </w:tcPr>
          <w:p w14:paraId="1223AF26">
            <w:pPr>
              <w:rPr>
                <w:rFonts w:ascii="Arial"/>
                <w:sz w:val="21"/>
              </w:rPr>
            </w:pPr>
          </w:p>
        </w:tc>
        <w:tc>
          <w:tcPr>
            <w:tcW w:w="1129" w:type="dxa"/>
            <w:vAlign w:val="top"/>
          </w:tcPr>
          <w:p w14:paraId="69EB9B41">
            <w:pPr>
              <w:spacing w:before="163"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3.93</w:t>
            </w:r>
          </w:p>
        </w:tc>
        <w:tc>
          <w:tcPr>
            <w:tcW w:w="1589" w:type="dxa"/>
            <w:tcBorders>
              <w:right w:val="single" w:color="000000" w:sz="10" w:space="0"/>
            </w:tcBorders>
            <w:vAlign w:val="top"/>
          </w:tcPr>
          <w:p w14:paraId="4B559253">
            <w:pPr>
              <w:spacing w:before="163"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3.93</w:t>
            </w:r>
          </w:p>
        </w:tc>
      </w:tr>
      <w:tr w14:paraId="357A2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267E40D5">
            <w:pPr>
              <w:rPr>
                <w:rFonts w:ascii="Arial"/>
                <w:sz w:val="21"/>
              </w:rPr>
            </w:pPr>
          </w:p>
        </w:tc>
        <w:tc>
          <w:tcPr>
            <w:tcW w:w="5965" w:type="dxa"/>
            <w:vAlign w:val="top"/>
          </w:tcPr>
          <w:p w14:paraId="7D915D04">
            <w:pPr>
              <w:pStyle w:val="8"/>
              <w:spacing w:before="126" w:line="223" w:lineRule="auto"/>
              <w:ind w:left="378"/>
              <w:rPr>
                <w:rFonts w:ascii="Times New Roman" w:hAnsi="Times New Roman" w:eastAsia="Times New Roman" w:cs="Times New Roman"/>
                <w:sz w:val="20"/>
                <w:szCs w:val="20"/>
              </w:rPr>
            </w:pPr>
            <w:r>
              <w:rPr>
                <w:spacing w:val="5"/>
                <w:sz w:val="20"/>
                <w:szCs w:val="20"/>
              </w:rPr>
              <w:t>一二年生草本花卉养护</w:t>
            </w:r>
            <w:r>
              <w:rPr>
                <w:rFonts w:ascii="Times New Roman" w:hAnsi="Times New Roman" w:eastAsia="Times New Roman" w:cs="Times New Roman"/>
                <w:spacing w:val="5"/>
                <w:sz w:val="20"/>
                <w:szCs w:val="20"/>
              </w:rPr>
              <w:t>(</w:t>
            </w:r>
            <w:r>
              <w:rPr>
                <w:spacing w:val="5"/>
                <w:sz w:val="20"/>
                <w:szCs w:val="20"/>
              </w:rPr>
              <w:t>人工灌溉</w:t>
            </w:r>
            <w:r>
              <w:rPr>
                <w:rFonts w:ascii="Times New Roman" w:hAnsi="Times New Roman" w:eastAsia="Times New Roman" w:cs="Times New Roman"/>
                <w:spacing w:val="5"/>
                <w:sz w:val="20"/>
                <w:szCs w:val="20"/>
              </w:rPr>
              <w:t xml:space="preserve">)  </w:t>
            </w:r>
            <w:r>
              <w:rPr>
                <w:spacing w:val="5"/>
                <w:sz w:val="20"/>
                <w:szCs w:val="20"/>
              </w:rPr>
              <w:t>第</w:t>
            </w:r>
            <w:r>
              <w:rPr>
                <w:spacing w:val="-42"/>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23"/>
                <w:sz w:val="20"/>
                <w:szCs w:val="20"/>
              </w:rPr>
              <w:t xml:space="preserve"> </w:t>
            </w:r>
            <w:r>
              <w:rPr>
                <w:spacing w:val="4"/>
                <w:sz w:val="20"/>
                <w:szCs w:val="20"/>
              </w:rPr>
              <w:t>、</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20"/>
                <w:sz w:val="20"/>
                <w:szCs w:val="20"/>
              </w:rPr>
              <w:t xml:space="preserve"> </w:t>
            </w:r>
            <w:r>
              <w:rPr>
                <w:spacing w:val="4"/>
                <w:sz w:val="20"/>
                <w:szCs w:val="20"/>
              </w:rPr>
              <w:t>月单价</w:t>
            </w:r>
            <w:r>
              <w:rPr>
                <w:rFonts w:ascii="Times New Roman" w:hAnsi="Times New Roman" w:eastAsia="Times New Roman" w:cs="Times New Roman"/>
                <w:spacing w:val="4"/>
                <w:sz w:val="20"/>
                <w:szCs w:val="20"/>
              </w:rPr>
              <w:t>*0.8</w:t>
            </w:r>
          </w:p>
        </w:tc>
        <w:tc>
          <w:tcPr>
            <w:tcW w:w="1185" w:type="dxa"/>
            <w:vAlign w:val="top"/>
          </w:tcPr>
          <w:p w14:paraId="6DCDB156">
            <w:pPr>
              <w:pStyle w:val="8"/>
              <w:spacing w:before="129" w:line="226" w:lineRule="auto"/>
              <w:ind w:left="160"/>
              <w:rPr>
                <w:sz w:val="20"/>
                <w:szCs w:val="20"/>
              </w:rPr>
            </w:pPr>
            <w:r>
              <w:rPr>
                <w:rFonts w:ascii="Times New Roman" w:hAnsi="Times New Roman" w:eastAsia="Times New Roman" w:cs="Times New Roman"/>
                <w:sz w:val="20"/>
                <w:szCs w:val="20"/>
              </w:rPr>
              <w:t>100m²7</w:t>
            </w:r>
            <w:r>
              <w:rPr>
                <w:rFonts w:ascii="Times New Roman" w:hAnsi="Times New Roman" w:eastAsia="Times New Roman" w:cs="Times New Roman"/>
                <w:spacing w:val="26"/>
                <w:sz w:val="20"/>
                <w:szCs w:val="20"/>
              </w:rPr>
              <w:t xml:space="preserve"> </w:t>
            </w:r>
            <w:r>
              <w:rPr>
                <w:sz w:val="20"/>
                <w:szCs w:val="20"/>
              </w:rPr>
              <w:t>月</w:t>
            </w:r>
          </w:p>
        </w:tc>
        <w:tc>
          <w:tcPr>
            <w:tcW w:w="1129" w:type="dxa"/>
            <w:vAlign w:val="top"/>
          </w:tcPr>
          <w:p w14:paraId="46CD3C81">
            <w:pPr>
              <w:spacing w:before="164"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129" w:type="dxa"/>
            <w:vAlign w:val="top"/>
          </w:tcPr>
          <w:p w14:paraId="4B99C665">
            <w:pPr>
              <w:spacing w:before="16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314.62</w:t>
            </w:r>
          </w:p>
        </w:tc>
        <w:tc>
          <w:tcPr>
            <w:tcW w:w="1129" w:type="dxa"/>
            <w:vAlign w:val="top"/>
          </w:tcPr>
          <w:p w14:paraId="3627A7ED">
            <w:pPr>
              <w:rPr>
                <w:rFonts w:ascii="Arial"/>
                <w:sz w:val="21"/>
              </w:rPr>
            </w:pPr>
          </w:p>
        </w:tc>
        <w:tc>
          <w:tcPr>
            <w:tcW w:w="1129" w:type="dxa"/>
            <w:vAlign w:val="top"/>
          </w:tcPr>
          <w:p w14:paraId="4DA79FF7">
            <w:pPr>
              <w:spacing w:before="164"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4.72</w:t>
            </w:r>
          </w:p>
        </w:tc>
        <w:tc>
          <w:tcPr>
            <w:tcW w:w="1589" w:type="dxa"/>
            <w:tcBorders>
              <w:right w:val="single" w:color="000000" w:sz="10" w:space="0"/>
            </w:tcBorders>
            <w:vAlign w:val="top"/>
          </w:tcPr>
          <w:p w14:paraId="12113CB3">
            <w:pPr>
              <w:spacing w:before="164"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4.72</w:t>
            </w:r>
          </w:p>
        </w:tc>
      </w:tr>
      <w:tr w14:paraId="13E0D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4B9E24D3">
            <w:pPr>
              <w:rPr>
                <w:rFonts w:ascii="Arial"/>
                <w:sz w:val="21"/>
              </w:rPr>
            </w:pPr>
          </w:p>
        </w:tc>
        <w:tc>
          <w:tcPr>
            <w:tcW w:w="5965" w:type="dxa"/>
            <w:vAlign w:val="top"/>
          </w:tcPr>
          <w:p w14:paraId="04A4F09B">
            <w:pPr>
              <w:pStyle w:val="8"/>
              <w:spacing w:before="130" w:line="223" w:lineRule="auto"/>
              <w:ind w:left="2351"/>
              <w:rPr>
                <w:sz w:val="20"/>
                <w:szCs w:val="20"/>
              </w:rPr>
            </w:pPr>
            <w:r>
              <w:rPr>
                <w:spacing w:val="8"/>
                <w:sz w:val="20"/>
                <w:szCs w:val="20"/>
              </w:rPr>
              <w:t>栽植藤本植物</w:t>
            </w:r>
          </w:p>
        </w:tc>
        <w:tc>
          <w:tcPr>
            <w:tcW w:w="1185" w:type="dxa"/>
            <w:vAlign w:val="top"/>
          </w:tcPr>
          <w:p w14:paraId="678886AB">
            <w:pPr>
              <w:pStyle w:val="8"/>
              <w:spacing w:before="130" w:line="223" w:lineRule="auto"/>
              <w:ind w:left="378"/>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7"/>
                <w:sz w:val="20"/>
                <w:szCs w:val="20"/>
              </w:rPr>
              <w:t xml:space="preserve"> </w:t>
            </w:r>
            <w:r>
              <w:rPr>
                <w:spacing w:val="-4"/>
                <w:sz w:val="20"/>
                <w:szCs w:val="20"/>
              </w:rPr>
              <w:t>株</w:t>
            </w:r>
          </w:p>
        </w:tc>
        <w:tc>
          <w:tcPr>
            <w:tcW w:w="1129" w:type="dxa"/>
            <w:vAlign w:val="top"/>
          </w:tcPr>
          <w:p w14:paraId="5DA96328">
            <w:pPr>
              <w:spacing w:before="168"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29" w:type="dxa"/>
            <w:vAlign w:val="top"/>
          </w:tcPr>
          <w:p w14:paraId="559F20A5">
            <w:pPr>
              <w:spacing w:before="168"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86.15</w:t>
            </w:r>
          </w:p>
        </w:tc>
        <w:tc>
          <w:tcPr>
            <w:tcW w:w="1129" w:type="dxa"/>
            <w:vAlign w:val="top"/>
          </w:tcPr>
          <w:p w14:paraId="30DD1052">
            <w:pPr>
              <w:rPr>
                <w:rFonts w:ascii="Arial"/>
                <w:sz w:val="21"/>
              </w:rPr>
            </w:pPr>
          </w:p>
        </w:tc>
        <w:tc>
          <w:tcPr>
            <w:tcW w:w="1129" w:type="dxa"/>
            <w:vAlign w:val="top"/>
          </w:tcPr>
          <w:p w14:paraId="30CC42DC">
            <w:pPr>
              <w:spacing w:before="16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589" w:type="dxa"/>
            <w:tcBorders>
              <w:right w:val="single" w:color="000000" w:sz="10" w:space="0"/>
            </w:tcBorders>
            <w:vAlign w:val="top"/>
          </w:tcPr>
          <w:p w14:paraId="47320CC2">
            <w:pPr>
              <w:spacing w:before="16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30A77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6EF74172">
            <w:pPr>
              <w:rPr>
                <w:rFonts w:ascii="Arial"/>
                <w:sz w:val="21"/>
              </w:rPr>
            </w:pPr>
          </w:p>
        </w:tc>
        <w:tc>
          <w:tcPr>
            <w:tcW w:w="5965" w:type="dxa"/>
            <w:vAlign w:val="top"/>
          </w:tcPr>
          <w:p w14:paraId="1453FBED">
            <w:pPr>
              <w:pStyle w:val="8"/>
              <w:spacing w:before="133" w:line="223" w:lineRule="auto"/>
              <w:ind w:left="2351"/>
              <w:rPr>
                <w:sz w:val="20"/>
                <w:szCs w:val="20"/>
              </w:rPr>
            </w:pPr>
            <w:r>
              <w:rPr>
                <w:spacing w:val="8"/>
                <w:sz w:val="20"/>
                <w:szCs w:val="20"/>
              </w:rPr>
              <w:t>栽植藤本植物</w:t>
            </w:r>
          </w:p>
        </w:tc>
        <w:tc>
          <w:tcPr>
            <w:tcW w:w="1185" w:type="dxa"/>
            <w:vAlign w:val="top"/>
          </w:tcPr>
          <w:p w14:paraId="5AB781C2">
            <w:pPr>
              <w:pStyle w:val="8"/>
              <w:spacing w:before="132" w:line="223" w:lineRule="auto"/>
              <w:ind w:left="378"/>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7"/>
                <w:sz w:val="20"/>
                <w:szCs w:val="20"/>
              </w:rPr>
              <w:t xml:space="preserve"> </w:t>
            </w:r>
            <w:r>
              <w:rPr>
                <w:spacing w:val="-4"/>
                <w:sz w:val="20"/>
                <w:szCs w:val="20"/>
              </w:rPr>
              <w:t>株</w:t>
            </w:r>
          </w:p>
        </w:tc>
        <w:tc>
          <w:tcPr>
            <w:tcW w:w="1129" w:type="dxa"/>
            <w:vAlign w:val="top"/>
          </w:tcPr>
          <w:p w14:paraId="736D30A4">
            <w:pPr>
              <w:spacing w:before="168"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29" w:type="dxa"/>
            <w:vAlign w:val="top"/>
          </w:tcPr>
          <w:p w14:paraId="288ED691">
            <w:pPr>
              <w:spacing w:before="168"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86.15</w:t>
            </w:r>
          </w:p>
        </w:tc>
        <w:tc>
          <w:tcPr>
            <w:tcW w:w="1129" w:type="dxa"/>
            <w:vAlign w:val="top"/>
          </w:tcPr>
          <w:p w14:paraId="63842700">
            <w:pPr>
              <w:rPr>
                <w:rFonts w:ascii="Arial"/>
                <w:sz w:val="21"/>
              </w:rPr>
            </w:pPr>
          </w:p>
        </w:tc>
        <w:tc>
          <w:tcPr>
            <w:tcW w:w="1129" w:type="dxa"/>
            <w:vAlign w:val="top"/>
          </w:tcPr>
          <w:p w14:paraId="42A44FBE">
            <w:pPr>
              <w:spacing w:before="16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589" w:type="dxa"/>
            <w:tcBorders>
              <w:right w:val="single" w:color="000000" w:sz="10" w:space="0"/>
            </w:tcBorders>
            <w:vAlign w:val="top"/>
          </w:tcPr>
          <w:p w14:paraId="64CD0688">
            <w:pPr>
              <w:spacing w:before="16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27C8B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28AB719F">
            <w:pPr>
              <w:rPr>
                <w:rFonts w:ascii="Arial"/>
                <w:sz w:val="21"/>
              </w:rPr>
            </w:pPr>
          </w:p>
        </w:tc>
        <w:tc>
          <w:tcPr>
            <w:tcW w:w="5965" w:type="dxa"/>
            <w:vAlign w:val="top"/>
          </w:tcPr>
          <w:p w14:paraId="6AA1985E">
            <w:pPr>
              <w:pStyle w:val="8"/>
              <w:spacing w:before="133" w:line="224" w:lineRule="auto"/>
              <w:ind w:left="2355"/>
              <w:rPr>
                <w:sz w:val="20"/>
                <w:szCs w:val="20"/>
              </w:rPr>
            </w:pPr>
            <w:r>
              <w:rPr>
                <w:spacing w:val="7"/>
                <w:sz w:val="20"/>
                <w:szCs w:val="20"/>
              </w:rPr>
              <w:t>藤本植物养护</w:t>
            </w:r>
          </w:p>
        </w:tc>
        <w:tc>
          <w:tcPr>
            <w:tcW w:w="1185" w:type="dxa"/>
            <w:vAlign w:val="top"/>
          </w:tcPr>
          <w:p w14:paraId="3811649B">
            <w:pPr>
              <w:pStyle w:val="8"/>
              <w:spacing w:before="132" w:line="223" w:lineRule="auto"/>
              <w:ind w:left="244"/>
              <w:rPr>
                <w:sz w:val="20"/>
                <w:szCs w:val="20"/>
              </w:rPr>
            </w:pPr>
            <w:r>
              <w:rPr>
                <w:rFonts w:ascii="Times New Roman" w:hAnsi="Times New Roman" w:eastAsia="Times New Roman" w:cs="Times New Roman"/>
                <w:spacing w:val="1"/>
                <w:sz w:val="20"/>
                <w:szCs w:val="20"/>
              </w:rPr>
              <w:t xml:space="preserve">10 </w:t>
            </w:r>
            <w:r>
              <w:rPr>
                <w:spacing w:val="1"/>
                <w:sz w:val="20"/>
                <w:szCs w:val="20"/>
              </w:rPr>
              <w:t>株</w:t>
            </w:r>
            <w:r>
              <w:rPr>
                <w:rFonts w:ascii="Times New Roman" w:hAnsi="Times New Roman" w:eastAsia="Times New Roman" w:cs="Times New Roman"/>
                <w:spacing w:val="1"/>
                <w:sz w:val="20"/>
                <w:szCs w:val="20"/>
              </w:rPr>
              <w:t>/</w:t>
            </w:r>
            <w:r>
              <w:rPr>
                <w:spacing w:val="1"/>
                <w:sz w:val="20"/>
                <w:szCs w:val="20"/>
              </w:rPr>
              <w:t>月</w:t>
            </w:r>
          </w:p>
        </w:tc>
        <w:tc>
          <w:tcPr>
            <w:tcW w:w="1129" w:type="dxa"/>
            <w:vAlign w:val="top"/>
          </w:tcPr>
          <w:p w14:paraId="5902040F">
            <w:pPr>
              <w:spacing w:before="16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129" w:type="dxa"/>
            <w:vAlign w:val="top"/>
          </w:tcPr>
          <w:p w14:paraId="2CA29735">
            <w:pPr>
              <w:spacing w:before="168"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9.67</w:t>
            </w:r>
          </w:p>
        </w:tc>
        <w:tc>
          <w:tcPr>
            <w:tcW w:w="1129" w:type="dxa"/>
            <w:vAlign w:val="top"/>
          </w:tcPr>
          <w:p w14:paraId="03FF3216">
            <w:pPr>
              <w:rPr>
                <w:rFonts w:ascii="Arial"/>
                <w:sz w:val="21"/>
              </w:rPr>
            </w:pPr>
          </w:p>
        </w:tc>
        <w:tc>
          <w:tcPr>
            <w:tcW w:w="1129" w:type="dxa"/>
            <w:vAlign w:val="top"/>
          </w:tcPr>
          <w:p w14:paraId="500DDDA8">
            <w:pPr>
              <w:spacing w:before="16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589" w:type="dxa"/>
            <w:tcBorders>
              <w:right w:val="single" w:color="000000" w:sz="10" w:space="0"/>
            </w:tcBorders>
            <w:vAlign w:val="top"/>
          </w:tcPr>
          <w:p w14:paraId="3158F31D">
            <w:pPr>
              <w:spacing w:before="16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6CB25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203BF248">
            <w:pPr>
              <w:rPr>
                <w:rFonts w:ascii="Arial"/>
                <w:sz w:val="21"/>
              </w:rPr>
            </w:pPr>
          </w:p>
        </w:tc>
        <w:tc>
          <w:tcPr>
            <w:tcW w:w="5965" w:type="dxa"/>
            <w:vAlign w:val="top"/>
          </w:tcPr>
          <w:p w14:paraId="6AAB9C73">
            <w:pPr>
              <w:pStyle w:val="8"/>
              <w:spacing w:before="133" w:line="224" w:lineRule="auto"/>
              <w:ind w:left="1304"/>
              <w:rPr>
                <w:rFonts w:ascii="Times New Roman" w:hAnsi="Times New Roman" w:eastAsia="Times New Roman" w:cs="Times New Roman"/>
                <w:sz w:val="20"/>
                <w:szCs w:val="20"/>
              </w:rPr>
            </w:pPr>
            <w:r>
              <w:rPr>
                <w:spacing w:val="3"/>
                <w:sz w:val="20"/>
                <w:szCs w:val="20"/>
              </w:rPr>
              <w:t>藤本植物养护第</w:t>
            </w:r>
            <w:r>
              <w:rPr>
                <w:spacing w:val="-41"/>
                <w:sz w:val="20"/>
                <w:szCs w:val="20"/>
              </w:rPr>
              <w:t xml:space="preserve"> </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6</w:t>
            </w:r>
            <w:r>
              <w:rPr>
                <w:rFonts w:ascii="Times New Roman" w:hAnsi="Times New Roman" w:eastAsia="Times New Roman" w:cs="Times New Roman"/>
                <w:spacing w:val="23"/>
                <w:sz w:val="20"/>
                <w:szCs w:val="20"/>
              </w:rPr>
              <w:t xml:space="preserve"> </w:t>
            </w:r>
            <w:r>
              <w:rPr>
                <w:spacing w:val="3"/>
                <w:sz w:val="20"/>
                <w:szCs w:val="20"/>
              </w:rPr>
              <w:t>月单价</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18"/>
                <w:w w:val="101"/>
                <w:sz w:val="20"/>
                <w:szCs w:val="20"/>
              </w:rPr>
              <w:t xml:space="preserve"> </w:t>
            </w:r>
            <w:r>
              <w:rPr>
                <w:rFonts w:ascii="Times New Roman" w:hAnsi="Times New Roman" w:eastAsia="Times New Roman" w:cs="Times New Roman"/>
                <w:spacing w:val="3"/>
                <w:sz w:val="20"/>
                <w:szCs w:val="20"/>
              </w:rPr>
              <w:t>8</w:t>
            </w:r>
          </w:p>
        </w:tc>
        <w:tc>
          <w:tcPr>
            <w:tcW w:w="1185" w:type="dxa"/>
            <w:vAlign w:val="top"/>
          </w:tcPr>
          <w:p w14:paraId="3824B95A">
            <w:pPr>
              <w:pStyle w:val="8"/>
              <w:spacing w:before="133" w:line="223"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8"/>
                <w:sz w:val="20"/>
                <w:szCs w:val="20"/>
              </w:rPr>
              <w:t xml:space="preserve"> </w:t>
            </w:r>
            <w:r>
              <w:rPr>
                <w:spacing w:val="-2"/>
                <w:sz w:val="20"/>
                <w:szCs w:val="20"/>
              </w:rPr>
              <w:t>株</w:t>
            </w:r>
            <w:r>
              <w:rPr>
                <w:rFonts w:ascii="Times New Roman" w:hAnsi="Times New Roman" w:eastAsia="Times New Roman" w:cs="Times New Roman"/>
                <w:spacing w:val="-2"/>
                <w:sz w:val="20"/>
                <w:szCs w:val="20"/>
              </w:rPr>
              <w:t>/</w:t>
            </w:r>
          </w:p>
        </w:tc>
        <w:tc>
          <w:tcPr>
            <w:tcW w:w="1129" w:type="dxa"/>
            <w:vAlign w:val="top"/>
          </w:tcPr>
          <w:p w14:paraId="5A9B4743">
            <w:pPr>
              <w:spacing w:before="17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29" w:type="dxa"/>
            <w:vAlign w:val="top"/>
          </w:tcPr>
          <w:p w14:paraId="6C4D87AA">
            <w:pPr>
              <w:spacing w:before="171"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7.73</w:t>
            </w:r>
          </w:p>
        </w:tc>
        <w:tc>
          <w:tcPr>
            <w:tcW w:w="1129" w:type="dxa"/>
            <w:vAlign w:val="top"/>
          </w:tcPr>
          <w:p w14:paraId="48778754">
            <w:pPr>
              <w:rPr>
                <w:rFonts w:ascii="Arial"/>
                <w:sz w:val="21"/>
              </w:rPr>
            </w:pPr>
          </w:p>
        </w:tc>
        <w:tc>
          <w:tcPr>
            <w:tcW w:w="1129" w:type="dxa"/>
            <w:vAlign w:val="top"/>
          </w:tcPr>
          <w:p w14:paraId="11491324">
            <w:pPr>
              <w:spacing w:before="17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589" w:type="dxa"/>
            <w:tcBorders>
              <w:right w:val="single" w:color="000000" w:sz="10" w:space="0"/>
            </w:tcBorders>
            <w:vAlign w:val="top"/>
          </w:tcPr>
          <w:p w14:paraId="0E6764FD">
            <w:pPr>
              <w:spacing w:before="171"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2671E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344123E5">
            <w:pPr>
              <w:rPr>
                <w:rFonts w:ascii="Arial"/>
                <w:sz w:val="21"/>
              </w:rPr>
            </w:pPr>
          </w:p>
        </w:tc>
        <w:tc>
          <w:tcPr>
            <w:tcW w:w="5965" w:type="dxa"/>
            <w:vAlign w:val="top"/>
          </w:tcPr>
          <w:p w14:paraId="2A00EA83">
            <w:pPr>
              <w:pStyle w:val="8"/>
              <w:spacing w:before="134" w:line="228" w:lineRule="auto"/>
              <w:ind w:left="2566"/>
              <w:rPr>
                <w:sz w:val="20"/>
                <w:szCs w:val="20"/>
              </w:rPr>
            </w:pPr>
            <w:r>
              <w:rPr>
                <w:spacing w:val="6"/>
                <w:sz w:val="20"/>
                <w:szCs w:val="20"/>
              </w:rPr>
              <w:t>草坪满铺</w:t>
            </w:r>
          </w:p>
        </w:tc>
        <w:tc>
          <w:tcPr>
            <w:tcW w:w="1185" w:type="dxa"/>
            <w:vAlign w:val="top"/>
          </w:tcPr>
          <w:p w14:paraId="187960CD">
            <w:pPr>
              <w:spacing w:before="172"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vAlign w:val="top"/>
          </w:tcPr>
          <w:p w14:paraId="7A818BE5">
            <w:pPr>
              <w:spacing w:before="17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29" w:type="dxa"/>
            <w:vAlign w:val="top"/>
          </w:tcPr>
          <w:p w14:paraId="548A5282">
            <w:pPr>
              <w:spacing w:before="172"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1580.09</w:t>
            </w:r>
          </w:p>
        </w:tc>
        <w:tc>
          <w:tcPr>
            <w:tcW w:w="1129" w:type="dxa"/>
            <w:vAlign w:val="top"/>
          </w:tcPr>
          <w:p w14:paraId="6E516F15">
            <w:pPr>
              <w:rPr>
                <w:rFonts w:ascii="Arial"/>
                <w:sz w:val="21"/>
              </w:rPr>
            </w:pPr>
          </w:p>
        </w:tc>
        <w:tc>
          <w:tcPr>
            <w:tcW w:w="1129" w:type="dxa"/>
            <w:vAlign w:val="top"/>
          </w:tcPr>
          <w:p w14:paraId="71A7A9FD">
            <w:pPr>
              <w:spacing w:before="172"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c>
          <w:tcPr>
            <w:tcW w:w="1589" w:type="dxa"/>
            <w:tcBorders>
              <w:right w:val="single" w:color="000000" w:sz="10" w:space="0"/>
            </w:tcBorders>
            <w:vAlign w:val="top"/>
          </w:tcPr>
          <w:p w14:paraId="63FA5E50">
            <w:pPr>
              <w:spacing w:before="172"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r>
      <w:tr w14:paraId="04535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1B2FEA97">
            <w:pPr>
              <w:rPr>
                <w:rFonts w:ascii="Arial"/>
                <w:sz w:val="21"/>
              </w:rPr>
            </w:pPr>
          </w:p>
        </w:tc>
        <w:tc>
          <w:tcPr>
            <w:tcW w:w="5965" w:type="dxa"/>
            <w:vAlign w:val="top"/>
          </w:tcPr>
          <w:p w14:paraId="07DC0B3C">
            <w:pPr>
              <w:pStyle w:val="8"/>
              <w:spacing w:before="134" w:line="223" w:lineRule="auto"/>
              <w:ind w:left="687"/>
              <w:rPr>
                <w:rFonts w:ascii="Times New Roman" w:hAnsi="Times New Roman" w:eastAsia="Times New Roman" w:cs="Times New Roman"/>
                <w:sz w:val="20"/>
                <w:szCs w:val="20"/>
              </w:rPr>
            </w:pPr>
            <w:r>
              <w:rPr>
                <w:spacing w:val="3"/>
                <w:sz w:val="20"/>
                <w:szCs w:val="20"/>
              </w:rPr>
              <w:t>草坪养护</w:t>
            </w:r>
            <w:r>
              <w:rPr>
                <w:rFonts w:ascii="Times New Roman" w:hAnsi="Times New Roman" w:eastAsia="Times New Roman" w:cs="Times New Roman"/>
                <w:spacing w:val="3"/>
                <w:sz w:val="20"/>
                <w:szCs w:val="20"/>
              </w:rPr>
              <w:t>(</w:t>
            </w:r>
            <w:r>
              <w:rPr>
                <w:spacing w:val="3"/>
                <w:sz w:val="20"/>
                <w:szCs w:val="20"/>
              </w:rPr>
              <w:t>人工灌溉</w:t>
            </w:r>
            <w:r>
              <w:rPr>
                <w:rFonts w:ascii="Times New Roman" w:hAnsi="Times New Roman" w:eastAsia="Times New Roman" w:cs="Times New Roman"/>
                <w:spacing w:val="3"/>
                <w:sz w:val="20"/>
                <w:szCs w:val="20"/>
              </w:rPr>
              <w:t xml:space="preserve">)  </w:t>
            </w:r>
            <w:r>
              <w:rPr>
                <w:spacing w:val="3"/>
                <w:sz w:val="20"/>
                <w:szCs w:val="20"/>
              </w:rPr>
              <w:t>满铺</w:t>
            </w:r>
            <w:r>
              <w:rPr>
                <w:spacing w:val="27"/>
                <w:sz w:val="20"/>
                <w:szCs w:val="20"/>
              </w:rPr>
              <w:t xml:space="preserve"> </w:t>
            </w:r>
            <w:r>
              <w:rPr>
                <w:spacing w:val="3"/>
                <w:sz w:val="20"/>
                <w:szCs w:val="20"/>
              </w:rPr>
              <w:t>第</w:t>
            </w:r>
            <w:r>
              <w:rPr>
                <w:spacing w:val="-42"/>
                <w:sz w:val="20"/>
                <w:szCs w:val="20"/>
              </w:rPr>
              <w:t xml:space="preserve"> </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3"/>
                <w:sz w:val="20"/>
                <w:szCs w:val="20"/>
              </w:rPr>
              <w:t xml:space="preserve"> </w:t>
            </w:r>
            <w:r>
              <w:rPr>
                <w:spacing w:val="3"/>
                <w:sz w:val="20"/>
                <w:szCs w:val="20"/>
              </w:rPr>
              <w:t>、</w:t>
            </w:r>
            <w:r>
              <w:rPr>
                <w:rFonts w:ascii="Times New Roman" w:hAnsi="Times New Roman" w:eastAsia="Times New Roman" w:cs="Times New Roman"/>
                <w:spacing w:val="3"/>
                <w:sz w:val="20"/>
                <w:szCs w:val="20"/>
              </w:rPr>
              <w:t>6</w:t>
            </w:r>
            <w:r>
              <w:rPr>
                <w:rFonts w:ascii="Times New Roman" w:hAnsi="Times New Roman" w:eastAsia="Times New Roman" w:cs="Times New Roman"/>
                <w:spacing w:val="20"/>
                <w:sz w:val="20"/>
                <w:szCs w:val="20"/>
              </w:rPr>
              <w:t xml:space="preserve"> </w:t>
            </w:r>
            <w:r>
              <w:rPr>
                <w:spacing w:val="3"/>
                <w:sz w:val="20"/>
                <w:szCs w:val="20"/>
              </w:rPr>
              <w:t>月</w:t>
            </w:r>
            <w:r>
              <w:rPr>
                <w:spacing w:val="21"/>
                <w:sz w:val="20"/>
                <w:szCs w:val="20"/>
              </w:rPr>
              <w:t xml:space="preserve"> </w:t>
            </w:r>
            <w:r>
              <w:rPr>
                <w:spacing w:val="2"/>
                <w:sz w:val="20"/>
                <w:szCs w:val="20"/>
              </w:rPr>
              <w:t>单价</w:t>
            </w:r>
            <w:r>
              <w:rPr>
                <w:rFonts w:ascii="Times New Roman" w:hAnsi="Times New Roman" w:eastAsia="Times New Roman" w:cs="Times New Roman"/>
                <w:spacing w:val="2"/>
                <w:sz w:val="20"/>
                <w:szCs w:val="20"/>
              </w:rPr>
              <w:t>*0.8</w:t>
            </w:r>
          </w:p>
        </w:tc>
        <w:tc>
          <w:tcPr>
            <w:tcW w:w="1185" w:type="dxa"/>
            <w:vAlign w:val="top"/>
          </w:tcPr>
          <w:p w14:paraId="2FBC6590">
            <w:pPr>
              <w:pStyle w:val="8"/>
              <w:spacing w:before="137" w:line="226" w:lineRule="auto"/>
              <w:ind w:left="210"/>
              <w:rPr>
                <w:sz w:val="20"/>
                <w:szCs w:val="20"/>
              </w:rPr>
            </w:pPr>
            <w:r>
              <w:rPr>
                <w:rFonts w:ascii="Times New Roman" w:hAnsi="Times New Roman" w:eastAsia="Times New Roman" w:cs="Times New Roman"/>
                <w:spacing w:val="1"/>
                <w:sz w:val="20"/>
                <w:szCs w:val="20"/>
              </w:rPr>
              <w:t>100m²/</w:t>
            </w:r>
            <w:r>
              <w:rPr>
                <w:spacing w:val="1"/>
                <w:sz w:val="20"/>
                <w:szCs w:val="20"/>
              </w:rPr>
              <w:t>月</w:t>
            </w:r>
          </w:p>
        </w:tc>
        <w:tc>
          <w:tcPr>
            <w:tcW w:w="1129" w:type="dxa"/>
            <w:vAlign w:val="top"/>
          </w:tcPr>
          <w:p w14:paraId="07462116">
            <w:pPr>
              <w:spacing w:before="172"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129" w:type="dxa"/>
            <w:vAlign w:val="top"/>
          </w:tcPr>
          <w:p w14:paraId="1C035617">
            <w:pPr>
              <w:spacing w:before="172"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346.61</w:t>
            </w:r>
          </w:p>
        </w:tc>
        <w:tc>
          <w:tcPr>
            <w:tcW w:w="1129" w:type="dxa"/>
            <w:vAlign w:val="top"/>
          </w:tcPr>
          <w:p w14:paraId="3FB9CE28">
            <w:pPr>
              <w:rPr>
                <w:rFonts w:ascii="Arial"/>
                <w:sz w:val="21"/>
              </w:rPr>
            </w:pPr>
          </w:p>
        </w:tc>
        <w:tc>
          <w:tcPr>
            <w:tcW w:w="1129" w:type="dxa"/>
            <w:vAlign w:val="top"/>
          </w:tcPr>
          <w:p w14:paraId="59B2B2F1">
            <w:pPr>
              <w:spacing w:before="172"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w:t>
            </w:r>
          </w:p>
        </w:tc>
        <w:tc>
          <w:tcPr>
            <w:tcW w:w="1589" w:type="dxa"/>
            <w:tcBorders>
              <w:right w:val="single" w:color="000000" w:sz="10" w:space="0"/>
            </w:tcBorders>
            <w:vAlign w:val="top"/>
          </w:tcPr>
          <w:p w14:paraId="5BA40F8E">
            <w:pPr>
              <w:spacing w:before="172"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w:t>
            </w:r>
          </w:p>
        </w:tc>
      </w:tr>
      <w:tr w14:paraId="512C5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7E7F9E1F">
            <w:pPr>
              <w:rPr>
                <w:rFonts w:ascii="Arial"/>
                <w:sz w:val="21"/>
              </w:rPr>
            </w:pPr>
          </w:p>
        </w:tc>
        <w:tc>
          <w:tcPr>
            <w:tcW w:w="5965" w:type="dxa"/>
            <w:vAlign w:val="top"/>
          </w:tcPr>
          <w:p w14:paraId="4A8BCF00">
            <w:pPr>
              <w:pStyle w:val="8"/>
              <w:spacing w:before="135" w:line="226" w:lineRule="auto"/>
              <w:ind w:left="2566"/>
              <w:rPr>
                <w:sz w:val="20"/>
                <w:szCs w:val="20"/>
              </w:rPr>
            </w:pPr>
            <w:r>
              <w:rPr>
                <w:spacing w:val="6"/>
                <w:sz w:val="20"/>
                <w:szCs w:val="20"/>
              </w:rPr>
              <w:t>草坪养护</w:t>
            </w:r>
          </w:p>
        </w:tc>
        <w:tc>
          <w:tcPr>
            <w:tcW w:w="1185" w:type="dxa"/>
            <w:vAlign w:val="top"/>
          </w:tcPr>
          <w:p w14:paraId="2AE4AC24">
            <w:pPr>
              <w:pStyle w:val="8"/>
              <w:spacing w:before="137" w:line="226" w:lineRule="auto"/>
              <w:ind w:left="210"/>
              <w:rPr>
                <w:sz w:val="20"/>
                <w:szCs w:val="20"/>
              </w:rPr>
            </w:pPr>
            <w:r>
              <w:rPr>
                <w:rFonts w:ascii="Times New Roman" w:hAnsi="Times New Roman" w:eastAsia="Times New Roman" w:cs="Times New Roman"/>
                <w:spacing w:val="1"/>
                <w:sz w:val="20"/>
                <w:szCs w:val="20"/>
              </w:rPr>
              <w:t>100m²/</w:t>
            </w:r>
            <w:r>
              <w:rPr>
                <w:spacing w:val="1"/>
                <w:sz w:val="20"/>
                <w:szCs w:val="20"/>
              </w:rPr>
              <w:t>月</w:t>
            </w:r>
          </w:p>
        </w:tc>
        <w:tc>
          <w:tcPr>
            <w:tcW w:w="1129" w:type="dxa"/>
            <w:vAlign w:val="top"/>
          </w:tcPr>
          <w:p w14:paraId="1527B99A">
            <w:pPr>
              <w:spacing w:before="175" w:line="195"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29" w:type="dxa"/>
            <w:vAlign w:val="top"/>
          </w:tcPr>
          <w:p w14:paraId="2CCD07AC">
            <w:pPr>
              <w:spacing w:before="17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277.28</w:t>
            </w:r>
          </w:p>
        </w:tc>
        <w:tc>
          <w:tcPr>
            <w:tcW w:w="1129" w:type="dxa"/>
            <w:vAlign w:val="top"/>
          </w:tcPr>
          <w:p w14:paraId="2D39AFF3">
            <w:pPr>
              <w:rPr>
                <w:rFonts w:ascii="Arial"/>
                <w:sz w:val="21"/>
              </w:rPr>
            </w:pPr>
          </w:p>
        </w:tc>
        <w:tc>
          <w:tcPr>
            <w:tcW w:w="1129" w:type="dxa"/>
            <w:vAlign w:val="top"/>
          </w:tcPr>
          <w:p w14:paraId="70DB1683">
            <w:pPr>
              <w:spacing w:before="17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1.66</w:t>
            </w:r>
          </w:p>
        </w:tc>
        <w:tc>
          <w:tcPr>
            <w:tcW w:w="1589" w:type="dxa"/>
            <w:tcBorders>
              <w:right w:val="single" w:color="000000" w:sz="10" w:space="0"/>
            </w:tcBorders>
            <w:vAlign w:val="top"/>
          </w:tcPr>
          <w:p w14:paraId="7C0A9094">
            <w:pPr>
              <w:spacing w:before="175"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1.66</w:t>
            </w:r>
          </w:p>
        </w:tc>
      </w:tr>
      <w:tr w14:paraId="0F01C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68771DF1">
            <w:pPr>
              <w:spacing w:before="176" w:line="195" w:lineRule="auto"/>
              <w:ind w:left="39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5965" w:type="dxa"/>
            <w:vAlign w:val="top"/>
          </w:tcPr>
          <w:p w14:paraId="7BFED984">
            <w:pPr>
              <w:pStyle w:val="8"/>
              <w:spacing w:before="141" w:line="225" w:lineRule="auto"/>
              <w:ind w:left="2244"/>
              <w:rPr>
                <w:sz w:val="20"/>
                <w:szCs w:val="20"/>
              </w:rPr>
            </w:pPr>
            <w:r>
              <w:rPr>
                <w:spacing w:val="9"/>
                <w:sz w:val="20"/>
                <w:szCs w:val="20"/>
                <w14:textOutline w14:w="3795" w14:cap="sq" w14:cmpd="sng">
                  <w14:solidFill>
                    <w14:srgbClr w14:val="000000"/>
                  </w14:solidFill>
                  <w14:prstDash w14:val="solid"/>
                  <w14:bevel/>
                </w14:textOutline>
              </w:rPr>
              <w:t>边坡工程防治区</w:t>
            </w:r>
          </w:p>
        </w:tc>
        <w:tc>
          <w:tcPr>
            <w:tcW w:w="1185" w:type="dxa"/>
            <w:vAlign w:val="top"/>
          </w:tcPr>
          <w:p w14:paraId="5AE35BF8">
            <w:pPr>
              <w:rPr>
                <w:rFonts w:ascii="Arial"/>
                <w:sz w:val="21"/>
              </w:rPr>
            </w:pPr>
          </w:p>
        </w:tc>
        <w:tc>
          <w:tcPr>
            <w:tcW w:w="1129" w:type="dxa"/>
            <w:vAlign w:val="top"/>
          </w:tcPr>
          <w:p w14:paraId="476052A3">
            <w:pPr>
              <w:rPr>
                <w:rFonts w:ascii="Arial"/>
                <w:sz w:val="21"/>
              </w:rPr>
            </w:pPr>
          </w:p>
        </w:tc>
        <w:tc>
          <w:tcPr>
            <w:tcW w:w="1129" w:type="dxa"/>
            <w:vAlign w:val="top"/>
          </w:tcPr>
          <w:p w14:paraId="09C88A96">
            <w:pPr>
              <w:spacing w:before="176" w:line="195" w:lineRule="auto"/>
              <w:ind w:left="33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59.24</w:t>
            </w:r>
          </w:p>
        </w:tc>
        <w:tc>
          <w:tcPr>
            <w:tcW w:w="1129" w:type="dxa"/>
            <w:vAlign w:val="top"/>
          </w:tcPr>
          <w:p w14:paraId="554A9CB1">
            <w:pPr>
              <w:rPr>
                <w:rFonts w:ascii="Arial"/>
                <w:sz w:val="21"/>
              </w:rPr>
            </w:pPr>
          </w:p>
        </w:tc>
        <w:tc>
          <w:tcPr>
            <w:tcW w:w="1129" w:type="dxa"/>
            <w:vAlign w:val="top"/>
          </w:tcPr>
          <w:p w14:paraId="28351CF8">
            <w:pPr>
              <w:spacing w:before="176" w:line="195" w:lineRule="auto"/>
              <w:ind w:left="39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1.27</w:t>
            </w:r>
          </w:p>
        </w:tc>
        <w:tc>
          <w:tcPr>
            <w:tcW w:w="1589" w:type="dxa"/>
            <w:tcBorders>
              <w:right w:val="single" w:color="000000" w:sz="10" w:space="0"/>
            </w:tcBorders>
            <w:vAlign w:val="top"/>
          </w:tcPr>
          <w:p w14:paraId="1554547C">
            <w:pPr>
              <w:spacing w:before="176" w:line="195" w:lineRule="auto"/>
              <w:ind w:left="62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1.27</w:t>
            </w:r>
          </w:p>
        </w:tc>
      </w:tr>
      <w:tr w14:paraId="06B57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2FC545AA">
            <w:pPr>
              <w:rPr>
                <w:rFonts w:ascii="Arial"/>
                <w:sz w:val="21"/>
              </w:rPr>
            </w:pPr>
          </w:p>
        </w:tc>
        <w:tc>
          <w:tcPr>
            <w:tcW w:w="5965" w:type="dxa"/>
            <w:vAlign w:val="top"/>
          </w:tcPr>
          <w:p w14:paraId="3F1E659F">
            <w:pPr>
              <w:pStyle w:val="8"/>
              <w:spacing w:before="138" w:line="228" w:lineRule="auto"/>
              <w:ind w:left="2556"/>
              <w:rPr>
                <w:sz w:val="20"/>
                <w:szCs w:val="20"/>
              </w:rPr>
            </w:pPr>
            <w:r>
              <w:rPr>
                <w:spacing w:val="8"/>
                <w:sz w:val="20"/>
                <w:szCs w:val="20"/>
              </w:rPr>
              <w:t>植草护坡</w:t>
            </w:r>
          </w:p>
        </w:tc>
        <w:tc>
          <w:tcPr>
            <w:tcW w:w="1185" w:type="dxa"/>
            <w:vAlign w:val="top"/>
          </w:tcPr>
          <w:p w14:paraId="2F60220A">
            <w:pPr>
              <w:spacing w:before="176"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vAlign w:val="top"/>
          </w:tcPr>
          <w:p w14:paraId="2A9A4EBC">
            <w:pPr>
              <w:spacing w:before="176"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c>
          <w:tcPr>
            <w:tcW w:w="1129" w:type="dxa"/>
            <w:vAlign w:val="top"/>
          </w:tcPr>
          <w:p w14:paraId="0E658F35">
            <w:pPr>
              <w:spacing w:before="176"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2065.48</w:t>
            </w:r>
          </w:p>
        </w:tc>
        <w:tc>
          <w:tcPr>
            <w:tcW w:w="1129" w:type="dxa"/>
            <w:vAlign w:val="top"/>
          </w:tcPr>
          <w:p w14:paraId="62FFE504">
            <w:pPr>
              <w:rPr>
                <w:rFonts w:ascii="Arial"/>
                <w:sz w:val="21"/>
              </w:rPr>
            </w:pPr>
          </w:p>
        </w:tc>
        <w:tc>
          <w:tcPr>
            <w:tcW w:w="1129" w:type="dxa"/>
            <w:vAlign w:val="top"/>
          </w:tcPr>
          <w:p w14:paraId="1F63ED3D">
            <w:pPr>
              <w:spacing w:before="176"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1589" w:type="dxa"/>
            <w:tcBorders>
              <w:right w:val="single" w:color="000000" w:sz="10" w:space="0"/>
            </w:tcBorders>
            <w:vAlign w:val="top"/>
          </w:tcPr>
          <w:p w14:paraId="32EBAF4D">
            <w:pPr>
              <w:spacing w:before="176"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r>
      <w:tr w14:paraId="2C9BE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876" w:type="dxa"/>
            <w:gridSpan w:val="2"/>
            <w:tcBorders>
              <w:left w:val="single" w:color="000000" w:sz="10" w:space="0"/>
            </w:tcBorders>
            <w:vAlign w:val="top"/>
          </w:tcPr>
          <w:p w14:paraId="46B5EFEE">
            <w:pPr>
              <w:pStyle w:val="8"/>
              <w:spacing w:before="143" w:line="225" w:lineRule="auto"/>
              <w:ind w:left="2549"/>
              <w:rPr>
                <w:sz w:val="20"/>
                <w:szCs w:val="20"/>
              </w:rPr>
            </w:pPr>
            <w:r>
              <w:rPr>
                <w:spacing w:val="5"/>
                <w:sz w:val="20"/>
                <w:szCs w:val="20"/>
                <w14:textOutline w14:w="3795" w14:cap="sq" w14:cmpd="sng">
                  <w14:solidFill>
                    <w14:srgbClr w14:val="000000"/>
                  </w14:solidFill>
                  <w14:prstDash w14:val="solid"/>
                  <w14:bevel/>
                </w14:textOutline>
              </w:rPr>
              <w:t>第三部分</w:t>
            </w:r>
            <w:r>
              <w:rPr>
                <w:spacing w:val="30"/>
                <w:sz w:val="20"/>
                <w:szCs w:val="20"/>
              </w:rPr>
              <w:t xml:space="preserve"> </w:t>
            </w:r>
            <w:r>
              <w:rPr>
                <w:spacing w:val="5"/>
                <w:sz w:val="20"/>
                <w:szCs w:val="20"/>
                <w14:textOutline w14:w="3795" w14:cap="sq" w14:cmpd="sng">
                  <w14:solidFill>
                    <w14:srgbClr w14:val="000000"/>
                  </w14:solidFill>
                  <w14:prstDash w14:val="solid"/>
                  <w14:bevel/>
                </w14:textOutline>
              </w:rPr>
              <w:t>临时措施</w:t>
            </w:r>
          </w:p>
        </w:tc>
        <w:tc>
          <w:tcPr>
            <w:tcW w:w="1185" w:type="dxa"/>
            <w:vAlign w:val="top"/>
          </w:tcPr>
          <w:p w14:paraId="20763189">
            <w:pPr>
              <w:rPr>
                <w:rFonts w:ascii="Arial"/>
                <w:sz w:val="21"/>
              </w:rPr>
            </w:pPr>
          </w:p>
        </w:tc>
        <w:tc>
          <w:tcPr>
            <w:tcW w:w="1129" w:type="dxa"/>
            <w:vAlign w:val="top"/>
          </w:tcPr>
          <w:p w14:paraId="086C2F79">
            <w:pPr>
              <w:rPr>
                <w:rFonts w:ascii="Arial"/>
                <w:sz w:val="21"/>
              </w:rPr>
            </w:pPr>
          </w:p>
        </w:tc>
        <w:tc>
          <w:tcPr>
            <w:tcW w:w="1129" w:type="dxa"/>
            <w:vAlign w:val="top"/>
          </w:tcPr>
          <w:p w14:paraId="2274F707">
            <w:pPr>
              <w:rPr>
                <w:rFonts w:ascii="Arial"/>
                <w:sz w:val="21"/>
              </w:rPr>
            </w:pPr>
          </w:p>
        </w:tc>
        <w:tc>
          <w:tcPr>
            <w:tcW w:w="1129" w:type="dxa"/>
            <w:vAlign w:val="top"/>
          </w:tcPr>
          <w:p w14:paraId="3B22AA4B">
            <w:pPr>
              <w:spacing w:before="180" w:line="195" w:lineRule="auto"/>
              <w:ind w:left="389"/>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c>
          <w:tcPr>
            <w:tcW w:w="1129" w:type="dxa"/>
            <w:vAlign w:val="top"/>
          </w:tcPr>
          <w:p w14:paraId="5CD7D4E8">
            <w:pPr>
              <w:rPr>
                <w:rFonts w:ascii="Arial"/>
                <w:sz w:val="21"/>
              </w:rPr>
            </w:pPr>
          </w:p>
        </w:tc>
        <w:tc>
          <w:tcPr>
            <w:tcW w:w="1589" w:type="dxa"/>
            <w:tcBorders>
              <w:right w:val="single" w:color="000000" w:sz="10" w:space="0"/>
            </w:tcBorders>
            <w:vAlign w:val="top"/>
          </w:tcPr>
          <w:p w14:paraId="22DCC4AC">
            <w:pPr>
              <w:spacing w:before="180" w:line="195" w:lineRule="auto"/>
              <w:ind w:left="61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r>
      <w:tr w14:paraId="5E250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tcBorders>
              <w:left w:val="single" w:color="000000" w:sz="10" w:space="0"/>
            </w:tcBorders>
            <w:vAlign w:val="top"/>
          </w:tcPr>
          <w:p w14:paraId="247A487F">
            <w:pPr>
              <w:pStyle w:val="8"/>
              <w:spacing w:before="233" w:line="155" w:lineRule="exact"/>
              <w:ind w:left="353"/>
              <w:rPr>
                <w:sz w:val="20"/>
                <w:szCs w:val="20"/>
              </w:rPr>
            </w:pPr>
            <w:r>
              <w:rPr>
                <w:position w:val="-3"/>
                <w:sz w:val="20"/>
                <w:szCs w:val="20"/>
                <w14:textOutline w14:w="3795" w14:cap="sq" w14:cmpd="sng">
                  <w14:solidFill>
                    <w14:srgbClr w14:val="000000"/>
                  </w14:solidFill>
                  <w14:prstDash w14:val="solid"/>
                  <w14:bevel/>
                </w14:textOutline>
              </w:rPr>
              <w:t>一</w:t>
            </w:r>
          </w:p>
        </w:tc>
        <w:tc>
          <w:tcPr>
            <w:tcW w:w="5965" w:type="dxa"/>
            <w:vAlign w:val="top"/>
          </w:tcPr>
          <w:p w14:paraId="7F0BB360">
            <w:pPr>
              <w:pStyle w:val="8"/>
              <w:spacing w:before="145" w:line="225" w:lineRule="auto"/>
              <w:ind w:left="2362"/>
              <w:rPr>
                <w:sz w:val="20"/>
                <w:szCs w:val="20"/>
              </w:rPr>
            </w:pPr>
            <w:r>
              <w:rPr>
                <w:spacing w:val="7"/>
                <w:sz w:val="20"/>
                <w:szCs w:val="20"/>
                <w14:textOutline w14:w="3795" w14:cap="sq" w14:cmpd="sng">
                  <w14:solidFill>
                    <w14:srgbClr w14:val="000000"/>
                  </w14:solidFill>
                  <w14:prstDash w14:val="solid"/>
                  <w14:bevel/>
                </w14:textOutline>
              </w:rPr>
              <w:t>临时防护措施</w:t>
            </w:r>
          </w:p>
        </w:tc>
        <w:tc>
          <w:tcPr>
            <w:tcW w:w="1185" w:type="dxa"/>
            <w:vAlign w:val="top"/>
          </w:tcPr>
          <w:p w14:paraId="2754554E">
            <w:pPr>
              <w:rPr>
                <w:rFonts w:ascii="Arial"/>
                <w:sz w:val="21"/>
              </w:rPr>
            </w:pPr>
          </w:p>
        </w:tc>
        <w:tc>
          <w:tcPr>
            <w:tcW w:w="1129" w:type="dxa"/>
            <w:vAlign w:val="top"/>
          </w:tcPr>
          <w:p w14:paraId="13369C6B">
            <w:pPr>
              <w:rPr>
                <w:rFonts w:ascii="Arial"/>
                <w:sz w:val="21"/>
              </w:rPr>
            </w:pPr>
          </w:p>
        </w:tc>
        <w:tc>
          <w:tcPr>
            <w:tcW w:w="1129" w:type="dxa"/>
            <w:vAlign w:val="top"/>
          </w:tcPr>
          <w:p w14:paraId="09EA08B5">
            <w:pPr>
              <w:rPr>
                <w:rFonts w:ascii="Arial"/>
                <w:sz w:val="21"/>
              </w:rPr>
            </w:pPr>
          </w:p>
        </w:tc>
        <w:tc>
          <w:tcPr>
            <w:tcW w:w="1129" w:type="dxa"/>
            <w:vAlign w:val="top"/>
          </w:tcPr>
          <w:p w14:paraId="1CED49F8">
            <w:pPr>
              <w:spacing w:before="180" w:line="195" w:lineRule="auto"/>
              <w:ind w:left="389"/>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c>
          <w:tcPr>
            <w:tcW w:w="1129" w:type="dxa"/>
            <w:vAlign w:val="top"/>
          </w:tcPr>
          <w:p w14:paraId="0A3208E9">
            <w:pPr>
              <w:rPr>
                <w:rFonts w:ascii="Arial"/>
                <w:sz w:val="21"/>
              </w:rPr>
            </w:pPr>
          </w:p>
        </w:tc>
        <w:tc>
          <w:tcPr>
            <w:tcW w:w="1589" w:type="dxa"/>
            <w:tcBorders>
              <w:right w:val="single" w:color="000000" w:sz="10" w:space="0"/>
            </w:tcBorders>
            <w:vAlign w:val="top"/>
          </w:tcPr>
          <w:p w14:paraId="455EB8C2">
            <w:pPr>
              <w:spacing w:before="180" w:line="195" w:lineRule="auto"/>
              <w:ind w:left="61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2.92</w:t>
            </w:r>
          </w:p>
        </w:tc>
      </w:tr>
      <w:tr w14:paraId="27556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11" w:type="dxa"/>
            <w:tcBorders>
              <w:left w:val="single" w:color="000000" w:sz="10" w:space="0"/>
            </w:tcBorders>
            <w:vAlign w:val="top"/>
          </w:tcPr>
          <w:p w14:paraId="36D46CA0">
            <w:pPr>
              <w:pStyle w:val="8"/>
              <w:spacing w:before="145" w:line="239" w:lineRule="auto"/>
              <w:ind w:left="127"/>
              <w:rPr>
                <w:sz w:val="20"/>
                <w:szCs w:val="20"/>
              </w:rPr>
            </w:pPr>
            <w:r>
              <w:rPr>
                <w:spacing w:val="-3"/>
                <w:sz w:val="20"/>
                <w:szCs w:val="20"/>
              </w:rPr>
              <w:t>（</w:t>
            </w:r>
            <w:r>
              <w:rPr>
                <w:spacing w:val="-49"/>
                <w:sz w:val="20"/>
                <w:szCs w:val="20"/>
              </w:rPr>
              <w:t xml:space="preserve"> </w:t>
            </w:r>
            <w:r>
              <w:rPr>
                <w:spacing w:val="-3"/>
                <w:sz w:val="20"/>
                <w:szCs w:val="20"/>
              </w:rPr>
              <w:t>一）</w:t>
            </w:r>
          </w:p>
        </w:tc>
        <w:tc>
          <w:tcPr>
            <w:tcW w:w="5965" w:type="dxa"/>
            <w:vAlign w:val="top"/>
          </w:tcPr>
          <w:p w14:paraId="0EDA6164">
            <w:pPr>
              <w:pStyle w:val="8"/>
              <w:spacing w:before="145" w:line="225" w:lineRule="auto"/>
              <w:ind w:left="2253"/>
              <w:rPr>
                <w:sz w:val="20"/>
                <w:szCs w:val="20"/>
              </w:rPr>
            </w:pPr>
            <w:r>
              <w:rPr>
                <w:spacing w:val="7"/>
                <w:sz w:val="20"/>
                <w:szCs w:val="20"/>
              </w:rPr>
              <w:t>景观工程防治区</w:t>
            </w:r>
          </w:p>
        </w:tc>
        <w:tc>
          <w:tcPr>
            <w:tcW w:w="1185" w:type="dxa"/>
            <w:vAlign w:val="top"/>
          </w:tcPr>
          <w:p w14:paraId="50D4FA7A">
            <w:pPr>
              <w:rPr>
                <w:rFonts w:ascii="Arial"/>
                <w:sz w:val="21"/>
              </w:rPr>
            </w:pPr>
          </w:p>
        </w:tc>
        <w:tc>
          <w:tcPr>
            <w:tcW w:w="1129" w:type="dxa"/>
            <w:vAlign w:val="top"/>
          </w:tcPr>
          <w:p w14:paraId="5032CCB1">
            <w:pPr>
              <w:rPr>
                <w:rFonts w:ascii="Arial"/>
                <w:sz w:val="21"/>
              </w:rPr>
            </w:pPr>
          </w:p>
        </w:tc>
        <w:tc>
          <w:tcPr>
            <w:tcW w:w="1129" w:type="dxa"/>
            <w:vAlign w:val="top"/>
          </w:tcPr>
          <w:p w14:paraId="4C152371">
            <w:pPr>
              <w:rPr>
                <w:rFonts w:ascii="Arial"/>
                <w:sz w:val="21"/>
              </w:rPr>
            </w:pPr>
          </w:p>
        </w:tc>
        <w:tc>
          <w:tcPr>
            <w:tcW w:w="1129" w:type="dxa"/>
            <w:vAlign w:val="top"/>
          </w:tcPr>
          <w:p w14:paraId="69418420">
            <w:pPr>
              <w:spacing w:before="180"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c>
          <w:tcPr>
            <w:tcW w:w="1129" w:type="dxa"/>
            <w:vAlign w:val="top"/>
          </w:tcPr>
          <w:p w14:paraId="754499BD">
            <w:pPr>
              <w:rPr>
                <w:rFonts w:ascii="Arial"/>
                <w:sz w:val="21"/>
              </w:rPr>
            </w:pPr>
          </w:p>
        </w:tc>
        <w:tc>
          <w:tcPr>
            <w:tcW w:w="1589" w:type="dxa"/>
            <w:tcBorders>
              <w:right w:val="single" w:color="000000" w:sz="10" w:space="0"/>
            </w:tcBorders>
            <w:vAlign w:val="top"/>
          </w:tcPr>
          <w:p w14:paraId="0F1B1DF2">
            <w:pPr>
              <w:spacing w:before="180"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r>
      <w:tr w14:paraId="5A5EB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11" w:type="dxa"/>
            <w:tcBorders>
              <w:left w:val="single" w:color="000000" w:sz="10" w:space="0"/>
              <w:bottom w:val="single" w:color="000000" w:sz="10" w:space="0"/>
            </w:tcBorders>
            <w:vAlign w:val="top"/>
          </w:tcPr>
          <w:p w14:paraId="1EE3E5AC">
            <w:pPr>
              <w:spacing w:before="184"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965" w:type="dxa"/>
            <w:tcBorders>
              <w:bottom w:val="single" w:color="000000" w:sz="10" w:space="0"/>
            </w:tcBorders>
            <w:vAlign w:val="top"/>
          </w:tcPr>
          <w:p w14:paraId="13E65C7B">
            <w:pPr>
              <w:pStyle w:val="8"/>
              <w:spacing w:before="147" w:line="225" w:lineRule="auto"/>
              <w:ind w:left="2574"/>
              <w:rPr>
                <w:sz w:val="20"/>
                <w:szCs w:val="20"/>
              </w:rPr>
            </w:pPr>
            <w:r>
              <w:rPr>
                <w:spacing w:val="4"/>
                <w:sz w:val="20"/>
                <w:szCs w:val="20"/>
              </w:rPr>
              <w:t>临时苫盖</w:t>
            </w:r>
          </w:p>
        </w:tc>
        <w:tc>
          <w:tcPr>
            <w:tcW w:w="1185" w:type="dxa"/>
            <w:tcBorders>
              <w:bottom w:val="single" w:color="000000" w:sz="10" w:space="0"/>
            </w:tcBorders>
            <w:vAlign w:val="top"/>
          </w:tcPr>
          <w:p w14:paraId="629E57B6">
            <w:pPr>
              <w:spacing w:before="18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tcBorders>
              <w:bottom w:val="single" w:color="000000" w:sz="10" w:space="0"/>
            </w:tcBorders>
            <w:vAlign w:val="top"/>
          </w:tcPr>
          <w:p w14:paraId="721926AB">
            <w:pPr>
              <w:spacing w:before="184"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29" w:type="dxa"/>
            <w:tcBorders>
              <w:bottom w:val="single" w:color="000000" w:sz="10" w:space="0"/>
            </w:tcBorders>
            <w:vAlign w:val="top"/>
          </w:tcPr>
          <w:p w14:paraId="5A85012C">
            <w:pPr>
              <w:spacing w:before="18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583.47</w:t>
            </w:r>
          </w:p>
        </w:tc>
        <w:tc>
          <w:tcPr>
            <w:tcW w:w="1129" w:type="dxa"/>
            <w:tcBorders>
              <w:bottom w:val="single" w:color="000000" w:sz="10" w:space="0"/>
            </w:tcBorders>
            <w:vAlign w:val="top"/>
          </w:tcPr>
          <w:p w14:paraId="31E0A388">
            <w:pPr>
              <w:spacing w:before="184"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c>
          <w:tcPr>
            <w:tcW w:w="1129" w:type="dxa"/>
            <w:tcBorders>
              <w:bottom w:val="single" w:color="000000" w:sz="10" w:space="0"/>
            </w:tcBorders>
            <w:vAlign w:val="top"/>
          </w:tcPr>
          <w:p w14:paraId="474A60C6">
            <w:pPr>
              <w:rPr>
                <w:rFonts w:ascii="Arial"/>
                <w:sz w:val="21"/>
              </w:rPr>
            </w:pPr>
          </w:p>
        </w:tc>
        <w:tc>
          <w:tcPr>
            <w:tcW w:w="1589" w:type="dxa"/>
            <w:tcBorders>
              <w:bottom w:val="single" w:color="000000" w:sz="10" w:space="0"/>
              <w:right w:val="single" w:color="000000" w:sz="10" w:space="0"/>
            </w:tcBorders>
            <w:vAlign w:val="top"/>
          </w:tcPr>
          <w:p w14:paraId="1C02ECB9">
            <w:pPr>
              <w:spacing w:before="184"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r>
    </w:tbl>
    <w:p w14:paraId="5FC8A5ED">
      <w:pPr>
        <w:pStyle w:val="2"/>
      </w:pPr>
    </w:p>
    <w:p w14:paraId="731353AC">
      <w:pPr>
        <w:spacing w:before="48"/>
      </w:pPr>
    </w:p>
    <w:p w14:paraId="718B4DDA">
      <w:pPr>
        <w:spacing w:before="48"/>
      </w:pPr>
    </w:p>
    <w:p w14:paraId="1FEE9943">
      <w:pPr>
        <w:sectPr>
          <w:pgSz w:w="16839" w:h="11906"/>
          <w:pgMar w:top="1103" w:right="1258" w:bottom="0" w:left="1387" w:header="924" w:footer="0" w:gutter="0"/>
          <w:cols w:equalWidth="0" w:num="1">
            <w:col w:w="14192"/>
          </w:cols>
        </w:sectPr>
      </w:pPr>
    </w:p>
    <w:p w14:paraId="30D79931">
      <w:pPr>
        <w:spacing w:before="126" w:line="126" w:lineRule="exact"/>
        <w:ind w:left="7451"/>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71</w:t>
      </w:r>
    </w:p>
    <w:p w14:paraId="746AA75B">
      <w:pPr>
        <w:pStyle w:val="2"/>
        <w:spacing w:line="14" w:lineRule="auto"/>
        <w:rPr>
          <w:sz w:val="2"/>
        </w:rPr>
      </w:pPr>
      <w:r>
        <w:rPr>
          <w:sz w:val="2"/>
          <w:szCs w:val="2"/>
        </w:rPr>
        <w:br w:type="column"/>
      </w:r>
    </w:p>
    <w:p w14:paraId="5D813B3E">
      <w:pPr>
        <w:spacing w:before="34" w:line="217" w:lineRule="auto"/>
        <w:rPr>
          <w:rFonts w:hint="eastAsia" w:ascii="仿宋" w:hAnsi="仿宋" w:eastAsia="仿宋" w:cs="仿宋"/>
          <w:sz w:val="18"/>
          <w:szCs w:val="18"/>
          <w:lang w:eastAsia="zh-CN"/>
        </w:rPr>
      </w:pPr>
      <w:r>
        <w:rPr>
          <w:rFonts w:hint="eastAsia" w:ascii="仿宋" w:hAnsi="仿宋" w:eastAsia="仿宋" w:cs="仿宋"/>
          <w:spacing w:val="-1"/>
          <w:sz w:val="18"/>
          <w:szCs w:val="18"/>
          <w:lang w:eastAsia="zh-CN"/>
        </w:rPr>
        <w:t>海南方能投资顾问有限公司</w:t>
      </w:r>
    </w:p>
    <w:p w14:paraId="47161AC0">
      <w:pPr>
        <w:spacing w:line="217" w:lineRule="auto"/>
        <w:rPr>
          <w:rFonts w:ascii="仿宋" w:hAnsi="仿宋" w:eastAsia="仿宋" w:cs="仿宋"/>
          <w:sz w:val="18"/>
          <w:szCs w:val="18"/>
        </w:rPr>
        <w:sectPr>
          <w:type w:val="continuous"/>
          <w:pgSz w:w="16839" w:h="11906"/>
          <w:pgMar w:top="1103" w:right="1258" w:bottom="0" w:left="1387" w:header="924" w:footer="0" w:gutter="0"/>
          <w:cols w:equalWidth="0" w:num="2">
            <w:col w:w="11763" w:space="100"/>
            <w:col w:w="2330"/>
          </w:cols>
        </w:sectPr>
      </w:pPr>
    </w:p>
    <w:p w14:paraId="44942F10">
      <w:pPr>
        <w:spacing w:before="107"/>
      </w:pPr>
    </w:p>
    <w:p w14:paraId="3B739D10">
      <w:pPr>
        <w:spacing w:before="106"/>
      </w:pPr>
    </w:p>
    <w:tbl>
      <w:tblPr>
        <w:tblStyle w:val="7"/>
        <w:tblW w:w="141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5965"/>
        <w:gridCol w:w="1185"/>
        <w:gridCol w:w="1129"/>
        <w:gridCol w:w="1129"/>
        <w:gridCol w:w="1129"/>
        <w:gridCol w:w="1129"/>
        <w:gridCol w:w="1589"/>
      </w:tblGrid>
      <w:tr w14:paraId="74A52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11" w:type="dxa"/>
            <w:tcBorders>
              <w:top w:val="single" w:color="000000" w:sz="10" w:space="0"/>
              <w:left w:val="single" w:color="000000" w:sz="10" w:space="0"/>
            </w:tcBorders>
            <w:vAlign w:val="top"/>
          </w:tcPr>
          <w:p w14:paraId="210769F5">
            <w:pPr>
              <w:pStyle w:val="8"/>
              <w:spacing w:before="128" w:line="239" w:lineRule="auto"/>
              <w:ind w:left="127"/>
              <w:rPr>
                <w:sz w:val="20"/>
                <w:szCs w:val="20"/>
              </w:rPr>
            </w:pPr>
            <w:r>
              <w:rPr>
                <w:spacing w:val="-2"/>
                <w:sz w:val="20"/>
                <w:szCs w:val="20"/>
              </w:rPr>
              <w:t>（</w:t>
            </w:r>
            <w:r>
              <w:rPr>
                <w:spacing w:val="-52"/>
                <w:sz w:val="20"/>
                <w:szCs w:val="20"/>
              </w:rPr>
              <w:t xml:space="preserve"> </w:t>
            </w:r>
            <w:r>
              <w:rPr>
                <w:spacing w:val="-2"/>
                <w:sz w:val="20"/>
                <w:szCs w:val="20"/>
              </w:rPr>
              <w:t>二）</w:t>
            </w:r>
          </w:p>
        </w:tc>
        <w:tc>
          <w:tcPr>
            <w:tcW w:w="5965" w:type="dxa"/>
            <w:tcBorders>
              <w:top w:val="single" w:color="000000" w:sz="10" w:space="0"/>
            </w:tcBorders>
            <w:vAlign w:val="top"/>
          </w:tcPr>
          <w:p w14:paraId="2B5FDC67">
            <w:pPr>
              <w:pStyle w:val="8"/>
              <w:spacing w:before="128" w:line="225" w:lineRule="auto"/>
              <w:ind w:left="2247"/>
              <w:rPr>
                <w:sz w:val="20"/>
                <w:szCs w:val="20"/>
              </w:rPr>
            </w:pPr>
            <w:r>
              <w:rPr>
                <w:spacing w:val="8"/>
                <w:sz w:val="20"/>
                <w:szCs w:val="20"/>
              </w:rPr>
              <w:t>边坡工程防治区</w:t>
            </w:r>
          </w:p>
        </w:tc>
        <w:tc>
          <w:tcPr>
            <w:tcW w:w="1185" w:type="dxa"/>
            <w:tcBorders>
              <w:top w:val="single" w:color="000000" w:sz="10" w:space="0"/>
            </w:tcBorders>
            <w:vAlign w:val="top"/>
          </w:tcPr>
          <w:p w14:paraId="05FB57AC">
            <w:pPr>
              <w:rPr>
                <w:rFonts w:ascii="Arial"/>
                <w:sz w:val="21"/>
              </w:rPr>
            </w:pPr>
          </w:p>
        </w:tc>
        <w:tc>
          <w:tcPr>
            <w:tcW w:w="1129" w:type="dxa"/>
            <w:tcBorders>
              <w:top w:val="single" w:color="000000" w:sz="10" w:space="0"/>
            </w:tcBorders>
            <w:vAlign w:val="top"/>
          </w:tcPr>
          <w:p w14:paraId="388CD95D">
            <w:pPr>
              <w:rPr>
                <w:rFonts w:ascii="Arial"/>
                <w:sz w:val="21"/>
              </w:rPr>
            </w:pPr>
          </w:p>
        </w:tc>
        <w:tc>
          <w:tcPr>
            <w:tcW w:w="1129" w:type="dxa"/>
            <w:tcBorders>
              <w:top w:val="single" w:color="000000" w:sz="10" w:space="0"/>
            </w:tcBorders>
            <w:vAlign w:val="top"/>
          </w:tcPr>
          <w:p w14:paraId="14CAFE9E">
            <w:pPr>
              <w:rPr>
                <w:rFonts w:ascii="Arial"/>
                <w:sz w:val="21"/>
              </w:rPr>
            </w:pPr>
          </w:p>
        </w:tc>
        <w:tc>
          <w:tcPr>
            <w:tcW w:w="1129" w:type="dxa"/>
            <w:tcBorders>
              <w:top w:val="single" w:color="000000" w:sz="10" w:space="0"/>
            </w:tcBorders>
            <w:vAlign w:val="top"/>
          </w:tcPr>
          <w:p w14:paraId="3B31E42D">
            <w:pPr>
              <w:spacing w:before="16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29" w:type="dxa"/>
            <w:tcBorders>
              <w:top w:val="single" w:color="000000" w:sz="10" w:space="0"/>
            </w:tcBorders>
            <w:vAlign w:val="top"/>
          </w:tcPr>
          <w:p w14:paraId="172FC77C">
            <w:pPr>
              <w:rPr>
                <w:rFonts w:ascii="Arial"/>
                <w:sz w:val="21"/>
              </w:rPr>
            </w:pPr>
          </w:p>
        </w:tc>
        <w:tc>
          <w:tcPr>
            <w:tcW w:w="1589" w:type="dxa"/>
            <w:tcBorders>
              <w:top w:val="single" w:color="000000" w:sz="10" w:space="0"/>
              <w:right w:val="single" w:color="000000" w:sz="10" w:space="0"/>
            </w:tcBorders>
            <w:vAlign w:val="top"/>
          </w:tcPr>
          <w:p w14:paraId="3A7EBA6E">
            <w:pPr>
              <w:spacing w:before="163"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14:paraId="0B825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911" w:type="dxa"/>
            <w:tcBorders>
              <w:left w:val="single" w:color="000000" w:sz="10" w:space="0"/>
            </w:tcBorders>
            <w:vAlign w:val="top"/>
          </w:tcPr>
          <w:p w14:paraId="3FE13A00">
            <w:pPr>
              <w:spacing w:before="169"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965" w:type="dxa"/>
            <w:vAlign w:val="top"/>
          </w:tcPr>
          <w:p w14:paraId="0F19E2AA">
            <w:pPr>
              <w:pStyle w:val="8"/>
              <w:spacing w:before="132" w:line="225" w:lineRule="auto"/>
              <w:ind w:left="2574"/>
              <w:rPr>
                <w:sz w:val="20"/>
                <w:szCs w:val="20"/>
              </w:rPr>
            </w:pPr>
            <w:r>
              <w:rPr>
                <w:spacing w:val="4"/>
                <w:sz w:val="20"/>
                <w:szCs w:val="20"/>
              </w:rPr>
              <w:t>临时苫盖</w:t>
            </w:r>
          </w:p>
        </w:tc>
        <w:tc>
          <w:tcPr>
            <w:tcW w:w="1185" w:type="dxa"/>
            <w:vAlign w:val="top"/>
          </w:tcPr>
          <w:p w14:paraId="636D4DB0">
            <w:pPr>
              <w:spacing w:before="169" w:line="195"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100m²</w:t>
            </w:r>
          </w:p>
        </w:tc>
        <w:tc>
          <w:tcPr>
            <w:tcW w:w="1129" w:type="dxa"/>
            <w:vAlign w:val="top"/>
          </w:tcPr>
          <w:p w14:paraId="79C3E894">
            <w:pPr>
              <w:spacing w:before="169"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129" w:type="dxa"/>
            <w:vAlign w:val="top"/>
          </w:tcPr>
          <w:p w14:paraId="0F2564B7">
            <w:pPr>
              <w:spacing w:before="16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583.47</w:t>
            </w:r>
          </w:p>
        </w:tc>
        <w:tc>
          <w:tcPr>
            <w:tcW w:w="1129" w:type="dxa"/>
            <w:vAlign w:val="top"/>
          </w:tcPr>
          <w:p w14:paraId="5C1D0647">
            <w:pPr>
              <w:spacing w:before="169"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29" w:type="dxa"/>
            <w:vAlign w:val="top"/>
          </w:tcPr>
          <w:p w14:paraId="4C342352">
            <w:pPr>
              <w:rPr>
                <w:rFonts w:ascii="Arial"/>
                <w:sz w:val="21"/>
              </w:rPr>
            </w:pPr>
          </w:p>
        </w:tc>
        <w:tc>
          <w:tcPr>
            <w:tcW w:w="1589" w:type="dxa"/>
            <w:tcBorders>
              <w:right w:val="single" w:color="000000" w:sz="10" w:space="0"/>
            </w:tcBorders>
            <w:vAlign w:val="top"/>
          </w:tcPr>
          <w:p w14:paraId="5D7AE1A5">
            <w:pPr>
              <w:spacing w:before="169"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14:paraId="54FED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911" w:type="dxa"/>
            <w:tcBorders>
              <w:left w:val="single" w:color="000000" w:sz="10" w:space="0"/>
              <w:bottom w:val="single" w:color="000000" w:sz="10" w:space="0"/>
            </w:tcBorders>
            <w:vAlign w:val="top"/>
          </w:tcPr>
          <w:p w14:paraId="76E8BD46">
            <w:pPr>
              <w:pStyle w:val="8"/>
              <w:spacing w:before="187" w:line="173" w:lineRule="auto"/>
              <w:ind w:left="351"/>
              <w:rPr>
                <w:sz w:val="20"/>
                <w:szCs w:val="20"/>
              </w:rPr>
            </w:pPr>
            <w:r>
              <w:rPr>
                <w:sz w:val="20"/>
                <w:szCs w:val="20"/>
                <w14:textOutline w14:w="3795" w14:cap="sq" w14:cmpd="sng">
                  <w14:solidFill>
                    <w14:srgbClr w14:val="000000"/>
                  </w14:solidFill>
                  <w14:prstDash w14:val="solid"/>
                  <w14:bevel/>
                </w14:textOutline>
              </w:rPr>
              <w:t>二</w:t>
            </w:r>
          </w:p>
        </w:tc>
        <w:tc>
          <w:tcPr>
            <w:tcW w:w="5965" w:type="dxa"/>
            <w:tcBorders>
              <w:bottom w:val="single" w:color="000000" w:sz="10" w:space="0"/>
            </w:tcBorders>
            <w:vAlign w:val="top"/>
          </w:tcPr>
          <w:p w14:paraId="062A303B">
            <w:pPr>
              <w:pStyle w:val="8"/>
              <w:spacing w:before="140" w:line="225" w:lineRule="auto"/>
              <w:ind w:left="2350"/>
              <w:rPr>
                <w:sz w:val="20"/>
                <w:szCs w:val="20"/>
              </w:rPr>
            </w:pPr>
            <w:r>
              <w:rPr>
                <w:spacing w:val="9"/>
                <w:sz w:val="20"/>
                <w:szCs w:val="20"/>
                <w14:textOutline w14:w="3795" w14:cap="sq" w14:cmpd="sng">
                  <w14:solidFill>
                    <w14:srgbClr w14:val="000000"/>
                  </w14:solidFill>
                  <w14:prstDash w14:val="solid"/>
                  <w14:bevel/>
                </w14:textOutline>
              </w:rPr>
              <w:t>其他临时工程</w:t>
            </w:r>
          </w:p>
        </w:tc>
        <w:tc>
          <w:tcPr>
            <w:tcW w:w="1185" w:type="dxa"/>
            <w:tcBorders>
              <w:bottom w:val="single" w:color="000000" w:sz="10" w:space="0"/>
            </w:tcBorders>
            <w:vAlign w:val="top"/>
          </w:tcPr>
          <w:p w14:paraId="702F2D5C">
            <w:pPr>
              <w:spacing w:before="176" w:line="195" w:lineRule="auto"/>
              <w:ind w:left="50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w:t>
            </w:r>
          </w:p>
        </w:tc>
        <w:tc>
          <w:tcPr>
            <w:tcW w:w="1129" w:type="dxa"/>
            <w:tcBorders>
              <w:bottom w:val="single" w:color="000000" w:sz="10" w:space="0"/>
            </w:tcBorders>
            <w:vAlign w:val="top"/>
          </w:tcPr>
          <w:p w14:paraId="4A64C25F">
            <w:pPr>
              <w:spacing w:before="176" w:line="195" w:lineRule="auto"/>
              <w:ind w:left="51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1129" w:type="dxa"/>
            <w:tcBorders>
              <w:bottom w:val="single" w:color="000000" w:sz="10" w:space="0"/>
            </w:tcBorders>
            <w:vAlign w:val="top"/>
          </w:tcPr>
          <w:p w14:paraId="5C5A28DF">
            <w:pPr>
              <w:spacing w:before="176" w:line="195" w:lineRule="auto"/>
              <w:ind w:left="39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1129" w:type="dxa"/>
            <w:tcBorders>
              <w:bottom w:val="single" w:color="000000" w:sz="10" w:space="0"/>
            </w:tcBorders>
            <w:vAlign w:val="top"/>
          </w:tcPr>
          <w:p w14:paraId="3F3D088C">
            <w:pPr>
              <w:spacing w:before="176" w:line="195" w:lineRule="auto"/>
              <w:ind w:left="39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c>
          <w:tcPr>
            <w:tcW w:w="1129" w:type="dxa"/>
            <w:tcBorders>
              <w:bottom w:val="single" w:color="000000" w:sz="10" w:space="0"/>
            </w:tcBorders>
            <w:vAlign w:val="top"/>
          </w:tcPr>
          <w:p w14:paraId="1523A7F2">
            <w:pPr>
              <w:rPr>
                <w:rFonts w:ascii="Arial"/>
                <w:sz w:val="21"/>
              </w:rPr>
            </w:pPr>
          </w:p>
        </w:tc>
        <w:tc>
          <w:tcPr>
            <w:tcW w:w="1589" w:type="dxa"/>
            <w:tcBorders>
              <w:bottom w:val="single" w:color="000000" w:sz="10" w:space="0"/>
              <w:right w:val="single" w:color="000000" w:sz="10" w:space="0"/>
            </w:tcBorders>
            <w:vAlign w:val="top"/>
          </w:tcPr>
          <w:p w14:paraId="5864D6D0">
            <w:pPr>
              <w:spacing w:before="176" w:line="195" w:lineRule="auto"/>
              <w:ind w:left="61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0.00</w:t>
            </w:r>
          </w:p>
        </w:tc>
      </w:tr>
    </w:tbl>
    <w:p w14:paraId="63955FF0">
      <w:pPr>
        <w:pStyle w:val="2"/>
      </w:pPr>
    </w:p>
    <w:p w14:paraId="27F8F5F9">
      <w:pPr>
        <w:spacing w:before="3"/>
      </w:pPr>
    </w:p>
    <w:p w14:paraId="6BAC7803">
      <w:pPr>
        <w:spacing w:before="3"/>
      </w:pPr>
    </w:p>
    <w:p w14:paraId="6BAF1CB3">
      <w:pPr>
        <w:spacing w:before="3"/>
      </w:pPr>
    </w:p>
    <w:p w14:paraId="4D4D2347">
      <w:pPr>
        <w:spacing w:before="3"/>
      </w:pPr>
    </w:p>
    <w:p w14:paraId="2E8C2246">
      <w:pPr>
        <w:spacing w:before="3"/>
      </w:pPr>
    </w:p>
    <w:p w14:paraId="5D3DD3F6">
      <w:pPr>
        <w:spacing w:before="3"/>
      </w:pPr>
    </w:p>
    <w:p w14:paraId="157FD174">
      <w:pPr>
        <w:spacing w:before="3"/>
      </w:pPr>
    </w:p>
    <w:p w14:paraId="2C8F222D">
      <w:pPr>
        <w:spacing w:before="3"/>
      </w:pPr>
    </w:p>
    <w:p w14:paraId="17482DCD">
      <w:pPr>
        <w:spacing w:before="3"/>
      </w:pPr>
    </w:p>
    <w:p w14:paraId="09AB65C8">
      <w:pPr>
        <w:spacing w:before="3"/>
      </w:pPr>
    </w:p>
    <w:p w14:paraId="0C33217F">
      <w:pPr>
        <w:spacing w:before="3"/>
      </w:pPr>
    </w:p>
    <w:p w14:paraId="7BDCB2DE">
      <w:pPr>
        <w:spacing w:before="3"/>
      </w:pPr>
    </w:p>
    <w:p w14:paraId="48F2C2A3">
      <w:pPr>
        <w:spacing w:before="2"/>
      </w:pPr>
    </w:p>
    <w:p w14:paraId="14EF4839">
      <w:pPr>
        <w:spacing w:before="2"/>
      </w:pPr>
    </w:p>
    <w:p w14:paraId="1495EE35">
      <w:pPr>
        <w:spacing w:before="2"/>
      </w:pPr>
    </w:p>
    <w:p w14:paraId="290CF615">
      <w:pPr>
        <w:spacing w:before="2"/>
      </w:pPr>
    </w:p>
    <w:p w14:paraId="5865C7D1">
      <w:pPr>
        <w:spacing w:before="2"/>
      </w:pPr>
    </w:p>
    <w:p w14:paraId="6C11C5DD">
      <w:pPr>
        <w:spacing w:before="2"/>
      </w:pPr>
    </w:p>
    <w:p w14:paraId="50DCA5BF">
      <w:pPr>
        <w:spacing w:before="2"/>
      </w:pPr>
    </w:p>
    <w:p w14:paraId="6E822F84">
      <w:pPr>
        <w:spacing w:before="2"/>
      </w:pPr>
    </w:p>
    <w:p w14:paraId="5402A02F">
      <w:pPr>
        <w:spacing w:before="2"/>
      </w:pPr>
    </w:p>
    <w:p w14:paraId="4C3B3F3D">
      <w:pPr>
        <w:spacing w:before="2"/>
      </w:pPr>
    </w:p>
    <w:p w14:paraId="45BF55C8">
      <w:pPr>
        <w:spacing w:before="2"/>
      </w:pPr>
    </w:p>
    <w:p w14:paraId="61CBB841">
      <w:pPr>
        <w:spacing w:before="2"/>
      </w:pPr>
    </w:p>
    <w:p w14:paraId="61427BE5">
      <w:pPr>
        <w:spacing w:before="2"/>
      </w:pPr>
    </w:p>
    <w:p w14:paraId="5B23A84A">
      <w:pPr>
        <w:spacing w:before="2"/>
      </w:pPr>
    </w:p>
    <w:p w14:paraId="6A2BE390">
      <w:pPr>
        <w:spacing w:before="2"/>
      </w:pPr>
    </w:p>
    <w:p w14:paraId="6066ABC6">
      <w:pPr>
        <w:spacing w:before="2"/>
      </w:pPr>
    </w:p>
    <w:p w14:paraId="72F5C3BC">
      <w:pPr>
        <w:spacing w:before="2"/>
      </w:pPr>
    </w:p>
    <w:p w14:paraId="6B7B1CDF">
      <w:pPr>
        <w:sectPr>
          <w:pgSz w:w="16839" w:h="11906"/>
          <w:pgMar w:top="1103" w:right="1258" w:bottom="0" w:left="1387" w:header="924" w:footer="0" w:gutter="0"/>
          <w:cols w:equalWidth="0" w:num="1">
            <w:col w:w="14192"/>
          </w:cols>
        </w:sectPr>
      </w:pPr>
    </w:p>
    <w:p w14:paraId="34B186CD">
      <w:pPr>
        <w:spacing w:before="126" w:line="126" w:lineRule="exact"/>
        <w:ind w:left="7451"/>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72</w:t>
      </w:r>
    </w:p>
    <w:p w14:paraId="2553F8BA">
      <w:pPr>
        <w:pStyle w:val="2"/>
        <w:spacing w:line="14" w:lineRule="auto"/>
        <w:rPr>
          <w:sz w:val="2"/>
        </w:rPr>
      </w:pPr>
      <w:r>
        <w:rPr>
          <w:sz w:val="2"/>
          <w:szCs w:val="2"/>
        </w:rPr>
        <w:br w:type="column"/>
      </w:r>
    </w:p>
    <w:p w14:paraId="72A46425">
      <w:pPr>
        <w:spacing w:before="34" w:line="217" w:lineRule="auto"/>
        <w:rPr>
          <w:rFonts w:hint="eastAsia" w:ascii="仿宋" w:hAnsi="仿宋" w:eastAsia="仿宋" w:cs="仿宋"/>
          <w:sz w:val="18"/>
          <w:szCs w:val="18"/>
          <w:lang w:eastAsia="zh-CN"/>
        </w:rPr>
      </w:pPr>
      <w:r>
        <w:rPr>
          <w:rFonts w:hint="eastAsia" w:ascii="仿宋" w:hAnsi="仿宋" w:eastAsia="仿宋" w:cs="仿宋"/>
          <w:spacing w:val="-1"/>
          <w:sz w:val="18"/>
          <w:szCs w:val="18"/>
          <w:lang w:eastAsia="zh-CN"/>
        </w:rPr>
        <w:t>海南方能投资顾问有限公司</w:t>
      </w:r>
    </w:p>
    <w:p w14:paraId="5B14803F">
      <w:pPr>
        <w:spacing w:line="217" w:lineRule="auto"/>
        <w:rPr>
          <w:rFonts w:ascii="仿宋" w:hAnsi="仿宋" w:eastAsia="仿宋" w:cs="仿宋"/>
          <w:sz w:val="18"/>
          <w:szCs w:val="18"/>
        </w:rPr>
        <w:sectPr>
          <w:type w:val="continuous"/>
          <w:pgSz w:w="16839" w:h="11906"/>
          <w:pgMar w:top="1103" w:right="1258" w:bottom="0" w:left="1387" w:header="924" w:footer="0" w:gutter="0"/>
          <w:cols w:equalWidth="0" w:num="2">
            <w:col w:w="11763" w:space="100"/>
            <w:col w:w="2330"/>
          </w:cols>
        </w:sectPr>
      </w:pPr>
    </w:p>
    <w:p w14:paraId="4ED14CC2">
      <w:pPr>
        <w:pStyle w:val="2"/>
        <w:spacing w:line="371" w:lineRule="auto"/>
      </w:pPr>
    </w:p>
    <w:p w14:paraId="35D18C3C">
      <w:pPr>
        <w:spacing w:before="78" w:line="216" w:lineRule="auto"/>
        <w:ind w:left="3485"/>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表</w:t>
      </w:r>
      <w:r>
        <w:rPr>
          <w:rFonts w:ascii="仿宋" w:hAnsi="仿宋" w:eastAsia="仿宋" w:cs="仿宋"/>
          <w:spacing w:val="-51"/>
          <w:sz w:val="24"/>
          <w:szCs w:val="24"/>
        </w:rPr>
        <w:t xml:space="preserve"> </w:t>
      </w:r>
      <w:r>
        <w:rPr>
          <w:rFonts w:ascii="Times New Roman" w:hAnsi="Times New Roman" w:eastAsia="Times New Roman" w:cs="Times New Roman"/>
          <w:b/>
          <w:bCs/>
          <w:spacing w:val="-3"/>
          <w:sz w:val="24"/>
          <w:szCs w:val="24"/>
        </w:rPr>
        <w:t>5-6</w:t>
      </w:r>
      <w:r>
        <w:rPr>
          <w:rFonts w:ascii="Times New Roman" w:hAnsi="Times New Roman" w:eastAsia="Times New Roman" w:cs="Times New Roman"/>
          <w:b/>
          <w:bCs/>
          <w:spacing w:val="19"/>
          <w:w w:val="101"/>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独立费用计算表</w:t>
      </w:r>
    </w:p>
    <w:p w14:paraId="4BD5574D">
      <w:pPr>
        <w:spacing w:line="71" w:lineRule="exact"/>
      </w:pPr>
    </w:p>
    <w:tbl>
      <w:tblPr>
        <w:tblStyle w:val="7"/>
        <w:tblW w:w="879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1927"/>
        <w:gridCol w:w="4959"/>
        <w:gridCol w:w="1317"/>
      </w:tblGrid>
      <w:tr w14:paraId="78108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87" w:type="dxa"/>
            <w:tcBorders>
              <w:top w:val="single" w:color="000000" w:sz="10" w:space="0"/>
              <w:left w:val="single" w:color="000000" w:sz="10" w:space="0"/>
            </w:tcBorders>
            <w:textDirection w:val="tbRlV"/>
            <w:vAlign w:val="top"/>
          </w:tcPr>
          <w:p w14:paraId="5B8C2103">
            <w:pPr>
              <w:pStyle w:val="8"/>
              <w:spacing w:before="192" w:line="216" w:lineRule="auto"/>
              <w:ind w:left="56"/>
              <w:rPr>
                <w:sz w:val="20"/>
                <w:szCs w:val="20"/>
              </w:rPr>
            </w:pPr>
            <w:r>
              <w:rPr>
                <w:spacing w:val="6"/>
                <w:sz w:val="20"/>
                <w:szCs w:val="20"/>
                <w14:textOutline w14:w="3795" w14:cap="sq" w14:cmpd="sng">
                  <w14:solidFill>
                    <w14:srgbClr w14:val="000000"/>
                  </w14:solidFill>
                  <w14:prstDash w14:val="solid"/>
                  <w14:bevel/>
                </w14:textOutline>
              </w:rPr>
              <w:t>序</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号</w:t>
            </w:r>
          </w:p>
        </w:tc>
        <w:tc>
          <w:tcPr>
            <w:tcW w:w="1927" w:type="dxa"/>
            <w:tcBorders>
              <w:top w:val="single" w:color="000000" w:sz="10" w:space="0"/>
            </w:tcBorders>
            <w:vAlign w:val="top"/>
          </w:tcPr>
          <w:p w14:paraId="79799DE5">
            <w:pPr>
              <w:pStyle w:val="8"/>
              <w:spacing w:before="212" w:line="224" w:lineRule="auto"/>
              <w:ind w:left="227"/>
              <w:rPr>
                <w:sz w:val="20"/>
                <w:szCs w:val="20"/>
              </w:rPr>
            </w:pPr>
            <w:r>
              <w:rPr>
                <w:spacing w:val="8"/>
                <w:sz w:val="20"/>
                <w:szCs w:val="20"/>
                <w14:textOutline w14:w="3795" w14:cap="sq" w14:cmpd="sng">
                  <w14:solidFill>
                    <w14:srgbClr w14:val="000000"/>
                  </w14:solidFill>
                  <w14:prstDash w14:val="solid"/>
                  <w14:bevel/>
                </w14:textOutline>
              </w:rPr>
              <w:t>工程获费用名称</w:t>
            </w:r>
          </w:p>
        </w:tc>
        <w:tc>
          <w:tcPr>
            <w:tcW w:w="4959" w:type="dxa"/>
            <w:tcBorders>
              <w:top w:val="single" w:color="000000" w:sz="10" w:space="0"/>
            </w:tcBorders>
            <w:vAlign w:val="top"/>
          </w:tcPr>
          <w:p w14:paraId="49AADEB2">
            <w:pPr>
              <w:pStyle w:val="8"/>
              <w:spacing w:before="212" w:line="225" w:lineRule="auto"/>
              <w:ind w:left="2068"/>
              <w:rPr>
                <w:sz w:val="20"/>
                <w:szCs w:val="20"/>
              </w:rPr>
            </w:pPr>
            <w:r>
              <w:rPr>
                <w:spacing w:val="7"/>
                <w:sz w:val="20"/>
                <w:szCs w:val="20"/>
                <w14:textOutline w14:w="3795" w14:cap="sq" w14:cmpd="sng">
                  <w14:solidFill>
                    <w14:srgbClr w14:val="000000"/>
                  </w14:solidFill>
                  <w14:prstDash w14:val="solid"/>
                  <w14:bevel/>
                </w14:textOutline>
              </w:rPr>
              <w:t>取费依据</w:t>
            </w:r>
          </w:p>
        </w:tc>
        <w:tc>
          <w:tcPr>
            <w:tcW w:w="1317" w:type="dxa"/>
            <w:tcBorders>
              <w:top w:val="single" w:color="000000" w:sz="10" w:space="0"/>
              <w:right w:val="single" w:color="000000" w:sz="10" w:space="0"/>
            </w:tcBorders>
            <w:vAlign w:val="top"/>
          </w:tcPr>
          <w:p w14:paraId="09104708">
            <w:pPr>
              <w:pStyle w:val="8"/>
              <w:spacing w:before="212" w:line="225" w:lineRule="auto"/>
              <w:jc w:val="right"/>
              <w:rPr>
                <w:sz w:val="20"/>
                <w:szCs w:val="20"/>
              </w:rPr>
            </w:pPr>
            <w:r>
              <w:rPr>
                <w:spacing w:val="-4"/>
                <w:sz w:val="20"/>
                <w:szCs w:val="20"/>
                <w14:textOutline w14:w="3795" w14:cap="sq" w14:cmpd="sng">
                  <w14:solidFill>
                    <w14:srgbClr w14:val="000000"/>
                  </w14:solidFill>
                  <w14:prstDash w14:val="solid"/>
                  <w14:bevel/>
                </w14:textOutline>
              </w:rPr>
              <w:t>合计（万元）</w:t>
            </w:r>
          </w:p>
        </w:tc>
      </w:tr>
      <w:tr w14:paraId="1113C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87" w:type="dxa"/>
            <w:tcBorders>
              <w:left w:val="single" w:color="000000" w:sz="10" w:space="0"/>
            </w:tcBorders>
            <w:vAlign w:val="top"/>
          </w:tcPr>
          <w:p w14:paraId="73B6E70F">
            <w:pPr>
              <w:spacing w:before="24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7" w:type="dxa"/>
            <w:vAlign w:val="top"/>
          </w:tcPr>
          <w:p w14:paraId="044674AC">
            <w:pPr>
              <w:pStyle w:val="8"/>
              <w:spacing w:before="210" w:line="227" w:lineRule="auto"/>
              <w:ind w:left="434"/>
              <w:rPr>
                <w:sz w:val="20"/>
                <w:szCs w:val="20"/>
              </w:rPr>
            </w:pPr>
            <w:r>
              <w:rPr>
                <w:spacing w:val="8"/>
                <w:sz w:val="20"/>
                <w:szCs w:val="20"/>
              </w:rPr>
              <w:t>建设管理费</w:t>
            </w:r>
          </w:p>
        </w:tc>
        <w:tc>
          <w:tcPr>
            <w:tcW w:w="4959" w:type="dxa"/>
            <w:vAlign w:val="top"/>
          </w:tcPr>
          <w:p w14:paraId="1C90C660">
            <w:pPr>
              <w:pStyle w:val="8"/>
              <w:spacing w:before="54" w:line="257" w:lineRule="auto"/>
              <w:ind w:left="2114" w:right="97" w:hanging="2006"/>
              <w:rPr>
                <w:sz w:val="20"/>
                <w:szCs w:val="20"/>
              </w:rPr>
            </w:pPr>
            <w:r>
              <w:rPr>
                <w:spacing w:val="6"/>
                <w:sz w:val="20"/>
                <w:szCs w:val="20"/>
              </w:rPr>
              <w:t>按工程措施费、植物措施费、临时工程三部分之和的</w:t>
            </w:r>
            <w:r>
              <w:rPr>
                <w:spacing w:val="9"/>
                <w:sz w:val="20"/>
                <w:szCs w:val="20"/>
              </w:rPr>
              <w:t xml:space="preserve"> </w:t>
            </w:r>
            <w:r>
              <w:rPr>
                <w:rFonts w:ascii="Times New Roman" w:hAnsi="Times New Roman" w:eastAsia="Times New Roman" w:cs="Times New Roman"/>
                <w:spacing w:val="7"/>
                <w:sz w:val="20"/>
                <w:szCs w:val="20"/>
              </w:rPr>
              <w:t>2</w:t>
            </w:r>
            <w:r>
              <w:rPr>
                <w:spacing w:val="7"/>
                <w:sz w:val="20"/>
                <w:szCs w:val="20"/>
              </w:rPr>
              <w:t>％计列</w:t>
            </w:r>
          </w:p>
        </w:tc>
        <w:tc>
          <w:tcPr>
            <w:tcW w:w="1317" w:type="dxa"/>
            <w:tcBorders>
              <w:right w:val="single" w:color="000000" w:sz="10" w:space="0"/>
            </w:tcBorders>
            <w:vAlign w:val="top"/>
          </w:tcPr>
          <w:p w14:paraId="4644D6DA">
            <w:pPr>
              <w:spacing w:before="248"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r>
      <w:tr w14:paraId="5BA08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87" w:type="dxa"/>
            <w:tcBorders>
              <w:left w:val="single" w:color="000000" w:sz="10" w:space="0"/>
            </w:tcBorders>
            <w:vAlign w:val="top"/>
          </w:tcPr>
          <w:p w14:paraId="592AE632">
            <w:pPr>
              <w:spacing w:before="22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7" w:type="dxa"/>
            <w:vAlign w:val="top"/>
          </w:tcPr>
          <w:p w14:paraId="3AB33F50">
            <w:pPr>
              <w:pStyle w:val="8"/>
              <w:spacing w:before="188" w:line="224" w:lineRule="auto"/>
              <w:ind w:left="224"/>
              <w:rPr>
                <w:sz w:val="20"/>
                <w:szCs w:val="20"/>
              </w:rPr>
            </w:pPr>
            <w:r>
              <w:rPr>
                <w:spacing w:val="8"/>
                <w:sz w:val="20"/>
                <w:szCs w:val="20"/>
              </w:rPr>
              <w:t>水土保持监理费</w:t>
            </w:r>
          </w:p>
        </w:tc>
        <w:tc>
          <w:tcPr>
            <w:tcW w:w="4959" w:type="dxa"/>
            <w:vAlign w:val="top"/>
          </w:tcPr>
          <w:p w14:paraId="5C11D399">
            <w:pPr>
              <w:pStyle w:val="8"/>
              <w:spacing w:before="188" w:line="220" w:lineRule="auto"/>
              <w:ind w:left="1199"/>
              <w:rPr>
                <w:rFonts w:ascii="Times New Roman" w:hAnsi="Times New Roman" w:eastAsia="Times New Roman" w:cs="Times New Roman"/>
                <w:sz w:val="20"/>
                <w:szCs w:val="20"/>
              </w:rPr>
            </w:pPr>
            <w:r>
              <w:rPr>
                <w:spacing w:val="7"/>
                <w:sz w:val="20"/>
                <w:szCs w:val="20"/>
              </w:rPr>
              <w:t>参考</w:t>
            </w:r>
            <w:r>
              <w:rPr>
                <w:rFonts w:ascii="Times New Roman" w:hAnsi="Times New Roman" w:eastAsia="Times New Roman" w:cs="Times New Roman"/>
                <w:spacing w:val="7"/>
                <w:sz w:val="20"/>
                <w:szCs w:val="20"/>
              </w:rPr>
              <w:t>“</w:t>
            </w:r>
            <w:r>
              <w:rPr>
                <w:spacing w:val="7"/>
                <w:sz w:val="20"/>
                <w:szCs w:val="20"/>
              </w:rPr>
              <w:t>发改价格</w:t>
            </w:r>
            <w:r>
              <w:rPr>
                <w:rFonts w:ascii="Times New Roman" w:hAnsi="Times New Roman" w:eastAsia="Times New Roman" w:cs="Times New Roman"/>
                <w:spacing w:val="7"/>
                <w:sz w:val="20"/>
                <w:szCs w:val="20"/>
              </w:rPr>
              <w:t>[2007]670</w:t>
            </w:r>
            <w:r>
              <w:rPr>
                <w:rFonts w:ascii="Times New Roman" w:hAnsi="Times New Roman" w:eastAsia="Times New Roman" w:cs="Times New Roman"/>
                <w:spacing w:val="25"/>
                <w:w w:val="101"/>
                <w:sz w:val="20"/>
                <w:szCs w:val="20"/>
              </w:rPr>
              <w:t xml:space="preserve"> </w:t>
            </w:r>
            <w:r>
              <w:rPr>
                <w:spacing w:val="7"/>
                <w:sz w:val="20"/>
                <w:szCs w:val="20"/>
              </w:rPr>
              <w:t>号</w:t>
            </w:r>
            <w:r>
              <w:rPr>
                <w:rFonts w:ascii="Times New Roman" w:hAnsi="Times New Roman" w:eastAsia="Times New Roman" w:cs="Times New Roman"/>
                <w:spacing w:val="7"/>
                <w:sz w:val="20"/>
                <w:szCs w:val="20"/>
              </w:rPr>
              <w:t>”</w:t>
            </w:r>
          </w:p>
        </w:tc>
        <w:tc>
          <w:tcPr>
            <w:tcW w:w="1317" w:type="dxa"/>
            <w:tcBorders>
              <w:right w:val="single" w:color="000000" w:sz="10" w:space="0"/>
            </w:tcBorders>
            <w:vAlign w:val="top"/>
          </w:tcPr>
          <w:p w14:paraId="7B7099B3">
            <w:pPr>
              <w:spacing w:before="223"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7.91</w:t>
            </w:r>
          </w:p>
        </w:tc>
      </w:tr>
      <w:tr w14:paraId="03256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87" w:type="dxa"/>
            <w:tcBorders>
              <w:left w:val="single" w:color="000000" w:sz="10" w:space="0"/>
            </w:tcBorders>
            <w:vAlign w:val="top"/>
          </w:tcPr>
          <w:p w14:paraId="416E6203">
            <w:pPr>
              <w:spacing w:before="254" w:line="195" w:lineRule="auto"/>
              <w:ind w:left="23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27" w:type="dxa"/>
            <w:vAlign w:val="top"/>
          </w:tcPr>
          <w:p w14:paraId="34151C75">
            <w:pPr>
              <w:pStyle w:val="8"/>
              <w:spacing w:before="219" w:line="225" w:lineRule="auto"/>
              <w:ind w:left="224"/>
              <w:rPr>
                <w:sz w:val="20"/>
                <w:szCs w:val="20"/>
              </w:rPr>
            </w:pPr>
            <w:r>
              <w:rPr>
                <w:spacing w:val="8"/>
                <w:sz w:val="20"/>
                <w:szCs w:val="20"/>
              </w:rPr>
              <w:t>科研勘测设计费</w:t>
            </w:r>
          </w:p>
        </w:tc>
        <w:tc>
          <w:tcPr>
            <w:tcW w:w="4959" w:type="dxa"/>
            <w:vAlign w:val="top"/>
          </w:tcPr>
          <w:p w14:paraId="0E767B18">
            <w:pPr>
              <w:pStyle w:val="8"/>
              <w:spacing w:before="62" w:line="255" w:lineRule="auto"/>
              <w:ind w:left="1856" w:right="99" w:hanging="1745"/>
              <w:rPr>
                <w:sz w:val="20"/>
                <w:szCs w:val="20"/>
              </w:rPr>
            </w:pPr>
            <w:r>
              <w:rPr>
                <w:spacing w:val="6"/>
                <w:sz w:val="20"/>
                <w:szCs w:val="20"/>
              </w:rPr>
              <w:t>参考《澄迈县传统村落数字平台与道路提升工程初步</w:t>
            </w:r>
            <w:r>
              <w:rPr>
                <w:spacing w:val="3"/>
                <w:sz w:val="20"/>
                <w:szCs w:val="20"/>
              </w:rPr>
              <w:t xml:space="preserve"> </w:t>
            </w:r>
            <w:r>
              <w:rPr>
                <w:spacing w:val="7"/>
                <w:sz w:val="20"/>
                <w:szCs w:val="20"/>
              </w:rPr>
              <w:t>设计及概算》</w:t>
            </w:r>
          </w:p>
        </w:tc>
        <w:tc>
          <w:tcPr>
            <w:tcW w:w="1317" w:type="dxa"/>
            <w:tcBorders>
              <w:right w:val="single" w:color="000000" w:sz="10" w:space="0"/>
            </w:tcBorders>
            <w:vAlign w:val="top"/>
          </w:tcPr>
          <w:p w14:paraId="1B5AFF09">
            <w:pPr>
              <w:spacing w:before="254"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r>
      <w:tr w14:paraId="6897B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87" w:type="dxa"/>
            <w:tcBorders>
              <w:left w:val="single" w:color="000000" w:sz="10" w:space="0"/>
            </w:tcBorders>
            <w:vAlign w:val="top"/>
          </w:tcPr>
          <w:p w14:paraId="6369B48B">
            <w:pPr>
              <w:spacing w:before="26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7" w:type="dxa"/>
            <w:vAlign w:val="top"/>
          </w:tcPr>
          <w:p w14:paraId="53F54E5F">
            <w:pPr>
              <w:pStyle w:val="8"/>
              <w:spacing w:before="222" w:line="224" w:lineRule="auto"/>
              <w:ind w:left="224"/>
              <w:rPr>
                <w:sz w:val="20"/>
                <w:szCs w:val="20"/>
              </w:rPr>
            </w:pPr>
            <w:r>
              <w:rPr>
                <w:spacing w:val="8"/>
                <w:sz w:val="20"/>
                <w:szCs w:val="20"/>
              </w:rPr>
              <w:t>水土保持监测费</w:t>
            </w:r>
          </w:p>
        </w:tc>
        <w:tc>
          <w:tcPr>
            <w:tcW w:w="4959" w:type="dxa"/>
            <w:vAlign w:val="top"/>
          </w:tcPr>
          <w:p w14:paraId="542FEAA2">
            <w:pPr>
              <w:pStyle w:val="8"/>
              <w:spacing w:before="66" w:line="253" w:lineRule="auto"/>
              <w:ind w:left="1856" w:right="99" w:hanging="1745"/>
              <w:rPr>
                <w:sz w:val="20"/>
                <w:szCs w:val="20"/>
              </w:rPr>
            </w:pPr>
            <w:r>
              <w:rPr>
                <w:spacing w:val="6"/>
                <w:sz w:val="20"/>
                <w:szCs w:val="20"/>
              </w:rPr>
              <w:t>参考《澄迈县传统村落数字平台与道路提升工程初步</w:t>
            </w:r>
            <w:r>
              <w:rPr>
                <w:spacing w:val="3"/>
                <w:sz w:val="20"/>
                <w:szCs w:val="20"/>
              </w:rPr>
              <w:t xml:space="preserve"> </w:t>
            </w:r>
            <w:r>
              <w:rPr>
                <w:spacing w:val="7"/>
                <w:sz w:val="20"/>
                <w:szCs w:val="20"/>
              </w:rPr>
              <w:t>设计及概算》</w:t>
            </w:r>
          </w:p>
        </w:tc>
        <w:tc>
          <w:tcPr>
            <w:tcW w:w="1317" w:type="dxa"/>
            <w:tcBorders>
              <w:right w:val="single" w:color="000000" w:sz="10" w:space="0"/>
            </w:tcBorders>
            <w:vAlign w:val="top"/>
          </w:tcPr>
          <w:p w14:paraId="38DD22F7">
            <w:pPr>
              <w:spacing w:before="26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r>
      <w:tr w14:paraId="2D358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587" w:type="dxa"/>
            <w:tcBorders>
              <w:left w:val="single" w:color="000000" w:sz="10" w:space="0"/>
            </w:tcBorders>
            <w:vAlign w:val="top"/>
          </w:tcPr>
          <w:p w14:paraId="55E80DA4">
            <w:pPr>
              <w:spacing w:before="266" w:line="192"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27" w:type="dxa"/>
            <w:vAlign w:val="top"/>
          </w:tcPr>
          <w:p w14:paraId="41941043">
            <w:pPr>
              <w:pStyle w:val="8"/>
              <w:spacing w:before="71" w:line="251" w:lineRule="auto"/>
              <w:ind w:left="442" w:right="132" w:hanging="324"/>
              <w:rPr>
                <w:sz w:val="20"/>
                <w:szCs w:val="20"/>
              </w:rPr>
            </w:pPr>
            <w:r>
              <w:rPr>
                <w:spacing w:val="8"/>
                <w:sz w:val="20"/>
                <w:szCs w:val="20"/>
              </w:rPr>
              <w:t>水土保持设施验收</w:t>
            </w:r>
            <w:r>
              <w:rPr>
                <w:spacing w:val="5"/>
                <w:sz w:val="20"/>
                <w:szCs w:val="20"/>
              </w:rPr>
              <w:t xml:space="preserve"> </w:t>
            </w:r>
            <w:r>
              <w:rPr>
                <w:spacing w:val="6"/>
                <w:sz w:val="20"/>
                <w:szCs w:val="20"/>
              </w:rPr>
              <w:t>报告编制费</w:t>
            </w:r>
          </w:p>
        </w:tc>
        <w:tc>
          <w:tcPr>
            <w:tcW w:w="4959" w:type="dxa"/>
            <w:vAlign w:val="top"/>
          </w:tcPr>
          <w:p w14:paraId="6A9A54AB">
            <w:pPr>
              <w:pStyle w:val="8"/>
              <w:spacing w:before="71" w:line="251" w:lineRule="auto"/>
              <w:ind w:left="1856" w:right="99" w:hanging="1745"/>
              <w:rPr>
                <w:sz w:val="20"/>
                <w:szCs w:val="20"/>
              </w:rPr>
            </w:pPr>
            <w:r>
              <w:rPr>
                <w:spacing w:val="6"/>
                <w:sz w:val="20"/>
                <w:szCs w:val="20"/>
              </w:rPr>
              <w:t>参考《澄迈县传统村落数字平台与道路提升工程初步</w:t>
            </w:r>
            <w:r>
              <w:rPr>
                <w:spacing w:val="3"/>
                <w:sz w:val="20"/>
                <w:szCs w:val="20"/>
              </w:rPr>
              <w:t xml:space="preserve"> </w:t>
            </w:r>
            <w:r>
              <w:rPr>
                <w:spacing w:val="7"/>
                <w:sz w:val="20"/>
                <w:szCs w:val="20"/>
              </w:rPr>
              <w:t>设计及概算》</w:t>
            </w:r>
          </w:p>
        </w:tc>
        <w:tc>
          <w:tcPr>
            <w:tcW w:w="1317" w:type="dxa"/>
            <w:tcBorders>
              <w:right w:val="single" w:color="000000" w:sz="10" w:space="0"/>
            </w:tcBorders>
            <w:vAlign w:val="top"/>
          </w:tcPr>
          <w:p w14:paraId="60288F02">
            <w:pPr>
              <w:spacing w:before="263"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r>
      <w:tr w14:paraId="6E0A5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473" w:type="dxa"/>
            <w:gridSpan w:val="3"/>
            <w:tcBorders>
              <w:left w:val="single" w:color="000000" w:sz="10" w:space="0"/>
              <w:bottom w:val="single" w:color="000000" w:sz="10" w:space="0"/>
            </w:tcBorders>
            <w:vAlign w:val="top"/>
          </w:tcPr>
          <w:p w14:paraId="10E60F33">
            <w:pPr>
              <w:pStyle w:val="8"/>
              <w:spacing w:before="201" w:line="225" w:lineRule="auto"/>
              <w:ind w:left="3531"/>
              <w:rPr>
                <w:sz w:val="20"/>
                <w:szCs w:val="20"/>
              </w:rPr>
            </w:pPr>
            <w:r>
              <w:rPr>
                <w:spacing w:val="3"/>
                <w:sz w:val="20"/>
                <w:szCs w:val="20"/>
              </w:rPr>
              <w:t>合计</w:t>
            </w:r>
          </w:p>
        </w:tc>
        <w:tc>
          <w:tcPr>
            <w:tcW w:w="1317" w:type="dxa"/>
            <w:tcBorders>
              <w:bottom w:val="single" w:color="000000" w:sz="10" w:space="0"/>
              <w:right w:val="single" w:color="000000" w:sz="10" w:space="0"/>
            </w:tcBorders>
            <w:vAlign w:val="top"/>
          </w:tcPr>
          <w:p w14:paraId="6705F735">
            <w:pPr>
              <w:spacing w:before="23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27.09</w:t>
            </w:r>
          </w:p>
        </w:tc>
      </w:tr>
    </w:tbl>
    <w:p w14:paraId="5570CFF3">
      <w:pPr>
        <w:spacing w:before="262" w:line="217" w:lineRule="auto"/>
        <w:ind w:left="278"/>
        <w:outlineLvl w:val="1"/>
        <w:rPr>
          <w:rFonts w:ascii="仿宋" w:hAnsi="仿宋" w:eastAsia="仿宋" w:cs="仿宋"/>
          <w:sz w:val="28"/>
          <w:szCs w:val="28"/>
        </w:rPr>
      </w:pPr>
      <w:bookmarkStart w:id="39" w:name="bookmark40"/>
      <w:bookmarkEnd w:id="39"/>
      <w:r>
        <w:rPr>
          <w:rFonts w:ascii="Times New Roman" w:hAnsi="Times New Roman" w:eastAsia="Times New Roman" w:cs="Times New Roman"/>
          <w:b/>
          <w:bCs/>
          <w:spacing w:val="-4"/>
          <w:sz w:val="28"/>
          <w:szCs w:val="28"/>
        </w:rPr>
        <w:t>5.2</w:t>
      </w:r>
      <w:r>
        <w:rPr>
          <w:rFonts w:ascii="Times New Roman" w:hAnsi="Times New Roman" w:eastAsia="Times New Roman" w:cs="Times New Roman"/>
          <w:b/>
          <w:bCs/>
          <w:spacing w:val="20"/>
          <w:w w:val="101"/>
          <w:sz w:val="28"/>
          <w:szCs w:val="28"/>
        </w:rPr>
        <w:t xml:space="preserve"> </w:t>
      </w:r>
      <w:r>
        <w:rPr>
          <w:rFonts w:ascii="仿宋" w:hAnsi="仿宋" w:eastAsia="仿宋" w:cs="仿宋"/>
          <w:spacing w:val="-4"/>
          <w:sz w:val="28"/>
          <w:szCs w:val="28"/>
          <w14:textOutline w14:w="5103" w14:cap="sq" w14:cmpd="sng">
            <w14:solidFill>
              <w14:srgbClr w14:val="000000"/>
            </w14:solidFill>
            <w14:prstDash w14:val="solid"/>
            <w14:bevel/>
          </w14:textOutline>
        </w:rPr>
        <w:t>效益分析</w:t>
      </w:r>
    </w:p>
    <w:p w14:paraId="5E6FBAE1">
      <w:pPr>
        <w:spacing w:before="230" w:line="217" w:lineRule="auto"/>
        <w:ind w:left="278"/>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5.2.1 </w:t>
      </w:r>
      <w:r>
        <w:rPr>
          <w:rFonts w:ascii="仿宋" w:hAnsi="仿宋" w:eastAsia="仿宋" w:cs="仿宋"/>
          <w:spacing w:val="-1"/>
          <w:sz w:val="28"/>
          <w:szCs w:val="28"/>
          <w14:textOutline w14:w="5103" w14:cap="sq" w14:cmpd="sng">
            <w14:solidFill>
              <w14:srgbClr w14:val="000000"/>
            </w14:solidFill>
            <w14:prstDash w14:val="solid"/>
            <w14:bevel/>
          </w14:textOutline>
        </w:rPr>
        <w:t>分析依据</w:t>
      </w:r>
    </w:p>
    <w:p w14:paraId="7F0F6F90">
      <w:pPr>
        <w:pStyle w:val="2"/>
        <w:spacing w:line="266" w:lineRule="auto"/>
      </w:pPr>
    </w:p>
    <w:p w14:paraId="0A75A807">
      <w:pPr>
        <w:spacing w:before="78" w:line="360" w:lineRule="auto"/>
        <w:ind w:left="276" w:right="240" w:firstLine="480"/>
        <w:rPr>
          <w:rFonts w:ascii="仿宋" w:hAnsi="仿宋" w:eastAsia="仿宋" w:cs="仿宋"/>
          <w:sz w:val="24"/>
          <w:szCs w:val="24"/>
        </w:rPr>
      </w:pPr>
      <w:r>
        <w:rPr>
          <w:rFonts w:ascii="仿宋" w:hAnsi="仿宋" w:eastAsia="仿宋" w:cs="仿宋"/>
          <w:spacing w:val="-3"/>
          <w:sz w:val="24"/>
          <w:szCs w:val="24"/>
        </w:rPr>
        <w:t>水土保持综合治理措施的计算和分析主要依据《生产建设项目水</w:t>
      </w:r>
      <w:r>
        <w:rPr>
          <w:rFonts w:ascii="仿宋" w:hAnsi="仿宋" w:eastAsia="仿宋" w:cs="仿宋"/>
          <w:spacing w:val="-4"/>
          <w:sz w:val="24"/>
          <w:szCs w:val="24"/>
        </w:rPr>
        <w:t>土流失防治</w:t>
      </w:r>
      <w:r>
        <w:rPr>
          <w:rFonts w:ascii="仿宋" w:hAnsi="仿宋" w:eastAsia="仿宋" w:cs="仿宋"/>
          <w:sz w:val="24"/>
          <w:szCs w:val="24"/>
        </w:rPr>
        <w:t xml:space="preserve"> </w:t>
      </w:r>
      <w:r>
        <w:rPr>
          <w:rFonts w:ascii="仿宋" w:hAnsi="仿宋" w:eastAsia="仿宋" w:cs="仿宋"/>
          <w:spacing w:val="2"/>
          <w:sz w:val="24"/>
          <w:szCs w:val="24"/>
        </w:rPr>
        <w:t>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/T50434-2018</w:t>
      </w:r>
      <w:r>
        <w:rPr>
          <w:rFonts w:ascii="仿宋" w:hAnsi="仿宋" w:eastAsia="仿宋" w:cs="仿宋"/>
          <w:spacing w:val="17"/>
          <w:sz w:val="24"/>
          <w:szCs w:val="24"/>
        </w:rPr>
        <w:t>），</w:t>
      </w:r>
      <w:r>
        <w:rPr>
          <w:rFonts w:ascii="仿宋" w:hAnsi="仿宋" w:eastAsia="仿宋" w:cs="仿宋"/>
          <w:spacing w:val="2"/>
          <w:sz w:val="24"/>
          <w:szCs w:val="24"/>
        </w:rPr>
        <w:t>采取实地调查方法并结合项目其他有关资料进行</w:t>
      </w:r>
    </w:p>
    <w:p w14:paraId="6E182DDC">
      <w:pPr>
        <w:spacing w:before="1" w:line="216" w:lineRule="auto"/>
        <w:ind w:left="280"/>
        <w:rPr>
          <w:rFonts w:ascii="仿宋" w:hAnsi="仿宋" w:eastAsia="仿宋" w:cs="仿宋"/>
          <w:sz w:val="24"/>
          <w:szCs w:val="24"/>
        </w:rPr>
      </w:pPr>
      <w:r>
        <w:rPr>
          <w:rFonts w:ascii="仿宋" w:hAnsi="仿宋" w:eastAsia="仿宋" w:cs="仿宋"/>
          <w:spacing w:val="-4"/>
          <w:sz w:val="24"/>
          <w:szCs w:val="24"/>
        </w:rPr>
        <w:t>分析。</w:t>
      </w:r>
    </w:p>
    <w:p w14:paraId="34E8D321">
      <w:pPr>
        <w:spacing w:before="186" w:line="468" w:lineRule="exact"/>
        <w:ind w:left="754"/>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1</w:t>
      </w:r>
      <w:r>
        <w:rPr>
          <w:rFonts w:ascii="仿宋" w:hAnsi="仿宋" w:eastAsia="仿宋" w:cs="仿宋"/>
          <w:position w:val="17"/>
          <w:sz w:val="24"/>
          <w:szCs w:val="24"/>
        </w:rPr>
        <w:t>）首先考虑水土保持措施的基础效益、生态效益和社会效益，在此基础</w:t>
      </w:r>
    </w:p>
    <w:p w14:paraId="64A2BBCF">
      <w:pPr>
        <w:spacing w:before="1" w:line="215" w:lineRule="auto"/>
        <w:ind w:left="284"/>
        <w:rPr>
          <w:rFonts w:ascii="仿宋" w:hAnsi="仿宋" w:eastAsia="仿宋" w:cs="仿宋"/>
          <w:sz w:val="24"/>
          <w:szCs w:val="24"/>
        </w:rPr>
      </w:pPr>
      <w:r>
        <w:rPr>
          <w:rFonts w:ascii="仿宋" w:hAnsi="仿宋" w:eastAsia="仿宋" w:cs="仿宋"/>
          <w:spacing w:val="-2"/>
          <w:sz w:val="24"/>
          <w:szCs w:val="24"/>
        </w:rPr>
        <w:t>上考虑经济效益。</w:t>
      </w:r>
    </w:p>
    <w:p w14:paraId="3FDE8FCB">
      <w:pPr>
        <w:spacing w:before="188" w:line="468" w:lineRule="exact"/>
        <w:ind w:left="754"/>
        <w:rPr>
          <w:rFonts w:ascii="仿宋" w:hAnsi="仿宋" w:eastAsia="仿宋" w:cs="仿宋"/>
          <w:sz w:val="24"/>
          <w:szCs w:val="24"/>
        </w:rPr>
      </w:pPr>
      <w:r>
        <w:rPr>
          <w:rFonts w:ascii="仿宋" w:hAnsi="仿宋" w:eastAsia="仿宋" w:cs="仿宋"/>
          <w:spacing w:val="-3"/>
          <w:position w:val="17"/>
          <w:sz w:val="24"/>
          <w:szCs w:val="24"/>
        </w:rPr>
        <w:t>（</w:t>
      </w:r>
      <w:r>
        <w:rPr>
          <w:rFonts w:ascii="Times New Roman" w:hAnsi="Times New Roman" w:eastAsia="Times New Roman" w:cs="Times New Roman"/>
          <w:spacing w:val="-3"/>
          <w:position w:val="17"/>
          <w:sz w:val="24"/>
          <w:szCs w:val="24"/>
        </w:rPr>
        <w:t>2</w:t>
      </w:r>
      <w:r>
        <w:rPr>
          <w:rFonts w:ascii="仿宋" w:hAnsi="仿宋" w:eastAsia="仿宋" w:cs="仿宋"/>
          <w:spacing w:val="-3"/>
          <w:position w:val="17"/>
          <w:sz w:val="24"/>
          <w:szCs w:val="24"/>
        </w:rPr>
        <w:t>）水土保持的效益既是多方面的，也是有限度的，要实事求是、客观地、</w:t>
      </w:r>
    </w:p>
    <w:p w14:paraId="235DD1D7">
      <w:pPr>
        <w:spacing w:before="1" w:line="215" w:lineRule="auto"/>
        <w:ind w:left="288"/>
        <w:rPr>
          <w:rFonts w:ascii="仿宋" w:hAnsi="仿宋" w:eastAsia="仿宋" w:cs="仿宋"/>
          <w:sz w:val="24"/>
          <w:szCs w:val="24"/>
        </w:rPr>
      </w:pPr>
      <w:r>
        <w:rPr>
          <w:rFonts w:ascii="仿宋" w:hAnsi="仿宋" w:eastAsia="仿宋" w:cs="仿宋"/>
          <w:spacing w:val="-2"/>
          <w:sz w:val="24"/>
          <w:szCs w:val="24"/>
        </w:rPr>
        <w:t>恰如其分地进行水土保持效益分析。</w:t>
      </w:r>
    </w:p>
    <w:p w14:paraId="1A7CA859">
      <w:pPr>
        <w:spacing w:before="332" w:line="218" w:lineRule="auto"/>
        <w:ind w:left="278"/>
        <w:outlineLvl w:val="2"/>
        <w:rPr>
          <w:rFonts w:ascii="仿宋" w:hAnsi="仿宋" w:eastAsia="仿宋" w:cs="仿宋"/>
          <w:sz w:val="28"/>
          <w:szCs w:val="28"/>
        </w:rPr>
      </w:pPr>
      <w:r>
        <w:rPr>
          <w:rFonts w:ascii="Times New Roman" w:hAnsi="Times New Roman" w:eastAsia="Times New Roman" w:cs="Times New Roman"/>
          <w:b/>
          <w:bCs/>
          <w:spacing w:val="-5"/>
          <w:sz w:val="28"/>
          <w:szCs w:val="28"/>
        </w:rPr>
        <w:t>5.2.2</w:t>
      </w:r>
      <w:r>
        <w:rPr>
          <w:rFonts w:ascii="Times New Roman" w:hAnsi="Times New Roman" w:eastAsia="Times New Roman" w:cs="Times New Roman"/>
          <w:b/>
          <w:bCs/>
          <w:spacing w:val="36"/>
          <w:sz w:val="28"/>
          <w:szCs w:val="28"/>
        </w:rPr>
        <w:t xml:space="preserve"> </w:t>
      </w:r>
      <w:r>
        <w:rPr>
          <w:rFonts w:ascii="仿宋" w:hAnsi="仿宋" w:eastAsia="仿宋" w:cs="仿宋"/>
          <w:spacing w:val="-5"/>
          <w:sz w:val="28"/>
          <w:szCs w:val="28"/>
          <w14:textOutline w14:w="5103" w14:cap="sq" w14:cmpd="sng">
            <w14:solidFill>
              <w14:srgbClr w14:val="000000"/>
            </w14:solidFill>
            <w14:prstDash w14:val="solid"/>
            <w14:bevel/>
          </w14:textOutline>
        </w:rPr>
        <w:t>防治效果</w:t>
      </w:r>
    </w:p>
    <w:p w14:paraId="27AB55D9">
      <w:pPr>
        <w:pStyle w:val="2"/>
        <w:spacing w:line="263" w:lineRule="auto"/>
      </w:pPr>
    </w:p>
    <w:p w14:paraId="09CC0A00">
      <w:pPr>
        <w:spacing w:before="79" w:line="217" w:lineRule="auto"/>
        <w:ind w:left="765"/>
        <w:rPr>
          <w:rFonts w:ascii="仿宋" w:hAnsi="仿宋" w:eastAsia="仿宋" w:cs="仿宋"/>
          <w:sz w:val="24"/>
          <w:szCs w:val="24"/>
        </w:rPr>
      </w:pPr>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25"/>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、水土流失治理度</w:t>
      </w:r>
    </w:p>
    <w:p w14:paraId="1F35B278">
      <w:pPr>
        <w:spacing w:before="185" w:line="468" w:lineRule="exact"/>
        <w:ind w:left="757"/>
        <w:rPr>
          <w:rFonts w:ascii="仿宋" w:hAnsi="仿宋" w:eastAsia="仿宋" w:cs="仿宋"/>
          <w:sz w:val="24"/>
          <w:szCs w:val="24"/>
        </w:rPr>
      </w:pPr>
      <w:r>
        <w:rPr>
          <w:rFonts w:ascii="仿宋" w:hAnsi="仿宋" w:eastAsia="仿宋" w:cs="仿宋"/>
          <w:spacing w:val="4"/>
          <w:position w:val="17"/>
          <w:sz w:val="24"/>
          <w:szCs w:val="24"/>
        </w:rPr>
        <w:t>水土流失治理度指项目水土流失防治责任范围内水土流失治理达标面积占</w:t>
      </w:r>
    </w:p>
    <w:p w14:paraId="0D6B2832">
      <w:pPr>
        <w:spacing w:before="2" w:line="214" w:lineRule="auto"/>
        <w:ind w:left="277"/>
        <w:rPr>
          <w:rFonts w:ascii="仿宋" w:hAnsi="仿宋" w:eastAsia="仿宋" w:cs="仿宋"/>
          <w:sz w:val="24"/>
          <w:szCs w:val="24"/>
        </w:rPr>
      </w:pPr>
      <w:r>
        <w:rPr>
          <w:rFonts w:ascii="仿宋" w:hAnsi="仿宋" w:eastAsia="仿宋" w:cs="仿宋"/>
          <w:spacing w:val="-1"/>
          <w:sz w:val="24"/>
          <w:szCs w:val="24"/>
        </w:rPr>
        <w:t>水土流失总面积的百分比。</w:t>
      </w:r>
    </w:p>
    <w:p w14:paraId="7959250F">
      <w:pPr>
        <w:pStyle w:val="2"/>
        <w:spacing w:before="188" w:line="360" w:lineRule="auto"/>
        <w:ind w:left="278" w:right="59" w:firstLine="482"/>
        <w:rPr>
          <w:rFonts w:ascii="仿宋" w:hAnsi="仿宋" w:eastAsia="仿宋" w:cs="仿宋"/>
          <w:sz w:val="24"/>
          <w:szCs w:val="24"/>
        </w:rPr>
      </w:pPr>
      <w:r>
        <w:rPr>
          <w:rFonts w:ascii="仿宋" w:hAnsi="仿宋" w:eastAsia="仿宋" w:cs="仿宋"/>
          <w:spacing w:val="-2"/>
          <w:sz w:val="24"/>
          <w:szCs w:val="24"/>
        </w:rPr>
        <w:t>项目建设期水土流失总面积为</w:t>
      </w:r>
      <w:r>
        <w:rPr>
          <w:rFonts w:ascii="仿宋" w:hAnsi="仿宋" w:eastAsia="仿宋" w:cs="仿宋"/>
          <w:spacing w:val="-37"/>
          <w:sz w:val="24"/>
          <w:szCs w:val="24"/>
        </w:rPr>
        <w:t xml:space="preserve"> </w:t>
      </w:r>
      <w:r>
        <w:rPr>
          <w:rFonts w:ascii="Times New Roman" w:hAnsi="Times New Roman" w:eastAsia="Times New Roman" w:cs="Times New Roman"/>
          <w:spacing w:val="-2"/>
          <w:sz w:val="24"/>
          <w:szCs w:val="24"/>
        </w:rPr>
        <w:t>2.21hm</w:t>
      </w:r>
      <w:r>
        <w:rPr>
          <w:spacing w:val="-2"/>
          <w:sz w:val="24"/>
          <w:szCs w:val="24"/>
        </w:rPr>
        <w:t>²</w:t>
      </w:r>
      <w:r>
        <w:rPr>
          <w:rFonts w:ascii="仿宋" w:hAnsi="仿宋" w:eastAsia="仿宋" w:cs="仿宋"/>
          <w:spacing w:val="-2"/>
          <w:sz w:val="24"/>
          <w:szCs w:val="24"/>
        </w:rPr>
        <w:t xml:space="preserve">。通过各项防治措施的有效实施，至  </w:t>
      </w:r>
      <w:r>
        <w:rPr>
          <w:rFonts w:ascii="仿宋" w:hAnsi="仿宋" w:eastAsia="仿宋" w:cs="仿宋"/>
          <w:spacing w:val="-4"/>
          <w:sz w:val="24"/>
          <w:szCs w:val="24"/>
        </w:rPr>
        <w:t>设计水平年，植物措施面积</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0.65hm</w:t>
      </w:r>
      <w:r>
        <w:rPr>
          <w:spacing w:val="-4"/>
          <w:sz w:val="24"/>
          <w:szCs w:val="24"/>
        </w:rPr>
        <w:t>²</w:t>
      </w:r>
      <w:r>
        <w:rPr>
          <w:spacing w:val="-32"/>
          <w:sz w:val="24"/>
          <w:szCs w:val="24"/>
        </w:rPr>
        <w:t xml:space="preserve"> </w:t>
      </w:r>
      <w:r>
        <w:rPr>
          <w:rFonts w:ascii="仿宋" w:hAnsi="仿宋" w:eastAsia="仿宋" w:cs="仿宋"/>
          <w:spacing w:val="-4"/>
          <w:sz w:val="24"/>
          <w:szCs w:val="24"/>
        </w:rPr>
        <w:t>,</w:t>
      </w:r>
      <w:r>
        <w:rPr>
          <w:rFonts w:ascii="仿宋" w:hAnsi="仿宋" w:eastAsia="仿宋" w:cs="仿宋"/>
          <w:spacing w:val="64"/>
          <w:sz w:val="24"/>
          <w:szCs w:val="24"/>
        </w:rPr>
        <w:t xml:space="preserve"> </w:t>
      </w:r>
      <w:r>
        <w:rPr>
          <w:rFonts w:ascii="仿宋" w:hAnsi="仿宋" w:eastAsia="仿宋" w:cs="仿宋"/>
          <w:spacing w:val="-4"/>
          <w:sz w:val="24"/>
          <w:szCs w:val="24"/>
        </w:rPr>
        <w:t xml:space="preserve">加上建筑占地，路面硬化等区域，使得各  </w:t>
      </w:r>
      <w:r>
        <w:rPr>
          <w:rFonts w:ascii="仿宋" w:hAnsi="仿宋" w:eastAsia="仿宋" w:cs="仿宋"/>
          <w:spacing w:val="-5"/>
          <w:sz w:val="24"/>
          <w:szCs w:val="24"/>
        </w:rPr>
        <w:t>个施工单元及整个工程区造成的水土流失基本得到治理，水土流失</w:t>
      </w:r>
      <w:r>
        <w:rPr>
          <w:rFonts w:ascii="仿宋" w:hAnsi="仿宋" w:eastAsia="仿宋" w:cs="仿宋"/>
          <w:spacing w:val="-6"/>
          <w:sz w:val="24"/>
          <w:szCs w:val="24"/>
        </w:rPr>
        <w:t>治理度达</w:t>
      </w:r>
      <w:r>
        <w:rPr>
          <w:rFonts w:ascii="仿宋" w:hAnsi="仿宋" w:eastAsia="仿宋" w:cs="仿宋"/>
          <w:spacing w:val="-51"/>
          <w:sz w:val="24"/>
          <w:szCs w:val="24"/>
        </w:rPr>
        <w:t xml:space="preserve"> </w:t>
      </w:r>
      <w:r>
        <w:rPr>
          <w:rFonts w:ascii="Times New Roman" w:hAnsi="Times New Roman" w:eastAsia="Times New Roman" w:cs="Times New Roman"/>
          <w:spacing w:val="-6"/>
          <w:sz w:val="24"/>
          <w:szCs w:val="24"/>
        </w:rPr>
        <w:t>99%</w:t>
      </w:r>
      <w:r>
        <w:rPr>
          <w:rFonts w:ascii="仿宋" w:hAnsi="仿宋" w:eastAsia="仿宋" w:cs="仿宋"/>
          <w:spacing w:val="-6"/>
          <w:sz w:val="24"/>
          <w:szCs w:val="24"/>
        </w:rPr>
        <w:t>，</w:t>
      </w:r>
    </w:p>
    <w:p w14:paraId="37BC39DF">
      <w:pPr>
        <w:spacing w:line="217" w:lineRule="auto"/>
        <w:ind w:left="289"/>
        <w:rPr>
          <w:rFonts w:ascii="仿宋" w:hAnsi="仿宋" w:eastAsia="仿宋" w:cs="仿宋"/>
          <w:sz w:val="24"/>
          <w:szCs w:val="24"/>
        </w:rPr>
      </w:pPr>
      <w:r>
        <w:rPr>
          <w:rFonts w:ascii="仿宋" w:hAnsi="仿宋" w:eastAsia="仿宋" w:cs="仿宋"/>
          <w:spacing w:val="-3"/>
          <w:sz w:val="24"/>
          <w:szCs w:val="24"/>
        </w:rPr>
        <w:t>可达到方案目标值。</w:t>
      </w:r>
    </w:p>
    <w:p w14:paraId="3028F349">
      <w:pPr>
        <w:pStyle w:val="2"/>
        <w:spacing w:line="249" w:lineRule="auto"/>
      </w:pPr>
    </w:p>
    <w:p w14:paraId="403F209C">
      <w:pPr>
        <w:pStyle w:val="2"/>
        <w:spacing w:line="250" w:lineRule="auto"/>
      </w:pPr>
    </w:p>
    <w:p w14:paraId="333F49B2">
      <w:pPr>
        <w:spacing w:before="59" w:line="217" w:lineRule="auto"/>
        <w:ind w:left="4387"/>
        <w:rPr>
          <w:rFonts w:hint="eastAsia" w:ascii="仿宋" w:hAnsi="仿宋" w:eastAsia="宋体" w:cs="仿宋"/>
          <w:sz w:val="18"/>
          <w:szCs w:val="18"/>
          <w:lang w:eastAsia="zh-CN"/>
        </w:rPr>
      </w:pPr>
      <w:r>
        <w:rPr>
          <w:rFonts w:ascii="Times New Roman" w:hAnsi="Times New Roman" w:eastAsia="Times New Roman" w:cs="Times New Roman"/>
          <w:position w:val="-1"/>
          <w:sz w:val="18"/>
          <w:szCs w:val="18"/>
        </w:rPr>
        <w:t xml:space="preserve">73                                        </w:t>
      </w:r>
    </w:p>
    <w:p w14:paraId="21FE1DC3">
      <w:pPr>
        <w:spacing w:line="217" w:lineRule="auto"/>
        <w:rPr>
          <w:rFonts w:ascii="仿宋" w:hAnsi="仿宋" w:eastAsia="仿宋" w:cs="仿宋"/>
          <w:sz w:val="18"/>
          <w:szCs w:val="18"/>
        </w:rPr>
        <w:sectPr>
          <w:headerReference r:id="rId63" w:type="default"/>
          <w:pgSz w:w="11906" w:h="16839"/>
          <w:pgMar w:top="1103" w:right="1559" w:bottom="0" w:left="1530" w:header="924" w:footer="0" w:gutter="0"/>
          <w:cols w:space="720" w:num="1"/>
        </w:sectPr>
      </w:pPr>
    </w:p>
    <w:p w14:paraId="3B0DD167">
      <w:pPr>
        <w:pStyle w:val="2"/>
        <w:spacing w:line="371" w:lineRule="auto"/>
      </w:pPr>
    </w:p>
    <w:p w14:paraId="464451D1">
      <w:pPr>
        <w:spacing w:before="78" w:line="216" w:lineRule="auto"/>
        <w:ind w:left="499"/>
        <w:rPr>
          <w:rFonts w:ascii="仿宋" w:hAnsi="仿宋" w:eastAsia="仿宋" w:cs="仿宋"/>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4"/>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、土壤流失控制比</w:t>
      </w:r>
    </w:p>
    <w:p w14:paraId="369966CA">
      <w:pPr>
        <w:spacing w:before="186" w:line="468" w:lineRule="exact"/>
        <w:ind w:right="44"/>
        <w:jc w:val="right"/>
        <w:rPr>
          <w:rFonts w:ascii="仿宋" w:hAnsi="仿宋" w:eastAsia="仿宋" w:cs="仿宋"/>
          <w:sz w:val="24"/>
          <w:szCs w:val="24"/>
        </w:rPr>
      </w:pPr>
      <w:r>
        <w:rPr>
          <w:rFonts w:ascii="仿宋" w:hAnsi="仿宋" w:eastAsia="仿宋" w:cs="仿宋"/>
          <w:spacing w:val="4"/>
          <w:position w:val="17"/>
          <w:sz w:val="24"/>
          <w:szCs w:val="24"/>
        </w:rPr>
        <w:t>土壤流失控制比指项目水土流失防治责任范围内容许土壤流失量与治理后</w:t>
      </w:r>
    </w:p>
    <w:p w14:paraId="7788F592">
      <w:pPr>
        <w:spacing w:line="217" w:lineRule="auto"/>
        <w:ind w:left="23"/>
        <w:rPr>
          <w:rFonts w:ascii="仿宋" w:hAnsi="仿宋" w:eastAsia="仿宋" w:cs="仿宋"/>
          <w:sz w:val="24"/>
          <w:szCs w:val="24"/>
        </w:rPr>
      </w:pPr>
      <w:r>
        <w:rPr>
          <w:rFonts w:ascii="仿宋" w:hAnsi="仿宋" w:eastAsia="仿宋" w:cs="仿宋"/>
          <w:spacing w:val="-1"/>
          <w:sz w:val="24"/>
          <w:szCs w:val="24"/>
        </w:rPr>
        <w:t>每平方公里年土壤流失量之比。</w:t>
      </w:r>
    </w:p>
    <w:p w14:paraId="6EE374C5">
      <w:pPr>
        <w:pStyle w:val="2"/>
        <w:spacing w:before="185" w:line="468" w:lineRule="exact"/>
        <w:jc w:val="right"/>
        <w:rPr>
          <w:rFonts w:ascii="仿宋" w:hAnsi="仿宋" w:eastAsia="仿宋" w:cs="仿宋"/>
          <w:sz w:val="24"/>
          <w:szCs w:val="24"/>
        </w:rPr>
      </w:pPr>
      <w:r>
        <w:rPr>
          <w:rFonts w:ascii="仿宋" w:hAnsi="仿宋" w:eastAsia="仿宋" w:cs="仿宋"/>
          <w:spacing w:val="-1"/>
          <w:position w:val="17"/>
          <w:sz w:val="24"/>
          <w:szCs w:val="24"/>
        </w:rPr>
        <w:t>通过水土保持措施的实施，至设计水平年土壤侵蚀模数为</w:t>
      </w:r>
      <w:r>
        <w:rPr>
          <w:rFonts w:ascii="仿宋" w:hAnsi="仿宋" w:eastAsia="仿宋" w:cs="仿宋"/>
          <w:spacing w:val="-31"/>
          <w:position w:val="17"/>
          <w:sz w:val="24"/>
          <w:szCs w:val="24"/>
        </w:rPr>
        <w:t xml:space="preserve"> </w:t>
      </w:r>
      <w:r>
        <w:rPr>
          <w:rFonts w:ascii="Times New Roman" w:hAnsi="Times New Roman" w:eastAsia="Times New Roman" w:cs="Times New Roman"/>
          <w:spacing w:val="-1"/>
          <w:position w:val="17"/>
          <w:sz w:val="24"/>
          <w:szCs w:val="24"/>
        </w:rPr>
        <w:t>179t/</w:t>
      </w: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km</w:t>
      </w:r>
      <w:r>
        <w:rPr>
          <w:spacing w:val="-1"/>
          <w:position w:val="17"/>
          <w:sz w:val="24"/>
          <w:szCs w:val="24"/>
        </w:rPr>
        <w:t>²</w:t>
      </w:r>
      <w:r>
        <w:rPr>
          <w:rFonts w:ascii="Times New Roman" w:hAnsi="Times New Roman" w:eastAsia="Times New Roman" w:cs="Times New Roman"/>
          <w:spacing w:val="-1"/>
          <w:position w:val="17"/>
          <w:sz w:val="24"/>
          <w:szCs w:val="24"/>
        </w:rPr>
        <w:t>•</w:t>
      </w:r>
      <w:r>
        <w:rPr>
          <w:rFonts w:ascii="Times New Roman" w:hAnsi="Times New Roman" w:eastAsia="Times New Roman" w:cs="Times New Roman"/>
          <w:spacing w:val="-2"/>
          <w:position w:val="17"/>
          <w:sz w:val="24"/>
          <w:szCs w:val="24"/>
        </w:rPr>
        <w:t xml:space="preserve">a </w:t>
      </w:r>
      <w:r>
        <w:rPr>
          <w:rFonts w:ascii="仿宋" w:hAnsi="仿宋" w:eastAsia="仿宋" w:cs="仿宋"/>
          <w:spacing w:val="-63"/>
          <w:position w:val="17"/>
          <w:sz w:val="24"/>
          <w:szCs w:val="24"/>
        </w:rPr>
        <w:t>），</w:t>
      </w:r>
    </w:p>
    <w:p w14:paraId="0226426A">
      <w:pPr>
        <w:spacing w:line="216" w:lineRule="auto"/>
        <w:ind w:left="26"/>
        <w:rPr>
          <w:rFonts w:ascii="仿宋" w:hAnsi="仿宋" w:eastAsia="仿宋" w:cs="仿宋"/>
          <w:sz w:val="24"/>
          <w:szCs w:val="24"/>
        </w:rPr>
      </w:pPr>
      <w:r>
        <w:rPr>
          <w:rFonts w:ascii="仿宋" w:hAnsi="仿宋" w:eastAsia="仿宋" w:cs="仿宋"/>
          <w:spacing w:val="-3"/>
          <w:sz w:val="24"/>
          <w:szCs w:val="24"/>
        </w:rPr>
        <w:t>土壤流失控制比达</w:t>
      </w:r>
      <w:r>
        <w:rPr>
          <w:rFonts w:ascii="仿宋" w:hAnsi="仿宋" w:eastAsia="仿宋" w:cs="仿宋"/>
          <w:spacing w:val="-47"/>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27"/>
          <w:sz w:val="24"/>
          <w:szCs w:val="24"/>
        </w:rPr>
        <w:t xml:space="preserve"> </w:t>
      </w:r>
      <w:r>
        <w:rPr>
          <w:rFonts w:ascii="仿宋" w:hAnsi="仿宋" w:eastAsia="仿宋" w:cs="仿宋"/>
          <w:spacing w:val="-3"/>
          <w:sz w:val="24"/>
          <w:szCs w:val="24"/>
        </w:rPr>
        <w:t>，达到方案目标值。</w:t>
      </w:r>
    </w:p>
    <w:p w14:paraId="48B68C06">
      <w:pPr>
        <w:spacing w:before="187" w:line="217" w:lineRule="auto"/>
        <w:ind w:left="497"/>
        <w:rPr>
          <w:rFonts w:ascii="仿宋" w:hAnsi="仿宋" w:eastAsia="仿宋" w:cs="仿宋"/>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26"/>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、渣土防护率</w:t>
      </w:r>
    </w:p>
    <w:p w14:paraId="5F8F0657">
      <w:pPr>
        <w:spacing w:before="186" w:line="468" w:lineRule="exact"/>
        <w:jc w:val="right"/>
        <w:rPr>
          <w:rFonts w:ascii="仿宋" w:hAnsi="仿宋" w:eastAsia="仿宋" w:cs="仿宋"/>
          <w:sz w:val="24"/>
          <w:szCs w:val="24"/>
        </w:rPr>
      </w:pPr>
      <w:r>
        <w:rPr>
          <w:rFonts w:ascii="仿宋" w:hAnsi="仿宋" w:eastAsia="仿宋" w:cs="仿宋"/>
          <w:spacing w:val="-2"/>
          <w:position w:val="17"/>
          <w:sz w:val="24"/>
          <w:szCs w:val="24"/>
        </w:rPr>
        <w:t>渣土防护率指项目水土流失防治责任范围内采取措施实际挡护</w:t>
      </w:r>
      <w:r>
        <w:rPr>
          <w:rFonts w:ascii="仿宋" w:hAnsi="仿宋" w:eastAsia="仿宋" w:cs="仿宋"/>
          <w:spacing w:val="-3"/>
          <w:position w:val="17"/>
          <w:sz w:val="24"/>
          <w:szCs w:val="24"/>
        </w:rPr>
        <w:t>的永久弃方、</w:t>
      </w:r>
    </w:p>
    <w:p w14:paraId="11214945">
      <w:pPr>
        <w:spacing w:before="1" w:line="214" w:lineRule="auto"/>
        <w:ind w:left="37"/>
        <w:rPr>
          <w:rFonts w:ascii="仿宋" w:hAnsi="仿宋" w:eastAsia="仿宋" w:cs="仿宋"/>
          <w:sz w:val="24"/>
          <w:szCs w:val="24"/>
        </w:rPr>
      </w:pPr>
      <w:r>
        <w:rPr>
          <w:rFonts w:ascii="仿宋" w:hAnsi="仿宋" w:eastAsia="仿宋" w:cs="仿宋"/>
          <w:spacing w:val="-1"/>
          <w:sz w:val="24"/>
          <w:szCs w:val="24"/>
        </w:rPr>
        <w:t>临时堆土数量占永久弃渣和临时堆土总量的百分</w:t>
      </w:r>
      <w:r>
        <w:rPr>
          <w:rFonts w:ascii="仿宋" w:hAnsi="仿宋" w:eastAsia="仿宋" w:cs="仿宋"/>
          <w:spacing w:val="-2"/>
          <w:sz w:val="24"/>
          <w:szCs w:val="24"/>
        </w:rPr>
        <w:t>比。</w:t>
      </w:r>
    </w:p>
    <w:p w14:paraId="3D2CE17C">
      <w:pPr>
        <w:spacing w:before="188" w:line="360" w:lineRule="auto"/>
        <w:ind w:left="27" w:right="44" w:firstLine="486"/>
        <w:rPr>
          <w:rFonts w:ascii="仿宋" w:hAnsi="仿宋" w:eastAsia="仿宋" w:cs="仿宋"/>
          <w:sz w:val="24"/>
          <w:szCs w:val="24"/>
        </w:rPr>
      </w:pPr>
      <w:r>
        <w:rPr>
          <w:rFonts w:ascii="仿宋" w:hAnsi="仿宋" w:eastAsia="仿宋" w:cs="仿宋"/>
          <w:spacing w:val="-7"/>
          <w:sz w:val="24"/>
          <w:szCs w:val="24"/>
        </w:rPr>
        <w:t>综上，本项目土石方挖填方总量为</w:t>
      </w:r>
      <w:r>
        <w:rPr>
          <w:rFonts w:ascii="仿宋" w:hAnsi="仿宋" w:eastAsia="仿宋" w:cs="仿宋"/>
          <w:spacing w:val="-51"/>
          <w:sz w:val="24"/>
          <w:szCs w:val="24"/>
        </w:rPr>
        <w:t xml:space="preserve"> </w:t>
      </w:r>
      <w:r>
        <w:rPr>
          <w:rFonts w:ascii="Times New Roman" w:hAnsi="Times New Roman" w:eastAsia="Times New Roman" w:cs="Times New Roman"/>
          <w:spacing w:val="-7"/>
          <w:sz w:val="24"/>
          <w:szCs w:val="24"/>
        </w:rPr>
        <w:t>2.26</w:t>
      </w:r>
      <w:r>
        <w:rPr>
          <w:rFonts w:ascii="Times New Roman" w:hAnsi="Times New Roman" w:eastAsia="Times New Roman" w:cs="Times New Roman"/>
          <w:spacing w:val="28"/>
          <w:sz w:val="24"/>
          <w:szCs w:val="24"/>
        </w:rPr>
        <w:t xml:space="preserve"> </w:t>
      </w:r>
      <w:r>
        <w:rPr>
          <w:rFonts w:ascii="仿宋" w:hAnsi="仿宋" w:eastAsia="仿宋" w:cs="仿宋"/>
          <w:spacing w:val="-7"/>
          <w:sz w:val="24"/>
          <w:szCs w:val="24"/>
        </w:rPr>
        <w:t>万</w:t>
      </w:r>
      <w:r>
        <w:rPr>
          <w:rFonts w:ascii="仿宋" w:hAnsi="仿宋" w:eastAsia="仿宋" w:cs="仿宋"/>
          <w:spacing w:val="-56"/>
          <w:sz w:val="24"/>
          <w:szCs w:val="24"/>
        </w:rPr>
        <w:t xml:space="preserve"> </w:t>
      </w:r>
      <w:r>
        <w:rPr>
          <w:rFonts w:ascii="Times New Roman" w:hAnsi="Times New Roman" w:eastAsia="Times New Roman" w:cs="Times New Roman"/>
          <w:spacing w:val="-7"/>
          <w:sz w:val="24"/>
          <w:szCs w:val="24"/>
        </w:rPr>
        <w:t>m³</w:t>
      </w:r>
      <w:r>
        <w:rPr>
          <w:rFonts w:ascii="Times New Roman" w:hAnsi="Times New Roman" w:eastAsia="Times New Roman" w:cs="Times New Roman"/>
          <w:spacing w:val="-22"/>
          <w:sz w:val="24"/>
          <w:szCs w:val="24"/>
        </w:rPr>
        <w:t xml:space="preserve"> </w:t>
      </w:r>
      <w:r>
        <w:rPr>
          <w:rFonts w:ascii="仿宋" w:hAnsi="仿宋" w:eastAsia="仿宋" w:cs="仿宋"/>
          <w:spacing w:val="-7"/>
          <w:sz w:val="24"/>
          <w:szCs w:val="24"/>
        </w:rPr>
        <w:t>,</w:t>
      </w:r>
      <w:r>
        <w:rPr>
          <w:rFonts w:ascii="仿宋" w:hAnsi="仿宋" w:eastAsia="仿宋" w:cs="仿宋"/>
          <w:spacing w:val="69"/>
          <w:sz w:val="24"/>
          <w:szCs w:val="24"/>
        </w:rPr>
        <w:t xml:space="preserve"> </w:t>
      </w:r>
      <w:r>
        <w:rPr>
          <w:rFonts w:ascii="仿宋" w:hAnsi="仿宋" w:eastAsia="仿宋" w:cs="仿宋"/>
          <w:spacing w:val="-7"/>
          <w:sz w:val="24"/>
          <w:szCs w:val="24"/>
        </w:rPr>
        <w:t>其中挖方量</w:t>
      </w:r>
      <w:r>
        <w:rPr>
          <w:rFonts w:ascii="仿宋" w:hAnsi="仿宋" w:eastAsia="仿宋" w:cs="仿宋"/>
          <w:spacing w:val="-27"/>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13</w:t>
      </w:r>
      <w:r>
        <w:rPr>
          <w:rFonts w:ascii="Times New Roman" w:hAnsi="Times New Roman" w:eastAsia="Times New Roman" w:cs="Times New Roman"/>
          <w:spacing w:val="25"/>
          <w:sz w:val="24"/>
          <w:szCs w:val="24"/>
        </w:rPr>
        <w:t xml:space="preserve"> </w:t>
      </w:r>
      <w:r>
        <w:rPr>
          <w:rFonts w:ascii="仿宋" w:hAnsi="仿宋" w:eastAsia="仿宋" w:cs="仿宋"/>
          <w:spacing w:val="-7"/>
          <w:sz w:val="24"/>
          <w:szCs w:val="24"/>
        </w:rPr>
        <w:t>万</w:t>
      </w:r>
      <w:r>
        <w:rPr>
          <w:rFonts w:ascii="仿宋" w:hAnsi="仿宋" w:eastAsia="仿宋" w:cs="仿宋"/>
          <w:spacing w:val="-54"/>
          <w:sz w:val="24"/>
          <w:szCs w:val="24"/>
        </w:rPr>
        <w:t xml:space="preserve"> </w:t>
      </w:r>
      <w:r>
        <w:rPr>
          <w:rFonts w:ascii="Times New Roman" w:hAnsi="Times New Roman" w:eastAsia="Times New Roman" w:cs="Times New Roman"/>
          <w:spacing w:val="-7"/>
          <w:sz w:val="24"/>
          <w:szCs w:val="24"/>
        </w:rPr>
        <w:t>m³</w:t>
      </w:r>
      <w:r>
        <w:rPr>
          <w:rFonts w:ascii="Times New Roman" w:hAnsi="Times New Roman" w:eastAsia="Times New Roman" w:cs="Times New Roman"/>
          <w:spacing w:val="-22"/>
          <w:sz w:val="24"/>
          <w:szCs w:val="24"/>
        </w:rPr>
        <w:t xml:space="preserve"> </w:t>
      </w:r>
      <w:r>
        <w:rPr>
          <w:rFonts w:ascii="仿宋" w:hAnsi="仿宋" w:eastAsia="仿宋" w:cs="仿宋"/>
          <w:spacing w:val="-7"/>
          <w:sz w:val="24"/>
          <w:szCs w:val="24"/>
        </w:rPr>
        <w:t>,</w:t>
      </w:r>
      <w:r>
        <w:rPr>
          <w:rFonts w:ascii="仿宋" w:hAnsi="仿宋" w:eastAsia="仿宋" w:cs="仿宋"/>
          <w:spacing w:val="69"/>
          <w:sz w:val="24"/>
          <w:szCs w:val="24"/>
        </w:rPr>
        <w:t xml:space="preserve"> </w:t>
      </w:r>
      <w:r>
        <w:rPr>
          <w:rFonts w:ascii="仿宋" w:hAnsi="仿宋" w:eastAsia="仿宋" w:cs="仿宋"/>
          <w:spacing w:val="-7"/>
          <w:sz w:val="24"/>
          <w:szCs w:val="24"/>
        </w:rPr>
        <w:t>填</w:t>
      </w:r>
      <w:r>
        <w:rPr>
          <w:rFonts w:ascii="仿宋" w:hAnsi="仿宋" w:eastAsia="仿宋" w:cs="仿宋"/>
          <w:sz w:val="24"/>
          <w:szCs w:val="24"/>
        </w:rPr>
        <w:t xml:space="preserve"> </w:t>
      </w:r>
      <w:r>
        <w:rPr>
          <w:rFonts w:ascii="仿宋" w:hAnsi="仿宋" w:eastAsia="仿宋" w:cs="仿宋"/>
          <w:spacing w:val="-5"/>
          <w:sz w:val="24"/>
          <w:szCs w:val="24"/>
        </w:rPr>
        <w:t>方量</w:t>
      </w:r>
      <w:r>
        <w:rPr>
          <w:rFonts w:ascii="仿宋" w:hAnsi="仿宋" w:eastAsia="仿宋" w:cs="仿宋"/>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13</w:t>
      </w:r>
      <w:r>
        <w:rPr>
          <w:rFonts w:ascii="Times New Roman" w:hAnsi="Times New Roman" w:eastAsia="Times New Roman" w:cs="Times New Roman"/>
          <w:spacing w:val="22"/>
          <w:w w:val="101"/>
          <w:sz w:val="24"/>
          <w:szCs w:val="24"/>
        </w:rPr>
        <w:t xml:space="preserve"> </w:t>
      </w:r>
      <w:r>
        <w:rPr>
          <w:rFonts w:ascii="仿宋" w:hAnsi="仿宋" w:eastAsia="仿宋" w:cs="仿宋"/>
          <w:spacing w:val="-5"/>
          <w:sz w:val="24"/>
          <w:szCs w:val="24"/>
        </w:rPr>
        <w:t>万</w:t>
      </w:r>
      <w:r>
        <w:rPr>
          <w:rFonts w:ascii="仿宋" w:hAnsi="仿宋" w:eastAsia="仿宋" w:cs="仿宋"/>
          <w:spacing w:val="-58"/>
          <w:sz w:val="24"/>
          <w:szCs w:val="24"/>
        </w:rPr>
        <w:t xml:space="preserve"> </w:t>
      </w:r>
      <w:r>
        <w:rPr>
          <w:rFonts w:ascii="Times New Roman" w:hAnsi="Times New Roman" w:eastAsia="Times New Roman" w:cs="Times New Roman"/>
          <w:spacing w:val="-5"/>
          <w:sz w:val="24"/>
          <w:szCs w:val="24"/>
        </w:rPr>
        <w:t>m³</w:t>
      </w:r>
      <w:r>
        <w:rPr>
          <w:rFonts w:ascii="Times New Roman" w:hAnsi="Times New Roman" w:eastAsia="Times New Roman" w:cs="Times New Roman"/>
          <w:spacing w:val="-27"/>
          <w:sz w:val="24"/>
          <w:szCs w:val="24"/>
        </w:rPr>
        <w:t xml:space="preserve"> </w:t>
      </w:r>
      <w:r>
        <w:rPr>
          <w:rFonts w:ascii="仿宋" w:hAnsi="仿宋" w:eastAsia="仿宋" w:cs="仿宋"/>
          <w:spacing w:val="-5"/>
          <w:sz w:val="24"/>
          <w:szCs w:val="24"/>
        </w:rPr>
        <w:t>,</w:t>
      </w:r>
      <w:r>
        <w:rPr>
          <w:rFonts w:ascii="仿宋" w:hAnsi="仿宋" w:eastAsia="仿宋" w:cs="仿宋"/>
          <w:spacing w:val="71"/>
          <w:sz w:val="24"/>
          <w:szCs w:val="24"/>
        </w:rPr>
        <w:t xml:space="preserve"> </w:t>
      </w:r>
      <w:r>
        <w:rPr>
          <w:rFonts w:ascii="仿宋" w:hAnsi="仿宋" w:eastAsia="仿宋" w:cs="仿宋"/>
          <w:spacing w:val="-5"/>
          <w:sz w:val="24"/>
          <w:szCs w:val="24"/>
        </w:rPr>
        <w:t>无借方，无弃方。开挖土方及时转运防护</w:t>
      </w:r>
      <w:r>
        <w:rPr>
          <w:rFonts w:ascii="仿宋" w:hAnsi="仿宋" w:eastAsia="仿宋" w:cs="仿宋"/>
          <w:spacing w:val="-6"/>
          <w:sz w:val="24"/>
          <w:szCs w:val="24"/>
        </w:rPr>
        <w:t>，符合水土保持的要</w:t>
      </w:r>
    </w:p>
    <w:p w14:paraId="7E2D6F0C">
      <w:pPr>
        <w:spacing w:before="1" w:line="214" w:lineRule="auto"/>
        <w:ind w:left="33"/>
        <w:rPr>
          <w:rFonts w:ascii="仿宋" w:hAnsi="仿宋" w:eastAsia="仿宋" w:cs="仿宋"/>
          <w:sz w:val="24"/>
          <w:szCs w:val="24"/>
        </w:rPr>
      </w:pPr>
      <w:r>
        <w:rPr>
          <w:rFonts w:ascii="仿宋" w:hAnsi="仿宋" w:eastAsia="仿宋" w:cs="仿宋"/>
          <w:spacing w:val="-1"/>
          <w:sz w:val="24"/>
          <w:szCs w:val="24"/>
        </w:rPr>
        <w:t>求。通过合理的施工时序，在整个施工期间，项目渣土防护率达到</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99%</w:t>
      </w:r>
      <w:r>
        <w:rPr>
          <w:rFonts w:ascii="仿宋" w:hAnsi="仿宋" w:eastAsia="仿宋" w:cs="仿宋"/>
          <w:spacing w:val="-1"/>
          <w:sz w:val="24"/>
          <w:szCs w:val="24"/>
        </w:rPr>
        <w:t>。</w:t>
      </w:r>
    </w:p>
    <w:p w14:paraId="5A213870">
      <w:pPr>
        <w:spacing w:before="189" w:line="216" w:lineRule="auto"/>
        <w:ind w:left="500"/>
        <w:rPr>
          <w:rFonts w:ascii="仿宋" w:hAnsi="仿宋" w:eastAsia="仿宋" w:cs="仿宋"/>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28"/>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、表土保护率</w:t>
      </w:r>
    </w:p>
    <w:p w14:paraId="71D4469C">
      <w:pPr>
        <w:spacing w:before="187" w:line="468" w:lineRule="exact"/>
        <w:ind w:right="44"/>
        <w:jc w:val="right"/>
        <w:rPr>
          <w:rFonts w:ascii="仿宋" w:hAnsi="仿宋" w:eastAsia="仿宋" w:cs="仿宋"/>
          <w:sz w:val="24"/>
          <w:szCs w:val="24"/>
        </w:rPr>
      </w:pPr>
      <w:r>
        <w:rPr>
          <w:rFonts w:ascii="仿宋" w:hAnsi="仿宋" w:eastAsia="仿宋" w:cs="仿宋"/>
          <w:spacing w:val="4"/>
          <w:position w:val="17"/>
          <w:sz w:val="24"/>
          <w:szCs w:val="24"/>
        </w:rPr>
        <w:t>表土保护率指项目水土流失防治责任范围内保护的表土数量占可剥离表土</w:t>
      </w:r>
    </w:p>
    <w:p w14:paraId="7FB8DBD1">
      <w:pPr>
        <w:spacing w:before="2" w:line="214" w:lineRule="auto"/>
        <w:ind w:left="39"/>
        <w:rPr>
          <w:rFonts w:ascii="仿宋" w:hAnsi="仿宋" w:eastAsia="仿宋" w:cs="仿宋"/>
          <w:sz w:val="24"/>
          <w:szCs w:val="24"/>
        </w:rPr>
      </w:pPr>
      <w:r>
        <w:rPr>
          <w:rFonts w:ascii="仿宋" w:hAnsi="仿宋" w:eastAsia="仿宋" w:cs="仿宋"/>
          <w:spacing w:val="-4"/>
          <w:sz w:val="24"/>
          <w:szCs w:val="24"/>
        </w:rPr>
        <w:t>总量的百分比。</w:t>
      </w:r>
    </w:p>
    <w:p w14:paraId="57F86525">
      <w:pPr>
        <w:spacing w:before="190" w:line="370" w:lineRule="auto"/>
        <w:ind w:left="26" w:right="10" w:firstLine="474"/>
        <w:rPr>
          <w:rFonts w:ascii="仿宋" w:hAnsi="仿宋" w:eastAsia="仿宋" w:cs="仿宋"/>
          <w:sz w:val="24"/>
          <w:szCs w:val="24"/>
        </w:rPr>
      </w:pPr>
      <w:r>
        <w:rPr>
          <w:rFonts w:ascii="仿宋" w:hAnsi="仿宋" w:eastAsia="仿宋" w:cs="仿宋"/>
          <w:spacing w:val="-2"/>
          <w:sz w:val="24"/>
          <w:szCs w:val="24"/>
        </w:rPr>
        <w:t>根据项目区原始地表卫星遥感影像图，咨询建设单位并结合现场踏勘可知，</w:t>
      </w:r>
      <w:r>
        <w:rPr>
          <w:rFonts w:ascii="仿宋" w:hAnsi="仿宋" w:eastAsia="仿宋" w:cs="仿宋"/>
          <w:sz w:val="24"/>
          <w:szCs w:val="24"/>
        </w:rPr>
        <w:t xml:space="preserve"> </w:t>
      </w:r>
      <w:r>
        <w:rPr>
          <w:rFonts w:ascii="仿宋" w:hAnsi="仿宋" w:eastAsia="仿宋" w:cs="仿宋"/>
          <w:spacing w:val="1"/>
          <w:sz w:val="24"/>
          <w:szCs w:val="24"/>
        </w:rPr>
        <w:t>项目场地存在可剥离的表土</w:t>
      </w:r>
      <w:r>
        <w:rPr>
          <w:rFonts w:ascii="仿宋" w:hAnsi="仿宋" w:eastAsia="仿宋" w:cs="仿宋"/>
          <w:spacing w:val="-30"/>
          <w:sz w:val="24"/>
          <w:szCs w:val="24"/>
        </w:rPr>
        <w:t xml:space="preserve"> </w:t>
      </w:r>
      <w:r>
        <w:rPr>
          <w:rFonts w:ascii="Times New Roman" w:hAnsi="Times New Roman" w:eastAsia="Times New Roman" w:cs="Times New Roman"/>
          <w:spacing w:val="1"/>
          <w:sz w:val="24"/>
          <w:szCs w:val="24"/>
        </w:rPr>
        <w:t>1135m³</w:t>
      </w:r>
      <w:r>
        <w:rPr>
          <w:rFonts w:ascii="仿宋" w:hAnsi="仿宋" w:eastAsia="仿宋" w:cs="仿宋"/>
          <w:spacing w:val="1"/>
          <w:sz w:val="24"/>
          <w:szCs w:val="24"/>
        </w:rPr>
        <w:t>。表土</w:t>
      </w:r>
      <w:r>
        <w:rPr>
          <w:rFonts w:ascii="仿宋" w:hAnsi="仿宋" w:eastAsia="仿宋" w:cs="仿宋"/>
          <w:sz w:val="24"/>
          <w:szCs w:val="24"/>
        </w:rPr>
        <w:t xml:space="preserve">分层剥离，定点保存，待后期绿化施 </w:t>
      </w:r>
      <w:r>
        <w:rPr>
          <w:rFonts w:ascii="仿宋" w:hAnsi="仿宋" w:eastAsia="仿宋" w:cs="仿宋"/>
          <w:spacing w:val="3"/>
          <w:sz w:val="24"/>
          <w:szCs w:val="24"/>
        </w:rPr>
        <w:t>工时使用。本项目表土保护率</w:t>
      </w:r>
      <w:r>
        <w:rPr>
          <w:rFonts w:ascii="仿宋" w:hAnsi="仿宋" w:eastAsia="仿宋" w:cs="仿宋"/>
          <w:spacing w:val="-37"/>
          <w:sz w:val="24"/>
          <w:szCs w:val="24"/>
        </w:rPr>
        <w:t xml:space="preserve"> </w:t>
      </w:r>
      <w:r>
        <w:rPr>
          <w:rFonts w:ascii="Times New Roman" w:hAnsi="Times New Roman" w:eastAsia="Times New Roman" w:cs="Times New Roman"/>
          <w:spacing w:val="3"/>
          <w:sz w:val="24"/>
          <w:szCs w:val="24"/>
        </w:rPr>
        <w:t>92.2%</w:t>
      </w:r>
      <w:r>
        <w:rPr>
          <w:rFonts w:ascii="Times New Roman" w:hAnsi="Times New Roman" w:eastAsia="Times New Roman" w:cs="Times New Roman"/>
          <w:spacing w:val="-21"/>
          <w:sz w:val="24"/>
          <w:szCs w:val="24"/>
        </w:rPr>
        <w:t xml:space="preserve"> </w:t>
      </w:r>
      <w:r>
        <w:rPr>
          <w:rFonts w:ascii="仿宋" w:hAnsi="仿宋" w:eastAsia="仿宋" w:cs="仿宋"/>
          <w:spacing w:val="3"/>
          <w:sz w:val="24"/>
          <w:szCs w:val="24"/>
        </w:rPr>
        <w:t>，达到本方案确定的水土流失防治目标值</w:t>
      </w:r>
    </w:p>
    <w:p w14:paraId="5505BBF9">
      <w:pPr>
        <w:spacing w:line="179" w:lineRule="auto"/>
        <w:ind w:left="23"/>
        <w:rPr>
          <w:rFonts w:ascii="仿宋" w:hAnsi="仿宋" w:eastAsia="仿宋" w:cs="仿宋"/>
          <w:sz w:val="24"/>
          <w:szCs w:val="24"/>
        </w:rPr>
      </w:pPr>
      <w:r>
        <w:rPr>
          <w:rFonts w:ascii="Times New Roman" w:hAnsi="Times New Roman" w:eastAsia="Times New Roman" w:cs="Times New Roman"/>
          <w:spacing w:val="-3"/>
          <w:sz w:val="24"/>
          <w:szCs w:val="24"/>
        </w:rPr>
        <w:t>92%</w:t>
      </w:r>
      <w:r>
        <w:rPr>
          <w:rFonts w:ascii="仿宋" w:hAnsi="仿宋" w:eastAsia="仿宋" w:cs="仿宋"/>
          <w:spacing w:val="-3"/>
          <w:sz w:val="24"/>
          <w:szCs w:val="24"/>
        </w:rPr>
        <w:t>。</w:t>
      </w:r>
    </w:p>
    <w:p w14:paraId="75957530">
      <w:pPr>
        <w:spacing w:before="192" w:line="217" w:lineRule="auto"/>
        <w:ind w:left="502"/>
        <w:rPr>
          <w:rFonts w:ascii="仿宋" w:hAnsi="仿宋" w:eastAsia="仿宋" w:cs="仿宋"/>
          <w:sz w:val="24"/>
          <w:szCs w:val="24"/>
        </w:rPr>
      </w:pPr>
      <w:r>
        <w:rPr>
          <w:rFonts w:ascii="Times New Roman" w:hAnsi="Times New Roman" w:eastAsia="Times New Roman" w:cs="Times New Roman"/>
          <w:b/>
          <w:bCs/>
          <w:spacing w:val="-4"/>
          <w:sz w:val="24"/>
          <w:szCs w:val="24"/>
        </w:rPr>
        <w:t>5</w:t>
      </w:r>
      <w:r>
        <w:rPr>
          <w:rFonts w:ascii="Times New Roman" w:hAnsi="Times New Roman" w:eastAsia="Times New Roman" w:cs="Times New Roman"/>
          <w:b/>
          <w:bCs/>
          <w:spacing w:val="-26"/>
          <w:sz w:val="24"/>
          <w:szCs w:val="24"/>
        </w:rPr>
        <w:t xml:space="preserve"> </w:t>
      </w:r>
      <w:r>
        <w:rPr>
          <w:rFonts w:ascii="仿宋" w:hAnsi="仿宋" w:eastAsia="仿宋" w:cs="仿宋"/>
          <w:spacing w:val="-4"/>
          <w:sz w:val="24"/>
          <w:szCs w:val="24"/>
          <w14:textOutline w14:w="4358" w14:cap="sq" w14:cmpd="sng">
            <w14:solidFill>
              <w14:srgbClr w14:val="000000"/>
            </w14:solidFill>
            <w14:prstDash w14:val="solid"/>
            <w14:bevel/>
          </w14:textOutline>
        </w:rPr>
        <w:t>、林草植被恢复率</w:t>
      </w:r>
    </w:p>
    <w:p w14:paraId="7F66B214">
      <w:pPr>
        <w:spacing w:before="185" w:line="468" w:lineRule="exact"/>
        <w:ind w:right="44"/>
        <w:jc w:val="right"/>
        <w:rPr>
          <w:rFonts w:ascii="仿宋" w:hAnsi="仿宋" w:eastAsia="仿宋" w:cs="仿宋"/>
          <w:sz w:val="24"/>
          <w:szCs w:val="24"/>
        </w:rPr>
      </w:pPr>
      <w:r>
        <w:rPr>
          <w:rFonts w:ascii="仿宋" w:hAnsi="仿宋" w:eastAsia="仿宋" w:cs="仿宋"/>
          <w:spacing w:val="4"/>
          <w:position w:val="17"/>
          <w:sz w:val="24"/>
          <w:szCs w:val="24"/>
        </w:rPr>
        <w:t>林草植被恢复率指项目水土流失防治责任范围内林草类植被面积占可恢复</w:t>
      </w:r>
    </w:p>
    <w:p w14:paraId="2E26F87B">
      <w:pPr>
        <w:spacing w:before="1" w:line="217" w:lineRule="auto"/>
        <w:ind w:left="21"/>
        <w:rPr>
          <w:rFonts w:ascii="仿宋" w:hAnsi="仿宋" w:eastAsia="仿宋" w:cs="仿宋"/>
          <w:sz w:val="24"/>
          <w:szCs w:val="24"/>
        </w:rPr>
      </w:pPr>
      <w:r>
        <w:rPr>
          <w:rFonts w:ascii="仿宋" w:hAnsi="仿宋" w:eastAsia="仿宋" w:cs="仿宋"/>
          <w:spacing w:val="-1"/>
          <w:sz w:val="24"/>
          <w:szCs w:val="24"/>
        </w:rPr>
        <w:t>林草植被面积的百分比。</w:t>
      </w:r>
    </w:p>
    <w:p w14:paraId="6D065C6F">
      <w:pPr>
        <w:pStyle w:val="2"/>
        <w:spacing w:before="188" w:line="360" w:lineRule="auto"/>
        <w:ind w:left="29" w:right="44" w:firstLine="479"/>
        <w:rPr>
          <w:rFonts w:ascii="仿宋" w:hAnsi="仿宋" w:eastAsia="仿宋" w:cs="仿宋"/>
          <w:sz w:val="24"/>
          <w:szCs w:val="24"/>
        </w:rPr>
      </w:pPr>
      <w:r>
        <w:rPr>
          <w:rFonts w:ascii="仿宋" w:hAnsi="仿宋" w:eastAsia="仿宋" w:cs="仿宋"/>
          <w:spacing w:val="-3"/>
          <w:sz w:val="24"/>
          <w:szCs w:val="24"/>
        </w:rPr>
        <w:t>对于项目建设区具备绿化条件的区域采取绿化，项目</w:t>
      </w:r>
      <w:r>
        <w:rPr>
          <w:rFonts w:ascii="仿宋" w:hAnsi="仿宋" w:eastAsia="仿宋" w:cs="仿宋"/>
          <w:spacing w:val="-4"/>
          <w:sz w:val="24"/>
          <w:szCs w:val="24"/>
        </w:rPr>
        <w:t>用地红线内永久占地可</w:t>
      </w:r>
      <w:r>
        <w:rPr>
          <w:rFonts w:ascii="仿宋" w:hAnsi="仿宋" w:eastAsia="仿宋" w:cs="仿宋"/>
          <w:sz w:val="24"/>
          <w:szCs w:val="24"/>
        </w:rPr>
        <w:t xml:space="preserve"> </w:t>
      </w:r>
      <w:r>
        <w:rPr>
          <w:rFonts w:ascii="仿宋" w:hAnsi="仿宋" w:eastAsia="仿宋" w:cs="仿宋"/>
          <w:spacing w:val="-4"/>
          <w:sz w:val="24"/>
          <w:szCs w:val="24"/>
        </w:rPr>
        <w:t>恢复林草植被面积</w:t>
      </w:r>
      <w:r>
        <w:rPr>
          <w:rFonts w:ascii="仿宋" w:hAnsi="仿宋" w:eastAsia="仿宋" w:cs="仿宋"/>
          <w:spacing w:val="-49"/>
          <w:sz w:val="24"/>
          <w:szCs w:val="24"/>
        </w:rPr>
        <w:t xml:space="preserve"> </w:t>
      </w:r>
      <w:r>
        <w:rPr>
          <w:rFonts w:ascii="Times New Roman" w:hAnsi="Times New Roman" w:eastAsia="Times New Roman" w:cs="Times New Roman"/>
          <w:spacing w:val="-4"/>
          <w:sz w:val="24"/>
          <w:szCs w:val="24"/>
        </w:rPr>
        <w:t>0.65hm</w:t>
      </w:r>
      <w:r>
        <w:rPr>
          <w:spacing w:val="-4"/>
          <w:sz w:val="24"/>
          <w:szCs w:val="24"/>
        </w:rPr>
        <w:t>²</w:t>
      </w:r>
      <w:r>
        <w:rPr>
          <w:spacing w:val="-32"/>
          <w:sz w:val="24"/>
          <w:szCs w:val="24"/>
        </w:rPr>
        <w:t xml:space="preserve"> </w:t>
      </w:r>
      <w:r>
        <w:rPr>
          <w:rFonts w:ascii="仿宋" w:hAnsi="仿宋" w:eastAsia="仿宋" w:cs="仿宋"/>
          <w:spacing w:val="-4"/>
          <w:sz w:val="24"/>
          <w:szCs w:val="24"/>
        </w:rPr>
        <w:t>,</w:t>
      </w:r>
      <w:r>
        <w:rPr>
          <w:rFonts w:ascii="仿宋" w:hAnsi="仿宋" w:eastAsia="仿宋" w:cs="仿宋"/>
          <w:spacing w:val="61"/>
          <w:sz w:val="24"/>
          <w:szCs w:val="24"/>
        </w:rPr>
        <w:t xml:space="preserve"> </w:t>
      </w:r>
      <w:r>
        <w:rPr>
          <w:rFonts w:ascii="仿宋" w:hAnsi="仿宋" w:eastAsia="仿宋" w:cs="仿宋"/>
          <w:spacing w:val="-4"/>
          <w:sz w:val="24"/>
          <w:szCs w:val="24"/>
        </w:rPr>
        <w:t>植物措施面积</w:t>
      </w:r>
      <w:r>
        <w:rPr>
          <w:rFonts w:ascii="仿宋" w:hAnsi="仿宋" w:eastAsia="仿宋" w:cs="仿宋"/>
          <w:spacing w:val="-46"/>
          <w:sz w:val="24"/>
          <w:szCs w:val="24"/>
        </w:rPr>
        <w:t xml:space="preserve"> </w:t>
      </w:r>
      <w:r>
        <w:rPr>
          <w:rFonts w:ascii="Times New Roman" w:hAnsi="Times New Roman" w:eastAsia="Times New Roman" w:cs="Times New Roman"/>
          <w:spacing w:val="-4"/>
          <w:sz w:val="24"/>
          <w:szCs w:val="24"/>
        </w:rPr>
        <w:t>0.65hm</w:t>
      </w:r>
      <w:r>
        <w:rPr>
          <w:spacing w:val="-4"/>
          <w:sz w:val="24"/>
          <w:szCs w:val="24"/>
        </w:rPr>
        <w:t>²</w:t>
      </w:r>
      <w:r>
        <w:rPr>
          <w:spacing w:val="-30"/>
          <w:sz w:val="24"/>
          <w:szCs w:val="24"/>
        </w:rPr>
        <w:t xml:space="preserve"> </w:t>
      </w:r>
      <w:r>
        <w:rPr>
          <w:rFonts w:ascii="仿宋" w:hAnsi="仿宋" w:eastAsia="仿宋" w:cs="仿宋"/>
          <w:spacing w:val="-5"/>
          <w:sz w:val="24"/>
          <w:szCs w:val="24"/>
        </w:rPr>
        <w:t>,</w:t>
      </w:r>
      <w:r>
        <w:rPr>
          <w:rFonts w:ascii="仿宋" w:hAnsi="仿宋" w:eastAsia="仿宋" w:cs="仿宋"/>
          <w:spacing w:val="64"/>
          <w:sz w:val="24"/>
          <w:szCs w:val="24"/>
        </w:rPr>
        <w:t xml:space="preserve"> </w:t>
      </w:r>
      <w:r>
        <w:rPr>
          <w:rFonts w:ascii="仿宋" w:hAnsi="仿宋" w:eastAsia="仿宋" w:cs="仿宋"/>
          <w:spacing w:val="-5"/>
          <w:sz w:val="24"/>
          <w:szCs w:val="24"/>
        </w:rPr>
        <w:t>林草植被恢复率达</w:t>
      </w:r>
      <w:r>
        <w:rPr>
          <w:rFonts w:ascii="仿宋" w:hAnsi="仿宋" w:eastAsia="仿宋" w:cs="仿宋"/>
          <w:spacing w:val="-48"/>
          <w:sz w:val="24"/>
          <w:szCs w:val="24"/>
        </w:rPr>
        <w:t xml:space="preserve"> </w:t>
      </w:r>
      <w:r>
        <w:rPr>
          <w:rFonts w:ascii="Times New Roman" w:hAnsi="Times New Roman" w:eastAsia="Times New Roman" w:cs="Times New Roman"/>
          <w:spacing w:val="-5"/>
          <w:sz w:val="24"/>
          <w:szCs w:val="24"/>
        </w:rPr>
        <w:t>99%</w:t>
      </w:r>
      <w:r>
        <w:rPr>
          <w:rFonts w:ascii="仿宋" w:hAnsi="仿宋" w:eastAsia="仿宋" w:cs="仿宋"/>
          <w:spacing w:val="-5"/>
          <w:sz w:val="24"/>
          <w:szCs w:val="24"/>
        </w:rPr>
        <w:t>，</w:t>
      </w:r>
    </w:p>
    <w:p w14:paraId="78C671BE">
      <w:pPr>
        <w:spacing w:line="217" w:lineRule="auto"/>
        <w:ind w:left="33"/>
        <w:rPr>
          <w:rFonts w:ascii="仿宋" w:hAnsi="仿宋" w:eastAsia="仿宋" w:cs="仿宋"/>
          <w:sz w:val="24"/>
          <w:szCs w:val="24"/>
        </w:rPr>
      </w:pPr>
      <w:r>
        <w:rPr>
          <w:rFonts w:ascii="仿宋" w:hAnsi="仿宋" w:eastAsia="仿宋" w:cs="仿宋"/>
          <w:spacing w:val="-3"/>
          <w:sz w:val="24"/>
          <w:szCs w:val="24"/>
        </w:rPr>
        <w:t>可达到方案目标值。</w:t>
      </w:r>
    </w:p>
    <w:p w14:paraId="5CABA394">
      <w:pPr>
        <w:spacing w:before="182" w:line="220" w:lineRule="auto"/>
        <w:ind w:left="502"/>
        <w:rPr>
          <w:rFonts w:ascii="仿宋" w:hAnsi="仿宋" w:eastAsia="仿宋" w:cs="仿宋"/>
          <w:sz w:val="24"/>
          <w:szCs w:val="24"/>
        </w:rPr>
      </w:pPr>
      <w:r>
        <w:rPr>
          <w:rFonts w:ascii="Times New Roman" w:hAnsi="Times New Roman" w:eastAsia="Times New Roman" w:cs="Times New Roman"/>
          <w:b/>
          <w:bCs/>
          <w:spacing w:val="-5"/>
          <w:sz w:val="24"/>
          <w:szCs w:val="24"/>
        </w:rPr>
        <w:t>6</w:t>
      </w:r>
      <w:r>
        <w:rPr>
          <w:rFonts w:ascii="Times New Roman" w:hAnsi="Times New Roman" w:eastAsia="Times New Roman" w:cs="Times New Roman"/>
          <w:b/>
          <w:bCs/>
          <w:spacing w:val="-31"/>
          <w:sz w:val="24"/>
          <w:szCs w:val="24"/>
        </w:rPr>
        <w:t xml:space="preserve"> </w:t>
      </w:r>
      <w:r>
        <w:rPr>
          <w:rFonts w:ascii="仿宋" w:hAnsi="仿宋" w:eastAsia="仿宋" w:cs="仿宋"/>
          <w:spacing w:val="-5"/>
          <w:sz w:val="24"/>
          <w:szCs w:val="24"/>
          <w14:textOutline w14:w="4358" w14:cap="sq" w14:cmpd="sng">
            <w14:solidFill>
              <w14:srgbClr w14:val="000000"/>
            </w14:solidFill>
            <w14:prstDash w14:val="solid"/>
            <w14:bevel/>
          </w14:textOutline>
        </w:rPr>
        <w:t>、林草覆盖率</w:t>
      </w:r>
    </w:p>
    <w:p w14:paraId="107D5CA4">
      <w:pPr>
        <w:spacing w:before="186" w:line="465" w:lineRule="exact"/>
        <w:ind w:right="11"/>
        <w:jc w:val="right"/>
        <w:rPr>
          <w:rFonts w:ascii="仿宋" w:hAnsi="仿宋" w:eastAsia="仿宋" w:cs="仿宋"/>
          <w:sz w:val="24"/>
          <w:szCs w:val="24"/>
        </w:rPr>
      </w:pPr>
      <w:r>
        <w:rPr>
          <w:rFonts w:ascii="仿宋" w:hAnsi="仿宋" w:eastAsia="仿宋" w:cs="仿宋"/>
          <w:spacing w:val="-2"/>
          <w:position w:val="17"/>
          <w:sz w:val="24"/>
          <w:szCs w:val="24"/>
        </w:rPr>
        <w:t>项目用地红线内占地总面积</w:t>
      </w:r>
      <w:r>
        <w:rPr>
          <w:rFonts w:ascii="仿宋" w:hAnsi="仿宋" w:eastAsia="仿宋" w:cs="仿宋"/>
          <w:spacing w:val="-55"/>
          <w:position w:val="17"/>
          <w:sz w:val="24"/>
          <w:szCs w:val="24"/>
        </w:rPr>
        <w:t xml:space="preserve"> </w:t>
      </w:r>
      <w:r>
        <w:rPr>
          <w:rFonts w:ascii="Times New Roman" w:hAnsi="Times New Roman" w:eastAsia="Times New Roman" w:cs="Times New Roman"/>
          <w:spacing w:val="-2"/>
          <w:position w:val="17"/>
          <w:sz w:val="24"/>
          <w:szCs w:val="24"/>
        </w:rPr>
        <w:t>2.21hm²</w:t>
      </w:r>
      <w:r>
        <w:rPr>
          <w:rFonts w:ascii="仿宋" w:hAnsi="仿宋" w:eastAsia="仿宋" w:cs="仿宋"/>
          <w:spacing w:val="-2"/>
          <w:position w:val="17"/>
          <w:sz w:val="24"/>
          <w:szCs w:val="24"/>
        </w:rPr>
        <w:t>,</w:t>
      </w:r>
      <w:r>
        <w:rPr>
          <w:rFonts w:ascii="仿宋" w:hAnsi="仿宋" w:eastAsia="仿宋" w:cs="仿宋"/>
          <w:spacing w:val="58"/>
          <w:position w:val="17"/>
          <w:sz w:val="24"/>
          <w:szCs w:val="24"/>
        </w:rPr>
        <w:t xml:space="preserve"> </w:t>
      </w:r>
      <w:r>
        <w:rPr>
          <w:rFonts w:ascii="仿宋" w:hAnsi="仿宋" w:eastAsia="仿宋" w:cs="仿宋"/>
          <w:spacing w:val="-2"/>
          <w:position w:val="17"/>
          <w:sz w:val="24"/>
          <w:szCs w:val="24"/>
        </w:rPr>
        <w:t>项目用地</w:t>
      </w:r>
      <w:r>
        <w:rPr>
          <w:rFonts w:ascii="仿宋" w:hAnsi="仿宋" w:eastAsia="仿宋" w:cs="仿宋"/>
          <w:spacing w:val="-3"/>
          <w:position w:val="17"/>
          <w:sz w:val="24"/>
          <w:szCs w:val="24"/>
        </w:rPr>
        <w:t>红线内地面绿地为</w:t>
      </w:r>
      <w:r>
        <w:rPr>
          <w:rFonts w:ascii="仿宋" w:hAnsi="仿宋" w:eastAsia="仿宋" w:cs="仿宋"/>
          <w:spacing w:val="-52"/>
          <w:position w:val="17"/>
          <w:sz w:val="24"/>
          <w:szCs w:val="24"/>
        </w:rPr>
        <w:t xml:space="preserve"> </w:t>
      </w:r>
      <w:r>
        <w:rPr>
          <w:rFonts w:ascii="Times New Roman" w:hAnsi="Times New Roman" w:eastAsia="Times New Roman" w:cs="Times New Roman"/>
          <w:spacing w:val="-3"/>
          <w:position w:val="17"/>
          <w:sz w:val="24"/>
          <w:szCs w:val="24"/>
        </w:rPr>
        <w:t>0.65hm²</w:t>
      </w:r>
      <w:r>
        <w:rPr>
          <w:rFonts w:ascii="Times New Roman" w:hAnsi="Times New Roman" w:eastAsia="Times New Roman" w:cs="Times New Roman"/>
          <w:spacing w:val="-27"/>
          <w:position w:val="17"/>
          <w:sz w:val="24"/>
          <w:szCs w:val="24"/>
        </w:rPr>
        <w:t xml:space="preserve"> </w:t>
      </w:r>
      <w:r>
        <w:rPr>
          <w:rFonts w:ascii="仿宋" w:hAnsi="仿宋" w:eastAsia="仿宋" w:cs="仿宋"/>
          <w:spacing w:val="-3"/>
          <w:position w:val="17"/>
          <w:sz w:val="24"/>
          <w:szCs w:val="24"/>
        </w:rPr>
        <w:t>,</w:t>
      </w:r>
    </w:p>
    <w:p w14:paraId="2B9CB4C1">
      <w:pPr>
        <w:spacing w:before="1" w:line="219" w:lineRule="auto"/>
        <w:ind w:left="21"/>
        <w:rPr>
          <w:rFonts w:ascii="仿宋" w:hAnsi="仿宋" w:eastAsia="仿宋" w:cs="仿宋"/>
          <w:sz w:val="24"/>
          <w:szCs w:val="24"/>
        </w:rPr>
      </w:pPr>
      <w:r>
        <w:rPr>
          <w:rFonts w:ascii="仿宋" w:hAnsi="仿宋" w:eastAsia="仿宋" w:cs="仿宋"/>
          <w:spacing w:val="-1"/>
          <w:sz w:val="24"/>
          <w:szCs w:val="24"/>
        </w:rPr>
        <w:t>林草覆盖率为</w:t>
      </w:r>
      <w:r>
        <w:rPr>
          <w:rFonts w:ascii="仿宋" w:hAnsi="仿宋" w:eastAsia="仿宋" w:cs="仿宋"/>
          <w:spacing w:val="-48"/>
          <w:sz w:val="24"/>
          <w:szCs w:val="24"/>
        </w:rPr>
        <w:t xml:space="preserve"> </w:t>
      </w:r>
      <w:r>
        <w:rPr>
          <w:rFonts w:ascii="Times New Roman" w:hAnsi="Times New Roman" w:eastAsia="Times New Roman" w:cs="Times New Roman"/>
          <w:spacing w:val="-1"/>
          <w:sz w:val="24"/>
          <w:szCs w:val="24"/>
        </w:rPr>
        <w:t>29.41%</w:t>
      </w:r>
      <w:r>
        <w:rPr>
          <w:rFonts w:ascii="仿宋" w:hAnsi="仿宋" w:eastAsia="仿宋" w:cs="仿宋"/>
          <w:spacing w:val="-1"/>
          <w:sz w:val="24"/>
          <w:szCs w:val="24"/>
        </w:rPr>
        <w:t>，可达到方案目标值。</w:t>
      </w:r>
    </w:p>
    <w:p w14:paraId="6D323C87">
      <w:pPr>
        <w:spacing w:before="185" w:line="216" w:lineRule="auto"/>
        <w:ind w:left="513"/>
        <w:rPr>
          <w:rFonts w:ascii="仿宋" w:hAnsi="仿宋" w:eastAsia="仿宋" w:cs="仿宋"/>
          <w:sz w:val="24"/>
          <w:szCs w:val="24"/>
        </w:rPr>
      </w:pPr>
      <w:r>
        <w:rPr>
          <w:rFonts w:ascii="仿宋" w:hAnsi="仿宋" w:eastAsia="仿宋" w:cs="仿宋"/>
          <w:spacing w:val="-2"/>
          <w:sz w:val="24"/>
          <w:szCs w:val="24"/>
        </w:rPr>
        <w:t>六项防治指标设计达到值详见下表</w:t>
      </w:r>
      <w:r>
        <w:rPr>
          <w:rFonts w:ascii="仿宋" w:hAnsi="仿宋" w:eastAsia="仿宋" w:cs="仿宋"/>
          <w:spacing w:val="-44"/>
          <w:sz w:val="24"/>
          <w:szCs w:val="24"/>
        </w:rPr>
        <w:t xml:space="preserve"> </w:t>
      </w:r>
      <w:r>
        <w:rPr>
          <w:rFonts w:ascii="Times New Roman" w:hAnsi="Times New Roman" w:eastAsia="Times New Roman" w:cs="Times New Roman"/>
          <w:spacing w:val="-2"/>
          <w:sz w:val="24"/>
          <w:szCs w:val="24"/>
        </w:rPr>
        <w:t>5-7</w:t>
      </w:r>
      <w:r>
        <w:rPr>
          <w:rFonts w:ascii="仿宋" w:hAnsi="仿宋" w:eastAsia="仿宋" w:cs="仿宋"/>
          <w:spacing w:val="-2"/>
          <w:sz w:val="24"/>
          <w:szCs w:val="24"/>
        </w:rPr>
        <w:t>。</w:t>
      </w:r>
    </w:p>
    <w:p w14:paraId="7A49A807">
      <w:pPr>
        <w:pStyle w:val="2"/>
        <w:spacing w:line="247" w:lineRule="auto"/>
      </w:pPr>
    </w:p>
    <w:p w14:paraId="16F99397">
      <w:pPr>
        <w:pStyle w:val="2"/>
        <w:spacing w:line="247" w:lineRule="auto"/>
      </w:pPr>
    </w:p>
    <w:p w14:paraId="7C2C4741">
      <w:pPr>
        <w:pStyle w:val="2"/>
        <w:spacing w:line="247" w:lineRule="auto"/>
      </w:pPr>
    </w:p>
    <w:p w14:paraId="7543DFF7">
      <w:pPr>
        <w:pStyle w:val="2"/>
        <w:spacing w:line="247" w:lineRule="auto"/>
      </w:pPr>
    </w:p>
    <w:p w14:paraId="5E5F0BC6">
      <w:pPr>
        <w:spacing w:before="59" w:line="217" w:lineRule="auto"/>
        <w:ind w:left="4131"/>
        <w:rPr>
          <w:rFonts w:hint="eastAsia" w:ascii="仿宋" w:hAnsi="仿宋" w:eastAsia="宋体" w:cs="仿宋"/>
          <w:sz w:val="18"/>
          <w:szCs w:val="18"/>
          <w:lang w:eastAsia="zh-CN"/>
        </w:rPr>
      </w:pPr>
      <w:r>
        <w:rPr>
          <w:rFonts w:ascii="Times New Roman" w:hAnsi="Times New Roman" w:eastAsia="Times New Roman" w:cs="Times New Roman"/>
          <w:position w:val="-1"/>
          <w:sz w:val="18"/>
          <w:szCs w:val="18"/>
        </w:rPr>
        <w:t xml:space="preserve">74                                        </w:t>
      </w:r>
    </w:p>
    <w:p w14:paraId="5A756D2C">
      <w:pPr>
        <w:spacing w:line="217" w:lineRule="auto"/>
        <w:rPr>
          <w:rFonts w:ascii="仿宋" w:hAnsi="仿宋" w:eastAsia="仿宋" w:cs="仿宋"/>
          <w:sz w:val="18"/>
          <w:szCs w:val="18"/>
        </w:rPr>
        <w:sectPr>
          <w:headerReference r:id="rId64" w:type="default"/>
          <w:pgSz w:w="11906" w:h="16839"/>
          <w:pgMar w:top="1103" w:right="1755" w:bottom="0" w:left="1785" w:header="924" w:footer="0" w:gutter="0"/>
          <w:cols w:space="720" w:num="1"/>
        </w:sectPr>
      </w:pPr>
    </w:p>
    <w:p w14:paraId="1D146775">
      <w:pPr>
        <w:pStyle w:val="2"/>
        <w:spacing w:line="371" w:lineRule="auto"/>
      </w:pPr>
    </w:p>
    <w:p w14:paraId="0AC07A98">
      <w:pPr>
        <w:spacing w:before="78" w:line="217" w:lineRule="auto"/>
        <w:ind w:left="2855"/>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表</w:t>
      </w:r>
      <w:r>
        <w:rPr>
          <w:rFonts w:ascii="仿宋" w:hAnsi="仿宋" w:eastAsia="仿宋" w:cs="仿宋"/>
          <w:spacing w:val="-47"/>
          <w:sz w:val="24"/>
          <w:szCs w:val="24"/>
        </w:rPr>
        <w:t xml:space="preserve"> </w:t>
      </w:r>
      <w:r>
        <w:rPr>
          <w:rFonts w:ascii="Times New Roman" w:hAnsi="Times New Roman" w:eastAsia="Times New Roman" w:cs="Times New Roman"/>
          <w:b/>
          <w:bCs/>
          <w:spacing w:val="-2"/>
          <w:sz w:val="24"/>
          <w:szCs w:val="24"/>
        </w:rPr>
        <w:t>5-7</w:t>
      </w:r>
      <w:r>
        <w:rPr>
          <w:rFonts w:ascii="Times New Roman" w:hAnsi="Times New Roman" w:eastAsia="Times New Roman" w:cs="Times New Roman"/>
          <w:b/>
          <w:bCs/>
          <w:spacing w:val="19"/>
          <w:w w:val="101"/>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六项防治指标达标情况表</w:t>
      </w:r>
    </w:p>
    <w:p w14:paraId="5A46B0F9">
      <w:pPr>
        <w:spacing w:line="70" w:lineRule="exact"/>
      </w:pPr>
    </w:p>
    <w:tbl>
      <w:tblPr>
        <w:tblStyle w:val="7"/>
        <w:tblW w:w="852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2"/>
        <w:gridCol w:w="1003"/>
        <w:gridCol w:w="2423"/>
        <w:gridCol w:w="833"/>
        <w:gridCol w:w="718"/>
        <w:gridCol w:w="1022"/>
        <w:gridCol w:w="781"/>
      </w:tblGrid>
      <w:tr w14:paraId="3F549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742" w:type="dxa"/>
            <w:tcBorders>
              <w:top w:val="single" w:color="000000" w:sz="10" w:space="0"/>
              <w:left w:val="single" w:color="000000" w:sz="10" w:space="0"/>
            </w:tcBorders>
            <w:vAlign w:val="top"/>
          </w:tcPr>
          <w:p w14:paraId="6F5B3E22">
            <w:pPr>
              <w:pStyle w:val="8"/>
              <w:spacing w:before="212" w:line="223" w:lineRule="auto"/>
              <w:ind w:left="442"/>
              <w:rPr>
                <w:sz w:val="20"/>
                <w:szCs w:val="20"/>
              </w:rPr>
            </w:pPr>
            <w:r>
              <w:rPr>
                <w:spacing w:val="8"/>
                <w:sz w:val="20"/>
                <w:szCs w:val="20"/>
                <w14:textOutline w14:w="3795" w14:cap="sq" w14:cmpd="sng">
                  <w14:solidFill>
                    <w14:srgbClr w14:val="000000"/>
                  </w14:solidFill>
                  <w14:prstDash w14:val="solid"/>
                  <w14:bevel/>
                </w14:textOutline>
              </w:rPr>
              <w:t>评估指标</w:t>
            </w:r>
          </w:p>
        </w:tc>
        <w:tc>
          <w:tcPr>
            <w:tcW w:w="1003" w:type="dxa"/>
            <w:tcBorders>
              <w:top w:val="single" w:color="000000" w:sz="10" w:space="0"/>
            </w:tcBorders>
            <w:vAlign w:val="top"/>
          </w:tcPr>
          <w:p w14:paraId="5157310E">
            <w:pPr>
              <w:pStyle w:val="8"/>
              <w:spacing w:before="212" w:line="225" w:lineRule="auto"/>
              <w:ind w:left="219"/>
              <w:rPr>
                <w:sz w:val="20"/>
                <w:szCs w:val="20"/>
              </w:rPr>
            </w:pPr>
            <w:r>
              <w:rPr>
                <w:spacing w:val="-5"/>
                <w:sz w:val="20"/>
                <w:szCs w:val="20"/>
                <w14:textOutline w14:w="3795" w14:cap="sq" w14:cmpd="sng">
                  <w14:solidFill>
                    <w14:srgbClr w14:val="000000"/>
                  </w14:solidFill>
                  <w14:prstDash w14:val="solid"/>
                  <w14:bevel/>
                </w14:textOutline>
              </w:rPr>
              <w:t>目标值</w:t>
            </w:r>
          </w:p>
        </w:tc>
        <w:tc>
          <w:tcPr>
            <w:tcW w:w="2423" w:type="dxa"/>
            <w:tcBorders>
              <w:top w:val="single" w:color="000000" w:sz="10" w:space="0"/>
            </w:tcBorders>
            <w:vAlign w:val="top"/>
          </w:tcPr>
          <w:p w14:paraId="766203C2">
            <w:pPr>
              <w:pStyle w:val="8"/>
              <w:spacing w:before="212" w:line="223" w:lineRule="auto"/>
              <w:ind w:left="791"/>
              <w:rPr>
                <w:sz w:val="20"/>
                <w:szCs w:val="20"/>
              </w:rPr>
            </w:pPr>
            <w:r>
              <w:rPr>
                <w:spacing w:val="8"/>
                <w:sz w:val="20"/>
                <w:szCs w:val="20"/>
                <w14:textOutline w14:w="3795" w14:cap="sq" w14:cmpd="sng">
                  <w14:solidFill>
                    <w14:srgbClr w14:val="000000"/>
                  </w14:solidFill>
                  <w14:prstDash w14:val="solid"/>
                  <w14:bevel/>
                </w14:textOutline>
              </w:rPr>
              <w:t>评估依据</w:t>
            </w:r>
          </w:p>
        </w:tc>
        <w:tc>
          <w:tcPr>
            <w:tcW w:w="833" w:type="dxa"/>
            <w:tcBorders>
              <w:top w:val="single" w:color="000000" w:sz="10" w:space="0"/>
            </w:tcBorders>
            <w:vAlign w:val="top"/>
          </w:tcPr>
          <w:p w14:paraId="5BEE523A">
            <w:pPr>
              <w:pStyle w:val="8"/>
              <w:spacing w:before="212" w:line="224" w:lineRule="auto"/>
              <w:ind w:left="217"/>
              <w:rPr>
                <w:sz w:val="20"/>
                <w:szCs w:val="20"/>
              </w:rPr>
            </w:pPr>
            <w:r>
              <w:rPr>
                <w:spacing w:val="3"/>
                <w:sz w:val="20"/>
                <w:szCs w:val="20"/>
                <w14:textOutline w14:w="3795" w14:cap="sq" w14:cmpd="sng">
                  <w14:solidFill>
                    <w14:srgbClr w14:val="000000"/>
                  </w14:solidFill>
                  <w14:prstDash w14:val="solid"/>
                  <w14:bevel/>
                </w14:textOutline>
              </w:rPr>
              <w:t>单位</w:t>
            </w:r>
          </w:p>
        </w:tc>
        <w:tc>
          <w:tcPr>
            <w:tcW w:w="718" w:type="dxa"/>
            <w:tcBorders>
              <w:top w:val="single" w:color="000000" w:sz="10" w:space="0"/>
            </w:tcBorders>
            <w:vAlign w:val="top"/>
          </w:tcPr>
          <w:p w14:paraId="6DA1AC21">
            <w:pPr>
              <w:pStyle w:val="8"/>
              <w:spacing w:before="212" w:line="226" w:lineRule="auto"/>
              <w:ind w:left="164"/>
              <w:rPr>
                <w:sz w:val="20"/>
                <w:szCs w:val="20"/>
              </w:rPr>
            </w:pPr>
            <w:r>
              <w:rPr>
                <w:spacing w:val="3"/>
                <w:sz w:val="20"/>
                <w:szCs w:val="20"/>
                <w14:textOutline w14:w="3795" w14:cap="sq" w14:cmpd="sng">
                  <w14:solidFill>
                    <w14:srgbClr w14:val="000000"/>
                  </w14:solidFill>
                  <w14:prstDash w14:val="solid"/>
                  <w14:bevel/>
                </w14:textOutline>
              </w:rPr>
              <w:t>数量</w:t>
            </w:r>
          </w:p>
        </w:tc>
        <w:tc>
          <w:tcPr>
            <w:tcW w:w="1022" w:type="dxa"/>
            <w:tcBorders>
              <w:top w:val="single" w:color="000000" w:sz="10" w:space="0"/>
            </w:tcBorders>
            <w:vAlign w:val="top"/>
          </w:tcPr>
          <w:p w14:paraId="4EE24B67">
            <w:pPr>
              <w:pStyle w:val="8"/>
              <w:spacing w:before="56" w:line="257" w:lineRule="auto"/>
              <w:ind w:left="206" w:right="182" w:firstLine="105"/>
              <w:rPr>
                <w:sz w:val="20"/>
                <w:szCs w:val="20"/>
              </w:rPr>
            </w:pPr>
            <w:r>
              <w:rPr>
                <w:spacing w:val="6"/>
                <w:sz w:val="20"/>
                <w:szCs w:val="20"/>
                <w14:textOutline w14:w="3795" w14:cap="sq" w14:cmpd="sng">
                  <w14:solidFill>
                    <w14:srgbClr w14:val="000000"/>
                  </w14:solidFill>
                  <w14:prstDash w14:val="solid"/>
                  <w14:bevel/>
                </w14:textOutline>
              </w:rPr>
              <w:t>设计</w:t>
            </w:r>
            <w:r>
              <w:rPr>
                <w:sz w:val="20"/>
                <w:szCs w:val="20"/>
              </w:rPr>
              <w:t xml:space="preserve">  </w:t>
            </w:r>
            <w:r>
              <w:rPr>
                <w:spacing w:val="7"/>
                <w:sz w:val="20"/>
                <w:szCs w:val="20"/>
                <w14:textOutline w14:w="3795" w14:cap="sq" w14:cmpd="sng">
                  <w14:solidFill>
                    <w14:srgbClr w14:val="000000"/>
                  </w14:solidFill>
                  <w14:prstDash w14:val="solid"/>
                  <w14:bevel/>
                </w14:textOutline>
              </w:rPr>
              <w:t>达到值</w:t>
            </w:r>
          </w:p>
        </w:tc>
        <w:tc>
          <w:tcPr>
            <w:tcW w:w="781" w:type="dxa"/>
            <w:tcBorders>
              <w:top w:val="single" w:color="000000" w:sz="10" w:space="0"/>
              <w:right w:val="single" w:color="000000" w:sz="10" w:space="0"/>
            </w:tcBorders>
            <w:vAlign w:val="top"/>
          </w:tcPr>
          <w:p w14:paraId="1FE4FB11">
            <w:pPr>
              <w:pStyle w:val="8"/>
              <w:spacing w:before="56" w:line="312" w:lineRule="exact"/>
              <w:ind w:left="184"/>
              <w:rPr>
                <w:sz w:val="20"/>
                <w:szCs w:val="20"/>
              </w:rPr>
            </w:pPr>
            <w:r>
              <w:rPr>
                <w:spacing w:val="7"/>
                <w:position w:val="7"/>
                <w:sz w:val="20"/>
                <w:szCs w:val="20"/>
                <w14:textOutline w14:w="3795" w14:cap="sq" w14:cmpd="sng">
                  <w14:solidFill>
                    <w14:srgbClr w14:val="000000"/>
                  </w14:solidFill>
                  <w14:prstDash w14:val="solid"/>
                  <w14:bevel/>
                </w14:textOutline>
              </w:rPr>
              <w:t>是否</w:t>
            </w:r>
          </w:p>
          <w:p w14:paraId="52E9D496">
            <w:pPr>
              <w:pStyle w:val="8"/>
              <w:spacing w:line="225" w:lineRule="auto"/>
              <w:ind w:left="187"/>
              <w:rPr>
                <w:sz w:val="20"/>
                <w:szCs w:val="20"/>
              </w:rPr>
            </w:pPr>
            <w:r>
              <w:rPr>
                <w:spacing w:val="6"/>
                <w:sz w:val="20"/>
                <w:szCs w:val="20"/>
                <w14:textOutline w14:w="3795" w14:cap="sq" w14:cmpd="sng">
                  <w14:solidFill>
                    <w14:srgbClr w14:val="000000"/>
                  </w14:solidFill>
                  <w14:prstDash w14:val="solid"/>
                  <w14:bevel/>
                </w14:textOutline>
              </w:rPr>
              <w:t>达标</w:t>
            </w:r>
          </w:p>
        </w:tc>
      </w:tr>
      <w:tr w14:paraId="557D8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restart"/>
            <w:tcBorders>
              <w:left w:val="single" w:color="000000" w:sz="10" w:space="0"/>
              <w:bottom w:val="nil"/>
            </w:tcBorders>
            <w:vAlign w:val="top"/>
          </w:tcPr>
          <w:p w14:paraId="66A68FEF">
            <w:pPr>
              <w:pStyle w:val="8"/>
              <w:spacing w:before="202" w:line="225" w:lineRule="auto"/>
              <w:ind w:left="197"/>
              <w:rPr>
                <w:sz w:val="20"/>
                <w:szCs w:val="20"/>
              </w:rPr>
            </w:pPr>
            <w:r>
              <w:rPr>
                <w:spacing w:val="-7"/>
                <w:sz w:val="20"/>
                <w:szCs w:val="20"/>
              </w:rPr>
              <w:t>水土流失治理度</w:t>
            </w:r>
          </w:p>
          <w:p w14:paraId="12A4A679">
            <w:pPr>
              <w:pStyle w:val="8"/>
              <w:spacing w:before="67" w:line="239" w:lineRule="auto"/>
              <w:ind w:left="588"/>
              <w:rPr>
                <w:sz w:val="20"/>
                <w:szCs w:val="20"/>
              </w:rPr>
            </w:pPr>
            <w:r>
              <w:rPr>
                <w:spacing w:val="-3"/>
                <w:sz w:val="20"/>
                <w:szCs w:val="20"/>
              </w:rPr>
              <w:t>（</w:t>
            </w:r>
            <w:r>
              <w:rPr>
                <w:rFonts w:ascii="Times New Roman" w:hAnsi="Times New Roman" w:eastAsia="Times New Roman" w:cs="Times New Roman"/>
                <w:spacing w:val="-3"/>
                <w:sz w:val="20"/>
                <w:szCs w:val="20"/>
              </w:rPr>
              <w:t>%</w:t>
            </w:r>
            <w:r>
              <w:rPr>
                <w:spacing w:val="-3"/>
                <w:sz w:val="20"/>
                <w:szCs w:val="20"/>
              </w:rPr>
              <w:t>）</w:t>
            </w:r>
          </w:p>
        </w:tc>
        <w:tc>
          <w:tcPr>
            <w:tcW w:w="1003" w:type="dxa"/>
            <w:vMerge w:val="restart"/>
            <w:tcBorders>
              <w:bottom w:val="nil"/>
            </w:tcBorders>
            <w:vAlign w:val="top"/>
          </w:tcPr>
          <w:p w14:paraId="31A8ADC4">
            <w:pPr>
              <w:spacing w:line="333" w:lineRule="auto"/>
              <w:rPr>
                <w:rFonts w:ascii="Arial"/>
                <w:sz w:val="21"/>
              </w:rPr>
            </w:pPr>
          </w:p>
          <w:p w14:paraId="756F6196">
            <w:pPr>
              <w:spacing w:before="5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w:t>
            </w:r>
          </w:p>
        </w:tc>
        <w:tc>
          <w:tcPr>
            <w:tcW w:w="2423" w:type="dxa"/>
            <w:vAlign w:val="top"/>
          </w:tcPr>
          <w:p w14:paraId="03A7CD06">
            <w:pPr>
              <w:pStyle w:val="8"/>
              <w:spacing w:before="123" w:line="225" w:lineRule="auto"/>
              <w:ind w:left="263"/>
              <w:rPr>
                <w:sz w:val="20"/>
                <w:szCs w:val="20"/>
              </w:rPr>
            </w:pPr>
            <w:r>
              <w:rPr>
                <w:spacing w:val="-8"/>
                <w:sz w:val="20"/>
                <w:szCs w:val="20"/>
              </w:rPr>
              <w:t>水土流失治理达标面积</w:t>
            </w:r>
          </w:p>
        </w:tc>
        <w:tc>
          <w:tcPr>
            <w:tcW w:w="833" w:type="dxa"/>
            <w:vAlign w:val="top"/>
          </w:tcPr>
          <w:p w14:paraId="58B18F0F">
            <w:pPr>
              <w:spacing w:before="147" w:line="205" w:lineRule="auto"/>
              <w:ind w:left="248"/>
              <w:rPr>
                <w:rFonts w:ascii="Arial" w:hAnsi="Arial" w:eastAsia="Arial" w:cs="Arial"/>
                <w:sz w:val="20"/>
                <w:szCs w:val="20"/>
              </w:rPr>
            </w:pPr>
            <w:r>
              <w:rPr>
                <w:rFonts w:ascii="Times New Roman" w:hAnsi="Times New Roman" w:eastAsia="Times New Roman" w:cs="Times New Roman"/>
                <w:sz w:val="20"/>
                <w:szCs w:val="20"/>
              </w:rPr>
              <w:t>hm</w:t>
            </w:r>
            <w:r>
              <w:rPr>
                <w:rFonts w:ascii="Arial" w:hAnsi="Arial" w:eastAsia="Arial" w:cs="Arial"/>
                <w:spacing w:val="14"/>
                <w:sz w:val="20"/>
                <w:szCs w:val="20"/>
              </w:rPr>
              <w:t>²</w:t>
            </w:r>
          </w:p>
        </w:tc>
        <w:tc>
          <w:tcPr>
            <w:tcW w:w="718" w:type="dxa"/>
            <w:vAlign w:val="top"/>
          </w:tcPr>
          <w:p w14:paraId="7EB13F7C">
            <w:pPr>
              <w:spacing w:before="15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022" w:type="dxa"/>
            <w:vMerge w:val="restart"/>
            <w:tcBorders>
              <w:bottom w:val="nil"/>
            </w:tcBorders>
            <w:vAlign w:val="top"/>
          </w:tcPr>
          <w:p w14:paraId="596F2DB1">
            <w:pPr>
              <w:spacing w:line="333" w:lineRule="auto"/>
              <w:rPr>
                <w:rFonts w:ascii="Arial"/>
                <w:sz w:val="21"/>
              </w:rPr>
            </w:pPr>
          </w:p>
          <w:p w14:paraId="5543287B">
            <w:pPr>
              <w:spacing w:before="58"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w:t>
            </w:r>
          </w:p>
        </w:tc>
        <w:tc>
          <w:tcPr>
            <w:tcW w:w="781" w:type="dxa"/>
            <w:vMerge w:val="restart"/>
            <w:tcBorders>
              <w:bottom w:val="nil"/>
              <w:right w:val="single" w:color="000000" w:sz="10" w:space="0"/>
            </w:tcBorders>
            <w:vAlign w:val="top"/>
          </w:tcPr>
          <w:p w14:paraId="17CE8BF3">
            <w:pPr>
              <w:spacing w:line="290" w:lineRule="auto"/>
              <w:rPr>
                <w:rFonts w:ascii="Arial"/>
                <w:sz w:val="21"/>
              </w:rPr>
            </w:pPr>
          </w:p>
          <w:p w14:paraId="437EA6E3">
            <w:pPr>
              <w:pStyle w:val="8"/>
              <w:spacing w:before="65" w:line="228" w:lineRule="auto"/>
              <w:ind w:left="290"/>
              <w:rPr>
                <w:sz w:val="20"/>
                <w:szCs w:val="20"/>
              </w:rPr>
            </w:pPr>
            <w:r>
              <w:rPr>
                <w:spacing w:val="4"/>
                <w:sz w:val="20"/>
                <w:szCs w:val="20"/>
              </w:rPr>
              <w:t>是</w:t>
            </w:r>
          </w:p>
        </w:tc>
      </w:tr>
      <w:tr w14:paraId="60881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continue"/>
            <w:tcBorders>
              <w:top w:val="nil"/>
              <w:left w:val="single" w:color="000000" w:sz="10" w:space="0"/>
            </w:tcBorders>
            <w:vAlign w:val="top"/>
          </w:tcPr>
          <w:p w14:paraId="605512E4">
            <w:pPr>
              <w:rPr>
                <w:rFonts w:ascii="Arial"/>
                <w:sz w:val="21"/>
              </w:rPr>
            </w:pPr>
          </w:p>
        </w:tc>
        <w:tc>
          <w:tcPr>
            <w:tcW w:w="1003" w:type="dxa"/>
            <w:vMerge w:val="continue"/>
            <w:tcBorders>
              <w:top w:val="nil"/>
            </w:tcBorders>
            <w:vAlign w:val="top"/>
          </w:tcPr>
          <w:p w14:paraId="01C86601">
            <w:pPr>
              <w:rPr>
                <w:rFonts w:ascii="Arial"/>
                <w:sz w:val="21"/>
              </w:rPr>
            </w:pPr>
          </w:p>
        </w:tc>
        <w:tc>
          <w:tcPr>
            <w:tcW w:w="2423" w:type="dxa"/>
            <w:vAlign w:val="top"/>
          </w:tcPr>
          <w:p w14:paraId="695A0911">
            <w:pPr>
              <w:pStyle w:val="8"/>
              <w:spacing w:before="126" w:line="226" w:lineRule="auto"/>
              <w:ind w:left="548"/>
              <w:rPr>
                <w:sz w:val="20"/>
                <w:szCs w:val="20"/>
              </w:rPr>
            </w:pPr>
            <w:r>
              <w:rPr>
                <w:spacing w:val="-7"/>
                <w:sz w:val="20"/>
                <w:szCs w:val="20"/>
              </w:rPr>
              <w:t>水土流失总面积</w:t>
            </w:r>
          </w:p>
        </w:tc>
        <w:tc>
          <w:tcPr>
            <w:tcW w:w="833" w:type="dxa"/>
            <w:vAlign w:val="top"/>
          </w:tcPr>
          <w:p w14:paraId="59E0D847">
            <w:pPr>
              <w:spacing w:before="150" w:line="205" w:lineRule="auto"/>
              <w:ind w:left="248"/>
              <w:rPr>
                <w:rFonts w:ascii="Arial" w:hAnsi="Arial" w:eastAsia="Arial" w:cs="Arial"/>
                <w:sz w:val="20"/>
                <w:szCs w:val="20"/>
              </w:rPr>
            </w:pPr>
            <w:r>
              <w:rPr>
                <w:rFonts w:ascii="Times New Roman" w:hAnsi="Times New Roman" w:eastAsia="Times New Roman" w:cs="Times New Roman"/>
                <w:sz w:val="20"/>
                <w:szCs w:val="20"/>
              </w:rPr>
              <w:t>hm</w:t>
            </w:r>
            <w:r>
              <w:rPr>
                <w:rFonts w:ascii="Arial" w:hAnsi="Arial" w:eastAsia="Arial" w:cs="Arial"/>
                <w:spacing w:val="14"/>
                <w:sz w:val="20"/>
                <w:szCs w:val="20"/>
              </w:rPr>
              <w:t>²</w:t>
            </w:r>
          </w:p>
        </w:tc>
        <w:tc>
          <w:tcPr>
            <w:tcW w:w="718" w:type="dxa"/>
            <w:vAlign w:val="top"/>
          </w:tcPr>
          <w:p w14:paraId="5D1D01E4">
            <w:pPr>
              <w:spacing w:before="16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022" w:type="dxa"/>
            <w:vMerge w:val="continue"/>
            <w:tcBorders>
              <w:top w:val="nil"/>
            </w:tcBorders>
            <w:vAlign w:val="top"/>
          </w:tcPr>
          <w:p w14:paraId="7508A531">
            <w:pPr>
              <w:rPr>
                <w:rFonts w:ascii="Arial"/>
                <w:sz w:val="21"/>
              </w:rPr>
            </w:pPr>
          </w:p>
        </w:tc>
        <w:tc>
          <w:tcPr>
            <w:tcW w:w="781" w:type="dxa"/>
            <w:vMerge w:val="continue"/>
            <w:tcBorders>
              <w:top w:val="nil"/>
              <w:right w:val="single" w:color="000000" w:sz="10" w:space="0"/>
            </w:tcBorders>
            <w:vAlign w:val="top"/>
          </w:tcPr>
          <w:p w14:paraId="165AB5CE">
            <w:pPr>
              <w:rPr>
                <w:rFonts w:ascii="Arial"/>
                <w:sz w:val="21"/>
              </w:rPr>
            </w:pPr>
          </w:p>
        </w:tc>
      </w:tr>
      <w:tr w14:paraId="000B1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restart"/>
            <w:tcBorders>
              <w:left w:val="single" w:color="000000" w:sz="10" w:space="0"/>
              <w:bottom w:val="nil"/>
            </w:tcBorders>
            <w:vAlign w:val="top"/>
          </w:tcPr>
          <w:p w14:paraId="7D40ACA3">
            <w:pPr>
              <w:spacing w:line="292" w:lineRule="auto"/>
              <w:rPr>
                <w:rFonts w:ascii="Arial"/>
                <w:sz w:val="21"/>
              </w:rPr>
            </w:pPr>
          </w:p>
          <w:p w14:paraId="6E36EE8B">
            <w:pPr>
              <w:pStyle w:val="8"/>
              <w:spacing w:before="65" w:line="225" w:lineRule="auto"/>
              <w:ind w:left="200"/>
              <w:rPr>
                <w:sz w:val="20"/>
                <w:szCs w:val="20"/>
              </w:rPr>
            </w:pPr>
            <w:r>
              <w:rPr>
                <w:spacing w:val="-8"/>
                <w:sz w:val="20"/>
                <w:szCs w:val="20"/>
              </w:rPr>
              <w:t>土壤流失控制比</w:t>
            </w:r>
          </w:p>
        </w:tc>
        <w:tc>
          <w:tcPr>
            <w:tcW w:w="1003" w:type="dxa"/>
            <w:vMerge w:val="restart"/>
            <w:tcBorders>
              <w:bottom w:val="nil"/>
            </w:tcBorders>
            <w:vAlign w:val="top"/>
          </w:tcPr>
          <w:p w14:paraId="27091D5C">
            <w:pPr>
              <w:spacing w:line="335" w:lineRule="auto"/>
              <w:rPr>
                <w:rFonts w:ascii="Arial"/>
                <w:sz w:val="21"/>
              </w:rPr>
            </w:pPr>
          </w:p>
          <w:p w14:paraId="311AA80D">
            <w:pPr>
              <w:spacing w:before="58"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2423" w:type="dxa"/>
            <w:vAlign w:val="top"/>
          </w:tcPr>
          <w:p w14:paraId="27C97958">
            <w:pPr>
              <w:pStyle w:val="8"/>
              <w:spacing w:before="127" w:line="225" w:lineRule="auto"/>
              <w:ind w:left="552"/>
              <w:rPr>
                <w:sz w:val="20"/>
                <w:szCs w:val="20"/>
              </w:rPr>
            </w:pPr>
            <w:r>
              <w:rPr>
                <w:spacing w:val="-8"/>
                <w:sz w:val="20"/>
                <w:szCs w:val="20"/>
              </w:rPr>
              <w:t>容许土壤流失量</w:t>
            </w:r>
          </w:p>
        </w:tc>
        <w:tc>
          <w:tcPr>
            <w:tcW w:w="833" w:type="dxa"/>
            <w:vAlign w:val="top"/>
          </w:tcPr>
          <w:p w14:paraId="791E4240">
            <w:pPr>
              <w:spacing w:before="151" w:line="207"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5"/>
                <w:w w:val="95"/>
                <w:sz w:val="20"/>
                <w:szCs w:val="20"/>
              </w:rPr>
              <w:t>t/(km</w:t>
            </w:r>
            <w:r>
              <w:rPr>
                <w:rFonts w:ascii="Arial" w:hAnsi="Arial" w:eastAsia="Arial" w:cs="Arial"/>
                <w:spacing w:val="-5"/>
                <w:w w:val="95"/>
                <w:sz w:val="20"/>
                <w:szCs w:val="20"/>
              </w:rPr>
              <w:t>²</w:t>
            </w:r>
            <w:r>
              <w:rPr>
                <w:rFonts w:ascii="Times New Roman" w:hAnsi="Times New Roman" w:eastAsia="Times New Roman" w:cs="Times New Roman"/>
                <w:spacing w:val="-5"/>
                <w:w w:val="95"/>
                <w:sz w:val="20"/>
                <w:szCs w:val="20"/>
              </w:rPr>
              <w:t>.a)</w:t>
            </w:r>
          </w:p>
        </w:tc>
        <w:tc>
          <w:tcPr>
            <w:tcW w:w="718" w:type="dxa"/>
            <w:vAlign w:val="top"/>
          </w:tcPr>
          <w:p w14:paraId="38B4D808">
            <w:pPr>
              <w:spacing w:before="162"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22" w:type="dxa"/>
            <w:vMerge w:val="restart"/>
            <w:tcBorders>
              <w:bottom w:val="nil"/>
            </w:tcBorders>
            <w:vAlign w:val="top"/>
          </w:tcPr>
          <w:p w14:paraId="1677E48D">
            <w:pPr>
              <w:spacing w:line="335" w:lineRule="auto"/>
              <w:rPr>
                <w:rFonts w:ascii="Arial"/>
                <w:sz w:val="21"/>
              </w:rPr>
            </w:pPr>
          </w:p>
          <w:p w14:paraId="77871E3E">
            <w:pPr>
              <w:spacing w:before="58"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781" w:type="dxa"/>
            <w:vMerge w:val="restart"/>
            <w:tcBorders>
              <w:bottom w:val="nil"/>
              <w:right w:val="single" w:color="000000" w:sz="10" w:space="0"/>
            </w:tcBorders>
            <w:vAlign w:val="top"/>
          </w:tcPr>
          <w:p w14:paraId="40AD6CDA">
            <w:pPr>
              <w:spacing w:line="292" w:lineRule="auto"/>
              <w:rPr>
                <w:rFonts w:ascii="Arial"/>
                <w:sz w:val="21"/>
              </w:rPr>
            </w:pPr>
          </w:p>
          <w:p w14:paraId="7CA2297F">
            <w:pPr>
              <w:pStyle w:val="8"/>
              <w:spacing w:before="65" w:line="228" w:lineRule="auto"/>
              <w:ind w:left="290"/>
              <w:rPr>
                <w:sz w:val="20"/>
                <w:szCs w:val="20"/>
              </w:rPr>
            </w:pPr>
            <w:r>
              <w:rPr>
                <w:spacing w:val="4"/>
                <w:sz w:val="20"/>
                <w:szCs w:val="20"/>
              </w:rPr>
              <w:t>是</w:t>
            </w:r>
          </w:p>
        </w:tc>
      </w:tr>
      <w:tr w14:paraId="428EB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continue"/>
            <w:tcBorders>
              <w:top w:val="nil"/>
              <w:left w:val="single" w:color="000000" w:sz="10" w:space="0"/>
            </w:tcBorders>
            <w:vAlign w:val="top"/>
          </w:tcPr>
          <w:p w14:paraId="143809E6">
            <w:pPr>
              <w:rPr>
                <w:rFonts w:ascii="Arial"/>
                <w:sz w:val="21"/>
              </w:rPr>
            </w:pPr>
          </w:p>
        </w:tc>
        <w:tc>
          <w:tcPr>
            <w:tcW w:w="1003" w:type="dxa"/>
            <w:vMerge w:val="continue"/>
            <w:tcBorders>
              <w:top w:val="nil"/>
            </w:tcBorders>
            <w:vAlign w:val="top"/>
          </w:tcPr>
          <w:p w14:paraId="7B34A650">
            <w:pPr>
              <w:rPr>
                <w:rFonts w:ascii="Arial"/>
                <w:sz w:val="21"/>
              </w:rPr>
            </w:pPr>
          </w:p>
        </w:tc>
        <w:tc>
          <w:tcPr>
            <w:tcW w:w="2423" w:type="dxa"/>
            <w:vAlign w:val="top"/>
          </w:tcPr>
          <w:p w14:paraId="70A70F87">
            <w:pPr>
              <w:pStyle w:val="8"/>
              <w:spacing w:before="128" w:line="225" w:lineRule="auto"/>
              <w:ind w:left="263"/>
              <w:rPr>
                <w:sz w:val="20"/>
                <w:szCs w:val="20"/>
              </w:rPr>
            </w:pPr>
            <w:r>
              <w:rPr>
                <w:spacing w:val="-8"/>
                <w:sz w:val="20"/>
                <w:szCs w:val="20"/>
              </w:rPr>
              <w:t>设计水平年土壤流失量</w:t>
            </w:r>
          </w:p>
        </w:tc>
        <w:tc>
          <w:tcPr>
            <w:tcW w:w="833" w:type="dxa"/>
            <w:vAlign w:val="top"/>
          </w:tcPr>
          <w:p w14:paraId="40EFBE4F">
            <w:pPr>
              <w:spacing w:before="152" w:line="207"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5"/>
                <w:w w:val="95"/>
                <w:sz w:val="20"/>
                <w:szCs w:val="20"/>
              </w:rPr>
              <w:t>t/(km</w:t>
            </w:r>
            <w:r>
              <w:rPr>
                <w:rFonts w:ascii="Arial" w:hAnsi="Arial" w:eastAsia="Arial" w:cs="Arial"/>
                <w:spacing w:val="-5"/>
                <w:w w:val="95"/>
                <w:sz w:val="20"/>
                <w:szCs w:val="20"/>
              </w:rPr>
              <w:t>²</w:t>
            </w:r>
            <w:r>
              <w:rPr>
                <w:rFonts w:ascii="Times New Roman" w:hAnsi="Times New Roman" w:eastAsia="Times New Roman" w:cs="Times New Roman"/>
                <w:spacing w:val="-5"/>
                <w:w w:val="95"/>
                <w:sz w:val="20"/>
                <w:szCs w:val="20"/>
              </w:rPr>
              <w:t>.a)</w:t>
            </w:r>
          </w:p>
        </w:tc>
        <w:tc>
          <w:tcPr>
            <w:tcW w:w="718" w:type="dxa"/>
            <w:vAlign w:val="top"/>
          </w:tcPr>
          <w:p w14:paraId="518E95DD">
            <w:pPr>
              <w:spacing w:before="163"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179</w:t>
            </w:r>
          </w:p>
        </w:tc>
        <w:tc>
          <w:tcPr>
            <w:tcW w:w="1022" w:type="dxa"/>
            <w:vMerge w:val="continue"/>
            <w:tcBorders>
              <w:top w:val="nil"/>
            </w:tcBorders>
            <w:vAlign w:val="top"/>
          </w:tcPr>
          <w:p w14:paraId="4721DCEE">
            <w:pPr>
              <w:rPr>
                <w:rFonts w:ascii="Arial"/>
                <w:sz w:val="21"/>
              </w:rPr>
            </w:pPr>
          </w:p>
        </w:tc>
        <w:tc>
          <w:tcPr>
            <w:tcW w:w="781" w:type="dxa"/>
            <w:vMerge w:val="continue"/>
            <w:tcBorders>
              <w:top w:val="nil"/>
              <w:right w:val="single" w:color="000000" w:sz="10" w:space="0"/>
            </w:tcBorders>
            <w:vAlign w:val="top"/>
          </w:tcPr>
          <w:p w14:paraId="188CFB83">
            <w:pPr>
              <w:rPr>
                <w:rFonts w:ascii="Arial"/>
                <w:sz w:val="21"/>
              </w:rPr>
            </w:pPr>
          </w:p>
        </w:tc>
      </w:tr>
      <w:tr w14:paraId="7C171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742" w:type="dxa"/>
            <w:vMerge w:val="restart"/>
            <w:tcBorders>
              <w:left w:val="single" w:color="000000" w:sz="10" w:space="0"/>
              <w:bottom w:val="nil"/>
            </w:tcBorders>
            <w:vAlign w:val="top"/>
          </w:tcPr>
          <w:p w14:paraId="5D2B8FF2">
            <w:pPr>
              <w:spacing w:line="383" w:lineRule="auto"/>
              <w:rPr>
                <w:rFonts w:ascii="Arial"/>
                <w:sz w:val="21"/>
              </w:rPr>
            </w:pPr>
          </w:p>
          <w:p w14:paraId="2E342F16">
            <w:pPr>
              <w:pStyle w:val="8"/>
              <w:spacing w:before="66" w:line="225" w:lineRule="auto"/>
              <w:ind w:left="127"/>
              <w:rPr>
                <w:sz w:val="20"/>
                <w:szCs w:val="20"/>
              </w:rPr>
            </w:pPr>
            <w:r>
              <w:rPr>
                <w:spacing w:val="-9"/>
                <w:sz w:val="20"/>
                <w:szCs w:val="20"/>
              </w:rPr>
              <w:t>渣土防护率（</w:t>
            </w:r>
            <w:r>
              <w:rPr>
                <w:rFonts w:ascii="Times New Roman" w:hAnsi="Times New Roman" w:eastAsia="Times New Roman" w:cs="Times New Roman"/>
                <w:spacing w:val="-9"/>
                <w:sz w:val="20"/>
                <w:szCs w:val="20"/>
              </w:rPr>
              <w:t>%</w:t>
            </w:r>
            <w:r>
              <w:rPr>
                <w:spacing w:val="-9"/>
                <w:sz w:val="20"/>
                <w:szCs w:val="20"/>
              </w:rPr>
              <w:t>）</w:t>
            </w:r>
          </w:p>
        </w:tc>
        <w:tc>
          <w:tcPr>
            <w:tcW w:w="1003" w:type="dxa"/>
            <w:vMerge w:val="restart"/>
            <w:tcBorders>
              <w:bottom w:val="nil"/>
            </w:tcBorders>
            <w:vAlign w:val="top"/>
          </w:tcPr>
          <w:p w14:paraId="621CF0DF">
            <w:pPr>
              <w:spacing w:line="425" w:lineRule="auto"/>
              <w:rPr>
                <w:rFonts w:ascii="Arial"/>
                <w:sz w:val="21"/>
              </w:rPr>
            </w:pPr>
          </w:p>
          <w:p w14:paraId="4D409AC5">
            <w:pPr>
              <w:spacing w:before="5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w:t>
            </w:r>
          </w:p>
        </w:tc>
        <w:tc>
          <w:tcPr>
            <w:tcW w:w="2423" w:type="dxa"/>
            <w:vAlign w:val="top"/>
          </w:tcPr>
          <w:p w14:paraId="2C57D71F">
            <w:pPr>
              <w:pStyle w:val="8"/>
              <w:spacing w:before="59" w:line="256" w:lineRule="auto"/>
              <w:ind w:left="367" w:right="143" w:hanging="200"/>
              <w:rPr>
                <w:sz w:val="20"/>
                <w:szCs w:val="20"/>
              </w:rPr>
            </w:pPr>
            <w:r>
              <w:rPr>
                <w:spacing w:val="-9"/>
                <w:sz w:val="20"/>
                <w:szCs w:val="20"/>
              </w:rPr>
              <w:t>采取措施实际挡护的永久</w:t>
            </w:r>
            <w:r>
              <w:rPr>
                <w:sz w:val="20"/>
                <w:szCs w:val="20"/>
              </w:rPr>
              <w:t xml:space="preserve"> </w:t>
            </w:r>
            <w:r>
              <w:rPr>
                <w:spacing w:val="-9"/>
                <w:sz w:val="20"/>
                <w:szCs w:val="20"/>
              </w:rPr>
              <w:t>弃方、临时堆土数量</w:t>
            </w:r>
          </w:p>
        </w:tc>
        <w:tc>
          <w:tcPr>
            <w:tcW w:w="833" w:type="dxa"/>
            <w:vAlign w:val="top"/>
          </w:tcPr>
          <w:p w14:paraId="751A0A1D">
            <w:pPr>
              <w:pStyle w:val="8"/>
              <w:spacing w:before="215" w:line="229" w:lineRule="auto"/>
              <w:ind w:left="189"/>
              <w:rPr>
                <w:rFonts w:ascii="Times New Roman" w:hAnsi="Times New Roman" w:eastAsia="Times New Roman" w:cs="Times New Roman"/>
                <w:sz w:val="20"/>
                <w:szCs w:val="20"/>
              </w:rPr>
            </w:pPr>
            <w:r>
              <w:rPr>
                <w:spacing w:val="-1"/>
                <w:sz w:val="20"/>
                <w:szCs w:val="20"/>
              </w:rPr>
              <w:t>万</w:t>
            </w:r>
            <w:r>
              <w:rPr>
                <w:spacing w:val="-46"/>
                <w:sz w:val="20"/>
                <w:szCs w:val="20"/>
              </w:rPr>
              <w:t xml:space="preserve"> </w:t>
            </w:r>
            <w:r>
              <w:rPr>
                <w:rFonts w:ascii="Times New Roman" w:hAnsi="Times New Roman" w:eastAsia="Times New Roman" w:cs="Times New Roman"/>
                <w:spacing w:val="-1"/>
                <w:sz w:val="20"/>
                <w:szCs w:val="20"/>
              </w:rPr>
              <w:t>m³</w:t>
            </w:r>
          </w:p>
        </w:tc>
        <w:tc>
          <w:tcPr>
            <w:tcW w:w="718" w:type="dxa"/>
            <w:vAlign w:val="top"/>
          </w:tcPr>
          <w:p w14:paraId="1218EE60">
            <w:pPr>
              <w:spacing w:before="25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w:t>
            </w:r>
          </w:p>
        </w:tc>
        <w:tc>
          <w:tcPr>
            <w:tcW w:w="1022" w:type="dxa"/>
            <w:vMerge w:val="restart"/>
            <w:tcBorders>
              <w:bottom w:val="nil"/>
            </w:tcBorders>
            <w:vAlign w:val="top"/>
          </w:tcPr>
          <w:p w14:paraId="26C6E111">
            <w:pPr>
              <w:spacing w:line="425" w:lineRule="auto"/>
              <w:rPr>
                <w:rFonts w:ascii="Arial"/>
                <w:sz w:val="21"/>
              </w:rPr>
            </w:pPr>
          </w:p>
          <w:p w14:paraId="610AF05F">
            <w:pPr>
              <w:spacing w:before="58"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w:t>
            </w:r>
          </w:p>
        </w:tc>
        <w:tc>
          <w:tcPr>
            <w:tcW w:w="781" w:type="dxa"/>
            <w:vMerge w:val="restart"/>
            <w:tcBorders>
              <w:bottom w:val="nil"/>
              <w:right w:val="single" w:color="000000" w:sz="10" w:space="0"/>
            </w:tcBorders>
            <w:vAlign w:val="top"/>
          </w:tcPr>
          <w:p w14:paraId="257AE8B3">
            <w:pPr>
              <w:spacing w:line="383" w:lineRule="auto"/>
              <w:rPr>
                <w:rFonts w:ascii="Arial"/>
                <w:sz w:val="21"/>
              </w:rPr>
            </w:pPr>
          </w:p>
          <w:p w14:paraId="2BA2F1F7">
            <w:pPr>
              <w:pStyle w:val="8"/>
              <w:spacing w:before="65" w:line="228" w:lineRule="auto"/>
              <w:ind w:left="290"/>
              <w:rPr>
                <w:sz w:val="20"/>
                <w:szCs w:val="20"/>
              </w:rPr>
            </w:pPr>
            <w:r>
              <w:rPr>
                <w:spacing w:val="4"/>
                <w:sz w:val="20"/>
                <w:szCs w:val="20"/>
              </w:rPr>
              <w:t>是</w:t>
            </w:r>
          </w:p>
        </w:tc>
      </w:tr>
      <w:tr w14:paraId="3ECF9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continue"/>
            <w:tcBorders>
              <w:top w:val="nil"/>
              <w:left w:val="single" w:color="000000" w:sz="10" w:space="0"/>
            </w:tcBorders>
            <w:vAlign w:val="top"/>
          </w:tcPr>
          <w:p w14:paraId="575A67F0">
            <w:pPr>
              <w:rPr>
                <w:rFonts w:ascii="Arial"/>
                <w:sz w:val="21"/>
              </w:rPr>
            </w:pPr>
          </w:p>
        </w:tc>
        <w:tc>
          <w:tcPr>
            <w:tcW w:w="1003" w:type="dxa"/>
            <w:vMerge w:val="continue"/>
            <w:tcBorders>
              <w:top w:val="nil"/>
            </w:tcBorders>
            <w:vAlign w:val="top"/>
          </w:tcPr>
          <w:p w14:paraId="621A971C">
            <w:pPr>
              <w:rPr>
                <w:rFonts w:ascii="Arial"/>
                <w:sz w:val="21"/>
              </w:rPr>
            </w:pPr>
          </w:p>
        </w:tc>
        <w:tc>
          <w:tcPr>
            <w:tcW w:w="2423" w:type="dxa"/>
            <w:vAlign w:val="top"/>
          </w:tcPr>
          <w:p w14:paraId="18939E1F">
            <w:pPr>
              <w:pStyle w:val="8"/>
              <w:spacing w:before="133" w:line="224" w:lineRule="auto"/>
              <w:ind w:left="173"/>
              <w:rPr>
                <w:sz w:val="20"/>
                <w:szCs w:val="20"/>
              </w:rPr>
            </w:pPr>
            <w:r>
              <w:rPr>
                <w:spacing w:val="-9"/>
                <w:sz w:val="20"/>
                <w:szCs w:val="20"/>
              </w:rPr>
              <w:t>永久弃渣和临时堆土总量</w:t>
            </w:r>
          </w:p>
        </w:tc>
        <w:tc>
          <w:tcPr>
            <w:tcW w:w="833" w:type="dxa"/>
            <w:vAlign w:val="top"/>
          </w:tcPr>
          <w:p w14:paraId="12AAE507">
            <w:pPr>
              <w:pStyle w:val="8"/>
              <w:spacing w:before="133" w:line="229" w:lineRule="auto"/>
              <w:ind w:left="189"/>
              <w:rPr>
                <w:rFonts w:ascii="Times New Roman" w:hAnsi="Times New Roman" w:eastAsia="Times New Roman" w:cs="Times New Roman"/>
                <w:sz w:val="20"/>
                <w:szCs w:val="20"/>
              </w:rPr>
            </w:pPr>
            <w:r>
              <w:rPr>
                <w:spacing w:val="-1"/>
                <w:sz w:val="20"/>
                <w:szCs w:val="20"/>
              </w:rPr>
              <w:t>万</w:t>
            </w:r>
            <w:r>
              <w:rPr>
                <w:spacing w:val="-46"/>
                <w:sz w:val="20"/>
                <w:szCs w:val="20"/>
              </w:rPr>
              <w:t xml:space="preserve"> </w:t>
            </w:r>
            <w:r>
              <w:rPr>
                <w:rFonts w:ascii="Times New Roman" w:hAnsi="Times New Roman" w:eastAsia="Times New Roman" w:cs="Times New Roman"/>
                <w:spacing w:val="-1"/>
                <w:sz w:val="20"/>
                <w:szCs w:val="20"/>
              </w:rPr>
              <w:t>m³</w:t>
            </w:r>
          </w:p>
        </w:tc>
        <w:tc>
          <w:tcPr>
            <w:tcW w:w="718" w:type="dxa"/>
            <w:vAlign w:val="top"/>
          </w:tcPr>
          <w:p w14:paraId="0887FE3D">
            <w:pPr>
              <w:spacing w:before="16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w:t>
            </w:r>
          </w:p>
        </w:tc>
        <w:tc>
          <w:tcPr>
            <w:tcW w:w="1022" w:type="dxa"/>
            <w:vMerge w:val="continue"/>
            <w:tcBorders>
              <w:top w:val="nil"/>
            </w:tcBorders>
            <w:vAlign w:val="top"/>
          </w:tcPr>
          <w:p w14:paraId="6B13B6A6">
            <w:pPr>
              <w:rPr>
                <w:rFonts w:ascii="Arial"/>
                <w:sz w:val="21"/>
              </w:rPr>
            </w:pPr>
          </w:p>
        </w:tc>
        <w:tc>
          <w:tcPr>
            <w:tcW w:w="781" w:type="dxa"/>
            <w:vMerge w:val="continue"/>
            <w:tcBorders>
              <w:top w:val="nil"/>
              <w:right w:val="single" w:color="000000" w:sz="10" w:space="0"/>
            </w:tcBorders>
            <w:vAlign w:val="top"/>
          </w:tcPr>
          <w:p w14:paraId="51262BE0">
            <w:pPr>
              <w:rPr>
                <w:rFonts w:ascii="Arial"/>
                <w:sz w:val="21"/>
              </w:rPr>
            </w:pPr>
          </w:p>
        </w:tc>
      </w:tr>
      <w:tr w14:paraId="3B757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restart"/>
            <w:tcBorders>
              <w:left w:val="single" w:color="000000" w:sz="10" w:space="0"/>
              <w:bottom w:val="nil"/>
            </w:tcBorders>
            <w:vAlign w:val="top"/>
          </w:tcPr>
          <w:p w14:paraId="2171DB55">
            <w:pPr>
              <w:spacing w:line="302" w:lineRule="auto"/>
              <w:rPr>
                <w:rFonts w:ascii="Arial"/>
                <w:sz w:val="21"/>
              </w:rPr>
            </w:pPr>
          </w:p>
          <w:p w14:paraId="7DC12802">
            <w:pPr>
              <w:pStyle w:val="8"/>
              <w:spacing w:before="65" w:line="224" w:lineRule="auto"/>
              <w:ind w:left="114"/>
              <w:rPr>
                <w:sz w:val="20"/>
                <w:szCs w:val="20"/>
              </w:rPr>
            </w:pPr>
            <w:r>
              <w:rPr>
                <w:spacing w:val="-8"/>
                <w:sz w:val="20"/>
                <w:szCs w:val="20"/>
              </w:rPr>
              <w:t>表土保护率（</w:t>
            </w:r>
            <w:r>
              <w:rPr>
                <w:rFonts w:ascii="Times New Roman" w:hAnsi="Times New Roman" w:eastAsia="Times New Roman" w:cs="Times New Roman"/>
                <w:spacing w:val="-8"/>
                <w:sz w:val="20"/>
                <w:szCs w:val="20"/>
              </w:rPr>
              <w:t>%</w:t>
            </w:r>
            <w:r>
              <w:rPr>
                <w:spacing w:val="-8"/>
                <w:sz w:val="20"/>
                <w:szCs w:val="20"/>
              </w:rPr>
              <w:t>）</w:t>
            </w:r>
          </w:p>
        </w:tc>
        <w:tc>
          <w:tcPr>
            <w:tcW w:w="1003" w:type="dxa"/>
            <w:vMerge w:val="restart"/>
            <w:tcBorders>
              <w:bottom w:val="nil"/>
            </w:tcBorders>
            <w:vAlign w:val="top"/>
          </w:tcPr>
          <w:p w14:paraId="7844B3E0">
            <w:pPr>
              <w:spacing w:line="344" w:lineRule="auto"/>
              <w:rPr>
                <w:rFonts w:ascii="Arial"/>
                <w:sz w:val="21"/>
              </w:rPr>
            </w:pPr>
          </w:p>
          <w:p w14:paraId="6D507E6F">
            <w:pPr>
              <w:spacing w:before="58"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2423" w:type="dxa"/>
            <w:vAlign w:val="top"/>
          </w:tcPr>
          <w:p w14:paraId="1A8AEE7D">
            <w:pPr>
              <w:pStyle w:val="8"/>
              <w:spacing w:before="134" w:line="224" w:lineRule="auto"/>
              <w:ind w:left="546"/>
              <w:rPr>
                <w:sz w:val="20"/>
                <w:szCs w:val="20"/>
              </w:rPr>
            </w:pPr>
            <w:r>
              <w:rPr>
                <w:spacing w:val="-7"/>
                <w:sz w:val="20"/>
                <w:szCs w:val="20"/>
              </w:rPr>
              <w:t>保护的表土数量</w:t>
            </w:r>
          </w:p>
        </w:tc>
        <w:tc>
          <w:tcPr>
            <w:tcW w:w="833" w:type="dxa"/>
            <w:vAlign w:val="top"/>
          </w:tcPr>
          <w:p w14:paraId="283704C8">
            <w:pPr>
              <w:spacing w:before="169"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718" w:type="dxa"/>
            <w:vAlign w:val="top"/>
          </w:tcPr>
          <w:p w14:paraId="6FE5AA81">
            <w:pPr>
              <w:spacing w:before="169"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1135</w:t>
            </w:r>
          </w:p>
        </w:tc>
        <w:tc>
          <w:tcPr>
            <w:tcW w:w="1022" w:type="dxa"/>
            <w:vMerge w:val="restart"/>
            <w:tcBorders>
              <w:bottom w:val="nil"/>
            </w:tcBorders>
            <w:vAlign w:val="top"/>
          </w:tcPr>
          <w:p w14:paraId="3A0C8A67">
            <w:pPr>
              <w:spacing w:line="344" w:lineRule="auto"/>
              <w:rPr>
                <w:rFonts w:ascii="Arial"/>
                <w:sz w:val="21"/>
              </w:rPr>
            </w:pPr>
          </w:p>
          <w:p w14:paraId="2E8BFEA7">
            <w:pPr>
              <w:spacing w:before="5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92.2%</w:t>
            </w:r>
          </w:p>
        </w:tc>
        <w:tc>
          <w:tcPr>
            <w:tcW w:w="781" w:type="dxa"/>
            <w:vMerge w:val="restart"/>
            <w:tcBorders>
              <w:bottom w:val="nil"/>
              <w:right w:val="single" w:color="000000" w:sz="10" w:space="0"/>
            </w:tcBorders>
            <w:vAlign w:val="top"/>
          </w:tcPr>
          <w:p w14:paraId="1161C11C">
            <w:pPr>
              <w:spacing w:line="301" w:lineRule="auto"/>
              <w:rPr>
                <w:rFonts w:ascii="Arial"/>
                <w:sz w:val="21"/>
              </w:rPr>
            </w:pPr>
          </w:p>
          <w:p w14:paraId="0B8A6DBC">
            <w:pPr>
              <w:pStyle w:val="8"/>
              <w:spacing w:before="66" w:line="228" w:lineRule="auto"/>
              <w:ind w:left="290"/>
              <w:rPr>
                <w:sz w:val="20"/>
                <w:szCs w:val="20"/>
              </w:rPr>
            </w:pPr>
            <w:r>
              <w:rPr>
                <w:spacing w:val="4"/>
                <w:sz w:val="20"/>
                <w:szCs w:val="20"/>
              </w:rPr>
              <w:t>是</w:t>
            </w:r>
          </w:p>
        </w:tc>
      </w:tr>
      <w:tr w14:paraId="336DE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continue"/>
            <w:tcBorders>
              <w:top w:val="nil"/>
              <w:left w:val="single" w:color="000000" w:sz="10" w:space="0"/>
            </w:tcBorders>
            <w:vAlign w:val="top"/>
          </w:tcPr>
          <w:p w14:paraId="13AE17CD">
            <w:pPr>
              <w:rPr>
                <w:rFonts w:ascii="Arial"/>
                <w:sz w:val="21"/>
              </w:rPr>
            </w:pPr>
          </w:p>
        </w:tc>
        <w:tc>
          <w:tcPr>
            <w:tcW w:w="1003" w:type="dxa"/>
            <w:vMerge w:val="continue"/>
            <w:tcBorders>
              <w:top w:val="nil"/>
            </w:tcBorders>
            <w:vAlign w:val="top"/>
          </w:tcPr>
          <w:p w14:paraId="0E7AADA8">
            <w:pPr>
              <w:rPr>
                <w:rFonts w:ascii="Arial"/>
                <w:sz w:val="21"/>
              </w:rPr>
            </w:pPr>
          </w:p>
        </w:tc>
        <w:tc>
          <w:tcPr>
            <w:tcW w:w="2423" w:type="dxa"/>
            <w:vAlign w:val="top"/>
          </w:tcPr>
          <w:p w14:paraId="296D390F">
            <w:pPr>
              <w:pStyle w:val="8"/>
              <w:spacing w:before="137" w:line="225" w:lineRule="auto"/>
              <w:ind w:left="558"/>
              <w:rPr>
                <w:sz w:val="20"/>
                <w:szCs w:val="20"/>
              </w:rPr>
            </w:pPr>
            <w:r>
              <w:rPr>
                <w:spacing w:val="-9"/>
                <w:sz w:val="20"/>
                <w:szCs w:val="20"/>
              </w:rPr>
              <w:t>可剥离表土总量</w:t>
            </w:r>
          </w:p>
        </w:tc>
        <w:tc>
          <w:tcPr>
            <w:tcW w:w="833" w:type="dxa"/>
            <w:vAlign w:val="top"/>
          </w:tcPr>
          <w:p w14:paraId="769DA1ED">
            <w:pPr>
              <w:spacing w:before="17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718" w:type="dxa"/>
            <w:vAlign w:val="top"/>
          </w:tcPr>
          <w:p w14:paraId="4C21A1F3">
            <w:pPr>
              <w:spacing w:before="172"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1135</w:t>
            </w:r>
          </w:p>
        </w:tc>
        <w:tc>
          <w:tcPr>
            <w:tcW w:w="1022" w:type="dxa"/>
            <w:vMerge w:val="continue"/>
            <w:tcBorders>
              <w:top w:val="nil"/>
            </w:tcBorders>
            <w:vAlign w:val="top"/>
          </w:tcPr>
          <w:p w14:paraId="2BA9FB26">
            <w:pPr>
              <w:rPr>
                <w:rFonts w:ascii="Arial"/>
                <w:sz w:val="21"/>
              </w:rPr>
            </w:pPr>
          </w:p>
        </w:tc>
        <w:tc>
          <w:tcPr>
            <w:tcW w:w="781" w:type="dxa"/>
            <w:vMerge w:val="continue"/>
            <w:tcBorders>
              <w:top w:val="nil"/>
              <w:right w:val="single" w:color="000000" w:sz="10" w:space="0"/>
            </w:tcBorders>
            <w:vAlign w:val="top"/>
          </w:tcPr>
          <w:p w14:paraId="52251188">
            <w:pPr>
              <w:rPr>
                <w:rFonts w:ascii="Arial"/>
                <w:sz w:val="21"/>
              </w:rPr>
            </w:pPr>
          </w:p>
        </w:tc>
      </w:tr>
      <w:tr w14:paraId="36DC6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restart"/>
            <w:tcBorders>
              <w:left w:val="single" w:color="000000" w:sz="10" w:space="0"/>
              <w:bottom w:val="nil"/>
            </w:tcBorders>
            <w:vAlign w:val="top"/>
          </w:tcPr>
          <w:p w14:paraId="56631F0A">
            <w:pPr>
              <w:pStyle w:val="8"/>
              <w:spacing w:before="214" w:line="226" w:lineRule="auto"/>
              <w:ind w:left="196"/>
              <w:rPr>
                <w:sz w:val="20"/>
                <w:szCs w:val="20"/>
              </w:rPr>
            </w:pPr>
            <w:r>
              <w:rPr>
                <w:spacing w:val="-7"/>
                <w:sz w:val="20"/>
                <w:szCs w:val="20"/>
              </w:rPr>
              <w:t>林草植被恢复率</w:t>
            </w:r>
          </w:p>
          <w:p w14:paraId="70598B1D">
            <w:pPr>
              <w:pStyle w:val="8"/>
              <w:spacing w:before="70" w:line="239" w:lineRule="auto"/>
              <w:ind w:left="588"/>
              <w:rPr>
                <w:sz w:val="20"/>
                <w:szCs w:val="20"/>
              </w:rPr>
            </w:pPr>
            <w:r>
              <w:rPr>
                <w:spacing w:val="-3"/>
                <w:sz w:val="20"/>
                <w:szCs w:val="20"/>
              </w:rPr>
              <w:t>（</w:t>
            </w:r>
            <w:r>
              <w:rPr>
                <w:rFonts w:ascii="Times New Roman" w:hAnsi="Times New Roman" w:eastAsia="Times New Roman" w:cs="Times New Roman"/>
                <w:spacing w:val="-3"/>
                <w:sz w:val="20"/>
                <w:szCs w:val="20"/>
              </w:rPr>
              <w:t>%</w:t>
            </w:r>
            <w:r>
              <w:rPr>
                <w:spacing w:val="-3"/>
                <w:sz w:val="20"/>
                <w:szCs w:val="20"/>
              </w:rPr>
              <w:t>）</w:t>
            </w:r>
          </w:p>
        </w:tc>
        <w:tc>
          <w:tcPr>
            <w:tcW w:w="1003" w:type="dxa"/>
            <w:vMerge w:val="restart"/>
            <w:tcBorders>
              <w:bottom w:val="nil"/>
            </w:tcBorders>
            <w:vAlign w:val="top"/>
          </w:tcPr>
          <w:p w14:paraId="59DB356C">
            <w:pPr>
              <w:spacing w:line="349" w:lineRule="auto"/>
              <w:rPr>
                <w:rFonts w:ascii="Arial"/>
                <w:sz w:val="21"/>
              </w:rPr>
            </w:pPr>
          </w:p>
          <w:p w14:paraId="3E228605">
            <w:pPr>
              <w:spacing w:before="57"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w:t>
            </w:r>
          </w:p>
        </w:tc>
        <w:tc>
          <w:tcPr>
            <w:tcW w:w="2423" w:type="dxa"/>
            <w:vAlign w:val="top"/>
          </w:tcPr>
          <w:p w14:paraId="74EE65B8">
            <w:pPr>
              <w:pStyle w:val="8"/>
              <w:spacing w:before="135" w:line="228" w:lineRule="auto"/>
              <w:ind w:left="641"/>
              <w:rPr>
                <w:sz w:val="20"/>
                <w:szCs w:val="20"/>
              </w:rPr>
            </w:pPr>
            <w:r>
              <w:rPr>
                <w:spacing w:val="-7"/>
                <w:sz w:val="20"/>
                <w:szCs w:val="20"/>
              </w:rPr>
              <w:t>林草植被面积</w:t>
            </w:r>
          </w:p>
        </w:tc>
        <w:tc>
          <w:tcPr>
            <w:tcW w:w="833" w:type="dxa"/>
            <w:vAlign w:val="top"/>
          </w:tcPr>
          <w:p w14:paraId="2AA8413F">
            <w:pPr>
              <w:spacing w:before="163" w:line="205" w:lineRule="auto"/>
              <w:ind w:left="248"/>
              <w:rPr>
                <w:rFonts w:ascii="Arial" w:hAnsi="Arial" w:eastAsia="Arial" w:cs="Arial"/>
                <w:sz w:val="20"/>
                <w:szCs w:val="20"/>
              </w:rPr>
            </w:pPr>
            <w:r>
              <w:rPr>
                <w:rFonts w:ascii="Times New Roman" w:hAnsi="Times New Roman" w:eastAsia="Times New Roman" w:cs="Times New Roman"/>
                <w:sz w:val="20"/>
                <w:szCs w:val="20"/>
              </w:rPr>
              <w:t>hm</w:t>
            </w:r>
            <w:r>
              <w:rPr>
                <w:rFonts w:ascii="Arial" w:hAnsi="Arial" w:eastAsia="Arial" w:cs="Arial"/>
                <w:spacing w:val="14"/>
                <w:sz w:val="20"/>
                <w:szCs w:val="20"/>
              </w:rPr>
              <w:t>²</w:t>
            </w:r>
          </w:p>
        </w:tc>
        <w:tc>
          <w:tcPr>
            <w:tcW w:w="718" w:type="dxa"/>
            <w:vAlign w:val="top"/>
          </w:tcPr>
          <w:p w14:paraId="6A0128EE">
            <w:pPr>
              <w:spacing w:before="17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022" w:type="dxa"/>
            <w:vMerge w:val="restart"/>
            <w:tcBorders>
              <w:bottom w:val="nil"/>
            </w:tcBorders>
            <w:vAlign w:val="top"/>
          </w:tcPr>
          <w:p w14:paraId="62BAF5C9">
            <w:pPr>
              <w:spacing w:line="349" w:lineRule="auto"/>
              <w:rPr>
                <w:rFonts w:ascii="Arial"/>
                <w:sz w:val="21"/>
              </w:rPr>
            </w:pPr>
          </w:p>
          <w:p w14:paraId="58586FC1">
            <w:pPr>
              <w:spacing w:before="57"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w:t>
            </w:r>
          </w:p>
        </w:tc>
        <w:tc>
          <w:tcPr>
            <w:tcW w:w="781" w:type="dxa"/>
            <w:vMerge w:val="restart"/>
            <w:tcBorders>
              <w:bottom w:val="nil"/>
              <w:right w:val="single" w:color="000000" w:sz="10" w:space="0"/>
            </w:tcBorders>
            <w:vAlign w:val="top"/>
          </w:tcPr>
          <w:p w14:paraId="433541FE">
            <w:pPr>
              <w:spacing w:line="306" w:lineRule="auto"/>
              <w:rPr>
                <w:rFonts w:ascii="Arial"/>
                <w:sz w:val="21"/>
              </w:rPr>
            </w:pPr>
          </w:p>
          <w:p w14:paraId="079F5AEA">
            <w:pPr>
              <w:pStyle w:val="8"/>
              <w:spacing w:before="65" w:line="228" w:lineRule="auto"/>
              <w:ind w:left="290"/>
              <w:rPr>
                <w:sz w:val="20"/>
                <w:szCs w:val="20"/>
              </w:rPr>
            </w:pPr>
            <w:r>
              <w:rPr>
                <w:spacing w:val="4"/>
                <w:sz w:val="20"/>
                <w:szCs w:val="20"/>
              </w:rPr>
              <w:t>是</w:t>
            </w:r>
          </w:p>
        </w:tc>
      </w:tr>
      <w:tr w14:paraId="7122F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continue"/>
            <w:tcBorders>
              <w:top w:val="nil"/>
              <w:left w:val="single" w:color="000000" w:sz="10" w:space="0"/>
            </w:tcBorders>
            <w:vAlign w:val="top"/>
          </w:tcPr>
          <w:p w14:paraId="6B643D04">
            <w:pPr>
              <w:rPr>
                <w:rFonts w:ascii="Arial"/>
                <w:sz w:val="21"/>
              </w:rPr>
            </w:pPr>
          </w:p>
        </w:tc>
        <w:tc>
          <w:tcPr>
            <w:tcW w:w="1003" w:type="dxa"/>
            <w:vMerge w:val="continue"/>
            <w:tcBorders>
              <w:top w:val="nil"/>
            </w:tcBorders>
            <w:vAlign w:val="top"/>
          </w:tcPr>
          <w:p w14:paraId="59E1D2A0">
            <w:pPr>
              <w:rPr>
                <w:rFonts w:ascii="Arial"/>
                <w:sz w:val="21"/>
              </w:rPr>
            </w:pPr>
          </w:p>
        </w:tc>
        <w:tc>
          <w:tcPr>
            <w:tcW w:w="2423" w:type="dxa"/>
            <w:vAlign w:val="top"/>
          </w:tcPr>
          <w:p w14:paraId="2C5C1F19">
            <w:pPr>
              <w:pStyle w:val="8"/>
              <w:spacing w:before="138" w:line="226" w:lineRule="auto"/>
              <w:ind w:left="368"/>
              <w:rPr>
                <w:sz w:val="20"/>
                <w:szCs w:val="20"/>
              </w:rPr>
            </w:pPr>
            <w:r>
              <w:rPr>
                <w:spacing w:val="-9"/>
                <w:sz w:val="20"/>
                <w:szCs w:val="20"/>
              </w:rPr>
              <w:t>可恢复林草植被面积</w:t>
            </w:r>
          </w:p>
        </w:tc>
        <w:tc>
          <w:tcPr>
            <w:tcW w:w="833" w:type="dxa"/>
            <w:vAlign w:val="top"/>
          </w:tcPr>
          <w:p w14:paraId="1393076F">
            <w:pPr>
              <w:spacing w:before="166" w:line="205" w:lineRule="auto"/>
              <w:ind w:left="248"/>
              <w:rPr>
                <w:rFonts w:ascii="Arial" w:hAnsi="Arial" w:eastAsia="Arial" w:cs="Arial"/>
                <w:sz w:val="20"/>
                <w:szCs w:val="20"/>
              </w:rPr>
            </w:pPr>
            <w:r>
              <w:rPr>
                <w:rFonts w:ascii="Times New Roman" w:hAnsi="Times New Roman" w:eastAsia="Times New Roman" w:cs="Times New Roman"/>
                <w:sz w:val="20"/>
                <w:szCs w:val="20"/>
              </w:rPr>
              <w:t>hm</w:t>
            </w:r>
            <w:r>
              <w:rPr>
                <w:rFonts w:ascii="Arial" w:hAnsi="Arial" w:eastAsia="Arial" w:cs="Arial"/>
                <w:spacing w:val="14"/>
                <w:sz w:val="20"/>
                <w:szCs w:val="20"/>
              </w:rPr>
              <w:t>²</w:t>
            </w:r>
          </w:p>
        </w:tc>
        <w:tc>
          <w:tcPr>
            <w:tcW w:w="718" w:type="dxa"/>
            <w:vAlign w:val="top"/>
          </w:tcPr>
          <w:p w14:paraId="09768F2D">
            <w:pPr>
              <w:spacing w:before="17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022" w:type="dxa"/>
            <w:vMerge w:val="continue"/>
            <w:tcBorders>
              <w:top w:val="nil"/>
            </w:tcBorders>
            <w:vAlign w:val="top"/>
          </w:tcPr>
          <w:p w14:paraId="47932991">
            <w:pPr>
              <w:rPr>
                <w:rFonts w:ascii="Arial"/>
                <w:sz w:val="21"/>
              </w:rPr>
            </w:pPr>
          </w:p>
        </w:tc>
        <w:tc>
          <w:tcPr>
            <w:tcW w:w="781" w:type="dxa"/>
            <w:vMerge w:val="continue"/>
            <w:tcBorders>
              <w:top w:val="nil"/>
              <w:right w:val="single" w:color="000000" w:sz="10" w:space="0"/>
            </w:tcBorders>
            <w:vAlign w:val="top"/>
          </w:tcPr>
          <w:p w14:paraId="5C1BD6AD">
            <w:pPr>
              <w:rPr>
                <w:rFonts w:ascii="Arial"/>
                <w:sz w:val="21"/>
              </w:rPr>
            </w:pPr>
          </w:p>
        </w:tc>
      </w:tr>
      <w:tr w14:paraId="5F3E4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42" w:type="dxa"/>
            <w:vMerge w:val="restart"/>
            <w:tcBorders>
              <w:left w:val="single" w:color="000000" w:sz="10" w:space="0"/>
              <w:bottom w:val="nil"/>
            </w:tcBorders>
            <w:vAlign w:val="top"/>
          </w:tcPr>
          <w:p w14:paraId="452A8DBC">
            <w:pPr>
              <w:spacing w:line="308" w:lineRule="auto"/>
              <w:rPr>
                <w:rFonts w:ascii="Arial"/>
                <w:sz w:val="21"/>
              </w:rPr>
            </w:pPr>
          </w:p>
          <w:p w14:paraId="5807CB74">
            <w:pPr>
              <w:pStyle w:val="8"/>
              <w:spacing w:before="65" w:line="228" w:lineRule="auto"/>
              <w:ind w:left="114"/>
              <w:rPr>
                <w:sz w:val="20"/>
                <w:szCs w:val="20"/>
              </w:rPr>
            </w:pPr>
            <w:r>
              <w:rPr>
                <w:spacing w:val="-8"/>
                <w:sz w:val="20"/>
                <w:szCs w:val="20"/>
              </w:rPr>
              <w:t>林草覆盖率（</w:t>
            </w:r>
            <w:r>
              <w:rPr>
                <w:rFonts w:ascii="Times New Roman" w:hAnsi="Times New Roman" w:eastAsia="Times New Roman" w:cs="Times New Roman"/>
                <w:spacing w:val="-8"/>
                <w:sz w:val="20"/>
                <w:szCs w:val="20"/>
              </w:rPr>
              <w:t>%</w:t>
            </w:r>
            <w:r>
              <w:rPr>
                <w:spacing w:val="-8"/>
                <w:sz w:val="20"/>
                <w:szCs w:val="20"/>
              </w:rPr>
              <w:t>）</w:t>
            </w:r>
          </w:p>
        </w:tc>
        <w:tc>
          <w:tcPr>
            <w:tcW w:w="1003" w:type="dxa"/>
            <w:vMerge w:val="restart"/>
            <w:tcBorders>
              <w:bottom w:val="nil"/>
            </w:tcBorders>
            <w:vAlign w:val="top"/>
          </w:tcPr>
          <w:p w14:paraId="222CDAAD">
            <w:pPr>
              <w:spacing w:line="353" w:lineRule="auto"/>
              <w:rPr>
                <w:rFonts w:ascii="Arial"/>
                <w:sz w:val="21"/>
              </w:rPr>
            </w:pPr>
          </w:p>
          <w:p w14:paraId="0100FCC4">
            <w:pPr>
              <w:spacing w:before="5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w:t>
            </w:r>
          </w:p>
        </w:tc>
        <w:tc>
          <w:tcPr>
            <w:tcW w:w="2423" w:type="dxa"/>
            <w:vAlign w:val="top"/>
          </w:tcPr>
          <w:p w14:paraId="4339E8A0">
            <w:pPr>
              <w:pStyle w:val="8"/>
              <w:spacing w:before="140" w:line="228" w:lineRule="auto"/>
              <w:ind w:left="641"/>
              <w:rPr>
                <w:sz w:val="20"/>
                <w:szCs w:val="20"/>
              </w:rPr>
            </w:pPr>
            <w:r>
              <w:rPr>
                <w:spacing w:val="-7"/>
                <w:sz w:val="20"/>
                <w:szCs w:val="20"/>
              </w:rPr>
              <w:t>林草植被面积</w:t>
            </w:r>
          </w:p>
        </w:tc>
        <w:tc>
          <w:tcPr>
            <w:tcW w:w="833" w:type="dxa"/>
            <w:vAlign w:val="top"/>
          </w:tcPr>
          <w:p w14:paraId="5A557300">
            <w:pPr>
              <w:spacing w:before="167" w:line="205" w:lineRule="auto"/>
              <w:ind w:left="248"/>
              <w:rPr>
                <w:rFonts w:ascii="Arial" w:hAnsi="Arial" w:eastAsia="Arial" w:cs="Arial"/>
                <w:sz w:val="20"/>
                <w:szCs w:val="20"/>
              </w:rPr>
            </w:pPr>
            <w:r>
              <w:rPr>
                <w:rFonts w:ascii="Times New Roman" w:hAnsi="Times New Roman" w:eastAsia="Times New Roman" w:cs="Times New Roman"/>
                <w:sz w:val="20"/>
                <w:szCs w:val="20"/>
              </w:rPr>
              <w:t>hm</w:t>
            </w:r>
            <w:r>
              <w:rPr>
                <w:rFonts w:ascii="Arial" w:hAnsi="Arial" w:eastAsia="Arial" w:cs="Arial"/>
                <w:spacing w:val="14"/>
                <w:sz w:val="20"/>
                <w:szCs w:val="20"/>
              </w:rPr>
              <w:t>²</w:t>
            </w:r>
          </w:p>
        </w:tc>
        <w:tc>
          <w:tcPr>
            <w:tcW w:w="718" w:type="dxa"/>
            <w:vAlign w:val="top"/>
          </w:tcPr>
          <w:p w14:paraId="0755504B">
            <w:pPr>
              <w:spacing w:before="17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022" w:type="dxa"/>
            <w:vMerge w:val="restart"/>
            <w:tcBorders>
              <w:bottom w:val="nil"/>
            </w:tcBorders>
            <w:vAlign w:val="top"/>
          </w:tcPr>
          <w:p w14:paraId="081BDF90">
            <w:pPr>
              <w:spacing w:line="353" w:lineRule="auto"/>
              <w:rPr>
                <w:rFonts w:ascii="Arial"/>
                <w:sz w:val="21"/>
              </w:rPr>
            </w:pPr>
          </w:p>
          <w:p w14:paraId="74718DF9">
            <w:pPr>
              <w:spacing w:before="57"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29.41%</w:t>
            </w:r>
          </w:p>
        </w:tc>
        <w:tc>
          <w:tcPr>
            <w:tcW w:w="781" w:type="dxa"/>
            <w:vMerge w:val="restart"/>
            <w:tcBorders>
              <w:bottom w:val="nil"/>
              <w:right w:val="single" w:color="000000" w:sz="10" w:space="0"/>
            </w:tcBorders>
            <w:vAlign w:val="top"/>
          </w:tcPr>
          <w:p w14:paraId="0990D2C8">
            <w:pPr>
              <w:spacing w:line="310" w:lineRule="auto"/>
              <w:rPr>
                <w:rFonts w:ascii="Arial"/>
                <w:sz w:val="21"/>
              </w:rPr>
            </w:pPr>
          </w:p>
          <w:p w14:paraId="34FE1DA2">
            <w:pPr>
              <w:pStyle w:val="8"/>
              <w:spacing w:before="65" w:line="228" w:lineRule="auto"/>
              <w:ind w:left="290"/>
              <w:rPr>
                <w:sz w:val="20"/>
                <w:szCs w:val="20"/>
              </w:rPr>
            </w:pPr>
            <w:r>
              <w:rPr>
                <w:spacing w:val="4"/>
                <w:sz w:val="20"/>
                <w:szCs w:val="20"/>
              </w:rPr>
              <w:t>是</w:t>
            </w:r>
          </w:p>
        </w:tc>
      </w:tr>
      <w:tr w14:paraId="46FFA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742" w:type="dxa"/>
            <w:vMerge w:val="continue"/>
            <w:tcBorders>
              <w:top w:val="nil"/>
              <w:left w:val="single" w:color="000000" w:sz="10" w:space="0"/>
              <w:bottom w:val="single" w:color="000000" w:sz="10" w:space="0"/>
            </w:tcBorders>
            <w:vAlign w:val="top"/>
          </w:tcPr>
          <w:p w14:paraId="6933E45A">
            <w:pPr>
              <w:rPr>
                <w:rFonts w:ascii="Arial"/>
                <w:sz w:val="21"/>
              </w:rPr>
            </w:pPr>
          </w:p>
        </w:tc>
        <w:tc>
          <w:tcPr>
            <w:tcW w:w="1003" w:type="dxa"/>
            <w:vMerge w:val="continue"/>
            <w:tcBorders>
              <w:top w:val="nil"/>
              <w:bottom w:val="single" w:color="000000" w:sz="10" w:space="0"/>
            </w:tcBorders>
            <w:vAlign w:val="top"/>
          </w:tcPr>
          <w:p w14:paraId="0E06E613">
            <w:pPr>
              <w:rPr>
                <w:rFonts w:ascii="Arial"/>
                <w:sz w:val="21"/>
              </w:rPr>
            </w:pPr>
          </w:p>
        </w:tc>
        <w:tc>
          <w:tcPr>
            <w:tcW w:w="2423" w:type="dxa"/>
            <w:tcBorders>
              <w:bottom w:val="single" w:color="000000" w:sz="10" w:space="0"/>
            </w:tcBorders>
            <w:vAlign w:val="top"/>
          </w:tcPr>
          <w:p w14:paraId="5AEFD3E0">
            <w:pPr>
              <w:pStyle w:val="8"/>
              <w:spacing w:before="146" w:line="226" w:lineRule="auto"/>
              <w:ind w:left="737"/>
              <w:rPr>
                <w:sz w:val="20"/>
                <w:szCs w:val="20"/>
              </w:rPr>
            </w:pPr>
            <w:r>
              <w:rPr>
                <w:spacing w:val="-6"/>
                <w:sz w:val="20"/>
                <w:szCs w:val="20"/>
              </w:rPr>
              <w:t>建设区面积</w:t>
            </w:r>
          </w:p>
        </w:tc>
        <w:tc>
          <w:tcPr>
            <w:tcW w:w="833" w:type="dxa"/>
            <w:tcBorders>
              <w:bottom w:val="single" w:color="000000" w:sz="10" w:space="0"/>
            </w:tcBorders>
            <w:vAlign w:val="top"/>
          </w:tcPr>
          <w:p w14:paraId="67065843">
            <w:pPr>
              <w:spacing w:before="170" w:line="205" w:lineRule="auto"/>
              <w:ind w:left="248"/>
              <w:rPr>
                <w:rFonts w:ascii="Arial" w:hAnsi="Arial" w:eastAsia="Arial" w:cs="Arial"/>
                <w:sz w:val="20"/>
                <w:szCs w:val="20"/>
              </w:rPr>
            </w:pPr>
            <w:r>
              <w:rPr>
                <w:rFonts w:ascii="Times New Roman" w:hAnsi="Times New Roman" w:eastAsia="Times New Roman" w:cs="Times New Roman"/>
                <w:sz w:val="20"/>
                <w:szCs w:val="20"/>
              </w:rPr>
              <w:t>hm</w:t>
            </w:r>
            <w:r>
              <w:rPr>
                <w:rFonts w:ascii="Arial" w:hAnsi="Arial" w:eastAsia="Arial" w:cs="Arial"/>
                <w:spacing w:val="14"/>
                <w:sz w:val="20"/>
                <w:szCs w:val="20"/>
              </w:rPr>
              <w:t>²</w:t>
            </w:r>
          </w:p>
        </w:tc>
        <w:tc>
          <w:tcPr>
            <w:tcW w:w="718" w:type="dxa"/>
            <w:tcBorders>
              <w:bottom w:val="single" w:color="000000" w:sz="10" w:space="0"/>
            </w:tcBorders>
            <w:vAlign w:val="top"/>
          </w:tcPr>
          <w:p w14:paraId="0D9CCCA5">
            <w:pPr>
              <w:spacing w:before="18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022" w:type="dxa"/>
            <w:vMerge w:val="continue"/>
            <w:tcBorders>
              <w:top w:val="nil"/>
              <w:bottom w:val="single" w:color="000000" w:sz="10" w:space="0"/>
            </w:tcBorders>
            <w:vAlign w:val="top"/>
          </w:tcPr>
          <w:p w14:paraId="4490BB3E">
            <w:pPr>
              <w:rPr>
                <w:rFonts w:ascii="Arial"/>
                <w:sz w:val="21"/>
              </w:rPr>
            </w:pPr>
          </w:p>
        </w:tc>
        <w:tc>
          <w:tcPr>
            <w:tcW w:w="781" w:type="dxa"/>
            <w:vMerge w:val="continue"/>
            <w:tcBorders>
              <w:top w:val="nil"/>
              <w:bottom w:val="single" w:color="000000" w:sz="10" w:space="0"/>
              <w:right w:val="single" w:color="000000" w:sz="10" w:space="0"/>
            </w:tcBorders>
            <w:vAlign w:val="top"/>
          </w:tcPr>
          <w:p w14:paraId="0D561480">
            <w:pPr>
              <w:rPr>
                <w:rFonts w:ascii="Arial"/>
                <w:sz w:val="21"/>
              </w:rPr>
            </w:pPr>
          </w:p>
        </w:tc>
      </w:tr>
    </w:tbl>
    <w:p w14:paraId="358378E0">
      <w:pPr>
        <w:spacing w:before="112" w:line="361" w:lineRule="auto"/>
        <w:ind w:left="128" w:right="136" w:firstLine="481"/>
        <w:jc w:val="both"/>
        <w:rPr>
          <w:rFonts w:ascii="仿宋" w:hAnsi="仿宋" w:eastAsia="仿宋" w:cs="仿宋"/>
          <w:sz w:val="24"/>
          <w:szCs w:val="24"/>
        </w:rPr>
      </w:pPr>
      <w:r>
        <w:rPr>
          <w:rFonts w:ascii="仿宋" w:hAnsi="仿宋" w:eastAsia="仿宋" w:cs="仿宋"/>
          <w:spacing w:val="-2"/>
          <w:sz w:val="24"/>
          <w:szCs w:val="24"/>
        </w:rPr>
        <w:t>本项目林草植被恢复率、水土流失治理度、土壤流失控制比、渣土防护率、</w:t>
      </w:r>
      <w:r>
        <w:rPr>
          <w:rFonts w:ascii="仿宋" w:hAnsi="仿宋" w:eastAsia="仿宋" w:cs="仿宋"/>
          <w:spacing w:val="6"/>
          <w:sz w:val="24"/>
          <w:szCs w:val="24"/>
        </w:rPr>
        <w:t xml:space="preserve"> </w:t>
      </w:r>
      <w:r>
        <w:rPr>
          <w:rFonts w:ascii="仿宋" w:hAnsi="仿宋" w:eastAsia="仿宋" w:cs="仿宋"/>
          <w:spacing w:val="-3"/>
          <w:sz w:val="24"/>
          <w:szCs w:val="24"/>
        </w:rPr>
        <w:t>林草覆盖率均达到设计确定的目标值。水土流失防治责任范围内的水土流失得到</w:t>
      </w:r>
      <w:r>
        <w:rPr>
          <w:rFonts w:ascii="仿宋" w:hAnsi="仿宋" w:eastAsia="仿宋" w:cs="仿宋"/>
          <w:spacing w:val="2"/>
          <w:sz w:val="24"/>
          <w:szCs w:val="24"/>
        </w:rPr>
        <w:t xml:space="preserve"> </w:t>
      </w:r>
      <w:r>
        <w:rPr>
          <w:rFonts w:ascii="仿宋" w:hAnsi="仿宋" w:eastAsia="仿宋" w:cs="仿宋"/>
          <w:spacing w:val="-3"/>
          <w:sz w:val="24"/>
          <w:szCs w:val="24"/>
        </w:rPr>
        <w:t>有效防治，减轻了项目建设对周围环境的影响，改善项目区的生态环境，建设生</w:t>
      </w:r>
    </w:p>
    <w:p w14:paraId="32840708">
      <w:pPr>
        <w:spacing w:before="1" w:line="214" w:lineRule="auto"/>
        <w:ind w:left="143"/>
        <w:rPr>
          <w:rFonts w:ascii="仿宋" w:hAnsi="仿宋" w:eastAsia="仿宋" w:cs="仿宋"/>
          <w:sz w:val="24"/>
          <w:szCs w:val="24"/>
        </w:rPr>
      </w:pPr>
      <w:r>
        <w:rPr>
          <w:rFonts w:ascii="仿宋" w:hAnsi="仿宋" w:eastAsia="仿宋" w:cs="仿宋"/>
          <w:spacing w:val="-2"/>
          <w:sz w:val="24"/>
          <w:szCs w:val="24"/>
        </w:rPr>
        <w:t>态工程具有积极的作用。</w:t>
      </w:r>
    </w:p>
    <w:p w14:paraId="364AFDAE">
      <w:pPr>
        <w:pStyle w:val="2"/>
        <w:spacing w:line="241" w:lineRule="auto"/>
      </w:pPr>
    </w:p>
    <w:p w14:paraId="01A70364">
      <w:pPr>
        <w:spacing w:before="91" w:line="216" w:lineRule="auto"/>
        <w:ind w:left="130"/>
        <w:outlineLvl w:val="2"/>
        <w:rPr>
          <w:rFonts w:ascii="仿宋" w:hAnsi="仿宋" w:eastAsia="仿宋" w:cs="仿宋"/>
          <w:sz w:val="28"/>
          <w:szCs w:val="28"/>
        </w:rPr>
      </w:pPr>
      <w:r>
        <w:rPr>
          <w:rFonts w:ascii="Times New Roman" w:hAnsi="Times New Roman" w:eastAsia="Times New Roman" w:cs="Times New Roman"/>
          <w:b/>
          <w:bCs/>
          <w:spacing w:val="-1"/>
          <w:sz w:val="28"/>
          <w:szCs w:val="28"/>
        </w:rPr>
        <w:t xml:space="preserve">5.2.3 </w:t>
      </w:r>
      <w:r>
        <w:rPr>
          <w:rFonts w:ascii="仿宋" w:hAnsi="仿宋" w:eastAsia="仿宋" w:cs="仿宋"/>
          <w:spacing w:val="-1"/>
          <w:sz w:val="28"/>
          <w:szCs w:val="28"/>
          <w14:textOutline w14:w="5103" w14:cap="sq" w14:cmpd="sng">
            <w14:solidFill>
              <w14:srgbClr w14:val="000000"/>
            </w14:solidFill>
            <w14:prstDash w14:val="solid"/>
            <w14:bevel/>
          </w14:textOutline>
        </w:rPr>
        <w:t>水土保持损益分析</w:t>
      </w:r>
    </w:p>
    <w:p w14:paraId="1AA5D7C5">
      <w:pPr>
        <w:pStyle w:val="2"/>
        <w:spacing w:line="268" w:lineRule="auto"/>
      </w:pPr>
    </w:p>
    <w:p w14:paraId="41090D98">
      <w:pPr>
        <w:spacing w:before="78" w:line="216" w:lineRule="auto"/>
        <w:ind w:left="606"/>
        <w:rPr>
          <w:rFonts w:ascii="仿宋" w:hAnsi="仿宋" w:eastAsia="仿宋" w:cs="仿宋"/>
          <w:sz w:val="24"/>
          <w:szCs w:val="24"/>
        </w:rPr>
      </w:pPr>
      <w:r>
        <w:rPr>
          <w:rFonts w:ascii="仿宋" w:hAnsi="仿宋" w:eastAsia="仿宋" w:cs="仿宋"/>
          <w:spacing w:val="-6"/>
          <w:sz w:val="24"/>
          <w:szCs w:val="24"/>
        </w:rPr>
        <w:t>（</w:t>
      </w:r>
      <w:r>
        <w:rPr>
          <w:rFonts w:ascii="仿宋" w:hAnsi="仿宋" w:eastAsia="仿宋" w:cs="仿宋"/>
          <w:spacing w:val="-61"/>
          <w:sz w:val="24"/>
          <w:szCs w:val="24"/>
        </w:rPr>
        <w:t xml:space="preserve"> </w:t>
      </w:r>
      <w:r>
        <w:rPr>
          <w:rFonts w:ascii="仿宋" w:hAnsi="仿宋" w:eastAsia="仿宋" w:cs="仿宋"/>
          <w:spacing w:val="-6"/>
          <w:sz w:val="24"/>
          <w:szCs w:val="24"/>
        </w:rPr>
        <w:t>一）土地资源损益分析</w:t>
      </w:r>
    </w:p>
    <w:p w14:paraId="154055E7">
      <w:pPr>
        <w:spacing w:before="187" w:line="360" w:lineRule="auto"/>
        <w:ind w:left="133" w:right="114" w:firstLine="477"/>
        <w:rPr>
          <w:rFonts w:ascii="仿宋" w:hAnsi="仿宋" w:eastAsia="仿宋" w:cs="仿宋"/>
          <w:sz w:val="24"/>
          <w:szCs w:val="24"/>
        </w:rPr>
      </w:pPr>
      <w:r>
        <w:rPr>
          <w:rFonts w:ascii="仿宋" w:hAnsi="仿宋" w:eastAsia="仿宋" w:cs="仿宋"/>
          <w:spacing w:val="-7"/>
          <w:sz w:val="24"/>
          <w:szCs w:val="24"/>
        </w:rPr>
        <w:t>本项目总用地面积</w:t>
      </w:r>
      <w:r>
        <w:rPr>
          <w:rFonts w:ascii="仿宋" w:hAnsi="仿宋" w:eastAsia="仿宋" w:cs="仿宋"/>
          <w:spacing w:val="-54"/>
          <w:sz w:val="24"/>
          <w:szCs w:val="24"/>
        </w:rPr>
        <w:t xml:space="preserve"> </w:t>
      </w:r>
      <w:r>
        <w:rPr>
          <w:rFonts w:ascii="Times New Roman" w:hAnsi="Times New Roman" w:eastAsia="Times New Roman" w:cs="Times New Roman"/>
          <w:spacing w:val="-7"/>
          <w:sz w:val="24"/>
          <w:szCs w:val="24"/>
        </w:rPr>
        <w:t>2.21hm²</w:t>
      </w:r>
      <w:r>
        <w:rPr>
          <w:rFonts w:ascii="仿宋" w:hAnsi="仿宋" w:eastAsia="仿宋" w:cs="仿宋"/>
          <w:spacing w:val="-7"/>
          <w:sz w:val="24"/>
          <w:szCs w:val="24"/>
        </w:rPr>
        <w:t>,</w:t>
      </w:r>
      <w:r>
        <w:rPr>
          <w:rFonts w:ascii="仿宋" w:hAnsi="仿宋" w:eastAsia="仿宋" w:cs="仿宋"/>
          <w:spacing w:val="76"/>
          <w:sz w:val="24"/>
          <w:szCs w:val="24"/>
        </w:rPr>
        <w:t xml:space="preserve"> </w:t>
      </w:r>
      <w:r>
        <w:rPr>
          <w:rFonts w:ascii="仿宋" w:hAnsi="仿宋" w:eastAsia="仿宋" w:cs="仿宋"/>
          <w:spacing w:val="-7"/>
          <w:sz w:val="24"/>
          <w:szCs w:val="24"/>
        </w:rPr>
        <w:t>占地类型为林地、草地、园地、交通运输用地。</w:t>
      </w:r>
      <w:r>
        <w:rPr>
          <w:rFonts w:ascii="仿宋" w:hAnsi="仿宋" w:eastAsia="仿宋" w:cs="仿宋"/>
          <w:sz w:val="24"/>
          <w:szCs w:val="24"/>
        </w:rPr>
        <w:t xml:space="preserve"> </w:t>
      </w:r>
      <w:r>
        <w:rPr>
          <w:rFonts w:ascii="仿宋" w:hAnsi="仿宋" w:eastAsia="仿宋" w:cs="仿宋"/>
          <w:spacing w:val="-3"/>
          <w:sz w:val="24"/>
          <w:szCs w:val="24"/>
        </w:rPr>
        <w:t>项目建设施工期改变了原地形地貌及局部水文情势，使土地资源量、土地利</w:t>
      </w:r>
      <w:r>
        <w:rPr>
          <w:rFonts w:ascii="仿宋" w:hAnsi="仿宋" w:eastAsia="仿宋" w:cs="仿宋"/>
          <w:spacing w:val="-4"/>
          <w:sz w:val="24"/>
          <w:szCs w:val="24"/>
        </w:rPr>
        <w:t>用现</w:t>
      </w:r>
      <w:r>
        <w:rPr>
          <w:rFonts w:ascii="仿宋" w:hAnsi="仿宋" w:eastAsia="仿宋" w:cs="仿宋"/>
          <w:sz w:val="24"/>
          <w:szCs w:val="24"/>
        </w:rPr>
        <w:t xml:space="preserve"> </w:t>
      </w:r>
      <w:r>
        <w:rPr>
          <w:rFonts w:ascii="仿宋" w:hAnsi="仿宋" w:eastAsia="仿宋" w:cs="仿宋"/>
          <w:spacing w:val="-3"/>
          <w:sz w:val="24"/>
          <w:szCs w:val="24"/>
        </w:rPr>
        <w:t>状、土地生产力都发生了变化，造成了不利影响。总体上，本工程以节约土</w:t>
      </w:r>
      <w:r>
        <w:rPr>
          <w:rFonts w:ascii="仿宋" w:hAnsi="仿宋" w:eastAsia="仿宋" w:cs="仿宋"/>
          <w:spacing w:val="-4"/>
          <w:sz w:val="24"/>
          <w:szCs w:val="24"/>
        </w:rPr>
        <w:t>地为</w:t>
      </w:r>
      <w:r>
        <w:rPr>
          <w:rFonts w:ascii="仿宋" w:hAnsi="仿宋" w:eastAsia="仿宋" w:cs="仿宋"/>
          <w:sz w:val="24"/>
          <w:szCs w:val="24"/>
        </w:rPr>
        <w:t xml:space="preserve"> </w:t>
      </w:r>
      <w:r>
        <w:rPr>
          <w:rFonts w:ascii="仿宋" w:hAnsi="仿宋" w:eastAsia="仿宋" w:cs="仿宋"/>
          <w:spacing w:val="-3"/>
          <w:sz w:val="24"/>
          <w:szCs w:val="24"/>
        </w:rPr>
        <w:t>原则，合理紧凑布置场地，减小征占地面积，工程建设取得经济效益的同时</w:t>
      </w:r>
      <w:r>
        <w:rPr>
          <w:rFonts w:ascii="仿宋" w:hAnsi="仿宋" w:eastAsia="仿宋" w:cs="仿宋"/>
          <w:spacing w:val="-4"/>
          <w:sz w:val="24"/>
          <w:szCs w:val="24"/>
        </w:rPr>
        <w:t>，最</w:t>
      </w:r>
      <w:r>
        <w:rPr>
          <w:rFonts w:ascii="仿宋" w:hAnsi="仿宋" w:eastAsia="仿宋" w:cs="仿宋"/>
          <w:sz w:val="24"/>
          <w:szCs w:val="24"/>
        </w:rPr>
        <w:t xml:space="preserve"> </w:t>
      </w:r>
      <w:r>
        <w:rPr>
          <w:rFonts w:ascii="仿宋" w:hAnsi="仿宋" w:eastAsia="仿宋" w:cs="仿宋"/>
          <w:spacing w:val="-3"/>
          <w:sz w:val="24"/>
          <w:szCs w:val="24"/>
        </w:rPr>
        <w:t>大限度地减小了对土地资源的破坏。本工程建设期，改变了原地形地貌及局</w:t>
      </w:r>
      <w:r>
        <w:rPr>
          <w:rFonts w:ascii="仿宋" w:hAnsi="仿宋" w:eastAsia="仿宋" w:cs="仿宋"/>
          <w:spacing w:val="-4"/>
          <w:sz w:val="24"/>
          <w:szCs w:val="24"/>
        </w:rPr>
        <w:t>部水</w:t>
      </w:r>
      <w:r>
        <w:rPr>
          <w:rFonts w:ascii="仿宋" w:hAnsi="仿宋" w:eastAsia="仿宋" w:cs="仿宋"/>
          <w:sz w:val="24"/>
          <w:szCs w:val="24"/>
        </w:rPr>
        <w:t xml:space="preserve"> </w:t>
      </w:r>
      <w:r>
        <w:rPr>
          <w:rFonts w:ascii="仿宋" w:hAnsi="仿宋" w:eastAsia="仿宋" w:cs="仿宋"/>
          <w:spacing w:val="-3"/>
          <w:sz w:val="24"/>
          <w:szCs w:val="24"/>
        </w:rPr>
        <w:t>文情势；建设期结束后，地形地貌改变、地表硬化对降雨、地表径流都会产</w:t>
      </w:r>
      <w:r>
        <w:rPr>
          <w:rFonts w:ascii="仿宋" w:hAnsi="仿宋" w:eastAsia="仿宋" w:cs="仿宋"/>
          <w:spacing w:val="-4"/>
          <w:sz w:val="24"/>
          <w:szCs w:val="24"/>
        </w:rPr>
        <w:t>生一</w:t>
      </w:r>
      <w:r>
        <w:rPr>
          <w:rFonts w:ascii="仿宋" w:hAnsi="仿宋" w:eastAsia="仿宋" w:cs="仿宋"/>
          <w:sz w:val="24"/>
          <w:szCs w:val="24"/>
        </w:rPr>
        <w:t xml:space="preserve"> </w:t>
      </w:r>
      <w:r>
        <w:rPr>
          <w:rFonts w:ascii="仿宋" w:hAnsi="仿宋" w:eastAsia="仿宋" w:cs="仿宋"/>
          <w:spacing w:val="-3"/>
          <w:sz w:val="24"/>
          <w:szCs w:val="24"/>
        </w:rPr>
        <w:t>定的影响，对局部范围的浅层地下水也可能造成负面影响。本工程水资源消</w:t>
      </w:r>
      <w:r>
        <w:rPr>
          <w:rFonts w:ascii="仿宋" w:hAnsi="仿宋" w:eastAsia="仿宋" w:cs="仿宋"/>
          <w:spacing w:val="-4"/>
          <w:sz w:val="24"/>
          <w:szCs w:val="24"/>
        </w:rPr>
        <w:t>耗主</w:t>
      </w:r>
    </w:p>
    <w:p w14:paraId="7D8D17F1">
      <w:pPr>
        <w:spacing w:before="1" w:line="216" w:lineRule="auto"/>
        <w:jc w:val="right"/>
        <w:rPr>
          <w:rFonts w:ascii="仿宋" w:hAnsi="仿宋" w:eastAsia="仿宋" w:cs="仿宋"/>
          <w:sz w:val="24"/>
          <w:szCs w:val="24"/>
        </w:rPr>
      </w:pPr>
      <w:r>
        <w:rPr>
          <w:rFonts w:ascii="仿宋" w:hAnsi="仿宋" w:eastAsia="仿宋" w:cs="仿宋"/>
          <w:spacing w:val="-5"/>
          <w:sz w:val="24"/>
          <w:szCs w:val="24"/>
        </w:rPr>
        <w:t>要为施工生产用水和施工人员生活用水，所消耗的水资源总量和外排水量均不大，</w:t>
      </w:r>
    </w:p>
    <w:p w14:paraId="300632F2">
      <w:pPr>
        <w:pStyle w:val="2"/>
      </w:pPr>
    </w:p>
    <w:p w14:paraId="455AF369">
      <w:pPr>
        <w:spacing w:before="59" w:line="217" w:lineRule="auto"/>
        <w:ind w:left="4239"/>
        <w:rPr>
          <w:rFonts w:hint="eastAsia" w:ascii="仿宋" w:hAnsi="仿宋" w:eastAsia="宋体" w:cs="仿宋"/>
          <w:sz w:val="18"/>
          <w:szCs w:val="18"/>
          <w:lang w:eastAsia="zh-CN"/>
        </w:rPr>
      </w:pPr>
      <w:r>
        <w:rPr>
          <w:rFonts w:ascii="Times New Roman" w:hAnsi="Times New Roman" w:eastAsia="Times New Roman" w:cs="Times New Roman"/>
          <w:position w:val="-1"/>
          <w:sz w:val="18"/>
          <w:szCs w:val="18"/>
        </w:rPr>
        <w:t xml:space="preserve">75                                        </w:t>
      </w:r>
    </w:p>
    <w:p w14:paraId="0902CBC9">
      <w:pPr>
        <w:spacing w:line="217" w:lineRule="auto"/>
        <w:rPr>
          <w:rFonts w:ascii="仿宋" w:hAnsi="仿宋" w:eastAsia="仿宋" w:cs="仿宋"/>
          <w:sz w:val="18"/>
          <w:szCs w:val="18"/>
        </w:rPr>
        <w:sectPr>
          <w:headerReference r:id="rId65" w:type="default"/>
          <w:pgSz w:w="11906" w:h="16839"/>
          <w:pgMar w:top="1103" w:right="1619" w:bottom="0" w:left="1678" w:header="924" w:footer="0" w:gutter="0"/>
          <w:cols w:space="720" w:num="1"/>
        </w:sectPr>
      </w:pPr>
    </w:p>
    <w:p w14:paraId="17927093">
      <w:pPr>
        <w:pStyle w:val="2"/>
        <w:spacing w:line="370" w:lineRule="auto"/>
      </w:pPr>
    </w:p>
    <w:p w14:paraId="60A203B4">
      <w:pPr>
        <w:spacing w:before="78" w:line="468" w:lineRule="exact"/>
        <w:ind w:left="34"/>
        <w:rPr>
          <w:rFonts w:ascii="仿宋" w:hAnsi="仿宋" w:eastAsia="仿宋" w:cs="仿宋"/>
          <w:sz w:val="24"/>
          <w:szCs w:val="24"/>
        </w:rPr>
      </w:pPr>
      <w:r>
        <w:rPr>
          <w:rFonts w:ascii="仿宋" w:hAnsi="仿宋" w:eastAsia="仿宋" w:cs="仿宋"/>
          <w:spacing w:val="-1"/>
          <w:position w:val="17"/>
          <w:sz w:val="24"/>
          <w:szCs w:val="24"/>
        </w:rPr>
        <w:t>外排水经化处理后，进入周边环境不会对水体产生影响。</w:t>
      </w:r>
    </w:p>
    <w:p w14:paraId="3A4B10FF">
      <w:pPr>
        <w:spacing w:line="216" w:lineRule="auto"/>
        <w:ind w:left="499"/>
        <w:rPr>
          <w:rFonts w:ascii="仿宋" w:hAnsi="仿宋" w:eastAsia="仿宋" w:cs="仿宋"/>
          <w:sz w:val="24"/>
          <w:szCs w:val="24"/>
        </w:rPr>
      </w:pPr>
      <w:r>
        <w:rPr>
          <w:rFonts w:ascii="仿宋" w:hAnsi="仿宋" w:eastAsia="仿宋" w:cs="仿宋"/>
          <w:spacing w:val="-6"/>
          <w:sz w:val="24"/>
          <w:szCs w:val="24"/>
        </w:rPr>
        <w:t>（</w:t>
      </w:r>
      <w:r>
        <w:rPr>
          <w:rFonts w:ascii="仿宋" w:hAnsi="仿宋" w:eastAsia="仿宋" w:cs="仿宋"/>
          <w:spacing w:val="-60"/>
          <w:sz w:val="24"/>
          <w:szCs w:val="24"/>
        </w:rPr>
        <w:t xml:space="preserve"> </w:t>
      </w:r>
      <w:r>
        <w:rPr>
          <w:rFonts w:ascii="仿宋" w:hAnsi="仿宋" w:eastAsia="仿宋" w:cs="仿宋"/>
          <w:spacing w:val="-6"/>
          <w:sz w:val="24"/>
          <w:szCs w:val="24"/>
        </w:rPr>
        <w:t>二）生态环境损益分析</w:t>
      </w:r>
    </w:p>
    <w:p w14:paraId="0EC3ED1E">
      <w:pPr>
        <w:spacing w:before="186" w:line="360" w:lineRule="auto"/>
        <w:ind w:left="19" w:right="44" w:firstLine="487"/>
        <w:rPr>
          <w:rFonts w:ascii="仿宋" w:hAnsi="仿宋" w:eastAsia="仿宋" w:cs="仿宋"/>
          <w:sz w:val="24"/>
          <w:szCs w:val="24"/>
        </w:rPr>
      </w:pPr>
      <w:r>
        <w:rPr>
          <w:rFonts w:ascii="仿宋" w:hAnsi="仿宋" w:eastAsia="仿宋" w:cs="仿宋"/>
          <w:spacing w:val="-3"/>
          <w:sz w:val="24"/>
          <w:szCs w:val="24"/>
        </w:rPr>
        <w:t>方案各项水土保持措施实施后，可防治因开发建设而新</w:t>
      </w:r>
      <w:r>
        <w:rPr>
          <w:rFonts w:ascii="仿宋" w:hAnsi="仿宋" w:eastAsia="仿宋" w:cs="仿宋"/>
          <w:spacing w:val="-4"/>
          <w:sz w:val="24"/>
          <w:szCs w:val="24"/>
        </w:rPr>
        <w:t>增的水土流失，特别</w:t>
      </w:r>
      <w:r>
        <w:rPr>
          <w:rFonts w:ascii="仿宋" w:hAnsi="仿宋" w:eastAsia="仿宋" w:cs="仿宋"/>
          <w:sz w:val="24"/>
          <w:szCs w:val="24"/>
        </w:rPr>
        <w:t xml:space="preserve"> </w:t>
      </w:r>
      <w:r>
        <w:rPr>
          <w:rFonts w:ascii="仿宋" w:hAnsi="仿宋" w:eastAsia="仿宋" w:cs="仿宋"/>
          <w:spacing w:val="-3"/>
          <w:sz w:val="24"/>
          <w:szCs w:val="24"/>
        </w:rPr>
        <w:t>是建设过程中的人为水土流失，使防治范围内的水土流失得到有效治理。方案采</w:t>
      </w:r>
      <w:r>
        <w:rPr>
          <w:rFonts w:ascii="仿宋" w:hAnsi="仿宋" w:eastAsia="仿宋" w:cs="仿宋"/>
          <w:spacing w:val="4"/>
          <w:sz w:val="24"/>
          <w:szCs w:val="24"/>
        </w:rPr>
        <w:t xml:space="preserve"> </w:t>
      </w:r>
      <w:r>
        <w:rPr>
          <w:rFonts w:ascii="仿宋" w:hAnsi="仿宋" w:eastAsia="仿宋" w:cs="仿宋"/>
          <w:spacing w:val="-3"/>
          <w:sz w:val="24"/>
          <w:szCs w:val="24"/>
        </w:rPr>
        <w:t>取了综合防治措施并结合项目区景观要求，尽量恢复原有的地表植被和生态环境</w:t>
      </w:r>
    </w:p>
    <w:p w14:paraId="24DEB58E">
      <w:pPr>
        <w:spacing w:before="1" w:line="214" w:lineRule="auto"/>
        <w:ind w:left="30"/>
        <w:rPr>
          <w:rFonts w:ascii="仿宋" w:hAnsi="仿宋" w:eastAsia="仿宋" w:cs="仿宋"/>
          <w:sz w:val="24"/>
          <w:szCs w:val="24"/>
        </w:rPr>
      </w:pPr>
      <w:r>
        <w:rPr>
          <w:rFonts w:ascii="仿宋" w:hAnsi="仿宋" w:eastAsia="仿宋" w:cs="仿宋"/>
          <w:spacing w:val="-1"/>
          <w:sz w:val="24"/>
          <w:szCs w:val="24"/>
        </w:rPr>
        <w:t>景观，使项目区生态环境向良性循环发展。</w:t>
      </w:r>
    </w:p>
    <w:p w14:paraId="14AFEBB1">
      <w:pPr>
        <w:spacing w:before="188" w:line="216" w:lineRule="auto"/>
        <w:ind w:left="499"/>
        <w:rPr>
          <w:rFonts w:ascii="仿宋" w:hAnsi="仿宋" w:eastAsia="仿宋" w:cs="仿宋"/>
          <w:sz w:val="24"/>
          <w:szCs w:val="24"/>
        </w:rPr>
      </w:pPr>
      <w:r>
        <w:rPr>
          <w:rFonts w:ascii="仿宋" w:hAnsi="仿宋" w:eastAsia="仿宋" w:cs="仿宋"/>
          <w:spacing w:val="-1"/>
          <w:sz w:val="24"/>
          <w:szCs w:val="24"/>
        </w:rPr>
        <w:t>（三）水土保持功能分析</w:t>
      </w:r>
    </w:p>
    <w:p w14:paraId="19FBB2AC">
      <w:pPr>
        <w:spacing w:before="188" w:line="360" w:lineRule="auto"/>
        <w:ind w:left="24" w:firstLine="479"/>
        <w:rPr>
          <w:rFonts w:ascii="仿宋" w:hAnsi="仿宋" w:eastAsia="仿宋" w:cs="仿宋"/>
          <w:sz w:val="24"/>
          <w:szCs w:val="24"/>
        </w:rPr>
      </w:pPr>
      <w:r>
        <w:rPr>
          <w:rFonts w:ascii="仿宋" w:hAnsi="仿宋" w:eastAsia="仿宋" w:cs="仿宋"/>
          <w:spacing w:val="-2"/>
          <w:sz w:val="24"/>
          <w:szCs w:val="24"/>
        </w:rPr>
        <w:t>本项目施工期间，施工活动改变了项目区原有的地表物质组成、地表形态、</w:t>
      </w:r>
      <w:r>
        <w:rPr>
          <w:rFonts w:ascii="仿宋" w:hAnsi="仿宋" w:eastAsia="仿宋" w:cs="仿宋"/>
          <w:spacing w:val="6"/>
          <w:sz w:val="24"/>
          <w:szCs w:val="24"/>
        </w:rPr>
        <w:t xml:space="preserve"> </w:t>
      </w:r>
      <w:r>
        <w:rPr>
          <w:rFonts w:ascii="仿宋" w:hAnsi="仿宋" w:eastAsia="仿宋" w:cs="仿宋"/>
          <w:spacing w:val="-3"/>
          <w:sz w:val="24"/>
          <w:szCs w:val="24"/>
        </w:rPr>
        <w:t>土壤理化性状、土壤渗透性等，从而降低该区域原地貌涵养水源、保持水土的能</w:t>
      </w:r>
      <w:r>
        <w:rPr>
          <w:rFonts w:ascii="仿宋" w:hAnsi="仿宋" w:eastAsia="仿宋" w:cs="仿宋"/>
          <w:sz w:val="24"/>
          <w:szCs w:val="24"/>
        </w:rPr>
        <w:t xml:space="preserve"> </w:t>
      </w:r>
      <w:r>
        <w:rPr>
          <w:rFonts w:ascii="仿宋" w:hAnsi="仿宋" w:eastAsia="仿宋" w:cs="仿宋"/>
          <w:spacing w:val="-3"/>
          <w:sz w:val="24"/>
          <w:szCs w:val="24"/>
        </w:rPr>
        <w:t>力。项目区内土壤侵蚀强度较施工前大量增强。水土保持方案实施后，项目水土</w:t>
      </w:r>
      <w:r>
        <w:rPr>
          <w:rFonts w:ascii="仿宋" w:hAnsi="仿宋" w:eastAsia="仿宋" w:cs="仿宋"/>
          <w:sz w:val="24"/>
          <w:szCs w:val="24"/>
        </w:rPr>
        <w:t xml:space="preserve"> </w:t>
      </w:r>
      <w:r>
        <w:rPr>
          <w:rFonts w:ascii="仿宋" w:hAnsi="仿宋" w:eastAsia="仿宋" w:cs="仿宋"/>
          <w:spacing w:val="-3"/>
          <w:sz w:val="24"/>
          <w:szCs w:val="24"/>
        </w:rPr>
        <w:t>流失防治责任范围内的水土流失将得到有效防治，减轻了项目建设对周围环境的</w:t>
      </w:r>
    </w:p>
    <w:p w14:paraId="43C2CE91">
      <w:pPr>
        <w:spacing w:before="1" w:line="214" w:lineRule="auto"/>
        <w:ind w:left="30"/>
        <w:rPr>
          <w:rFonts w:ascii="仿宋" w:hAnsi="仿宋" w:eastAsia="仿宋" w:cs="仿宋"/>
          <w:sz w:val="24"/>
          <w:szCs w:val="24"/>
        </w:rPr>
      </w:pPr>
      <w:r>
        <w:rPr>
          <w:rFonts w:ascii="仿宋" w:hAnsi="仿宋" w:eastAsia="仿宋" w:cs="仿宋"/>
          <w:spacing w:val="-1"/>
          <w:sz w:val="24"/>
          <w:szCs w:val="24"/>
        </w:rPr>
        <w:t>影响，改善项目区的生态环境，建设生态工程具有积极的作用。</w:t>
      </w:r>
    </w:p>
    <w:p w14:paraId="6C037027">
      <w:pPr>
        <w:spacing w:before="188" w:line="218" w:lineRule="auto"/>
        <w:ind w:left="499"/>
        <w:rPr>
          <w:rFonts w:ascii="仿宋" w:hAnsi="仿宋" w:eastAsia="仿宋" w:cs="仿宋"/>
          <w:sz w:val="24"/>
          <w:szCs w:val="24"/>
        </w:rPr>
      </w:pPr>
      <w:r>
        <w:rPr>
          <w:rFonts w:ascii="仿宋" w:hAnsi="仿宋" w:eastAsia="仿宋" w:cs="仿宋"/>
          <w:spacing w:val="-1"/>
          <w:sz w:val="24"/>
          <w:szCs w:val="24"/>
        </w:rPr>
        <w:t>（四）水土流失危害</w:t>
      </w:r>
    </w:p>
    <w:p w14:paraId="0279C54B">
      <w:pPr>
        <w:spacing w:before="185" w:line="360" w:lineRule="auto"/>
        <w:ind w:left="23" w:right="44" w:firstLine="482"/>
        <w:rPr>
          <w:rFonts w:ascii="仿宋" w:hAnsi="仿宋" w:eastAsia="仿宋" w:cs="仿宋"/>
          <w:sz w:val="24"/>
          <w:szCs w:val="24"/>
        </w:rPr>
      </w:pPr>
      <w:r>
        <w:rPr>
          <w:rFonts w:ascii="仿宋" w:hAnsi="仿宋" w:eastAsia="仿宋" w:cs="仿宋"/>
          <w:spacing w:val="-3"/>
          <w:sz w:val="24"/>
          <w:szCs w:val="24"/>
        </w:rPr>
        <w:t>项目所在区域地质条件较好，工程建设过程中，土石方合</w:t>
      </w:r>
      <w:r>
        <w:rPr>
          <w:rFonts w:ascii="仿宋" w:hAnsi="仿宋" w:eastAsia="仿宋" w:cs="仿宋"/>
          <w:spacing w:val="-4"/>
          <w:sz w:val="24"/>
          <w:szCs w:val="24"/>
        </w:rPr>
        <w:t>理调配，临时堆土</w:t>
      </w:r>
      <w:r>
        <w:rPr>
          <w:rFonts w:ascii="仿宋" w:hAnsi="仿宋" w:eastAsia="仿宋" w:cs="仿宋"/>
          <w:sz w:val="24"/>
          <w:szCs w:val="24"/>
        </w:rPr>
        <w:t xml:space="preserve"> </w:t>
      </w:r>
      <w:r>
        <w:rPr>
          <w:rFonts w:ascii="仿宋" w:hAnsi="仿宋" w:eastAsia="仿宋" w:cs="仿宋"/>
          <w:spacing w:val="-3"/>
          <w:sz w:val="24"/>
          <w:szCs w:val="24"/>
        </w:rPr>
        <w:t>采取有效防治措施，水土流失降至最低，项目的建设对建设区及周边道路、管道</w:t>
      </w:r>
    </w:p>
    <w:p w14:paraId="608A259A">
      <w:pPr>
        <w:spacing w:before="1" w:line="216" w:lineRule="auto"/>
        <w:ind w:left="20"/>
        <w:rPr>
          <w:rFonts w:ascii="仿宋" w:hAnsi="仿宋" w:eastAsia="仿宋" w:cs="仿宋"/>
          <w:sz w:val="24"/>
          <w:szCs w:val="24"/>
        </w:rPr>
      </w:pPr>
      <w:r>
        <w:rPr>
          <w:rFonts w:ascii="仿宋" w:hAnsi="仿宋" w:eastAsia="仿宋" w:cs="仿宋"/>
          <w:spacing w:val="-1"/>
          <w:sz w:val="24"/>
          <w:szCs w:val="24"/>
        </w:rPr>
        <w:t>及周围水体造成的影响较小。</w:t>
      </w:r>
    </w:p>
    <w:p w14:paraId="7FB84055">
      <w:pPr>
        <w:pStyle w:val="2"/>
        <w:spacing w:line="243" w:lineRule="auto"/>
      </w:pPr>
    </w:p>
    <w:p w14:paraId="50870E55">
      <w:pPr>
        <w:pStyle w:val="2"/>
        <w:spacing w:line="243" w:lineRule="auto"/>
      </w:pPr>
    </w:p>
    <w:p w14:paraId="7F54BB6D">
      <w:pPr>
        <w:pStyle w:val="2"/>
        <w:spacing w:line="243" w:lineRule="auto"/>
      </w:pPr>
    </w:p>
    <w:p w14:paraId="5E097B56">
      <w:pPr>
        <w:pStyle w:val="2"/>
        <w:spacing w:line="243" w:lineRule="auto"/>
      </w:pPr>
    </w:p>
    <w:p w14:paraId="06B067E7">
      <w:pPr>
        <w:pStyle w:val="2"/>
        <w:spacing w:line="243" w:lineRule="auto"/>
      </w:pPr>
    </w:p>
    <w:p w14:paraId="29F027FA">
      <w:pPr>
        <w:pStyle w:val="2"/>
        <w:spacing w:line="243" w:lineRule="auto"/>
      </w:pPr>
    </w:p>
    <w:p w14:paraId="1A3A6C2B">
      <w:pPr>
        <w:pStyle w:val="2"/>
        <w:spacing w:line="243" w:lineRule="auto"/>
      </w:pPr>
    </w:p>
    <w:p w14:paraId="16281C01">
      <w:pPr>
        <w:pStyle w:val="2"/>
        <w:spacing w:line="243" w:lineRule="auto"/>
      </w:pPr>
    </w:p>
    <w:p w14:paraId="0C5C961D">
      <w:pPr>
        <w:pStyle w:val="2"/>
        <w:spacing w:line="243" w:lineRule="auto"/>
      </w:pPr>
    </w:p>
    <w:p w14:paraId="177D973D">
      <w:pPr>
        <w:pStyle w:val="2"/>
        <w:spacing w:line="243" w:lineRule="auto"/>
      </w:pPr>
    </w:p>
    <w:p w14:paraId="48CD9549">
      <w:pPr>
        <w:pStyle w:val="2"/>
        <w:spacing w:line="243" w:lineRule="auto"/>
      </w:pPr>
    </w:p>
    <w:p w14:paraId="29C5D08D">
      <w:pPr>
        <w:pStyle w:val="2"/>
        <w:spacing w:line="243" w:lineRule="auto"/>
      </w:pPr>
    </w:p>
    <w:p w14:paraId="4A171BAC">
      <w:pPr>
        <w:pStyle w:val="2"/>
        <w:spacing w:line="243" w:lineRule="auto"/>
      </w:pPr>
    </w:p>
    <w:p w14:paraId="14508507">
      <w:pPr>
        <w:pStyle w:val="2"/>
        <w:spacing w:line="243" w:lineRule="auto"/>
      </w:pPr>
    </w:p>
    <w:p w14:paraId="4C2320A9">
      <w:pPr>
        <w:pStyle w:val="2"/>
        <w:spacing w:line="243" w:lineRule="auto"/>
      </w:pPr>
    </w:p>
    <w:p w14:paraId="79D08418">
      <w:pPr>
        <w:pStyle w:val="2"/>
        <w:spacing w:line="243" w:lineRule="auto"/>
      </w:pPr>
    </w:p>
    <w:p w14:paraId="6EA69B21">
      <w:pPr>
        <w:pStyle w:val="2"/>
        <w:spacing w:line="243" w:lineRule="auto"/>
      </w:pPr>
    </w:p>
    <w:p w14:paraId="71F1AECB">
      <w:pPr>
        <w:pStyle w:val="2"/>
        <w:spacing w:line="243" w:lineRule="auto"/>
      </w:pPr>
    </w:p>
    <w:p w14:paraId="04EDF355">
      <w:pPr>
        <w:pStyle w:val="2"/>
        <w:spacing w:line="243" w:lineRule="auto"/>
      </w:pPr>
    </w:p>
    <w:p w14:paraId="43883F46">
      <w:pPr>
        <w:pStyle w:val="2"/>
        <w:spacing w:line="243" w:lineRule="auto"/>
      </w:pPr>
    </w:p>
    <w:p w14:paraId="39E28B80">
      <w:pPr>
        <w:pStyle w:val="2"/>
        <w:spacing w:line="244" w:lineRule="auto"/>
      </w:pPr>
    </w:p>
    <w:p w14:paraId="3A2276E0">
      <w:pPr>
        <w:pStyle w:val="2"/>
        <w:spacing w:line="244" w:lineRule="auto"/>
      </w:pPr>
    </w:p>
    <w:p w14:paraId="48843DAF">
      <w:pPr>
        <w:pStyle w:val="2"/>
        <w:spacing w:line="244" w:lineRule="auto"/>
      </w:pPr>
    </w:p>
    <w:p w14:paraId="31073CDB">
      <w:pPr>
        <w:pStyle w:val="2"/>
        <w:spacing w:line="244" w:lineRule="auto"/>
      </w:pPr>
    </w:p>
    <w:p w14:paraId="07E0D529">
      <w:pPr>
        <w:pStyle w:val="2"/>
        <w:spacing w:line="244" w:lineRule="auto"/>
      </w:pPr>
    </w:p>
    <w:p w14:paraId="258F9F0D">
      <w:pPr>
        <w:pStyle w:val="2"/>
        <w:spacing w:line="244" w:lineRule="auto"/>
      </w:pPr>
    </w:p>
    <w:p w14:paraId="2CFEC6CD">
      <w:pPr>
        <w:pStyle w:val="2"/>
        <w:spacing w:line="244" w:lineRule="auto"/>
      </w:pPr>
    </w:p>
    <w:p w14:paraId="749BBD14">
      <w:pPr>
        <w:spacing w:before="59" w:line="217" w:lineRule="auto"/>
        <w:ind w:left="4131"/>
        <w:rPr>
          <w:rFonts w:hint="eastAsia" w:ascii="仿宋" w:hAnsi="仿宋" w:eastAsia="宋体" w:cs="仿宋"/>
          <w:sz w:val="18"/>
          <w:szCs w:val="18"/>
          <w:lang w:eastAsia="zh-CN"/>
        </w:rPr>
      </w:pPr>
      <w:r>
        <w:rPr>
          <w:rFonts w:ascii="Times New Roman" w:hAnsi="Times New Roman" w:eastAsia="Times New Roman" w:cs="Times New Roman"/>
          <w:position w:val="-1"/>
          <w:sz w:val="18"/>
          <w:szCs w:val="18"/>
        </w:rPr>
        <w:t xml:space="preserve">76                                        </w:t>
      </w:r>
    </w:p>
    <w:p w14:paraId="5539D17A">
      <w:pPr>
        <w:spacing w:line="217" w:lineRule="auto"/>
        <w:rPr>
          <w:rFonts w:ascii="仿宋" w:hAnsi="仿宋" w:eastAsia="仿宋" w:cs="仿宋"/>
          <w:sz w:val="18"/>
          <w:szCs w:val="18"/>
        </w:rPr>
        <w:sectPr>
          <w:headerReference r:id="rId66" w:type="default"/>
          <w:pgSz w:w="11906" w:h="16839"/>
          <w:pgMar w:top="1103" w:right="1755" w:bottom="0" w:left="1785" w:header="924" w:footer="0" w:gutter="0"/>
          <w:cols w:space="720" w:num="1"/>
        </w:sectPr>
      </w:pPr>
    </w:p>
    <w:p w14:paraId="43EACCC2">
      <w:pPr>
        <w:pStyle w:val="2"/>
        <w:spacing w:line="391" w:lineRule="auto"/>
      </w:pPr>
    </w:p>
    <w:p w14:paraId="017D6DFE">
      <w:pPr>
        <w:spacing w:before="97" w:line="216" w:lineRule="auto"/>
        <w:ind w:left="3161"/>
        <w:outlineLvl w:val="0"/>
        <w:rPr>
          <w:rFonts w:ascii="仿宋" w:hAnsi="仿宋" w:eastAsia="仿宋" w:cs="仿宋"/>
          <w:sz w:val="30"/>
          <w:szCs w:val="30"/>
        </w:rPr>
      </w:pPr>
      <w:bookmarkStart w:id="40" w:name="bookmark41"/>
      <w:bookmarkEnd w:id="40"/>
      <w:r>
        <w:rPr>
          <w:rFonts w:ascii="Times New Roman" w:hAnsi="Times New Roman" w:eastAsia="Times New Roman" w:cs="Times New Roman"/>
          <w:b/>
          <w:bCs/>
          <w:spacing w:val="-1"/>
          <w:sz w:val="30"/>
          <w:szCs w:val="30"/>
        </w:rPr>
        <w:t xml:space="preserve">6 </w:t>
      </w:r>
      <w:r>
        <w:rPr>
          <w:rFonts w:ascii="仿宋" w:hAnsi="仿宋" w:eastAsia="仿宋" w:cs="仿宋"/>
          <w:spacing w:val="-1"/>
          <w:sz w:val="30"/>
          <w:szCs w:val="30"/>
          <w14:textOutline w14:w="5448" w14:cap="sq" w14:cmpd="sng">
            <w14:solidFill>
              <w14:srgbClr w14:val="000000"/>
            </w14:solidFill>
            <w14:prstDash w14:val="solid"/>
            <w14:bevel/>
          </w14:textOutline>
        </w:rPr>
        <w:t>水土保持管理</w:t>
      </w:r>
    </w:p>
    <w:p w14:paraId="4A5EEB85">
      <w:pPr>
        <w:spacing w:before="294" w:line="219" w:lineRule="auto"/>
        <w:ind w:left="24"/>
        <w:outlineLvl w:val="1"/>
        <w:rPr>
          <w:rFonts w:ascii="仿宋" w:hAnsi="仿宋" w:eastAsia="仿宋" w:cs="仿宋"/>
          <w:sz w:val="28"/>
          <w:szCs w:val="28"/>
        </w:rPr>
      </w:pPr>
      <w:bookmarkStart w:id="41" w:name="bookmark42"/>
      <w:bookmarkEnd w:id="41"/>
      <w:r>
        <w:rPr>
          <w:rFonts w:ascii="Times New Roman" w:hAnsi="Times New Roman" w:eastAsia="Times New Roman" w:cs="Times New Roman"/>
          <w:b/>
          <w:bCs/>
          <w:spacing w:val="-1"/>
          <w:sz w:val="28"/>
          <w:szCs w:val="28"/>
        </w:rPr>
        <w:t xml:space="preserve">6.1 </w:t>
      </w:r>
      <w:r>
        <w:rPr>
          <w:rFonts w:ascii="仿宋" w:hAnsi="仿宋" w:eastAsia="仿宋" w:cs="仿宋"/>
          <w:spacing w:val="-1"/>
          <w:sz w:val="28"/>
          <w:szCs w:val="28"/>
          <w14:textOutline w14:w="5103" w14:cap="sq" w14:cmpd="sng">
            <w14:solidFill>
              <w14:srgbClr w14:val="000000"/>
            </w14:solidFill>
            <w14:prstDash w14:val="solid"/>
            <w14:bevel/>
          </w14:textOutline>
        </w:rPr>
        <w:t>组织管理</w:t>
      </w:r>
    </w:p>
    <w:p w14:paraId="62D197CC">
      <w:pPr>
        <w:pStyle w:val="2"/>
        <w:spacing w:line="263" w:lineRule="auto"/>
      </w:pPr>
    </w:p>
    <w:p w14:paraId="01000100">
      <w:pPr>
        <w:spacing w:before="78" w:line="217" w:lineRule="auto"/>
        <w:ind w:left="518"/>
        <w:rPr>
          <w:rFonts w:ascii="仿宋" w:hAnsi="仿宋" w:eastAsia="仿宋" w:cs="仿宋"/>
          <w:sz w:val="24"/>
          <w:szCs w:val="24"/>
        </w:rPr>
      </w:pPr>
      <w:r>
        <w:rPr>
          <w:rFonts w:ascii="仿宋" w:hAnsi="仿宋" w:eastAsia="仿宋" w:cs="仿宋"/>
          <w:spacing w:val="-5"/>
          <w:sz w:val="24"/>
          <w:szCs w:val="24"/>
        </w:rPr>
        <w:t>一、组织机构</w:t>
      </w:r>
    </w:p>
    <w:p w14:paraId="3C3E26F9">
      <w:pPr>
        <w:spacing w:before="186" w:line="360" w:lineRule="auto"/>
        <w:ind w:left="26" w:right="66" w:firstLine="474"/>
        <w:rPr>
          <w:rFonts w:ascii="仿宋" w:hAnsi="仿宋" w:eastAsia="仿宋" w:cs="仿宋"/>
          <w:sz w:val="24"/>
          <w:szCs w:val="24"/>
        </w:rPr>
      </w:pPr>
      <w:r>
        <w:rPr>
          <w:rFonts w:ascii="仿宋" w:hAnsi="仿宋" w:eastAsia="仿宋" w:cs="仿宋"/>
          <w:spacing w:val="-3"/>
          <w:sz w:val="24"/>
          <w:szCs w:val="24"/>
        </w:rPr>
        <w:t>根据国家有关法律法规，水土保持方案报审批部门批准后，建设单位</w:t>
      </w:r>
      <w:r>
        <w:rPr>
          <w:rFonts w:ascii="仿宋" w:hAnsi="仿宋" w:eastAsia="仿宋" w:cs="仿宋"/>
          <w:spacing w:val="-4"/>
          <w:sz w:val="24"/>
          <w:szCs w:val="24"/>
        </w:rPr>
        <w:t>需协调</w:t>
      </w:r>
      <w:r>
        <w:rPr>
          <w:rFonts w:ascii="仿宋" w:hAnsi="仿宋" w:eastAsia="仿宋" w:cs="仿宋"/>
          <w:sz w:val="24"/>
          <w:szCs w:val="24"/>
        </w:rPr>
        <w:t xml:space="preserve"> </w:t>
      </w:r>
      <w:r>
        <w:rPr>
          <w:rFonts w:ascii="仿宋" w:hAnsi="仿宋" w:eastAsia="仿宋" w:cs="仿宋"/>
          <w:spacing w:val="-3"/>
          <w:sz w:val="24"/>
          <w:szCs w:val="24"/>
        </w:rPr>
        <w:t>好水土保持方案与主体工程的关系，负责组织开展水土保持方案的实施检查</w:t>
      </w:r>
      <w:r>
        <w:rPr>
          <w:rFonts w:ascii="仿宋" w:hAnsi="仿宋" w:eastAsia="仿宋" w:cs="仿宋"/>
          <w:spacing w:val="-4"/>
          <w:sz w:val="24"/>
          <w:szCs w:val="24"/>
        </w:rPr>
        <w:t>，主</w:t>
      </w:r>
      <w:r>
        <w:rPr>
          <w:rFonts w:ascii="仿宋" w:hAnsi="仿宋" w:eastAsia="仿宋" w:cs="仿宋"/>
          <w:sz w:val="24"/>
          <w:szCs w:val="24"/>
        </w:rPr>
        <w:t xml:space="preserve"> </w:t>
      </w:r>
      <w:r>
        <w:rPr>
          <w:rFonts w:ascii="仿宋" w:hAnsi="仿宋" w:eastAsia="仿宋" w:cs="仿宋"/>
          <w:spacing w:val="-3"/>
          <w:sz w:val="24"/>
          <w:szCs w:val="24"/>
        </w:rPr>
        <w:t>动与当地水保主管部门密切配合，自觉接受各级水保和水行政主管部门的监</w:t>
      </w:r>
      <w:r>
        <w:rPr>
          <w:rFonts w:ascii="仿宋" w:hAnsi="仿宋" w:eastAsia="仿宋" w:cs="仿宋"/>
          <w:spacing w:val="-4"/>
          <w:sz w:val="24"/>
          <w:szCs w:val="24"/>
        </w:rPr>
        <w:t>督检</w:t>
      </w:r>
    </w:p>
    <w:p w14:paraId="7215B896">
      <w:pPr>
        <w:spacing w:before="1" w:line="214" w:lineRule="auto"/>
        <w:ind w:left="23"/>
        <w:rPr>
          <w:rFonts w:ascii="仿宋" w:hAnsi="仿宋" w:eastAsia="仿宋" w:cs="仿宋"/>
          <w:sz w:val="24"/>
          <w:szCs w:val="24"/>
        </w:rPr>
      </w:pPr>
      <w:r>
        <w:rPr>
          <w:rFonts w:ascii="仿宋" w:hAnsi="仿宋" w:eastAsia="仿宋" w:cs="仿宋"/>
          <w:spacing w:val="-1"/>
          <w:sz w:val="24"/>
          <w:szCs w:val="24"/>
        </w:rPr>
        <w:t>查。水土保持实施组织机构主要工作职责如下：</w:t>
      </w:r>
    </w:p>
    <w:p w14:paraId="09E343CF">
      <w:pPr>
        <w:spacing w:before="189" w:line="360" w:lineRule="auto"/>
        <w:ind w:left="36" w:right="5" w:firstLine="462"/>
        <w:rPr>
          <w:rFonts w:ascii="仿宋" w:hAnsi="仿宋" w:eastAsia="仿宋" w:cs="仿宋"/>
          <w:sz w:val="24"/>
          <w:szCs w:val="24"/>
        </w:rPr>
      </w:pPr>
      <w:r>
        <w:rPr>
          <w:rFonts w:ascii="仿宋" w:hAnsi="仿宋" w:eastAsia="仿宋" w:cs="仿宋"/>
          <w:spacing w:val="-3"/>
          <w:sz w:val="24"/>
          <w:szCs w:val="24"/>
        </w:rPr>
        <w:t>（</w:t>
      </w:r>
      <w:r>
        <w:rPr>
          <w:rFonts w:ascii="Times New Roman" w:hAnsi="Times New Roman" w:eastAsia="Times New Roman" w:cs="Times New Roman"/>
          <w:spacing w:val="-3"/>
          <w:sz w:val="24"/>
          <w:szCs w:val="24"/>
        </w:rPr>
        <w:t>1</w:t>
      </w:r>
      <w:r>
        <w:rPr>
          <w:rFonts w:ascii="仿宋" w:hAnsi="仿宋" w:eastAsia="仿宋" w:cs="仿宋"/>
          <w:spacing w:val="-3"/>
          <w:sz w:val="24"/>
          <w:szCs w:val="24"/>
        </w:rPr>
        <w:t>）认真贯彻、执行</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2"/>
          <w:sz w:val="24"/>
          <w:szCs w:val="24"/>
        </w:rPr>
        <w:t xml:space="preserve"> </w:t>
      </w:r>
      <w:r>
        <w:rPr>
          <w:rFonts w:ascii="仿宋" w:hAnsi="仿宋" w:eastAsia="仿宋" w:cs="仿宋"/>
          <w:spacing w:val="-3"/>
          <w:sz w:val="24"/>
          <w:szCs w:val="24"/>
        </w:rPr>
        <w:t>预防为主、优先保护、全面规划、综合防治、</w:t>
      </w:r>
      <w:r>
        <w:rPr>
          <w:rFonts w:ascii="仿宋" w:hAnsi="仿宋" w:eastAsia="仿宋" w:cs="仿宋"/>
          <w:spacing w:val="-4"/>
          <w:sz w:val="24"/>
          <w:szCs w:val="24"/>
        </w:rPr>
        <w:t>因地制</w:t>
      </w:r>
      <w:r>
        <w:rPr>
          <w:rFonts w:ascii="仿宋" w:hAnsi="仿宋" w:eastAsia="仿宋" w:cs="仿宋"/>
          <w:sz w:val="24"/>
          <w:szCs w:val="24"/>
        </w:rPr>
        <w:t xml:space="preserve"> </w:t>
      </w:r>
      <w:r>
        <w:rPr>
          <w:rFonts w:ascii="仿宋" w:hAnsi="仿宋" w:eastAsia="仿宋" w:cs="仿宋"/>
          <w:spacing w:val="-5"/>
          <w:sz w:val="24"/>
          <w:szCs w:val="24"/>
        </w:rPr>
        <w:t>宜、突出重点、加强管理、注重效益</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1"/>
          <w:sz w:val="24"/>
          <w:szCs w:val="24"/>
        </w:rPr>
        <w:t xml:space="preserve"> </w:t>
      </w:r>
      <w:r>
        <w:rPr>
          <w:rFonts w:ascii="仿宋" w:hAnsi="仿宋" w:eastAsia="仿宋" w:cs="仿宋"/>
          <w:spacing w:val="-5"/>
          <w:sz w:val="24"/>
          <w:szCs w:val="24"/>
        </w:rPr>
        <w:t>的水土保持方</w:t>
      </w:r>
      <w:r>
        <w:rPr>
          <w:rFonts w:ascii="仿宋" w:hAnsi="仿宋" w:eastAsia="仿宋" w:cs="仿宋"/>
          <w:spacing w:val="-6"/>
          <w:sz w:val="24"/>
          <w:szCs w:val="24"/>
        </w:rPr>
        <w:t>针，确保水土保持工程安全，</w:t>
      </w:r>
    </w:p>
    <w:p w14:paraId="3DF16098">
      <w:pPr>
        <w:spacing w:before="1" w:line="215" w:lineRule="auto"/>
        <w:ind w:left="29"/>
        <w:rPr>
          <w:rFonts w:ascii="仿宋" w:hAnsi="仿宋" w:eastAsia="仿宋" w:cs="仿宋"/>
          <w:sz w:val="24"/>
          <w:szCs w:val="24"/>
        </w:rPr>
      </w:pPr>
      <w:r>
        <w:rPr>
          <w:rFonts w:ascii="仿宋" w:hAnsi="仿宋" w:eastAsia="仿宋" w:cs="仿宋"/>
          <w:spacing w:val="-2"/>
          <w:sz w:val="24"/>
          <w:szCs w:val="24"/>
        </w:rPr>
        <w:t>充分发挥水土保持工程效益。</w:t>
      </w:r>
    </w:p>
    <w:p w14:paraId="57986B99">
      <w:pPr>
        <w:spacing w:before="187" w:line="468" w:lineRule="exact"/>
        <w:ind w:right="51"/>
        <w:jc w:val="right"/>
        <w:rPr>
          <w:rFonts w:ascii="仿宋" w:hAnsi="仿宋" w:eastAsia="仿宋" w:cs="仿宋"/>
          <w:sz w:val="24"/>
          <w:szCs w:val="24"/>
        </w:rPr>
      </w:pPr>
      <w:r>
        <w:rPr>
          <w:rFonts w:ascii="仿宋" w:hAnsi="仿宋" w:eastAsia="仿宋" w:cs="仿宋"/>
          <w:spacing w:val="1"/>
          <w:position w:val="17"/>
          <w:sz w:val="24"/>
          <w:szCs w:val="24"/>
        </w:rPr>
        <w:t>（</w:t>
      </w:r>
      <w:r>
        <w:rPr>
          <w:rFonts w:ascii="Times New Roman" w:hAnsi="Times New Roman" w:eastAsia="Times New Roman" w:cs="Times New Roman"/>
          <w:spacing w:val="1"/>
          <w:position w:val="17"/>
          <w:sz w:val="24"/>
          <w:szCs w:val="24"/>
        </w:rPr>
        <w:t>2</w:t>
      </w:r>
      <w:r>
        <w:rPr>
          <w:rFonts w:ascii="仿宋" w:hAnsi="仿宋" w:eastAsia="仿宋" w:cs="仿宋"/>
          <w:spacing w:val="1"/>
          <w:position w:val="17"/>
          <w:sz w:val="24"/>
          <w:szCs w:val="24"/>
        </w:rPr>
        <w:t>）建立水土保持目标责任制，及时向水保和水行政主部门通报监理、监</w:t>
      </w:r>
    </w:p>
    <w:p w14:paraId="786D5F02">
      <w:pPr>
        <w:spacing w:before="1" w:line="214" w:lineRule="auto"/>
        <w:ind w:left="30"/>
        <w:rPr>
          <w:rFonts w:ascii="仿宋" w:hAnsi="仿宋" w:eastAsia="仿宋" w:cs="仿宋"/>
          <w:sz w:val="24"/>
          <w:szCs w:val="24"/>
        </w:rPr>
      </w:pPr>
      <w:r>
        <w:rPr>
          <w:rFonts w:ascii="仿宋" w:hAnsi="仿宋" w:eastAsia="仿宋" w:cs="仿宋"/>
          <w:spacing w:val="-1"/>
          <w:sz w:val="24"/>
          <w:szCs w:val="24"/>
        </w:rPr>
        <w:t>测工作开展情况，按年度报告水土流失治理情况。</w:t>
      </w:r>
    </w:p>
    <w:p w14:paraId="126F48B0">
      <w:pPr>
        <w:spacing w:before="189" w:line="468" w:lineRule="exact"/>
        <w:ind w:right="68"/>
        <w:jc w:val="right"/>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3</w:t>
      </w:r>
      <w:r>
        <w:rPr>
          <w:rFonts w:ascii="仿宋" w:hAnsi="仿宋" w:eastAsia="仿宋" w:cs="仿宋"/>
          <w:position w:val="17"/>
          <w:sz w:val="24"/>
          <w:szCs w:val="24"/>
        </w:rPr>
        <w:t>）工程完工后，协调好水土保持方案与主体工程的关系，确保水土保持</w:t>
      </w:r>
    </w:p>
    <w:p w14:paraId="3CC5F23B">
      <w:pPr>
        <w:spacing w:line="217" w:lineRule="auto"/>
        <w:ind w:left="23"/>
        <w:rPr>
          <w:rFonts w:ascii="仿宋" w:hAnsi="仿宋" w:eastAsia="仿宋" w:cs="仿宋"/>
          <w:sz w:val="24"/>
          <w:szCs w:val="24"/>
        </w:rPr>
      </w:pPr>
      <w:r>
        <w:rPr>
          <w:rFonts w:ascii="仿宋" w:hAnsi="仿宋" w:eastAsia="仿宋" w:cs="仿宋"/>
          <w:sz w:val="24"/>
          <w:szCs w:val="24"/>
        </w:rPr>
        <w:t>设施的正常建设，最大限度减少人为造成的水土</w:t>
      </w:r>
      <w:r>
        <w:rPr>
          <w:rFonts w:ascii="仿宋" w:hAnsi="仿宋" w:eastAsia="仿宋" w:cs="仿宋"/>
          <w:spacing w:val="-1"/>
          <w:sz w:val="24"/>
          <w:szCs w:val="24"/>
        </w:rPr>
        <w:t>流失与生态环境的破坏。</w:t>
      </w:r>
    </w:p>
    <w:p w14:paraId="10DA7A02">
      <w:pPr>
        <w:spacing w:before="186" w:line="468" w:lineRule="exact"/>
        <w:ind w:right="68"/>
        <w:jc w:val="right"/>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4</w:t>
      </w:r>
      <w:r>
        <w:rPr>
          <w:rFonts w:ascii="仿宋" w:hAnsi="仿宋" w:eastAsia="仿宋" w:cs="仿宋"/>
          <w:position w:val="17"/>
          <w:sz w:val="24"/>
          <w:szCs w:val="24"/>
        </w:rPr>
        <w:t>）深入工程现场进行检查，掌握工程完工后的水土流失状况及其防治措</w:t>
      </w:r>
    </w:p>
    <w:p w14:paraId="6247E887">
      <w:pPr>
        <w:spacing w:before="1" w:line="214" w:lineRule="auto"/>
        <w:ind w:left="24"/>
        <w:rPr>
          <w:rFonts w:ascii="仿宋" w:hAnsi="仿宋" w:eastAsia="仿宋" w:cs="仿宋"/>
          <w:sz w:val="24"/>
          <w:szCs w:val="24"/>
        </w:rPr>
      </w:pPr>
      <w:r>
        <w:rPr>
          <w:rFonts w:ascii="仿宋" w:hAnsi="仿宋" w:eastAsia="仿宋" w:cs="仿宋"/>
          <w:spacing w:val="-1"/>
          <w:sz w:val="24"/>
          <w:szCs w:val="24"/>
        </w:rPr>
        <w:t>施落实状况，为有关部门决策提供基础资料。</w:t>
      </w:r>
    </w:p>
    <w:p w14:paraId="29F2D5BB">
      <w:pPr>
        <w:spacing w:before="189" w:line="468" w:lineRule="exact"/>
        <w:ind w:right="68"/>
        <w:jc w:val="right"/>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5</w:t>
      </w:r>
      <w:r>
        <w:rPr>
          <w:rFonts w:ascii="仿宋" w:hAnsi="仿宋" w:eastAsia="仿宋" w:cs="仿宋"/>
          <w:position w:val="17"/>
          <w:sz w:val="24"/>
          <w:szCs w:val="24"/>
        </w:rPr>
        <w:t>）建立、健全各项档案，积累、分析整编资料，为水土保持工程验收提</w:t>
      </w:r>
    </w:p>
    <w:p w14:paraId="4988C37B">
      <w:pPr>
        <w:spacing w:before="1" w:line="214" w:lineRule="auto"/>
        <w:ind w:left="18"/>
        <w:rPr>
          <w:rFonts w:ascii="仿宋" w:hAnsi="仿宋" w:eastAsia="仿宋" w:cs="仿宋"/>
          <w:sz w:val="24"/>
          <w:szCs w:val="24"/>
        </w:rPr>
      </w:pPr>
      <w:r>
        <w:rPr>
          <w:rFonts w:ascii="仿宋" w:hAnsi="仿宋" w:eastAsia="仿宋" w:cs="仿宋"/>
          <w:spacing w:val="-1"/>
          <w:sz w:val="24"/>
          <w:szCs w:val="24"/>
        </w:rPr>
        <w:t>供相关资料。</w:t>
      </w:r>
    </w:p>
    <w:p w14:paraId="660728EE">
      <w:pPr>
        <w:spacing w:before="189" w:line="216" w:lineRule="auto"/>
        <w:ind w:left="516"/>
        <w:rPr>
          <w:rFonts w:ascii="仿宋" w:hAnsi="仿宋" w:eastAsia="仿宋" w:cs="仿宋"/>
          <w:sz w:val="24"/>
          <w:szCs w:val="24"/>
        </w:rPr>
      </w:pPr>
      <w:r>
        <w:rPr>
          <w:rFonts w:ascii="仿宋" w:hAnsi="仿宋" w:eastAsia="仿宋" w:cs="仿宋"/>
          <w:spacing w:val="-4"/>
          <w:sz w:val="24"/>
          <w:szCs w:val="24"/>
        </w:rPr>
        <w:t>二、管理制度</w:t>
      </w:r>
    </w:p>
    <w:p w14:paraId="420D079F">
      <w:pPr>
        <w:spacing w:before="187" w:line="468" w:lineRule="exact"/>
        <w:ind w:right="68"/>
        <w:jc w:val="right"/>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7</w:t>
      </w:r>
      <w:r>
        <w:rPr>
          <w:rFonts w:ascii="仿宋" w:hAnsi="仿宋" w:eastAsia="仿宋" w:cs="仿宋"/>
          <w:position w:val="17"/>
          <w:sz w:val="24"/>
          <w:szCs w:val="24"/>
        </w:rPr>
        <w:t>）制定详细的水土保持方案实施进度计划，并加强管理，以确保各项水</w:t>
      </w:r>
    </w:p>
    <w:p w14:paraId="732295AA">
      <w:pPr>
        <w:spacing w:before="1" w:line="215" w:lineRule="auto"/>
        <w:ind w:left="26"/>
        <w:rPr>
          <w:rFonts w:ascii="仿宋" w:hAnsi="仿宋" w:eastAsia="仿宋" w:cs="仿宋"/>
          <w:sz w:val="24"/>
          <w:szCs w:val="24"/>
        </w:rPr>
      </w:pPr>
      <w:r>
        <w:rPr>
          <w:rFonts w:ascii="仿宋" w:hAnsi="仿宋" w:eastAsia="仿宋" w:cs="仿宋"/>
          <w:spacing w:val="-1"/>
          <w:sz w:val="24"/>
          <w:szCs w:val="24"/>
        </w:rPr>
        <w:t>土保持措施与主体工程同时设计，同时施工，同时投产使用。</w:t>
      </w:r>
    </w:p>
    <w:p w14:paraId="0FB3A694">
      <w:pPr>
        <w:spacing w:before="188" w:line="216" w:lineRule="auto"/>
        <w:ind w:left="499"/>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8</w:t>
      </w:r>
      <w:r>
        <w:rPr>
          <w:rFonts w:ascii="仿宋" w:hAnsi="仿宋" w:eastAsia="仿宋" w:cs="仿宋"/>
          <w:sz w:val="24"/>
          <w:szCs w:val="24"/>
        </w:rPr>
        <w:t>）制定突发事件应对处理方案对重大险情或事故</w:t>
      </w:r>
      <w:r>
        <w:rPr>
          <w:rFonts w:ascii="仿宋" w:hAnsi="仿宋" w:eastAsia="仿宋" w:cs="仿宋"/>
          <w:spacing w:val="-1"/>
          <w:sz w:val="24"/>
          <w:szCs w:val="24"/>
        </w:rPr>
        <w:t>及时补救措施。</w:t>
      </w:r>
    </w:p>
    <w:p w14:paraId="21338442">
      <w:pPr>
        <w:spacing w:before="331" w:line="218" w:lineRule="auto"/>
        <w:ind w:left="24"/>
        <w:outlineLvl w:val="1"/>
        <w:rPr>
          <w:rFonts w:ascii="仿宋" w:hAnsi="仿宋" w:eastAsia="仿宋" w:cs="仿宋"/>
          <w:sz w:val="28"/>
          <w:szCs w:val="28"/>
        </w:rPr>
      </w:pPr>
      <w:bookmarkStart w:id="42" w:name="bookmark43"/>
      <w:bookmarkEnd w:id="42"/>
      <w:r>
        <w:rPr>
          <w:rFonts w:ascii="Times New Roman" w:hAnsi="Times New Roman" w:eastAsia="Times New Roman" w:cs="Times New Roman"/>
          <w:b/>
          <w:bCs/>
          <w:spacing w:val="-1"/>
          <w:sz w:val="28"/>
          <w:szCs w:val="28"/>
        </w:rPr>
        <w:t xml:space="preserve">6.2 </w:t>
      </w:r>
      <w:r>
        <w:rPr>
          <w:rFonts w:ascii="仿宋" w:hAnsi="仿宋" w:eastAsia="仿宋" w:cs="仿宋"/>
          <w:spacing w:val="-1"/>
          <w:sz w:val="28"/>
          <w:szCs w:val="28"/>
          <w14:textOutline w14:w="5103" w14:cap="sq" w14:cmpd="sng">
            <w14:solidFill>
              <w14:srgbClr w14:val="000000"/>
            </w14:solidFill>
            <w14:prstDash w14:val="solid"/>
            <w14:bevel/>
          </w14:textOutline>
        </w:rPr>
        <w:t>后续设计</w:t>
      </w:r>
    </w:p>
    <w:p w14:paraId="174DCB9A">
      <w:pPr>
        <w:pStyle w:val="2"/>
        <w:spacing w:line="263" w:lineRule="auto"/>
      </w:pPr>
    </w:p>
    <w:p w14:paraId="46E4832F">
      <w:pPr>
        <w:spacing w:before="78" w:line="468" w:lineRule="exact"/>
        <w:ind w:right="66"/>
        <w:jc w:val="right"/>
        <w:rPr>
          <w:rFonts w:ascii="仿宋" w:hAnsi="仿宋" w:eastAsia="仿宋" w:cs="仿宋"/>
          <w:sz w:val="24"/>
          <w:szCs w:val="24"/>
        </w:rPr>
      </w:pPr>
      <w:r>
        <w:rPr>
          <w:rFonts w:ascii="仿宋" w:hAnsi="仿宋" w:eastAsia="仿宋" w:cs="仿宋"/>
          <w:spacing w:val="-3"/>
          <w:position w:val="17"/>
          <w:sz w:val="24"/>
          <w:szCs w:val="24"/>
        </w:rPr>
        <w:t>在项目实施过程中，密切注意工程所在地周边、内部环境</w:t>
      </w:r>
      <w:r>
        <w:rPr>
          <w:rFonts w:ascii="仿宋" w:hAnsi="仿宋" w:eastAsia="仿宋" w:cs="仿宋"/>
          <w:spacing w:val="-4"/>
          <w:position w:val="17"/>
          <w:sz w:val="24"/>
          <w:szCs w:val="24"/>
        </w:rPr>
        <w:t>变化，通过加强施</w:t>
      </w:r>
    </w:p>
    <w:p w14:paraId="037C142D">
      <w:pPr>
        <w:spacing w:before="1" w:line="217" w:lineRule="auto"/>
        <w:jc w:val="right"/>
        <w:rPr>
          <w:rFonts w:ascii="仿宋" w:hAnsi="仿宋" w:eastAsia="仿宋" w:cs="仿宋"/>
          <w:sz w:val="24"/>
          <w:szCs w:val="24"/>
        </w:rPr>
      </w:pPr>
      <w:r>
        <w:rPr>
          <w:rFonts w:ascii="仿宋" w:hAnsi="仿宋" w:eastAsia="仿宋" w:cs="仿宋"/>
          <w:spacing w:val="-8"/>
          <w:sz w:val="24"/>
          <w:szCs w:val="24"/>
        </w:rPr>
        <w:t>工组织，提高施工质量，减少水土流失，及时解决施工过程中及以后发生的问题。</w:t>
      </w:r>
    </w:p>
    <w:p w14:paraId="20D87A64">
      <w:pPr>
        <w:spacing w:before="186" w:line="370" w:lineRule="auto"/>
        <w:ind w:left="25" w:right="66" w:hanging="2"/>
        <w:jc w:val="right"/>
        <w:rPr>
          <w:rFonts w:ascii="仿宋" w:hAnsi="仿宋" w:eastAsia="仿宋" w:cs="仿宋"/>
          <w:sz w:val="24"/>
          <w:szCs w:val="24"/>
        </w:rPr>
      </w:pPr>
      <w:r>
        <w:rPr>
          <w:rFonts w:ascii="仿宋" w:hAnsi="仿宋" w:eastAsia="仿宋" w:cs="仿宋"/>
          <w:spacing w:val="-3"/>
          <w:sz w:val="24"/>
          <w:szCs w:val="24"/>
        </w:rPr>
        <w:t>加强项目水土流失治理技术培训和技术指导工作，定期或不定期的进行实地技术</w:t>
      </w:r>
      <w:r>
        <w:rPr>
          <w:rFonts w:ascii="仿宋" w:hAnsi="仿宋" w:eastAsia="仿宋" w:cs="仿宋"/>
          <w:spacing w:val="1"/>
          <w:sz w:val="24"/>
          <w:szCs w:val="24"/>
        </w:rPr>
        <w:t xml:space="preserve"> </w:t>
      </w:r>
      <w:r>
        <w:rPr>
          <w:rFonts w:ascii="仿宋" w:hAnsi="仿宋" w:eastAsia="仿宋" w:cs="仿宋"/>
          <w:spacing w:val="-3"/>
          <w:sz w:val="24"/>
          <w:szCs w:val="24"/>
        </w:rPr>
        <w:t>指导，不断提高项目水土流失治理的科技含量，保证治理目标的按时、按质</w:t>
      </w:r>
      <w:r>
        <w:rPr>
          <w:rFonts w:ascii="仿宋" w:hAnsi="仿宋" w:eastAsia="仿宋" w:cs="仿宋"/>
          <w:spacing w:val="-4"/>
          <w:sz w:val="24"/>
          <w:szCs w:val="24"/>
        </w:rPr>
        <w:t>、按</w:t>
      </w:r>
      <w:r>
        <w:rPr>
          <w:rFonts w:ascii="仿宋" w:hAnsi="仿宋" w:eastAsia="仿宋" w:cs="仿宋"/>
          <w:sz w:val="24"/>
          <w:szCs w:val="24"/>
        </w:rPr>
        <w:t xml:space="preserve"> </w:t>
      </w:r>
      <w:r>
        <w:rPr>
          <w:rFonts w:ascii="仿宋" w:hAnsi="仿宋" w:eastAsia="仿宋" w:cs="仿宋"/>
          <w:spacing w:val="-3"/>
          <w:sz w:val="24"/>
          <w:szCs w:val="24"/>
        </w:rPr>
        <w:t>量完成。搞好建设项目水土保持措施设计。本项目水土方案应贯穿于</w:t>
      </w:r>
      <w:r>
        <w:rPr>
          <w:rFonts w:ascii="仿宋" w:hAnsi="仿宋" w:eastAsia="仿宋" w:cs="仿宋"/>
          <w:spacing w:val="-4"/>
          <w:sz w:val="24"/>
          <w:szCs w:val="24"/>
        </w:rPr>
        <w:t>项目设计全</w:t>
      </w:r>
    </w:p>
    <w:p w14:paraId="57C20BFC">
      <w:pPr>
        <w:spacing w:line="217" w:lineRule="auto"/>
        <w:ind w:left="4244"/>
        <w:rPr>
          <w:rFonts w:hint="eastAsia" w:ascii="仿宋" w:hAnsi="仿宋" w:eastAsia="宋体" w:cs="仿宋"/>
          <w:sz w:val="18"/>
          <w:szCs w:val="18"/>
          <w:lang w:eastAsia="zh-CN"/>
        </w:rPr>
      </w:pPr>
      <w:r>
        <w:rPr>
          <w:rFonts w:ascii="Times New Roman" w:hAnsi="Times New Roman" w:eastAsia="Times New Roman" w:cs="Times New Roman"/>
          <w:position w:val="-1"/>
          <w:sz w:val="18"/>
          <w:szCs w:val="18"/>
        </w:rPr>
        <w:t xml:space="preserve">77                              </w:t>
      </w:r>
      <w:r>
        <w:rPr>
          <w:rFonts w:ascii="Times New Roman" w:hAnsi="Times New Roman" w:eastAsia="Times New Roman" w:cs="Times New Roman"/>
          <w:spacing w:val="-1"/>
          <w:position w:val="-1"/>
          <w:sz w:val="18"/>
          <w:szCs w:val="18"/>
        </w:rPr>
        <w:t xml:space="preserve">        </w:t>
      </w:r>
    </w:p>
    <w:p w14:paraId="4DD7D7A1">
      <w:pPr>
        <w:spacing w:line="217" w:lineRule="auto"/>
        <w:rPr>
          <w:rFonts w:ascii="仿宋" w:hAnsi="仿宋" w:eastAsia="仿宋" w:cs="仿宋"/>
          <w:sz w:val="18"/>
          <w:szCs w:val="18"/>
        </w:rPr>
        <w:sectPr>
          <w:headerReference r:id="rId67" w:type="default"/>
          <w:pgSz w:w="11906" w:h="16839"/>
          <w:pgMar w:top="1153" w:right="1733" w:bottom="0" w:left="1785" w:header="919" w:footer="0" w:gutter="0"/>
          <w:cols w:space="720" w:num="1"/>
        </w:sectPr>
      </w:pPr>
    </w:p>
    <w:p w14:paraId="5C35F18F">
      <w:pPr>
        <w:pStyle w:val="2"/>
        <w:spacing w:line="321" w:lineRule="auto"/>
      </w:pPr>
    </w:p>
    <w:p w14:paraId="4DC6A6D1">
      <w:pPr>
        <w:spacing w:before="78" w:line="360" w:lineRule="auto"/>
        <w:ind w:left="26" w:right="70" w:firstLine="2"/>
        <w:jc w:val="both"/>
        <w:rPr>
          <w:rFonts w:ascii="仿宋" w:hAnsi="仿宋" w:eastAsia="仿宋" w:cs="仿宋"/>
          <w:sz w:val="24"/>
          <w:szCs w:val="24"/>
        </w:rPr>
      </w:pPr>
      <w:r>
        <w:rPr>
          <w:rFonts w:ascii="仿宋" w:hAnsi="仿宋" w:eastAsia="仿宋" w:cs="仿宋"/>
          <w:spacing w:val="-3"/>
          <w:sz w:val="24"/>
          <w:szCs w:val="24"/>
        </w:rPr>
        <w:t>过程，在主体工程设计中均应包含有方案提出的各项水土保持工程设</w:t>
      </w:r>
      <w:r>
        <w:rPr>
          <w:rFonts w:ascii="仿宋" w:hAnsi="仿宋" w:eastAsia="仿宋" w:cs="仿宋"/>
          <w:spacing w:val="-4"/>
          <w:sz w:val="24"/>
          <w:szCs w:val="24"/>
        </w:rPr>
        <w:t>计、施工设</w:t>
      </w:r>
      <w:r>
        <w:rPr>
          <w:rFonts w:ascii="仿宋" w:hAnsi="仿宋" w:eastAsia="仿宋" w:cs="仿宋"/>
          <w:sz w:val="24"/>
          <w:szCs w:val="24"/>
        </w:rPr>
        <w:t xml:space="preserve"> </w:t>
      </w:r>
      <w:r>
        <w:rPr>
          <w:rFonts w:ascii="仿宋" w:hAnsi="仿宋" w:eastAsia="仿宋" w:cs="仿宋"/>
          <w:spacing w:val="-3"/>
          <w:sz w:val="24"/>
          <w:szCs w:val="24"/>
        </w:rPr>
        <w:t>计的计划，并应满足各阶段设计深度要求。设计单位要本着实事求是的精神</w:t>
      </w:r>
      <w:r>
        <w:rPr>
          <w:rFonts w:ascii="仿宋" w:hAnsi="仿宋" w:eastAsia="仿宋" w:cs="仿宋"/>
          <w:spacing w:val="-4"/>
          <w:sz w:val="24"/>
          <w:szCs w:val="24"/>
        </w:rPr>
        <w:t>，做</w:t>
      </w:r>
      <w:r>
        <w:rPr>
          <w:rFonts w:ascii="仿宋" w:hAnsi="仿宋" w:eastAsia="仿宋" w:cs="仿宋"/>
          <w:sz w:val="24"/>
          <w:szCs w:val="24"/>
        </w:rPr>
        <w:t xml:space="preserve"> </w:t>
      </w:r>
      <w:r>
        <w:rPr>
          <w:rFonts w:ascii="仿宋" w:hAnsi="仿宋" w:eastAsia="仿宋" w:cs="仿宋"/>
          <w:spacing w:val="-3"/>
          <w:sz w:val="24"/>
          <w:szCs w:val="24"/>
        </w:rPr>
        <w:t>好水土保持工程各阶段的设计工作，使水土保持设计做到技术上可行、经济</w:t>
      </w:r>
      <w:r>
        <w:rPr>
          <w:rFonts w:ascii="仿宋" w:hAnsi="仿宋" w:eastAsia="仿宋" w:cs="仿宋"/>
          <w:spacing w:val="-4"/>
          <w:sz w:val="24"/>
          <w:szCs w:val="24"/>
        </w:rPr>
        <w:t>上合</w:t>
      </w:r>
    </w:p>
    <w:p w14:paraId="4D2FFC0F">
      <w:pPr>
        <w:spacing w:line="217" w:lineRule="auto"/>
        <w:ind w:left="26"/>
        <w:rPr>
          <w:rFonts w:ascii="仿宋" w:hAnsi="仿宋" w:eastAsia="仿宋" w:cs="仿宋"/>
          <w:sz w:val="24"/>
          <w:szCs w:val="24"/>
        </w:rPr>
      </w:pPr>
      <w:r>
        <w:rPr>
          <w:rFonts w:ascii="仿宋" w:hAnsi="仿宋" w:eastAsia="仿宋" w:cs="仿宋"/>
          <w:spacing w:val="-2"/>
          <w:sz w:val="24"/>
          <w:szCs w:val="24"/>
        </w:rPr>
        <w:t>理、实施后效益明显。</w:t>
      </w:r>
    </w:p>
    <w:p w14:paraId="74F867B0">
      <w:pPr>
        <w:spacing w:before="185" w:line="360" w:lineRule="auto"/>
        <w:ind w:left="20" w:firstLine="482"/>
        <w:jc w:val="both"/>
        <w:rPr>
          <w:rFonts w:ascii="仿宋" w:hAnsi="仿宋" w:eastAsia="仿宋" w:cs="仿宋"/>
          <w:sz w:val="24"/>
          <w:szCs w:val="24"/>
        </w:rPr>
      </w:pPr>
      <w:r>
        <w:rPr>
          <w:rFonts w:ascii="仿宋" w:hAnsi="仿宋" w:eastAsia="仿宋" w:cs="仿宋"/>
          <w:spacing w:val="-3"/>
          <w:sz w:val="24"/>
          <w:szCs w:val="24"/>
        </w:rPr>
        <w:t>本方案要求参建各方在以后项目执行过程中，严格按照《中华人</w:t>
      </w:r>
      <w:r>
        <w:rPr>
          <w:rFonts w:ascii="仿宋" w:hAnsi="仿宋" w:eastAsia="仿宋" w:cs="仿宋"/>
          <w:spacing w:val="-4"/>
          <w:sz w:val="24"/>
          <w:szCs w:val="24"/>
        </w:rPr>
        <w:t>民共和国水</w:t>
      </w:r>
      <w:r>
        <w:rPr>
          <w:rFonts w:ascii="仿宋" w:hAnsi="仿宋" w:eastAsia="仿宋" w:cs="仿宋"/>
          <w:sz w:val="24"/>
          <w:szCs w:val="24"/>
        </w:rPr>
        <w:t xml:space="preserve"> </w:t>
      </w:r>
      <w:r>
        <w:rPr>
          <w:rFonts w:ascii="仿宋" w:hAnsi="仿宋" w:eastAsia="仿宋" w:cs="仿宋"/>
          <w:spacing w:val="-4"/>
          <w:sz w:val="24"/>
          <w:szCs w:val="24"/>
        </w:rPr>
        <w:t>土保持法》第三十八条</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4"/>
          <w:sz w:val="24"/>
          <w:szCs w:val="24"/>
        </w:rPr>
        <w:t xml:space="preserve"> </w:t>
      </w:r>
      <w:r>
        <w:rPr>
          <w:rFonts w:ascii="仿宋" w:hAnsi="仿宋" w:eastAsia="仿宋" w:cs="仿宋"/>
          <w:spacing w:val="-4"/>
          <w:sz w:val="24"/>
          <w:szCs w:val="24"/>
        </w:rPr>
        <w:t>对生产建设活动所占用土地的地表土</w:t>
      </w:r>
      <w:r>
        <w:rPr>
          <w:rFonts w:ascii="仿宋" w:hAnsi="仿宋" w:eastAsia="仿宋" w:cs="仿宋"/>
          <w:spacing w:val="-5"/>
          <w:sz w:val="24"/>
          <w:szCs w:val="24"/>
        </w:rPr>
        <w:t>应当进行分层剥离、</w:t>
      </w:r>
      <w:r>
        <w:rPr>
          <w:rFonts w:ascii="仿宋" w:hAnsi="仿宋" w:eastAsia="仿宋" w:cs="仿宋"/>
          <w:sz w:val="24"/>
          <w:szCs w:val="24"/>
        </w:rPr>
        <w:t xml:space="preserve"> </w:t>
      </w:r>
      <w:r>
        <w:rPr>
          <w:rFonts w:ascii="仿宋" w:hAnsi="仿宋" w:eastAsia="仿宋" w:cs="仿宋"/>
          <w:spacing w:val="1"/>
          <w:sz w:val="24"/>
          <w:szCs w:val="24"/>
        </w:rPr>
        <w:t>保存和利用，做到土石方挖填平衡，减少地表扰动范围</w:t>
      </w:r>
      <w:r>
        <w:rPr>
          <w:rFonts w:ascii="Times New Roman" w:hAnsi="Times New Roman" w:eastAsia="Times New Roman" w:cs="Times New Roman"/>
          <w:spacing w:val="1"/>
          <w:sz w:val="24"/>
          <w:szCs w:val="24"/>
        </w:rPr>
        <w:t>”</w:t>
      </w:r>
      <w:r>
        <w:rPr>
          <w:rFonts w:ascii="仿宋" w:hAnsi="仿宋" w:eastAsia="仿宋" w:cs="仿宋"/>
          <w:spacing w:val="1"/>
          <w:sz w:val="24"/>
          <w:szCs w:val="24"/>
        </w:rPr>
        <w:t>要求，严</w:t>
      </w:r>
      <w:r>
        <w:rPr>
          <w:rFonts w:ascii="仿宋" w:hAnsi="仿宋" w:eastAsia="仿宋" w:cs="仿宋"/>
          <w:sz w:val="24"/>
          <w:szCs w:val="24"/>
        </w:rPr>
        <w:t>格保护并合理</w:t>
      </w:r>
    </w:p>
    <w:p w14:paraId="441CA4CA">
      <w:pPr>
        <w:spacing w:line="217" w:lineRule="auto"/>
        <w:ind w:left="20"/>
        <w:rPr>
          <w:rFonts w:ascii="仿宋" w:hAnsi="仿宋" w:eastAsia="仿宋" w:cs="仿宋"/>
          <w:sz w:val="24"/>
          <w:szCs w:val="24"/>
        </w:rPr>
      </w:pPr>
      <w:r>
        <w:rPr>
          <w:rFonts w:ascii="仿宋" w:hAnsi="仿宋" w:eastAsia="仿宋" w:cs="仿宋"/>
          <w:spacing w:val="-1"/>
          <w:sz w:val="24"/>
          <w:szCs w:val="24"/>
        </w:rPr>
        <w:t>利用表土资源。</w:t>
      </w:r>
    </w:p>
    <w:p w14:paraId="498CFDF2">
      <w:pPr>
        <w:spacing w:before="185" w:line="216" w:lineRule="auto"/>
        <w:ind w:left="502"/>
        <w:rPr>
          <w:rFonts w:ascii="仿宋" w:hAnsi="仿宋" w:eastAsia="仿宋" w:cs="仿宋"/>
          <w:sz w:val="24"/>
          <w:szCs w:val="24"/>
        </w:rPr>
      </w:pPr>
      <w:r>
        <w:rPr>
          <w:rFonts w:ascii="仿宋" w:hAnsi="仿宋" w:eastAsia="仿宋" w:cs="仿宋"/>
          <w:sz w:val="24"/>
          <w:szCs w:val="24"/>
        </w:rPr>
        <w:t>水土保持方案和水土保持工程设计的变更应按规</w:t>
      </w:r>
      <w:r>
        <w:rPr>
          <w:rFonts w:ascii="仿宋" w:hAnsi="仿宋" w:eastAsia="仿宋" w:cs="仿宋"/>
          <w:spacing w:val="-1"/>
          <w:sz w:val="24"/>
          <w:szCs w:val="24"/>
        </w:rPr>
        <w:t>定报原审批机关批准。</w:t>
      </w:r>
    </w:p>
    <w:p w14:paraId="0C3D4A2E">
      <w:pPr>
        <w:pStyle w:val="2"/>
      </w:pPr>
    </w:p>
    <w:p w14:paraId="03F27CA6">
      <w:pPr>
        <w:spacing w:before="91" w:line="216" w:lineRule="auto"/>
        <w:ind w:left="24"/>
        <w:outlineLvl w:val="1"/>
        <w:rPr>
          <w:rFonts w:ascii="仿宋" w:hAnsi="仿宋" w:eastAsia="仿宋" w:cs="仿宋"/>
          <w:sz w:val="28"/>
          <w:szCs w:val="28"/>
        </w:rPr>
      </w:pPr>
      <w:bookmarkStart w:id="43" w:name="bookmark44"/>
      <w:bookmarkEnd w:id="43"/>
      <w:r>
        <w:rPr>
          <w:rFonts w:ascii="Times New Roman" w:hAnsi="Times New Roman" w:eastAsia="Times New Roman" w:cs="Times New Roman"/>
          <w:b/>
          <w:bCs/>
          <w:spacing w:val="-1"/>
          <w:sz w:val="28"/>
          <w:szCs w:val="28"/>
        </w:rPr>
        <w:t xml:space="preserve">6.3 </w:t>
      </w:r>
      <w:r>
        <w:rPr>
          <w:rFonts w:ascii="仿宋" w:hAnsi="仿宋" w:eastAsia="仿宋" w:cs="仿宋"/>
          <w:spacing w:val="-1"/>
          <w:sz w:val="28"/>
          <w:szCs w:val="28"/>
          <w14:textOutline w14:w="5103" w14:cap="sq" w14:cmpd="sng">
            <w14:solidFill>
              <w14:srgbClr w14:val="000000"/>
            </w14:solidFill>
            <w14:prstDash w14:val="solid"/>
            <w14:bevel/>
          </w14:textOutline>
        </w:rPr>
        <w:t>水土保持监理</w:t>
      </w:r>
    </w:p>
    <w:p w14:paraId="5E7C98C5">
      <w:pPr>
        <w:pStyle w:val="2"/>
        <w:spacing w:line="268" w:lineRule="auto"/>
      </w:pPr>
    </w:p>
    <w:p w14:paraId="32A7C1D7">
      <w:pPr>
        <w:spacing w:before="78" w:line="360" w:lineRule="auto"/>
        <w:ind w:left="21" w:right="45" w:firstLine="480"/>
        <w:jc w:val="both"/>
        <w:rPr>
          <w:rFonts w:ascii="仿宋" w:hAnsi="仿宋" w:eastAsia="仿宋" w:cs="仿宋"/>
          <w:sz w:val="24"/>
          <w:szCs w:val="24"/>
        </w:rPr>
      </w:pPr>
      <w:r>
        <w:rPr>
          <w:rFonts w:ascii="仿宋" w:hAnsi="仿宋" w:eastAsia="仿宋" w:cs="仿宋"/>
          <w:spacing w:val="-3"/>
          <w:sz w:val="24"/>
          <w:szCs w:val="24"/>
        </w:rPr>
        <w:t>水土保持工程施工中应加强水土保持监理，建立施工过程中临时</w:t>
      </w:r>
      <w:r>
        <w:rPr>
          <w:rFonts w:ascii="仿宋" w:hAnsi="仿宋" w:eastAsia="仿宋" w:cs="仿宋"/>
          <w:spacing w:val="-4"/>
          <w:sz w:val="24"/>
          <w:szCs w:val="24"/>
        </w:rPr>
        <w:t>措施影像等</w:t>
      </w:r>
      <w:r>
        <w:rPr>
          <w:rFonts w:ascii="仿宋" w:hAnsi="仿宋" w:eastAsia="仿宋" w:cs="仿宋"/>
          <w:sz w:val="24"/>
          <w:szCs w:val="24"/>
        </w:rPr>
        <w:t xml:space="preserve"> </w:t>
      </w:r>
      <w:r>
        <w:rPr>
          <w:rFonts w:ascii="仿宋" w:hAnsi="仿宋" w:eastAsia="仿宋" w:cs="仿宋"/>
          <w:spacing w:val="-3"/>
          <w:sz w:val="24"/>
          <w:szCs w:val="24"/>
        </w:rPr>
        <w:t>档案资料，为水土保持设施竣工验收提供依据。在水土保持施工中，必须实施监</w:t>
      </w:r>
      <w:r>
        <w:rPr>
          <w:rFonts w:ascii="仿宋" w:hAnsi="仿宋" w:eastAsia="仿宋" w:cs="仿宋"/>
          <w:spacing w:val="2"/>
          <w:sz w:val="24"/>
          <w:szCs w:val="24"/>
        </w:rPr>
        <w:t xml:space="preserve"> </w:t>
      </w:r>
      <w:r>
        <w:rPr>
          <w:rFonts w:ascii="仿宋" w:hAnsi="仿宋" w:eastAsia="仿宋" w:cs="仿宋"/>
          <w:spacing w:val="-3"/>
          <w:sz w:val="24"/>
          <w:szCs w:val="24"/>
        </w:rPr>
        <w:t>理制度，形成项目法人、承包商、监理工程师的三方相互制约，以监理工程师为</w:t>
      </w:r>
      <w:r>
        <w:rPr>
          <w:rFonts w:ascii="仿宋" w:hAnsi="仿宋" w:eastAsia="仿宋" w:cs="仿宋"/>
          <w:spacing w:val="2"/>
          <w:sz w:val="24"/>
          <w:szCs w:val="24"/>
        </w:rPr>
        <w:t xml:space="preserve"> </w:t>
      </w:r>
      <w:r>
        <w:rPr>
          <w:rFonts w:ascii="仿宋" w:hAnsi="仿宋" w:eastAsia="仿宋" w:cs="仿宋"/>
          <w:spacing w:val="-3"/>
          <w:sz w:val="24"/>
          <w:szCs w:val="24"/>
        </w:rPr>
        <w:t>核心的合同管理模式，以期达到降低造价，保证进度，提供水土保持工程质量的</w:t>
      </w:r>
      <w:r>
        <w:rPr>
          <w:rFonts w:ascii="仿宋" w:hAnsi="仿宋" w:eastAsia="仿宋" w:cs="仿宋"/>
          <w:sz w:val="24"/>
          <w:szCs w:val="24"/>
        </w:rPr>
        <w:t xml:space="preserve"> </w:t>
      </w:r>
      <w:r>
        <w:rPr>
          <w:rFonts w:ascii="仿宋" w:hAnsi="仿宋" w:eastAsia="仿宋" w:cs="仿宋"/>
          <w:spacing w:val="-3"/>
          <w:sz w:val="24"/>
          <w:szCs w:val="24"/>
        </w:rPr>
        <w:t>目的。建设期的水土保持监理为协助项目法人编写开工报告；检查承包商选择的</w:t>
      </w:r>
      <w:r>
        <w:rPr>
          <w:rFonts w:ascii="仿宋" w:hAnsi="仿宋" w:eastAsia="仿宋" w:cs="仿宋"/>
          <w:spacing w:val="2"/>
          <w:sz w:val="24"/>
          <w:szCs w:val="24"/>
        </w:rPr>
        <w:t xml:space="preserve"> </w:t>
      </w:r>
      <w:r>
        <w:rPr>
          <w:rFonts w:ascii="仿宋" w:hAnsi="仿宋" w:eastAsia="仿宋" w:cs="仿宋"/>
          <w:spacing w:val="-3"/>
          <w:sz w:val="24"/>
          <w:szCs w:val="24"/>
        </w:rPr>
        <w:t>分包单位；组织设计交底和图纸会审；审查承包商提出的施工技术措施、施工进</w:t>
      </w:r>
      <w:r>
        <w:rPr>
          <w:rFonts w:ascii="仿宋" w:hAnsi="仿宋" w:eastAsia="仿宋" w:cs="仿宋"/>
          <w:spacing w:val="2"/>
          <w:sz w:val="24"/>
          <w:szCs w:val="24"/>
        </w:rPr>
        <w:t xml:space="preserve"> </w:t>
      </w:r>
      <w:r>
        <w:rPr>
          <w:rFonts w:ascii="仿宋" w:hAnsi="仿宋" w:eastAsia="仿宋" w:cs="仿宋"/>
          <w:spacing w:val="-3"/>
          <w:sz w:val="24"/>
          <w:szCs w:val="24"/>
        </w:rPr>
        <w:t>度计划和资金、物资、设备计划等；督促承包商执行工程承包合同，按照国家和</w:t>
      </w:r>
      <w:r>
        <w:rPr>
          <w:rFonts w:ascii="仿宋" w:hAnsi="仿宋" w:eastAsia="仿宋" w:cs="仿宋"/>
          <w:spacing w:val="2"/>
          <w:sz w:val="24"/>
          <w:szCs w:val="24"/>
        </w:rPr>
        <w:t xml:space="preserve"> </w:t>
      </w:r>
      <w:r>
        <w:rPr>
          <w:rFonts w:ascii="仿宋" w:hAnsi="仿宋" w:eastAsia="仿宋" w:cs="仿宋"/>
          <w:spacing w:val="-3"/>
          <w:sz w:val="24"/>
          <w:szCs w:val="24"/>
        </w:rPr>
        <w:t>行业技术标准和批准的设计文件施工；监督工程施工进度和质量，检查安全防护</w:t>
      </w:r>
      <w:r>
        <w:rPr>
          <w:rFonts w:ascii="仿宋" w:hAnsi="仿宋" w:eastAsia="仿宋" w:cs="仿宋"/>
          <w:spacing w:val="2"/>
          <w:sz w:val="24"/>
          <w:szCs w:val="24"/>
        </w:rPr>
        <w:t xml:space="preserve"> </w:t>
      </w:r>
      <w:r>
        <w:rPr>
          <w:rFonts w:ascii="仿宋" w:hAnsi="仿宋" w:eastAsia="仿宋" w:cs="仿宋"/>
          <w:spacing w:val="-2"/>
          <w:sz w:val="24"/>
          <w:szCs w:val="24"/>
        </w:rPr>
        <w:t>措施、核实完成的工程量；签发工程付款凭证，整理合同文件和</w:t>
      </w:r>
      <w:r>
        <w:rPr>
          <w:rFonts w:ascii="仿宋" w:hAnsi="仿宋" w:eastAsia="仿宋" w:cs="仿宋"/>
          <w:spacing w:val="-3"/>
          <w:sz w:val="24"/>
          <w:szCs w:val="24"/>
        </w:rPr>
        <w:t>技术档案资料；</w:t>
      </w:r>
    </w:p>
    <w:p w14:paraId="079BE590">
      <w:pPr>
        <w:spacing w:before="1" w:line="215" w:lineRule="auto"/>
        <w:ind w:left="32"/>
        <w:rPr>
          <w:rFonts w:ascii="仿宋" w:hAnsi="仿宋" w:eastAsia="仿宋" w:cs="仿宋"/>
          <w:sz w:val="24"/>
          <w:szCs w:val="24"/>
        </w:rPr>
      </w:pPr>
      <w:r>
        <w:rPr>
          <w:rFonts w:ascii="仿宋" w:hAnsi="仿宋" w:eastAsia="仿宋" w:cs="仿宋"/>
          <w:spacing w:val="-1"/>
          <w:sz w:val="24"/>
          <w:szCs w:val="24"/>
        </w:rPr>
        <w:t>处理违约事件；协助项目法人进行工程各阶段验收。</w:t>
      </w:r>
    </w:p>
    <w:p w14:paraId="612372EC">
      <w:pPr>
        <w:spacing w:before="187" w:line="360" w:lineRule="auto"/>
        <w:ind w:left="19" w:right="8" w:firstLine="481"/>
        <w:jc w:val="both"/>
        <w:rPr>
          <w:rFonts w:ascii="仿宋" w:hAnsi="仿宋" w:eastAsia="仿宋" w:cs="仿宋"/>
          <w:sz w:val="24"/>
          <w:szCs w:val="24"/>
        </w:rPr>
      </w:pPr>
      <w:r>
        <w:rPr>
          <w:rFonts w:ascii="仿宋" w:hAnsi="仿宋" w:eastAsia="仿宋" w:cs="仿宋"/>
          <w:spacing w:val="-1"/>
          <w:sz w:val="24"/>
          <w:szCs w:val="24"/>
        </w:rPr>
        <w:t>根据《水利部关于进一步深化</w:t>
      </w:r>
      <w:r>
        <w:rPr>
          <w:rFonts w:ascii="Times New Roman" w:hAnsi="Times New Roman" w:eastAsia="Times New Roman" w:cs="Times New Roman"/>
          <w:spacing w:val="-1"/>
          <w:sz w:val="24"/>
          <w:szCs w:val="24"/>
        </w:rPr>
        <w:t>“</w:t>
      </w:r>
      <w:r>
        <w:rPr>
          <w:rFonts w:ascii="仿宋" w:hAnsi="仿宋" w:eastAsia="仿宋" w:cs="仿宋"/>
          <w:spacing w:val="-1"/>
          <w:sz w:val="24"/>
          <w:szCs w:val="24"/>
        </w:rPr>
        <w:t>放管服</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3"/>
          <w:sz w:val="24"/>
          <w:szCs w:val="24"/>
        </w:rPr>
        <w:t xml:space="preserve"> </w:t>
      </w:r>
      <w:r>
        <w:rPr>
          <w:rFonts w:ascii="仿宋" w:hAnsi="仿宋" w:eastAsia="仿宋" w:cs="仿宋"/>
          <w:spacing w:val="-1"/>
          <w:sz w:val="24"/>
          <w:szCs w:val="24"/>
        </w:rPr>
        <w:t>改</w:t>
      </w:r>
      <w:r>
        <w:rPr>
          <w:rFonts w:ascii="仿宋" w:hAnsi="仿宋" w:eastAsia="仿宋" w:cs="仿宋"/>
          <w:spacing w:val="-2"/>
          <w:sz w:val="24"/>
          <w:szCs w:val="24"/>
        </w:rPr>
        <w:t>革全面加强水土保持监管的意见》</w:t>
      </w:r>
      <w:r>
        <w:rPr>
          <w:rFonts w:ascii="仿宋" w:hAnsi="仿宋" w:eastAsia="仿宋" w:cs="仿宋"/>
          <w:sz w:val="24"/>
          <w:szCs w:val="24"/>
        </w:rPr>
        <w:t xml:space="preserve"> （水保</w:t>
      </w:r>
      <w:r>
        <w:rPr>
          <w:rFonts w:ascii="Times New Roman" w:hAnsi="Times New Roman" w:eastAsia="Times New Roman" w:cs="Times New Roman"/>
          <w:sz w:val="24"/>
          <w:szCs w:val="24"/>
        </w:rPr>
        <w:t>[2019]160</w:t>
      </w:r>
      <w:r>
        <w:rPr>
          <w:rFonts w:ascii="Times New Roman" w:hAnsi="Times New Roman" w:eastAsia="Times New Roman" w:cs="Times New Roman"/>
          <w:spacing w:val="20"/>
          <w:sz w:val="24"/>
          <w:szCs w:val="24"/>
        </w:rPr>
        <w:t xml:space="preserve"> </w:t>
      </w:r>
      <w:r>
        <w:rPr>
          <w:rFonts w:ascii="仿宋" w:hAnsi="仿宋" w:eastAsia="仿宋" w:cs="仿宋"/>
          <w:sz w:val="24"/>
          <w:szCs w:val="24"/>
        </w:rPr>
        <w:t>号</w:t>
      </w:r>
      <w:r>
        <w:rPr>
          <w:rFonts w:ascii="仿宋" w:hAnsi="仿宋" w:eastAsia="仿宋" w:cs="仿宋"/>
          <w:spacing w:val="10"/>
          <w:sz w:val="24"/>
          <w:szCs w:val="24"/>
        </w:rPr>
        <w:t>）：</w:t>
      </w:r>
      <w:r>
        <w:rPr>
          <w:rFonts w:ascii="仿宋" w:hAnsi="仿宋" w:eastAsia="仿宋" w:cs="仿宋"/>
          <w:sz w:val="24"/>
          <w:szCs w:val="24"/>
        </w:rPr>
        <w:t>凡主体工程开展监理工作的项目，应当按照水土保持监 理标准和规范开展水土保持工程施工监理。其中，征占地面积在</w:t>
      </w:r>
      <w:r>
        <w:rPr>
          <w:rFonts w:ascii="仿宋" w:hAnsi="仿宋" w:eastAsia="仿宋" w:cs="仿宋"/>
          <w:spacing w:val="-43"/>
          <w:sz w:val="24"/>
          <w:szCs w:val="24"/>
        </w:rPr>
        <w:t xml:space="preserve"> </w:t>
      </w:r>
      <w:r>
        <w:rPr>
          <w:rFonts w:ascii="Times New Roman" w:hAnsi="Times New Roman" w:eastAsia="Times New Roman" w:cs="Times New Roman"/>
          <w:sz w:val="24"/>
          <w:szCs w:val="24"/>
        </w:rPr>
        <w:t xml:space="preserve">20 </w:t>
      </w:r>
      <w:r>
        <w:rPr>
          <w:rFonts w:ascii="仿宋" w:hAnsi="仿宋" w:eastAsia="仿宋" w:cs="仿宋"/>
          <w:sz w:val="24"/>
          <w:szCs w:val="24"/>
        </w:rPr>
        <w:t>公顷以上或 者挖填土石方总量在</w:t>
      </w:r>
      <w:r>
        <w:rPr>
          <w:rFonts w:ascii="仿宋" w:hAnsi="仿宋" w:eastAsia="仿宋" w:cs="仿宋"/>
          <w:spacing w:val="-55"/>
          <w:sz w:val="24"/>
          <w:szCs w:val="24"/>
        </w:rPr>
        <w:t xml:space="preserve"> </w:t>
      </w:r>
      <w:r>
        <w:rPr>
          <w:rFonts w:ascii="Times New Roman" w:hAnsi="Times New Roman" w:eastAsia="Times New Roman" w:cs="Times New Roman"/>
          <w:sz w:val="24"/>
          <w:szCs w:val="24"/>
        </w:rPr>
        <w:t>20</w:t>
      </w:r>
      <w:r>
        <w:rPr>
          <w:rFonts w:ascii="Times New Roman" w:hAnsi="Times New Roman" w:eastAsia="Times New Roman" w:cs="Times New Roman"/>
          <w:spacing w:val="23"/>
          <w:sz w:val="24"/>
          <w:szCs w:val="24"/>
        </w:rPr>
        <w:t xml:space="preserve"> </w:t>
      </w:r>
      <w:r>
        <w:rPr>
          <w:rFonts w:ascii="仿宋" w:hAnsi="仿宋" w:eastAsia="仿宋" w:cs="仿宋"/>
          <w:sz w:val="24"/>
          <w:szCs w:val="24"/>
        </w:rPr>
        <w:t>万立方米以上的项目，应当配备具有</w:t>
      </w:r>
      <w:r>
        <w:rPr>
          <w:rFonts w:ascii="仿宋" w:hAnsi="仿宋" w:eastAsia="仿宋" w:cs="仿宋"/>
          <w:spacing w:val="-1"/>
          <w:sz w:val="24"/>
          <w:szCs w:val="24"/>
        </w:rPr>
        <w:t>水土保持专业监理</w:t>
      </w:r>
      <w:r>
        <w:rPr>
          <w:rFonts w:ascii="仿宋" w:hAnsi="仿宋" w:eastAsia="仿宋" w:cs="仿宋"/>
          <w:sz w:val="24"/>
          <w:szCs w:val="24"/>
        </w:rPr>
        <w:t xml:space="preserve"> </w:t>
      </w:r>
      <w:r>
        <w:rPr>
          <w:rFonts w:ascii="仿宋" w:hAnsi="仿宋" w:eastAsia="仿宋" w:cs="仿宋"/>
          <w:spacing w:val="-3"/>
          <w:sz w:val="24"/>
          <w:szCs w:val="24"/>
        </w:rPr>
        <w:t>资格的工程师；征占地面积在</w:t>
      </w:r>
      <w:r>
        <w:rPr>
          <w:rFonts w:ascii="仿宋" w:hAnsi="仿宋" w:eastAsia="仿宋" w:cs="仿宋"/>
          <w:spacing w:val="-55"/>
          <w:sz w:val="24"/>
          <w:szCs w:val="24"/>
        </w:rPr>
        <w:t xml:space="preserve"> </w:t>
      </w:r>
      <w:r>
        <w:rPr>
          <w:rFonts w:ascii="Times New Roman" w:hAnsi="Times New Roman" w:eastAsia="Times New Roman" w:cs="Times New Roman"/>
          <w:spacing w:val="-3"/>
          <w:sz w:val="24"/>
          <w:szCs w:val="24"/>
        </w:rPr>
        <w:t xml:space="preserve">200 </w:t>
      </w:r>
      <w:r>
        <w:rPr>
          <w:rFonts w:ascii="仿宋" w:hAnsi="仿宋" w:eastAsia="仿宋" w:cs="仿宋"/>
          <w:spacing w:val="-3"/>
          <w:sz w:val="24"/>
          <w:szCs w:val="24"/>
        </w:rPr>
        <w:t>公顷</w:t>
      </w:r>
      <w:r>
        <w:rPr>
          <w:rFonts w:ascii="仿宋" w:hAnsi="仿宋" w:eastAsia="仿宋" w:cs="仿宋"/>
          <w:spacing w:val="-4"/>
          <w:sz w:val="24"/>
          <w:szCs w:val="24"/>
        </w:rPr>
        <w:t>以上或者挖填土石方总量在</w:t>
      </w:r>
      <w:r>
        <w:rPr>
          <w:rFonts w:ascii="仿宋" w:hAnsi="仿宋" w:eastAsia="仿宋" w:cs="仿宋"/>
          <w:spacing w:val="-55"/>
          <w:sz w:val="24"/>
          <w:szCs w:val="24"/>
        </w:rPr>
        <w:t xml:space="preserve"> </w:t>
      </w:r>
      <w:r>
        <w:rPr>
          <w:rFonts w:ascii="Times New Roman" w:hAnsi="Times New Roman" w:eastAsia="Times New Roman" w:cs="Times New Roman"/>
          <w:spacing w:val="-4"/>
          <w:sz w:val="24"/>
          <w:szCs w:val="24"/>
        </w:rPr>
        <w:t>200</w:t>
      </w:r>
      <w:r>
        <w:rPr>
          <w:rFonts w:ascii="Times New Roman" w:hAnsi="Times New Roman" w:eastAsia="Times New Roman" w:cs="Times New Roman"/>
          <w:spacing w:val="23"/>
          <w:sz w:val="24"/>
          <w:szCs w:val="24"/>
        </w:rPr>
        <w:t xml:space="preserve"> </w:t>
      </w:r>
      <w:r>
        <w:rPr>
          <w:rFonts w:ascii="仿宋" w:hAnsi="仿宋" w:eastAsia="仿宋" w:cs="仿宋"/>
          <w:spacing w:val="-4"/>
          <w:sz w:val="24"/>
          <w:szCs w:val="24"/>
        </w:rPr>
        <w:t>万立方米</w:t>
      </w:r>
    </w:p>
    <w:p w14:paraId="0494DFC2">
      <w:pPr>
        <w:spacing w:before="1" w:line="215" w:lineRule="auto"/>
        <w:jc w:val="right"/>
        <w:rPr>
          <w:rFonts w:ascii="仿宋" w:hAnsi="仿宋" w:eastAsia="仿宋" w:cs="仿宋"/>
          <w:sz w:val="24"/>
          <w:szCs w:val="24"/>
        </w:rPr>
      </w:pPr>
      <w:r>
        <w:rPr>
          <w:rFonts w:ascii="仿宋" w:hAnsi="仿宋" w:eastAsia="仿宋" w:cs="仿宋"/>
          <w:spacing w:val="-3"/>
          <w:sz w:val="24"/>
          <w:szCs w:val="24"/>
        </w:rPr>
        <w:t>以上的项目，应当由具有水土保持工程施工监理专业资质的单位承担监理任务。</w:t>
      </w:r>
    </w:p>
    <w:p w14:paraId="27730685">
      <w:pPr>
        <w:spacing w:before="188" w:line="360" w:lineRule="auto"/>
        <w:ind w:left="30" w:right="70" w:firstLine="470"/>
        <w:jc w:val="both"/>
        <w:rPr>
          <w:rFonts w:ascii="仿宋" w:hAnsi="仿宋" w:eastAsia="仿宋" w:cs="仿宋"/>
          <w:sz w:val="24"/>
          <w:szCs w:val="24"/>
        </w:rPr>
      </w:pPr>
      <w:r>
        <w:rPr>
          <w:rFonts w:ascii="仿宋" w:hAnsi="仿宋" w:eastAsia="仿宋" w:cs="仿宋"/>
          <w:spacing w:val="-3"/>
          <w:sz w:val="24"/>
          <w:szCs w:val="24"/>
        </w:rPr>
        <w:t>建设单位应委托主体工程监理单位一并负责水土保持监理工作，按</w:t>
      </w:r>
      <w:r>
        <w:rPr>
          <w:rFonts w:ascii="仿宋" w:hAnsi="仿宋" w:eastAsia="仿宋" w:cs="仿宋"/>
          <w:spacing w:val="-4"/>
          <w:sz w:val="24"/>
          <w:szCs w:val="24"/>
        </w:rPr>
        <w:t>照合同控</w:t>
      </w:r>
      <w:r>
        <w:rPr>
          <w:rFonts w:ascii="仿宋" w:hAnsi="仿宋" w:eastAsia="仿宋" w:cs="仿宋"/>
          <w:sz w:val="24"/>
          <w:szCs w:val="24"/>
        </w:rPr>
        <w:t xml:space="preserve"> </w:t>
      </w:r>
      <w:r>
        <w:rPr>
          <w:rFonts w:ascii="仿宋" w:hAnsi="仿宋" w:eastAsia="仿宋" w:cs="仿宋"/>
          <w:spacing w:val="-3"/>
          <w:sz w:val="24"/>
          <w:szCs w:val="24"/>
        </w:rPr>
        <w:t>制工程建设的投资、工期和质量，并协调有关各方的关系，对主</w:t>
      </w:r>
      <w:r>
        <w:rPr>
          <w:rFonts w:ascii="仿宋" w:hAnsi="仿宋" w:eastAsia="仿宋" w:cs="仿宋"/>
          <w:spacing w:val="-4"/>
          <w:sz w:val="24"/>
          <w:szCs w:val="24"/>
        </w:rPr>
        <w:t>体设计的水土保</w:t>
      </w:r>
    </w:p>
    <w:p w14:paraId="742397E6">
      <w:pPr>
        <w:spacing w:before="1" w:line="214" w:lineRule="auto"/>
        <w:ind w:left="26"/>
        <w:rPr>
          <w:rFonts w:ascii="仿宋" w:hAnsi="仿宋" w:eastAsia="仿宋" w:cs="仿宋"/>
          <w:sz w:val="24"/>
          <w:szCs w:val="24"/>
        </w:rPr>
      </w:pPr>
      <w:r>
        <w:rPr>
          <w:rFonts w:ascii="仿宋" w:hAnsi="仿宋" w:eastAsia="仿宋" w:cs="仿宋"/>
          <w:spacing w:val="-1"/>
          <w:sz w:val="24"/>
          <w:szCs w:val="24"/>
        </w:rPr>
        <w:t>持措施实施阶段的招标工作、勘测设计和施工进行全程监理。</w:t>
      </w:r>
    </w:p>
    <w:p w14:paraId="71101157">
      <w:pPr>
        <w:spacing w:before="233" w:line="217" w:lineRule="auto"/>
        <w:ind w:left="4244"/>
        <w:rPr>
          <w:rFonts w:hint="eastAsia" w:ascii="仿宋" w:hAnsi="仿宋" w:eastAsia="宋体" w:cs="仿宋"/>
          <w:sz w:val="18"/>
          <w:szCs w:val="18"/>
          <w:lang w:eastAsia="zh-CN"/>
        </w:rPr>
      </w:pPr>
      <w:r>
        <w:rPr>
          <w:rFonts w:ascii="Times New Roman" w:hAnsi="Times New Roman" w:eastAsia="Times New Roman" w:cs="Times New Roman"/>
          <w:position w:val="-1"/>
          <w:sz w:val="18"/>
          <w:szCs w:val="18"/>
        </w:rPr>
        <w:t xml:space="preserve">78                              </w:t>
      </w:r>
      <w:r>
        <w:rPr>
          <w:rFonts w:ascii="Times New Roman" w:hAnsi="Times New Roman" w:eastAsia="Times New Roman" w:cs="Times New Roman"/>
          <w:spacing w:val="-1"/>
          <w:position w:val="-1"/>
          <w:sz w:val="18"/>
          <w:szCs w:val="18"/>
        </w:rPr>
        <w:t xml:space="preserve">        </w:t>
      </w:r>
    </w:p>
    <w:p w14:paraId="2B45ACF8">
      <w:pPr>
        <w:spacing w:line="217" w:lineRule="auto"/>
        <w:rPr>
          <w:rFonts w:ascii="仿宋" w:hAnsi="仿宋" w:eastAsia="仿宋" w:cs="仿宋"/>
          <w:sz w:val="18"/>
          <w:szCs w:val="18"/>
        </w:rPr>
        <w:sectPr>
          <w:pgSz w:w="11906" w:h="16839"/>
          <w:pgMar w:top="1153" w:right="1728" w:bottom="0" w:left="1785" w:header="919" w:footer="0" w:gutter="0"/>
          <w:cols w:space="720" w:num="1"/>
        </w:sectPr>
      </w:pPr>
    </w:p>
    <w:p w14:paraId="0120B3E0">
      <w:pPr>
        <w:spacing w:before="287" w:line="216" w:lineRule="auto"/>
        <w:ind w:left="24"/>
        <w:outlineLvl w:val="1"/>
        <w:rPr>
          <w:rFonts w:ascii="仿宋" w:hAnsi="仿宋" w:eastAsia="仿宋" w:cs="仿宋"/>
          <w:sz w:val="28"/>
          <w:szCs w:val="28"/>
        </w:rPr>
      </w:pPr>
      <w:bookmarkStart w:id="44" w:name="bookmark45"/>
      <w:bookmarkEnd w:id="44"/>
      <w:r>
        <w:rPr>
          <w:rFonts w:ascii="Times New Roman" w:hAnsi="Times New Roman" w:eastAsia="Times New Roman" w:cs="Times New Roman"/>
          <w:b/>
          <w:bCs/>
          <w:spacing w:val="-1"/>
          <w:sz w:val="28"/>
          <w:szCs w:val="28"/>
        </w:rPr>
        <w:t xml:space="preserve">6.4 </w:t>
      </w:r>
      <w:r>
        <w:rPr>
          <w:rFonts w:ascii="仿宋" w:hAnsi="仿宋" w:eastAsia="仿宋" w:cs="仿宋"/>
          <w:spacing w:val="-1"/>
          <w:sz w:val="28"/>
          <w:szCs w:val="28"/>
          <w14:textOutline w14:w="5103" w14:cap="sq" w14:cmpd="sng">
            <w14:solidFill>
              <w14:srgbClr w14:val="000000"/>
            </w14:solidFill>
            <w14:prstDash w14:val="solid"/>
            <w14:bevel/>
          </w14:textOutline>
        </w:rPr>
        <w:t>水土保持施工</w:t>
      </w:r>
    </w:p>
    <w:p w14:paraId="22E31D78">
      <w:pPr>
        <w:pStyle w:val="2"/>
        <w:spacing w:line="268" w:lineRule="auto"/>
      </w:pPr>
    </w:p>
    <w:p w14:paraId="46ECD1E9">
      <w:pPr>
        <w:spacing w:before="78" w:line="468" w:lineRule="exact"/>
        <w:jc w:val="right"/>
        <w:rPr>
          <w:rFonts w:ascii="仿宋" w:hAnsi="仿宋" w:eastAsia="仿宋" w:cs="仿宋"/>
          <w:sz w:val="24"/>
          <w:szCs w:val="24"/>
        </w:rPr>
      </w:pPr>
      <w:r>
        <w:rPr>
          <w:rFonts w:ascii="仿宋" w:hAnsi="仿宋" w:eastAsia="仿宋" w:cs="仿宋"/>
          <w:spacing w:val="-3"/>
          <w:position w:val="17"/>
          <w:sz w:val="24"/>
          <w:szCs w:val="24"/>
        </w:rPr>
        <w:t>水土保持方案实施过程中应采取</w:t>
      </w:r>
      <w:r>
        <w:rPr>
          <w:rFonts w:ascii="Times New Roman" w:hAnsi="Times New Roman" w:eastAsia="Times New Roman" w:cs="Times New Roman"/>
          <w:spacing w:val="-3"/>
          <w:position w:val="17"/>
          <w:sz w:val="24"/>
          <w:szCs w:val="24"/>
        </w:rPr>
        <w:t>“</w:t>
      </w:r>
      <w:r>
        <w:rPr>
          <w:rFonts w:ascii="Times New Roman" w:hAnsi="Times New Roman" w:eastAsia="Times New Roman" w:cs="Times New Roman"/>
          <w:spacing w:val="-17"/>
          <w:position w:val="17"/>
          <w:sz w:val="24"/>
          <w:szCs w:val="24"/>
        </w:rPr>
        <w:t xml:space="preserve"> </w:t>
      </w:r>
      <w:r>
        <w:rPr>
          <w:rFonts w:ascii="仿宋" w:hAnsi="仿宋" w:eastAsia="仿宋" w:cs="仿宋"/>
          <w:spacing w:val="-3"/>
          <w:position w:val="17"/>
          <w:sz w:val="24"/>
          <w:szCs w:val="24"/>
        </w:rPr>
        <w:t>三制</w:t>
      </w:r>
      <w:r>
        <w:rPr>
          <w:rFonts w:ascii="Times New Roman" w:hAnsi="Times New Roman" w:eastAsia="Times New Roman" w:cs="Times New Roman"/>
          <w:spacing w:val="-3"/>
          <w:position w:val="17"/>
          <w:sz w:val="24"/>
          <w:szCs w:val="24"/>
        </w:rPr>
        <w:t>”</w:t>
      </w:r>
      <w:r>
        <w:rPr>
          <w:rFonts w:ascii="仿宋" w:hAnsi="仿宋" w:eastAsia="仿宋" w:cs="仿宋"/>
          <w:spacing w:val="-3"/>
          <w:position w:val="17"/>
          <w:sz w:val="24"/>
          <w:szCs w:val="24"/>
        </w:rPr>
        <w:t>质量保证措施，即实行项目管理制、</w:t>
      </w:r>
    </w:p>
    <w:p w14:paraId="4E3A02E4">
      <w:pPr>
        <w:spacing w:line="215" w:lineRule="auto"/>
        <w:ind w:left="29"/>
        <w:rPr>
          <w:rFonts w:ascii="仿宋" w:hAnsi="仿宋" w:eastAsia="仿宋" w:cs="仿宋"/>
          <w:sz w:val="24"/>
          <w:szCs w:val="24"/>
        </w:rPr>
      </w:pPr>
      <w:r>
        <w:rPr>
          <w:rFonts w:ascii="仿宋" w:hAnsi="仿宋" w:eastAsia="仿宋" w:cs="仿宋"/>
          <w:spacing w:val="-1"/>
          <w:sz w:val="24"/>
          <w:szCs w:val="24"/>
        </w:rPr>
        <w:t>工程招标投标制和工程监理制，保障工程施工的顺利实施，达到方案目标值。</w:t>
      </w:r>
    </w:p>
    <w:p w14:paraId="76301E5E">
      <w:pPr>
        <w:spacing w:before="187" w:line="468" w:lineRule="exact"/>
        <w:ind w:right="20"/>
        <w:jc w:val="right"/>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1</w:t>
      </w:r>
      <w:r>
        <w:rPr>
          <w:rFonts w:ascii="仿宋" w:hAnsi="仿宋" w:eastAsia="仿宋" w:cs="仿宋"/>
          <w:position w:val="17"/>
          <w:sz w:val="24"/>
          <w:szCs w:val="24"/>
        </w:rPr>
        <w:t>）水土保持工程施工过程中，建设单位须对施工单位提出具体的水土保</w:t>
      </w:r>
    </w:p>
    <w:p w14:paraId="472B1B7A">
      <w:pPr>
        <w:spacing w:before="1" w:line="214" w:lineRule="auto"/>
        <w:ind w:left="26"/>
        <w:rPr>
          <w:rFonts w:ascii="仿宋" w:hAnsi="仿宋" w:eastAsia="仿宋" w:cs="仿宋"/>
          <w:sz w:val="24"/>
          <w:szCs w:val="24"/>
        </w:rPr>
      </w:pPr>
      <w:r>
        <w:rPr>
          <w:rFonts w:ascii="仿宋" w:hAnsi="仿宋" w:eastAsia="仿宋" w:cs="仿宋"/>
          <w:spacing w:val="-1"/>
          <w:sz w:val="24"/>
          <w:szCs w:val="24"/>
        </w:rPr>
        <w:t>持施工要求，并要求施工单位对其施工责任范围内的水土流失负责。</w:t>
      </w:r>
    </w:p>
    <w:p w14:paraId="770A4E0A">
      <w:pPr>
        <w:spacing w:before="189" w:line="468" w:lineRule="exact"/>
        <w:ind w:right="20"/>
        <w:jc w:val="right"/>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2</w:t>
      </w:r>
      <w:r>
        <w:rPr>
          <w:rFonts w:ascii="仿宋" w:hAnsi="仿宋" w:eastAsia="仿宋" w:cs="仿宋"/>
          <w:position w:val="17"/>
          <w:sz w:val="24"/>
          <w:szCs w:val="24"/>
        </w:rPr>
        <w:t>）施工期间，施工单位应严格按照工程设计图纸和施工技术要求施工，</w:t>
      </w:r>
    </w:p>
    <w:p w14:paraId="4D072C24">
      <w:pPr>
        <w:spacing w:before="1" w:line="214" w:lineRule="auto"/>
        <w:ind w:left="30"/>
        <w:rPr>
          <w:rFonts w:ascii="仿宋" w:hAnsi="仿宋" w:eastAsia="仿宋" w:cs="仿宋"/>
          <w:sz w:val="24"/>
          <w:szCs w:val="24"/>
        </w:rPr>
      </w:pPr>
      <w:r>
        <w:rPr>
          <w:rFonts w:ascii="仿宋" w:hAnsi="仿宋" w:eastAsia="仿宋" w:cs="仿宋"/>
          <w:spacing w:val="-2"/>
          <w:sz w:val="24"/>
          <w:szCs w:val="24"/>
        </w:rPr>
        <w:t>并满足施工进度的要求。</w:t>
      </w:r>
    </w:p>
    <w:p w14:paraId="5709ED90">
      <w:pPr>
        <w:spacing w:before="188" w:line="360" w:lineRule="auto"/>
        <w:ind w:left="21" w:right="18" w:firstLine="477"/>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3</w:t>
      </w:r>
      <w:r>
        <w:rPr>
          <w:rFonts w:ascii="仿宋" w:hAnsi="仿宋" w:eastAsia="仿宋" w:cs="仿宋"/>
          <w:sz w:val="24"/>
          <w:szCs w:val="24"/>
        </w:rPr>
        <w:t>）施工过程中，应采取各种有效措施防止在其占用的土地上发生不必要</w:t>
      </w:r>
      <w:r>
        <w:rPr>
          <w:rFonts w:ascii="仿宋" w:hAnsi="仿宋" w:eastAsia="仿宋" w:cs="仿宋"/>
          <w:spacing w:val="17"/>
          <w:sz w:val="24"/>
          <w:szCs w:val="24"/>
        </w:rPr>
        <w:t xml:space="preserve"> </w:t>
      </w:r>
      <w:r>
        <w:rPr>
          <w:rFonts w:ascii="仿宋" w:hAnsi="仿宋" w:eastAsia="仿宋" w:cs="仿宋"/>
          <w:spacing w:val="-3"/>
          <w:sz w:val="24"/>
          <w:szCs w:val="24"/>
        </w:rPr>
        <w:t>的水土流失，防止其对占用地范围外土地的侵占及植被资源的损坏，严格控制和</w:t>
      </w:r>
      <w:r>
        <w:rPr>
          <w:rFonts w:ascii="仿宋" w:hAnsi="仿宋" w:eastAsia="仿宋" w:cs="仿宋"/>
          <w:spacing w:val="2"/>
          <w:sz w:val="24"/>
          <w:szCs w:val="24"/>
        </w:rPr>
        <w:t xml:space="preserve"> </w:t>
      </w:r>
      <w:r>
        <w:rPr>
          <w:rFonts w:ascii="仿宋" w:hAnsi="仿宋" w:eastAsia="仿宋" w:cs="仿宋"/>
          <w:spacing w:val="-3"/>
          <w:sz w:val="24"/>
          <w:szCs w:val="24"/>
        </w:rPr>
        <w:t>管理车辆机械的运行范围，防止扩大对地表的扰动。设立保护地表和植被的警示</w:t>
      </w:r>
      <w:r>
        <w:rPr>
          <w:rFonts w:ascii="仿宋" w:hAnsi="仿宋" w:eastAsia="仿宋" w:cs="仿宋"/>
          <w:spacing w:val="2"/>
          <w:sz w:val="24"/>
          <w:szCs w:val="24"/>
        </w:rPr>
        <w:t xml:space="preserve"> </w:t>
      </w:r>
      <w:r>
        <w:rPr>
          <w:rFonts w:ascii="仿宋" w:hAnsi="仿宋" w:eastAsia="仿宋" w:cs="仿宋"/>
          <w:spacing w:val="-3"/>
          <w:sz w:val="24"/>
          <w:szCs w:val="24"/>
        </w:rPr>
        <w:t>牌，施工过程中应注重保护地表和植被。注意施工及生活用火的安全，防止火灾</w:t>
      </w:r>
    </w:p>
    <w:p w14:paraId="49C3D180">
      <w:pPr>
        <w:spacing w:before="1" w:line="217" w:lineRule="auto"/>
        <w:ind w:left="29"/>
        <w:rPr>
          <w:rFonts w:ascii="仿宋" w:hAnsi="仿宋" w:eastAsia="仿宋" w:cs="仿宋"/>
          <w:sz w:val="24"/>
          <w:szCs w:val="24"/>
        </w:rPr>
      </w:pPr>
      <w:r>
        <w:rPr>
          <w:rFonts w:ascii="仿宋" w:hAnsi="仿宋" w:eastAsia="仿宋" w:cs="仿宋"/>
          <w:spacing w:val="-3"/>
          <w:sz w:val="24"/>
          <w:szCs w:val="24"/>
        </w:rPr>
        <w:t>烧毁地表植被。</w:t>
      </w:r>
    </w:p>
    <w:p w14:paraId="76DEC85C">
      <w:pPr>
        <w:spacing w:before="185" w:line="468" w:lineRule="exact"/>
        <w:ind w:right="20"/>
        <w:jc w:val="right"/>
        <w:rPr>
          <w:rFonts w:ascii="仿宋" w:hAnsi="仿宋" w:eastAsia="仿宋" w:cs="仿宋"/>
          <w:sz w:val="24"/>
          <w:szCs w:val="24"/>
        </w:rPr>
      </w:pPr>
      <w:r>
        <w:rPr>
          <w:rFonts w:ascii="仿宋" w:hAnsi="仿宋" w:eastAsia="仿宋" w:cs="仿宋"/>
          <w:position w:val="17"/>
          <w:sz w:val="24"/>
          <w:szCs w:val="24"/>
        </w:rPr>
        <w:t>（</w:t>
      </w:r>
      <w:r>
        <w:rPr>
          <w:rFonts w:ascii="Times New Roman" w:hAnsi="Times New Roman" w:eastAsia="Times New Roman" w:cs="Times New Roman"/>
          <w:position w:val="17"/>
          <w:sz w:val="24"/>
          <w:szCs w:val="24"/>
        </w:rPr>
        <w:t>4</w:t>
      </w:r>
      <w:r>
        <w:rPr>
          <w:rFonts w:ascii="仿宋" w:hAnsi="仿宋" w:eastAsia="仿宋" w:cs="仿宋"/>
          <w:position w:val="17"/>
          <w:sz w:val="24"/>
          <w:szCs w:val="24"/>
        </w:rPr>
        <w:t>）施工期间，应对防洪设施进行经常性检查维护，保证其防洪效果和通</w:t>
      </w:r>
    </w:p>
    <w:p w14:paraId="1BBCA4BE">
      <w:pPr>
        <w:spacing w:before="1" w:line="214" w:lineRule="auto"/>
        <w:ind w:left="38"/>
        <w:rPr>
          <w:rFonts w:ascii="仿宋" w:hAnsi="仿宋" w:eastAsia="仿宋" w:cs="仿宋"/>
          <w:sz w:val="24"/>
          <w:szCs w:val="24"/>
        </w:rPr>
      </w:pPr>
      <w:r>
        <w:rPr>
          <w:rFonts w:ascii="仿宋" w:hAnsi="仿宋" w:eastAsia="仿宋" w:cs="仿宋"/>
          <w:spacing w:val="-1"/>
          <w:sz w:val="24"/>
          <w:szCs w:val="24"/>
        </w:rPr>
        <w:t>畅，防止工程施工开挖料和其他土石方在沟渠</w:t>
      </w:r>
      <w:r>
        <w:rPr>
          <w:rFonts w:ascii="仿宋" w:hAnsi="仿宋" w:eastAsia="仿宋" w:cs="仿宋"/>
          <w:spacing w:val="-2"/>
          <w:sz w:val="24"/>
          <w:szCs w:val="24"/>
        </w:rPr>
        <w:t>淤积。</w:t>
      </w:r>
    </w:p>
    <w:p w14:paraId="09FD9353">
      <w:pPr>
        <w:spacing w:before="189" w:line="360" w:lineRule="auto"/>
        <w:ind w:left="26" w:right="18" w:firstLine="472"/>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5</w:t>
      </w:r>
      <w:r>
        <w:rPr>
          <w:rFonts w:ascii="仿宋" w:hAnsi="仿宋" w:eastAsia="仿宋" w:cs="仿宋"/>
          <w:sz w:val="24"/>
          <w:szCs w:val="24"/>
        </w:rPr>
        <w:t>）植物措施实施时应注意整个施工过程的质量，及时测定每道工序，不</w:t>
      </w:r>
      <w:r>
        <w:rPr>
          <w:rFonts w:ascii="仿宋" w:hAnsi="仿宋" w:eastAsia="仿宋" w:cs="仿宋"/>
          <w:spacing w:val="17"/>
          <w:sz w:val="24"/>
          <w:szCs w:val="24"/>
        </w:rPr>
        <w:t xml:space="preserve"> </w:t>
      </w:r>
      <w:r>
        <w:rPr>
          <w:rFonts w:ascii="仿宋" w:hAnsi="仿宋" w:eastAsia="仿宋" w:cs="仿宋"/>
          <w:spacing w:val="-3"/>
          <w:sz w:val="24"/>
          <w:szCs w:val="24"/>
        </w:rPr>
        <w:t>合要求的及时整改，同时，还需加强乔、灌、草栽植后的抚育管理工作，做</w:t>
      </w:r>
      <w:r>
        <w:rPr>
          <w:rFonts w:ascii="仿宋" w:hAnsi="仿宋" w:eastAsia="仿宋" w:cs="仿宋"/>
          <w:spacing w:val="-4"/>
          <w:sz w:val="24"/>
          <w:szCs w:val="24"/>
        </w:rPr>
        <w:t>好养</w:t>
      </w:r>
    </w:p>
    <w:p w14:paraId="4575EE78">
      <w:pPr>
        <w:spacing w:line="214" w:lineRule="auto"/>
        <w:ind w:left="33"/>
        <w:rPr>
          <w:rFonts w:ascii="仿宋" w:hAnsi="仿宋" w:eastAsia="仿宋" w:cs="仿宋"/>
          <w:sz w:val="24"/>
          <w:szCs w:val="24"/>
        </w:rPr>
      </w:pPr>
      <w:r>
        <w:rPr>
          <w:rFonts w:ascii="仿宋" w:hAnsi="仿宋" w:eastAsia="仿宋" w:cs="仿宋"/>
          <w:spacing w:val="-1"/>
          <w:sz w:val="24"/>
          <w:szCs w:val="24"/>
        </w:rPr>
        <w:t>护，确保其成活率和保存率，以求尽快发挥植物措施的保土保水功能。</w:t>
      </w:r>
    </w:p>
    <w:p w14:paraId="5C28D04B">
      <w:pPr>
        <w:spacing w:before="190" w:line="360" w:lineRule="auto"/>
        <w:ind w:left="23" w:right="18" w:firstLine="475"/>
        <w:rPr>
          <w:rFonts w:ascii="仿宋" w:hAnsi="仿宋" w:eastAsia="仿宋" w:cs="仿宋"/>
          <w:sz w:val="24"/>
          <w:szCs w:val="24"/>
        </w:rPr>
      </w:pPr>
      <w:r>
        <w:rPr>
          <w:rFonts w:ascii="仿宋" w:hAnsi="仿宋" w:eastAsia="仿宋" w:cs="仿宋"/>
          <w:spacing w:val="-1"/>
          <w:sz w:val="24"/>
          <w:szCs w:val="24"/>
        </w:rPr>
        <w:t>（</w:t>
      </w:r>
      <w:r>
        <w:rPr>
          <w:rFonts w:ascii="Times New Roman" w:hAnsi="Times New Roman" w:eastAsia="Times New Roman" w:cs="Times New Roman"/>
          <w:spacing w:val="-1"/>
          <w:sz w:val="24"/>
          <w:szCs w:val="24"/>
        </w:rPr>
        <w:t>6</w:t>
      </w:r>
      <w:r>
        <w:rPr>
          <w:rFonts w:ascii="仿宋" w:hAnsi="仿宋" w:eastAsia="仿宋" w:cs="仿宋"/>
          <w:spacing w:val="-1"/>
          <w:sz w:val="24"/>
          <w:szCs w:val="24"/>
        </w:rPr>
        <w:t>）水土保持方案经批准后，主动与各级水行政主管</w:t>
      </w:r>
      <w:r>
        <w:rPr>
          <w:rFonts w:ascii="仿宋" w:hAnsi="仿宋" w:eastAsia="仿宋" w:cs="仿宋"/>
          <w:spacing w:val="-2"/>
          <w:sz w:val="24"/>
          <w:szCs w:val="24"/>
        </w:rPr>
        <w:t>部门取得联系，</w:t>
      </w:r>
      <w:r>
        <w:rPr>
          <w:rFonts w:ascii="仿宋" w:hAnsi="仿宋" w:eastAsia="仿宋" w:cs="仿宋"/>
          <w:spacing w:val="-61"/>
          <w:sz w:val="24"/>
          <w:szCs w:val="24"/>
        </w:rPr>
        <w:t xml:space="preserve"> </w:t>
      </w:r>
      <w:r>
        <w:rPr>
          <w:rFonts w:ascii="仿宋" w:hAnsi="仿宋" w:eastAsia="仿宋" w:cs="仿宋"/>
          <w:spacing w:val="-2"/>
          <w:sz w:val="24"/>
          <w:szCs w:val="24"/>
        </w:rPr>
        <w:t>自觉</w:t>
      </w:r>
      <w:r>
        <w:rPr>
          <w:rFonts w:ascii="仿宋" w:hAnsi="仿宋" w:eastAsia="仿宋" w:cs="仿宋"/>
          <w:sz w:val="24"/>
          <w:szCs w:val="24"/>
        </w:rPr>
        <w:t xml:space="preserve"> </w:t>
      </w:r>
      <w:r>
        <w:rPr>
          <w:rFonts w:ascii="仿宋" w:hAnsi="仿宋" w:eastAsia="仿宋" w:cs="仿宋"/>
          <w:spacing w:val="-3"/>
          <w:sz w:val="24"/>
          <w:szCs w:val="24"/>
        </w:rPr>
        <w:t>接受地方水行政主管部门的监督检查。在水土保持施工过程中，如需进行设计变</w:t>
      </w:r>
      <w:r>
        <w:rPr>
          <w:rFonts w:ascii="仿宋" w:hAnsi="仿宋" w:eastAsia="仿宋" w:cs="仿宋"/>
          <w:spacing w:val="1"/>
          <w:sz w:val="24"/>
          <w:szCs w:val="24"/>
        </w:rPr>
        <w:t xml:space="preserve"> </w:t>
      </w:r>
      <w:r>
        <w:rPr>
          <w:rFonts w:ascii="仿宋" w:hAnsi="仿宋" w:eastAsia="仿宋" w:cs="仿宋"/>
          <w:spacing w:val="-3"/>
          <w:sz w:val="24"/>
          <w:szCs w:val="24"/>
        </w:rPr>
        <w:t>更，施工单位须及时与建设单位、设计单位和监理单位协商，按相关程序要求实</w:t>
      </w:r>
    </w:p>
    <w:p w14:paraId="6254F4CF">
      <w:pPr>
        <w:spacing w:before="1" w:line="214" w:lineRule="auto"/>
        <w:ind w:left="24"/>
        <w:rPr>
          <w:rFonts w:ascii="仿宋" w:hAnsi="仿宋" w:eastAsia="仿宋" w:cs="仿宋"/>
          <w:sz w:val="24"/>
          <w:szCs w:val="24"/>
        </w:rPr>
      </w:pPr>
      <w:r>
        <w:rPr>
          <w:rFonts w:ascii="仿宋" w:hAnsi="仿宋" w:eastAsia="仿宋" w:cs="仿宋"/>
          <w:spacing w:val="-1"/>
          <w:sz w:val="24"/>
          <w:szCs w:val="24"/>
        </w:rPr>
        <w:t>施变更或补充设计，并经批准后方可实施。</w:t>
      </w:r>
    </w:p>
    <w:p w14:paraId="1219B421">
      <w:pPr>
        <w:spacing w:before="189" w:line="360" w:lineRule="auto"/>
        <w:ind w:left="29" w:right="18" w:firstLine="469"/>
        <w:rPr>
          <w:rFonts w:ascii="仿宋" w:hAnsi="仿宋" w:eastAsia="仿宋" w:cs="仿宋"/>
          <w:sz w:val="24"/>
          <w:szCs w:val="24"/>
        </w:rPr>
      </w:pPr>
      <w:r>
        <w:rPr>
          <w:rFonts w:ascii="仿宋" w:hAnsi="仿宋" w:eastAsia="仿宋" w:cs="仿宋"/>
          <w:sz w:val="24"/>
          <w:szCs w:val="24"/>
        </w:rPr>
        <w:t>（</w:t>
      </w:r>
      <w:r>
        <w:rPr>
          <w:rFonts w:ascii="Times New Roman" w:hAnsi="Times New Roman" w:eastAsia="Times New Roman" w:cs="Times New Roman"/>
          <w:sz w:val="24"/>
          <w:szCs w:val="24"/>
        </w:rPr>
        <w:t>7</w:t>
      </w:r>
      <w:r>
        <w:rPr>
          <w:rFonts w:ascii="仿宋" w:hAnsi="仿宋" w:eastAsia="仿宋" w:cs="仿宋"/>
          <w:sz w:val="24"/>
          <w:szCs w:val="24"/>
        </w:rPr>
        <w:t>）要求施工单位制定详细的水土保持方案实施进度计划，加强水土保持</w:t>
      </w:r>
      <w:r>
        <w:rPr>
          <w:rFonts w:ascii="仿宋" w:hAnsi="仿宋" w:eastAsia="仿宋" w:cs="仿宋"/>
          <w:spacing w:val="17"/>
          <w:sz w:val="24"/>
          <w:szCs w:val="24"/>
        </w:rPr>
        <w:t xml:space="preserve"> </w:t>
      </w:r>
      <w:r>
        <w:rPr>
          <w:rFonts w:ascii="仿宋" w:hAnsi="仿宋" w:eastAsia="仿宋" w:cs="仿宋"/>
          <w:spacing w:val="-3"/>
          <w:sz w:val="24"/>
          <w:szCs w:val="24"/>
        </w:rPr>
        <w:t>工程的计划管理，以确保各项水土保持设施与主体工程同时设计、同</w:t>
      </w:r>
      <w:r>
        <w:rPr>
          <w:rFonts w:ascii="仿宋" w:hAnsi="仿宋" w:eastAsia="仿宋" w:cs="仿宋"/>
          <w:spacing w:val="-4"/>
          <w:sz w:val="24"/>
          <w:szCs w:val="24"/>
        </w:rPr>
        <w:t>时施工和同</w:t>
      </w:r>
      <w:r>
        <w:rPr>
          <w:rFonts w:ascii="仿宋" w:hAnsi="仿宋" w:eastAsia="仿宋" w:cs="仿宋"/>
          <w:sz w:val="24"/>
          <w:szCs w:val="24"/>
        </w:rPr>
        <w:t xml:space="preserve"> </w:t>
      </w:r>
      <w:r>
        <w:rPr>
          <w:rFonts w:ascii="仿宋" w:hAnsi="仿宋" w:eastAsia="仿宋" w:cs="仿宋"/>
          <w:spacing w:val="-3"/>
          <w:sz w:val="24"/>
          <w:szCs w:val="24"/>
        </w:rPr>
        <w:t>时竣工验收投产使用的</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3"/>
          <w:sz w:val="24"/>
          <w:szCs w:val="24"/>
        </w:rPr>
        <w:t xml:space="preserve"> </w:t>
      </w:r>
      <w:r>
        <w:rPr>
          <w:rFonts w:ascii="仿宋" w:hAnsi="仿宋" w:eastAsia="仿宋" w:cs="仿宋"/>
          <w:spacing w:val="-3"/>
          <w:sz w:val="24"/>
          <w:szCs w:val="24"/>
        </w:rPr>
        <w:t>三同时</w:t>
      </w:r>
      <w:r>
        <w:rPr>
          <w:rFonts w:ascii="Times New Roman" w:hAnsi="Times New Roman" w:eastAsia="Times New Roman" w:cs="Times New Roman"/>
          <w:spacing w:val="-3"/>
          <w:sz w:val="24"/>
          <w:szCs w:val="24"/>
        </w:rPr>
        <w:t>”</w:t>
      </w:r>
      <w:r>
        <w:rPr>
          <w:rFonts w:ascii="仿宋" w:hAnsi="仿宋" w:eastAsia="仿宋" w:cs="仿宋"/>
          <w:spacing w:val="-3"/>
          <w:sz w:val="24"/>
          <w:szCs w:val="24"/>
        </w:rPr>
        <w:t>制度的落实。加强对工程建设的监督管理，</w:t>
      </w:r>
      <w:r>
        <w:rPr>
          <w:rFonts w:ascii="仿宋" w:hAnsi="仿宋" w:eastAsia="仿宋" w:cs="仿宋"/>
          <w:spacing w:val="-4"/>
          <w:sz w:val="24"/>
          <w:szCs w:val="24"/>
        </w:rPr>
        <w:t>成立</w:t>
      </w:r>
      <w:r>
        <w:rPr>
          <w:rFonts w:ascii="仿宋" w:hAnsi="仿宋" w:eastAsia="仿宋" w:cs="仿宋"/>
          <w:sz w:val="24"/>
          <w:szCs w:val="24"/>
        </w:rPr>
        <w:t xml:space="preserve"> </w:t>
      </w:r>
      <w:r>
        <w:rPr>
          <w:rFonts w:ascii="仿宋" w:hAnsi="仿宋" w:eastAsia="仿宋" w:cs="仿宋"/>
          <w:spacing w:val="-3"/>
          <w:sz w:val="24"/>
          <w:szCs w:val="24"/>
        </w:rPr>
        <w:t>专业的技术监督队伍，预防人为活动造成新的水土流失，并及时对开</w:t>
      </w:r>
      <w:r>
        <w:rPr>
          <w:rFonts w:ascii="仿宋" w:hAnsi="仿宋" w:eastAsia="仿宋" w:cs="仿宋"/>
          <w:spacing w:val="-4"/>
          <w:sz w:val="24"/>
          <w:szCs w:val="24"/>
        </w:rPr>
        <w:t>发建设活动</w:t>
      </w:r>
    </w:p>
    <w:p w14:paraId="27FA57D3">
      <w:pPr>
        <w:spacing w:before="1" w:line="215" w:lineRule="auto"/>
        <w:ind w:left="26"/>
        <w:rPr>
          <w:rFonts w:ascii="仿宋" w:hAnsi="仿宋" w:eastAsia="仿宋" w:cs="仿宋"/>
          <w:sz w:val="24"/>
          <w:szCs w:val="24"/>
        </w:rPr>
      </w:pPr>
      <w:r>
        <w:rPr>
          <w:rFonts w:ascii="仿宋" w:hAnsi="仿宋" w:eastAsia="仿宋" w:cs="仿宋"/>
          <w:spacing w:val="-1"/>
          <w:sz w:val="24"/>
          <w:szCs w:val="24"/>
        </w:rPr>
        <w:t>造成的水土流失进行治理。确保水土保持工程质量。</w:t>
      </w:r>
    </w:p>
    <w:p w14:paraId="0BEAB314">
      <w:pPr>
        <w:pStyle w:val="2"/>
      </w:pPr>
    </w:p>
    <w:p w14:paraId="55CA3AAC">
      <w:pPr>
        <w:spacing w:before="91" w:line="216" w:lineRule="auto"/>
        <w:ind w:left="24"/>
        <w:outlineLvl w:val="1"/>
        <w:rPr>
          <w:rFonts w:ascii="仿宋" w:hAnsi="仿宋" w:eastAsia="仿宋" w:cs="仿宋"/>
          <w:sz w:val="28"/>
          <w:szCs w:val="28"/>
        </w:rPr>
      </w:pPr>
      <w:bookmarkStart w:id="45" w:name="bookmark46"/>
      <w:bookmarkEnd w:id="45"/>
      <w:r>
        <w:rPr>
          <w:rFonts w:ascii="Times New Roman" w:hAnsi="Times New Roman" w:eastAsia="Times New Roman" w:cs="Times New Roman"/>
          <w:b/>
          <w:bCs/>
          <w:spacing w:val="-1"/>
          <w:sz w:val="28"/>
          <w:szCs w:val="28"/>
        </w:rPr>
        <w:t xml:space="preserve">6.5 </w:t>
      </w:r>
      <w:r>
        <w:rPr>
          <w:rFonts w:ascii="仿宋" w:hAnsi="仿宋" w:eastAsia="仿宋" w:cs="仿宋"/>
          <w:spacing w:val="-1"/>
          <w:sz w:val="28"/>
          <w:szCs w:val="28"/>
          <w14:textOutline w14:w="5103" w14:cap="sq" w14:cmpd="sng">
            <w14:solidFill>
              <w14:srgbClr w14:val="000000"/>
            </w14:solidFill>
            <w14:prstDash w14:val="solid"/>
            <w14:bevel/>
          </w14:textOutline>
        </w:rPr>
        <w:t>水土保持设施验收</w:t>
      </w:r>
    </w:p>
    <w:p w14:paraId="212B567C">
      <w:pPr>
        <w:pStyle w:val="2"/>
        <w:spacing w:line="265" w:lineRule="auto"/>
      </w:pPr>
    </w:p>
    <w:p w14:paraId="7F87461F">
      <w:pPr>
        <w:spacing w:before="78" w:line="216" w:lineRule="auto"/>
        <w:ind w:right="18"/>
        <w:jc w:val="right"/>
        <w:rPr>
          <w:rFonts w:ascii="仿宋" w:hAnsi="仿宋" w:eastAsia="仿宋" w:cs="仿宋"/>
          <w:sz w:val="24"/>
          <w:szCs w:val="24"/>
        </w:rPr>
      </w:pPr>
      <w:r>
        <w:rPr>
          <w:rFonts w:ascii="仿宋" w:hAnsi="仿宋" w:eastAsia="仿宋" w:cs="仿宋"/>
          <w:spacing w:val="-3"/>
          <w:sz w:val="24"/>
          <w:szCs w:val="24"/>
        </w:rPr>
        <w:t>按照《水利部关于加强事中事后监管规范生产建设项目水土保</w:t>
      </w:r>
      <w:r>
        <w:rPr>
          <w:rFonts w:ascii="仿宋" w:hAnsi="仿宋" w:eastAsia="仿宋" w:cs="仿宋"/>
          <w:spacing w:val="-4"/>
          <w:sz w:val="24"/>
          <w:szCs w:val="24"/>
        </w:rPr>
        <w:t>持设施自主验</w:t>
      </w:r>
    </w:p>
    <w:p w14:paraId="7A9A3331">
      <w:pPr>
        <w:spacing w:before="188" w:line="421" w:lineRule="exact"/>
        <w:ind w:left="41"/>
        <w:rPr>
          <w:rFonts w:ascii="仿宋" w:hAnsi="仿宋" w:eastAsia="仿宋" w:cs="仿宋"/>
          <w:sz w:val="24"/>
          <w:szCs w:val="24"/>
        </w:rPr>
      </w:pPr>
      <w:r>
        <w:rPr>
          <w:rFonts w:ascii="仿宋" w:hAnsi="仿宋" w:eastAsia="仿宋" w:cs="仿宋"/>
          <w:position w:val="14"/>
          <w:sz w:val="24"/>
          <w:szCs w:val="24"/>
        </w:rPr>
        <w:t>收的通知》（水保</w:t>
      </w:r>
      <w:r>
        <w:rPr>
          <w:rFonts w:ascii="Times New Roman" w:hAnsi="Times New Roman" w:eastAsia="Times New Roman" w:cs="Times New Roman"/>
          <w:position w:val="14"/>
          <w:sz w:val="24"/>
          <w:szCs w:val="24"/>
        </w:rPr>
        <w:t>[2017]365</w:t>
      </w:r>
      <w:r>
        <w:rPr>
          <w:rFonts w:ascii="Times New Roman" w:hAnsi="Times New Roman" w:eastAsia="Times New Roman" w:cs="Times New Roman"/>
          <w:spacing w:val="29"/>
          <w:position w:val="14"/>
          <w:sz w:val="24"/>
          <w:szCs w:val="24"/>
        </w:rPr>
        <w:t xml:space="preserve"> </w:t>
      </w:r>
      <w:r>
        <w:rPr>
          <w:rFonts w:ascii="仿宋" w:hAnsi="仿宋" w:eastAsia="仿宋" w:cs="仿宋"/>
          <w:position w:val="14"/>
          <w:sz w:val="24"/>
          <w:szCs w:val="24"/>
        </w:rPr>
        <w:t>号，生产建设项目需进行水土保持设施验收后，方</w:t>
      </w:r>
    </w:p>
    <w:p w14:paraId="60634678">
      <w:pPr>
        <w:spacing w:line="217" w:lineRule="auto"/>
        <w:ind w:right="18"/>
        <w:jc w:val="right"/>
        <w:rPr>
          <w:rFonts w:ascii="Times New Roman" w:hAnsi="Times New Roman" w:eastAsia="Times New Roman" w:cs="Times New Roman"/>
          <w:spacing w:val="-1"/>
          <w:position w:val="-1"/>
          <w:sz w:val="18"/>
          <w:szCs w:val="18"/>
        </w:rPr>
        <w:sectPr>
          <w:headerReference r:id="rId68" w:type="default"/>
          <w:pgSz w:w="11906" w:h="16839"/>
          <w:pgMar w:top="1153" w:right="1781" w:bottom="0" w:left="1785" w:header="919" w:footer="0" w:gutter="0"/>
          <w:cols w:space="720" w:num="1"/>
        </w:sectPr>
      </w:pPr>
      <w:r>
        <w:rPr>
          <w:rFonts w:ascii="Times New Roman" w:hAnsi="Times New Roman" w:eastAsia="Times New Roman" w:cs="Times New Roman"/>
          <w:position w:val="-1"/>
          <w:sz w:val="18"/>
          <w:szCs w:val="18"/>
        </w:rPr>
        <w:t xml:space="preserve">      </w:t>
      </w:r>
      <w:r>
        <w:rPr>
          <w:rFonts w:ascii="Times New Roman" w:hAnsi="Times New Roman" w:eastAsia="Times New Roman" w:cs="Times New Roman"/>
          <w:spacing w:val="-1"/>
          <w:position w:val="-1"/>
          <w:sz w:val="18"/>
          <w:szCs w:val="18"/>
        </w:rPr>
        <w:t xml:space="preserve">       </w:t>
      </w:r>
    </w:p>
    <w:p w14:paraId="45122622">
      <w:pPr>
        <w:pStyle w:val="2"/>
        <w:spacing w:line="480" w:lineRule="auto"/>
        <w:ind w:firstLine="480"/>
        <w:rPr>
          <w:rFonts w:hint="eastAsia"/>
          <w:b/>
          <w:bCs/>
          <w:sz w:val="32"/>
          <w:szCs w:val="22"/>
          <w:lang w:val="en-US" w:eastAsia="zh-CN"/>
        </w:rPr>
      </w:pPr>
      <w:r>
        <w:rPr>
          <w:rFonts w:hint="eastAsia"/>
          <w:b/>
          <w:bCs/>
          <w:sz w:val="32"/>
          <w:szCs w:val="22"/>
          <w:lang w:val="en-US" w:eastAsia="zh-CN"/>
        </w:rPr>
        <w:t xml:space="preserve">需要下载完整报告，请来电咨询：13876690035 </w:t>
      </w:r>
    </w:p>
    <w:p w14:paraId="636D9A85">
      <w:pPr>
        <w:pStyle w:val="2"/>
        <w:spacing w:line="480" w:lineRule="auto"/>
        <w:rPr>
          <w:rFonts w:hint="default"/>
          <w:lang w:val="en-US" w:eastAsia="zh-CN"/>
        </w:rPr>
      </w:pPr>
      <w:bookmarkStart w:id="47" w:name="_GoBack"/>
      <w:bookmarkEnd w:id="47"/>
      <w:r>
        <w:rPr>
          <w:rFonts w:hint="eastAsia"/>
          <w:lang w:val="en-US" w:eastAsia="zh-CN"/>
        </w:rPr>
        <w:t>方能投资不仅可以提供相关的案例，还可以给您量身定制备案、贷款、融资等专业报告。</w:t>
      </w:r>
    </w:p>
    <w:p w14:paraId="58F46A16">
      <w:pPr>
        <w:pStyle w:val="4"/>
        <w:spacing w:line="480" w:lineRule="auto"/>
        <w:ind w:left="0" w:leftChars="0" w:firstLine="0" w:firstLineChars="0"/>
        <w:rPr>
          <w:rFonts w:hint="eastAsia" w:eastAsia="宋体"/>
          <w:lang w:eastAsia="zh-CN"/>
        </w:rPr>
      </w:pPr>
      <w:r>
        <w:rPr>
          <w:rFonts w:hint="eastAsia" w:eastAsia="宋体"/>
          <w:lang w:eastAsia="zh-CN"/>
        </w:rPr>
        <w:drawing>
          <wp:inline distT="0" distB="0" distL="114300" distR="114300">
            <wp:extent cx="5271135" cy="3084195"/>
            <wp:effectExtent l="0" t="0" r="5715" b="1905"/>
            <wp:docPr id="1" name="图片 1" descr="019974297e7b37a432fce51741e25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9974297e7b37a432fce51741e25d4b"/>
                    <pic:cNvPicPr>
                      <a:picLocks noChangeAspect="1"/>
                    </pic:cNvPicPr>
                  </pic:nvPicPr>
                  <pic:blipFill>
                    <a:blip r:embed="rId89"/>
                    <a:stretch>
                      <a:fillRect/>
                    </a:stretch>
                  </pic:blipFill>
                  <pic:spPr>
                    <a:xfrm>
                      <a:off x="0" y="0"/>
                      <a:ext cx="5271135" cy="3084195"/>
                    </a:xfrm>
                    <a:prstGeom prst="rect">
                      <a:avLst/>
                    </a:prstGeom>
                    <a:noFill/>
                    <a:ln>
                      <a:noFill/>
                    </a:ln>
                  </pic:spPr>
                </pic:pic>
              </a:graphicData>
            </a:graphic>
          </wp:inline>
        </w:drawing>
      </w:r>
    </w:p>
    <w:p w14:paraId="435B9508">
      <w:pPr>
        <w:spacing w:line="480" w:lineRule="auto"/>
      </w:pPr>
    </w:p>
    <w:p w14:paraId="6CA0F19A">
      <w:pPr>
        <w:spacing w:line="217" w:lineRule="auto"/>
        <w:ind w:right="18"/>
        <w:jc w:val="right"/>
        <w:rPr>
          <w:rFonts w:ascii="Times New Roman" w:hAnsi="Times New Roman" w:eastAsia="Times New Roman" w:cs="Times New Roman"/>
          <w:spacing w:val="-1"/>
          <w:position w:val="-1"/>
          <w:sz w:val="18"/>
          <w:szCs w:val="18"/>
        </w:rPr>
        <w:sectPr>
          <w:pgSz w:w="11906" w:h="16839"/>
          <w:pgMar w:top="1153" w:right="1781" w:bottom="0" w:left="1785" w:header="919" w:footer="0" w:gutter="0"/>
          <w:cols w:space="720" w:num="1"/>
        </w:sectPr>
      </w:pPr>
    </w:p>
    <w:p w14:paraId="4E679958">
      <w:pPr>
        <w:spacing w:line="217" w:lineRule="auto"/>
        <w:ind w:right="18"/>
        <w:jc w:val="right"/>
        <w:rPr>
          <w:rFonts w:ascii="Times New Roman" w:hAnsi="Times New Roman" w:eastAsia="Times New Roman" w:cs="Times New Roman"/>
          <w:spacing w:val="-1"/>
          <w:position w:val="-1"/>
          <w:sz w:val="18"/>
          <w:szCs w:val="18"/>
        </w:rPr>
        <w:sectPr>
          <w:pgSz w:w="11906" w:h="16839"/>
          <w:pgMar w:top="1153" w:right="1781" w:bottom="0" w:left="1785" w:header="919" w:footer="0" w:gutter="0"/>
          <w:cols w:space="720" w:num="1"/>
        </w:sectPr>
      </w:pPr>
    </w:p>
    <w:p w14:paraId="503A6A90">
      <w:pPr>
        <w:pStyle w:val="2"/>
        <w:spacing w:line="14" w:lineRule="auto"/>
        <w:rPr>
          <w:sz w:val="2"/>
        </w:rPr>
      </w:pPr>
      <w:bookmarkStart w:id="46" w:name="bookmark47"/>
      <w:bookmarkEnd w:id="46"/>
    </w:p>
    <w:sectPr>
      <w:headerReference r:id="rId69" w:type="default"/>
      <w:footerReference r:id="rId70" w:type="default"/>
      <w:pgSz w:w="23820" w:h="16840"/>
      <w:pgMar w:top="292" w:right="415" w:bottom="280" w:left="39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F4199">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3ACA2">
    <w:pPr>
      <w:tabs>
        <w:tab w:val="left" w:pos="4025"/>
      </w:tabs>
      <w:spacing w:line="173" w:lineRule="auto"/>
      <w:ind w:left="14"/>
      <w:rPr>
        <w:rFonts w:ascii="仿宋" w:hAnsi="仿宋" w:eastAsia="仿宋" w:cs="仿宋"/>
        <w:sz w:val="18"/>
        <w:szCs w:val="18"/>
      </w:rPr>
    </w:pPr>
    <w:r>
      <w:rPr>
        <w:rFonts w:ascii="仿宋" w:hAnsi="仿宋" w:eastAsia="仿宋" w:cs="仿宋"/>
        <w:sz w:val="18"/>
        <w:szCs w:val="18"/>
        <w:u w:val="single" w:color="auto"/>
      </w:rPr>
      <w:tab/>
    </w:r>
    <w:r>
      <w:rPr>
        <w:rFonts w:ascii="仿宋" w:hAnsi="仿宋" w:eastAsia="仿宋" w:cs="仿宋"/>
        <w:spacing w:val="-20"/>
        <w:sz w:val="18"/>
        <w:szCs w:val="18"/>
        <w:u w:val="single" w:color="auto"/>
      </w:rPr>
      <w:t>目录</w:t>
    </w:r>
    <w:r>
      <w:rPr>
        <w:rFonts w:ascii="仿宋" w:hAnsi="仿宋" w:eastAsia="仿宋" w:cs="仿宋"/>
        <w:sz w:val="18"/>
        <w:szCs w:val="18"/>
        <w:u w:val="single" w:color="auto"/>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B832C">
    <w:pPr>
      <w:tabs>
        <w:tab w:val="left" w:pos="3772"/>
      </w:tabs>
      <w:spacing w:line="173" w:lineRule="auto"/>
      <w:ind w:left="26"/>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4C635">
    <w:pPr>
      <w:tabs>
        <w:tab w:val="left" w:pos="4147"/>
      </w:tabs>
      <w:spacing w:line="173" w:lineRule="auto"/>
      <w:ind w:left="402"/>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0182A">
    <w:pPr>
      <w:tabs>
        <w:tab w:val="left" w:pos="3800"/>
      </w:tabs>
      <w:spacing w:line="173" w:lineRule="auto"/>
      <w:ind w:left="5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87ADC">
    <w:pPr>
      <w:tabs>
        <w:tab w:val="left" w:pos="3758"/>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4"/>
        <w:sz w:val="18"/>
        <w:szCs w:val="18"/>
        <w:u w:val="single" w:color="auto"/>
      </w:rPr>
      <w:t>1</w:t>
    </w:r>
    <w:r>
      <w:rPr>
        <w:rFonts w:ascii="Times New Roman" w:hAnsi="Times New Roman" w:eastAsia="Times New Roman" w:cs="Times New Roman"/>
        <w:spacing w:val="27"/>
        <w:sz w:val="18"/>
        <w:szCs w:val="18"/>
        <w:u w:val="single" w:color="auto"/>
      </w:rPr>
      <w:t xml:space="preserve"> </w:t>
    </w:r>
    <w:r>
      <w:rPr>
        <w:rFonts w:ascii="仿宋" w:hAnsi="仿宋" w:eastAsia="仿宋" w:cs="仿宋"/>
        <w:spacing w:val="-4"/>
        <w:sz w:val="18"/>
        <w:szCs w:val="18"/>
        <w:u w:val="single" w:color="auto"/>
      </w:rPr>
      <w:t xml:space="preserve">项目概况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331A5">
    <w:pPr>
      <w:tabs>
        <w:tab w:val="left" w:pos="4272"/>
      </w:tabs>
      <w:spacing w:line="173" w:lineRule="auto"/>
      <w:ind w:left="527"/>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518A3">
    <w:pPr>
      <w:tabs>
        <w:tab w:val="left" w:pos="3867"/>
      </w:tabs>
      <w:spacing w:line="173" w:lineRule="auto"/>
      <w:ind w:left="121"/>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544F0">
    <w:pPr>
      <w:tabs>
        <w:tab w:val="left" w:pos="3867"/>
      </w:tabs>
      <w:spacing w:line="173" w:lineRule="auto"/>
      <w:ind w:left="121"/>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DDEC2">
    <w:pPr>
      <w:tabs>
        <w:tab w:val="left" w:pos="6907"/>
      </w:tabs>
      <w:spacing w:line="173" w:lineRule="auto"/>
      <w:ind w:left="233"/>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2630E">
    <w:pPr>
      <w:tabs>
        <w:tab w:val="left" w:pos="4207"/>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4"/>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4"/>
        <w:sz w:val="18"/>
        <w:szCs w:val="18"/>
        <w:u w:val="single" w:color="auto"/>
      </w:rPr>
      <w:t xml:space="preserve">项目概况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87BD7">
    <w:pPr>
      <w:tabs>
        <w:tab w:val="left" w:pos="4207"/>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4"/>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4"/>
        <w:sz w:val="18"/>
        <w:szCs w:val="18"/>
        <w:u w:val="single" w:color="auto"/>
      </w:rPr>
      <w:t xml:space="preserve">项目概况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8449">
    <w:pPr>
      <w:tabs>
        <w:tab w:val="left" w:pos="3758"/>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4"/>
        <w:sz w:val="18"/>
        <w:szCs w:val="18"/>
        <w:u w:val="single" w:color="auto"/>
      </w:rPr>
      <w:t>1</w:t>
    </w:r>
    <w:r>
      <w:rPr>
        <w:rFonts w:ascii="Times New Roman" w:hAnsi="Times New Roman" w:eastAsia="Times New Roman" w:cs="Times New Roman"/>
        <w:spacing w:val="27"/>
        <w:sz w:val="18"/>
        <w:szCs w:val="18"/>
        <w:u w:val="single" w:color="auto"/>
      </w:rPr>
      <w:t xml:space="preserve"> </w:t>
    </w:r>
    <w:r>
      <w:rPr>
        <w:rFonts w:ascii="仿宋" w:hAnsi="仿宋" w:eastAsia="仿宋" w:cs="仿宋"/>
        <w:spacing w:val="-4"/>
        <w:sz w:val="18"/>
        <w:szCs w:val="18"/>
        <w:u w:val="single" w:color="auto"/>
      </w:rPr>
      <w:t xml:space="preserve">项目概况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82DAC">
    <w:pPr>
      <w:tabs>
        <w:tab w:val="left" w:pos="4207"/>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4"/>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4"/>
        <w:sz w:val="18"/>
        <w:szCs w:val="18"/>
        <w:u w:val="single" w:color="auto"/>
      </w:rPr>
      <w:t xml:space="preserve">项目概况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C71E0">
    <w:pPr>
      <w:tabs>
        <w:tab w:val="left" w:pos="4207"/>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4"/>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4"/>
        <w:sz w:val="18"/>
        <w:szCs w:val="18"/>
        <w:u w:val="single" w:color="auto"/>
      </w:rPr>
      <w:t xml:space="preserve">项目概况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65066">
    <w:pPr>
      <w:spacing w:line="215" w:lineRule="auto"/>
      <w:ind w:left="3550"/>
      <w:rPr>
        <w:rFonts w:ascii="仿宋" w:hAnsi="仿宋" w:eastAsia="仿宋" w:cs="仿宋"/>
        <w:sz w:val="18"/>
        <w:szCs w:val="18"/>
      </w:rPr>
    </w:pPr>
    <w:r>
      <w:pict>
        <v:shape id="_x0000_s2049" o:spid="_x0000_s2049" style="position:absolute;left:0pt;margin-left:90pt;margin-top:56.2pt;height:0.5pt;width:415.3pt;mso-position-horizontal-relative:page;mso-position-vertical-relative:page;z-index:251659264;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D96A0">
    <w:pPr>
      <w:spacing w:line="215" w:lineRule="auto"/>
      <w:ind w:left="3397"/>
      <w:rPr>
        <w:rFonts w:ascii="仿宋" w:hAnsi="仿宋" w:eastAsia="仿宋" w:cs="仿宋"/>
        <w:sz w:val="18"/>
        <w:szCs w:val="18"/>
      </w:rPr>
    </w:pPr>
    <w:r>
      <w:pict>
        <v:shape id="_x0000_s2050" o:spid="_x0000_s2050" style="position:absolute;left:0pt;margin-left:90pt;margin-top:56.2pt;height:0.5pt;width:415.3pt;mso-position-horizontal-relative:page;mso-position-vertical-relative:page;z-index:251660288;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E5E03">
    <w:pPr>
      <w:spacing w:line="215" w:lineRule="auto"/>
      <w:ind w:left="3489"/>
      <w:rPr>
        <w:rFonts w:ascii="仿宋" w:hAnsi="仿宋" w:eastAsia="仿宋" w:cs="仿宋"/>
        <w:sz w:val="18"/>
        <w:szCs w:val="18"/>
      </w:rPr>
    </w:pPr>
    <w:r>
      <w:pict>
        <v:shape id="_x0000_s2051" o:spid="_x0000_s2051" style="position:absolute;left:0pt;margin-left:90pt;margin-top:56.2pt;height:0.5pt;width:415.3pt;mso-position-horizontal-relative:page;mso-position-vertical-relative:page;z-index:251661312;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2F8EA">
    <w:pPr>
      <w:spacing w:line="215" w:lineRule="auto"/>
      <w:ind w:left="3652"/>
      <w:rPr>
        <w:rFonts w:ascii="仿宋" w:hAnsi="仿宋" w:eastAsia="仿宋" w:cs="仿宋"/>
        <w:sz w:val="18"/>
        <w:szCs w:val="18"/>
      </w:rPr>
    </w:pPr>
    <w:r>
      <w:pict>
        <v:shape id="_x0000_s2052" o:spid="_x0000_s2052" style="position:absolute;left:0pt;margin-left:90pt;margin-top:56.2pt;height:0.5pt;width:415.3pt;mso-position-horizontal-relative:page;mso-position-vertical-relative:page;z-index:251662336;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E52D1">
    <w:pPr>
      <w:spacing w:line="215" w:lineRule="auto"/>
      <w:ind w:left="3397"/>
      <w:rPr>
        <w:rFonts w:ascii="仿宋" w:hAnsi="仿宋" w:eastAsia="仿宋" w:cs="仿宋"/>
        <w:sz w:val="18"/>
        <w:szCs w:val="18"/>
      </w:rPr>
    </w:pPr>
    <w:r>
      <w:pict>
        <v:shape id="_x0000_s2053" o:spid="_x0000_s2053" style="position:absolute;left:0pt;margin-left:90pt;margin-top:56.2pt;height:0.5pt;width:415.3pt;mso-position-horizontal-relative:page;mso-position-vertical-relative:page;z-index:251663360;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3B28D">
    <w:pPr>
      <w:spacing w:line="215" w:lineRule="auto"/>
      <w:ind w:left="3382"/>
      <w:rPr>
        <w:rFonts w:ascii="仿宋" w:hAnsi="仿宋" w:eastAsia="仿宋" w:cs="仿宋"/>
        <w:sz w:val="18"/>
        <w:szCs w:val="18"/>
      </w:rPr>
    </w:pPr>
    <w:r>
      <w:pict>
        <v:shape id="_x0000_s2054" o:spid="_x0000_s2054" style="position:absolute;left:0pt;margin-left:90pt;margin-top:56.2pt;height:0.5pt;width:415.3pt;mso-position-horizontal-relative:page;mso-position-vertical-relative:page;z-index:251664384;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B3BBB">
    <w:pPr>
      <w:spacing w:line="215" w:lineRule="auto"/>
      <w:ind w:left="3382"/>
      <w:rPr>
        <w:rFonts w:ascii="仿宋" w:hAnsi="仿宋" w:eastAsia="仿宋" w:cs="仿宋"/>
        <w:sz w:val="18"/>
        <w:szCs w:val="18"/>
      </w:rPr>
    </w:pPr>
    <w:r>
      <w:pict>
        <v:shape id="_x0000_s2055" o:spid="_x0000_s2055" style="position:absolute;left:0pt;margin-left:90pt;margin-top:56.2pt;height:0.5pt;width:415.3pt;mso-position-horizontal-relative:page;mso-position-vertical-relative:page;z-index:251665408;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C4C60">
    <w:pPr>
      <w:spacing w:line="215" w:lineRule="auto"/>
      <w:ind w:left="3780"/>
      <w:rPr>
        <w:rFonts w:ascii="仿宋" w:hAnsi="仿宋" w:eastAsia="仿宋" w:cs="仿宋"/>
        <w:sz w:val="18"/>
        <w:szCs w:val="18"/>
      </w:rPr>
    </w:pPr>
    <w:r>
      <w:pict>
        <v:shape id="_x0000_s2056" o:spid="_x0000_s2056" style="position:absolute;left:0pt;margin-left:90pt;margin-top:56.2pt;height:0.5pt;width:415.3pt;mso-position-horizontal-relative:page;mso-position-vertical-relative:page;z-index:251666432;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75677">
    <w:pPr>
      <w:tabs>
        <w:tab w:val="left" w:pos="4675"/>
      </w:tabs>
      <w:spacing w:line="173" w:lineRule="auto"/>
      <w:ind w:left="929"/>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04267">
    <w:pPr>
      <w:spacing w:line="215" w:lineRule="auto"/>
      <w:ind w:left="3780"/>
      <w:rPr>
        <w:rFonts w:ascii="仿宋" w:hAnsi="仿宋" w:eastAsia="仿宋" w:cs="仿宋"/>
        <w:sz w:val="18"/>
        <w:szCs w:val="18"/>
      </w:rPr>
    </w:pPr>
    <w:r>
      <w:pict>
        <v:shape id="_x0000_s2057" o:spid="_x0000_s2057" style="position:absolute;left:0pt;margin-left:90pt;margin-top:56.2pt;height:0.5pt;width:415.3pt;mso-position-horizontal-relative:page;mso-position-vertical-relative:page;z-index:251667456;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6F3A7">
    <w:pPr>
      <w:spacing w:line="215" w:lineRule="auto"/>
      <w:ind w:left="3382"/>
      <w:rPr>
        <w:rFonts w:ascii="仿宋" w:hAnsi="仿宋" w:eastAsia="仿宋" w:cs="仿宋"/>
        <w:sz w:val="18"/>
        <w:szCs w:val="18"/>
      </w:rPr>
    </w:pPr>
    <w:r>
      <w:pict>
        <v:shape id="_x0000_s2058" o:spid="_x0000_s2058" style="position:absolute;left:0pt;margin-left:90pt;margin-top:56.2pt;height:0.5pt;width:415.3pt;mso-position-horizontal-relative:page;mso-position-vertical-relative:page;z-index:251668480;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AB852">
    <w:pPr>
      <w:spacing w:line="215" w:lineRule="auto"/>
      <w:ind w:left="3382"/>
      <w:rPr>
        <w:rFonts w:ascii="仿宋" w:hAnsi="仿宋" w:eastAsia="仿宋" w:cs="仿宋"/>
        <w:sz w:val="18"/>
        <w:szCs w:val="18"/>
      </w:rPr>
    </w:pPr>
    <w:r>
      <w:pict>
        <v:shape id="_x0000_s2059" o:spid="_x0000_s2059" style="position:absolute;left:0pt;margin-left:90pt;margin-top:56.2pt;height:0.5pt;width:415.3pt;mso-position-horizontal-relative:page;mso-position-vertical-relative:page;z-index:251669504;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2 </w:t>
    </w:r>
    <w:r>
      <w:rPr>
        <w:rFonts w:ascii="仿宋" w:hAnsi="仿宋" w:eastAsia="仿宋" w:cs="仿宋"/>
        <w:spacing w:val="-1"/>
        <w:sz w:val="18"/>
        <w:szCs w:val="18"/>
      </w:rPr>
      <w:t>项目水土保持评价</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97663">
    <w:pPr>
      <w:spacing w:line="216" w:lineRule="auto"/>
      <w:ind w:left="3405"/>
      <w:rPr>
        <w:rFonts w:ascii="仿宋" w:hAnsi="仿宋" w:eastAsia="仿宋" w:cs="仿宋"/>
        <w:sz w:val="18"/>
        <w:szCs w:val="18"/>
      </w:rPr>
    </w:pPr>
    <w:r>
      <w:pict>
        <v:shape id="_x0000_s2060" o:spid="_x0000_s2060" style="position:absolute;left:0pt;margin-left:90pt;margin-top:56.2pt;height:0.5pt;width:415.3pt;mso-position-horizontal-relative:page;mso-position-vertical-relative:page;z-index:251670528;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FCEB9">
    <w:pPr>
      <w:spacing w:line="216" w:lineRule="auto"/>
      <w:ind w:left="3297"/>
      <w:rPr>
        <w:rFonts w:ascii="仿宋" w:hAnsi="仿宋" w:eastAsia="仿宋" w:cs="仿宋"/>
        <w:sz w:val="18"/>
        <w:szCs w:val="18"/>
      </w:rPr>
    </w:pPr>
    <w:r>
      <w:pict>
        <v:shape id="_x0000_s2061" o:spid="_x0000_s2061" style="position:absolute;left:0pt;margin-left:90pt;margin-top:56.2pt;height:0.5pt;width:415.3pt;mso-position-horizontal-relative:page;mso-position-vertical-relative:page;z-index:251671552;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51655">
    <w:pPr>
      <w:spacing w:line="216" w:lineRule="auto"/>
      <w:ind w:left="3405"/>
      <w:rPr>
        <w:rFonts w:ascii="仿宋" w:hAnsi="仿宋" w:eastAsia="仿宋" w:cs="仿宋"/>
        <w:sz w:val="18"/>
        <w:szCs w:val="18"/>
      </w:rPr>
    </w:pPr>
    <w:r>
      <w:pict>
        <v:shape id="_x0000_s2062" o:spid="_x0000_s2062" style="position:absolute;left:0pt;margin-left:90pt;margin-top:56.2pt;height:0.5pt;width:415.3pt;mso-position-horizontal-relative:page;mso-position-vertical-relative:page;z-index:251672576;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FCEB9">
    <w:pPr>
      <w:spacing w:line="216" w:lineRule="auto"/>
      <w:ind w:left="3297"/>
      <w:rPr>
        <w:rFonts w:ascii="仿宋" w:hAnsi="仿宋" w:eastAsia="仿宋" w:cs="仿宋"/>
        <w:sz w:val="18"/>
        <w:szCs w:val="18"/>
      </w:rPr>
    </w:pPr>
    <w:r>
      <w:pict>
        <v:shape id="_x0000_s2061" o:spid="_x0000_s2061" style="position:absolute;left:0pt;margin-left:90pt;margin-top:56.2pt;height:0.5pt;width:415.3pt;mso-position-horizontal-relative:page;mso-position-vertical-relative:page;z-index:251671552;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51655">
    <w:pPr>
      <w:spacing w:line="216" w:lineRule="auto"/>
      <w:ind w:left="3405"/>
      <w:rPr>
        <w:rFonts w:ascii="仿宋" w:hAnsi="仿宋" w:eastAsia="仿宋" w:cs="仿宋"/>
        <w:sz w:val="18"/>
        <w:szCs w:val="18"/>
      </w:rPr>
    </w:pPr>
    <w:r>
      <w:pict>
        <v:shape id="_x0000_s2062" o:spid="_x0000_s2062" style="position:absolute;left:0pt;margin-left:90pt;margin-top:56.2pt;height:0.5pt;width:415.3pt;mso-position-horizontal-relative:page;mso-position-vertical-relative:page;z-index:251672576;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CDBDE">
    <w:pPr>
      <w:spacing w:line="216" w:lineRule="auto"/>
      <w:ind w:left="3405"/>
      <w:rPr>
        <w:rFonts w:ascii="仿宋" w:hAnsi="仿宋" w:eastAsia="仿宋" w:cs="仿宋"/>
        <w:sz w:val="18"/>
        <w:szCs w:val="18"/>
      </w:rPr>
    </w:pPr>
    <w:r>
      <w:pict>
        <v:shape id="_x0000_s2063" o:spid="_x0000_s2063" style="position:absolute;left:0pt;margin-left:90pt;margin-top:56.2pt;height:0.5pt;width:415.3pt;mso-position-horizontal-relative:page;mso-position-vertical-relative:page;z-index:251673600;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51655">
    <w:pPr>
      <w:spacing w:line="216" w:lineRule="auto"/>
      <w:ind w:left="3405"/>
      <w:rPr>
        <w:rFonts w:ascii="仿宋" w:hAnsi="仿宋" w:eastAsia="仿宋" w:cs="仿宋"/>
        <w:sz w:val="18"/>
        <w:szCs w:val="18"/>
      </w:rPr>
    </w:pPr>
    <w:r>
      <w:pict>
        <v:shape id="_x0000_s2062" o:spid="_x0000_s2062" style="position:absolute;left:0pt;margin-left:90pt;margin-top:56.2pt;height:0.5pt;width:415.3pt;mso-position-horizontal-relative:page;mso-position-vertical-relative:page;z-index:251672576;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17234">
    <w:pPr>
      <w:tabs>
        <w:tab w:val="left" w:pos="3867"/>
      </w:tabs>
      <w:spacing w:line="173" w:lineRule="auto"/>
      <w:ind w:left="122"/>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CA311">
    <w:pPr>
      <w:spacing w:line="216" w:lineRule="auto"/>
      <w:ind w:left="3297"/>
      <w:rPr>
        <w:rFonts w:ascii="仿宋" w:hAnsi="仿宋" w:eastAsia="仿宋" w:cs="仿宋"/>
        <w:sz w:val="18"/>
        <w:szCs w:val="18"/>
      </w:rPr>
    </w:pPr>
    <w:r>
      <w:pict>
        <v:shape id="_x0000_s2064" o:spid="_x0000_s2064" style="position:absolute;left:0pt;margin-left:90pt;margin-top:56.2pt;height:0.5pt;width:415.3pt;mso-position-horizontal-relative:page;mso-position-vertical-relative:page;z-index:251674624;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CDBDE">
    <w:pPr>
      <w:spacing w:line="216" w:lineRule="auto"/>
      <w:ind w:left="3405"/>
      <w:rPr>
        <w:rFonts w:ascii="仿宋" w:hAnsi="仿宋" w:eastAsia="仿宋" w:cs="仿宋"/>
        <w:sz w:val="18"/>
        <w:szCs w:val="18"/>
      </w:rPr>
    </w:pPr>
    <w:r>
      <w:pict>
        <v:shape id="_x0000_s2063" o:spid="_x0000_s2063" style="position:absolute;left:0pt;margin-left:90pt;margin-top:56.2pt;height:0.5pt;width:415.3pt;mso-position-horizontal-relative:page;mso-position-vertical-relative:page;z-index:251673600;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04EBA">
    <w:pPr>
      <w:spacing w:line="216" w:lineRule="auto"/>
      <w:ind w:left="3405"/>
      <w:rPr>
        <w:rFonts w:ascii="仿宋" w:hAnsi="仿宋" w:eastAsia="仿宋" w:cs="仿宋"/>
        <w:sz w:val="18"/>
        <w:szCs w:val="18"/>
      </w:rPr>
    </w:pPr>
    <w:r>
      <w:pict>
        <v:shape id="_x0000_s2065" o:spid="_x0000_s2065" style="position:absolute;left:0pt;margin-left:90pt;margin-top:56.2pt;height:0.5pt;width:415.3pt;mso-position-horizontal-relative:page;mso-position-vertical-relative:page;z-index:251675648;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D54ED">
    <w:pPr>
      <w:spacing w:line="216" w:lineRule="auto"/>
      <w:ind w:left="3297"/>
      <w:rPr>
        <w:rFonts w:ascii="仿宋" w:hAnsi="仿宋" w:eastAsia="仿宋" w:cs="仿宋"/>
        <w:sz w:val="18"/>
        <w:szCs w:val="18"/>
      </w:rPr>
    </w:pPr>
    <w:r>
      <w:pict>
        <v:shape id="_x0000_s2066" o:spid="_x0000_s2066" style="position:absolute;left:0pt;margin-left:90pt;margin-top:56.2pt;height:0.5pt;width:415.3pt;mso-position-horizontal-relative:page;mso-position-vertical-relative:page;z-index:251676672;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5E58E">
    <w:pPr>
      <w:spacing w:line="216" w:lineRule="auto"/>
      <w:ind w:left="3326"/>
      <w:rPr>
        <w:rFonts w:ascii="仿宋" w:hAnsi="仿宋" w:eastAsia="仿宋" w:cs="仿宋"/>
        <w:sz w:val="18"/>
        <w:szCs w:val="18"/>
      </w:rPr>
    </w:pPr>
    <w:r>
      <w:pict>
        <v:shape id="_x0000_s2067" o:spid="_x0000_s2067" style="position:absolute;left:0pt;margin-left:90pt;margin-top:56.2pt;height:0.5pt;width:415.3pt;mso-position-horizontal-relative:page;mso-position-vertical-relative:page;z-index:251677696;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1"/>
        <w:sz w:val="18"/>
        <w:szCs w:val="18"/>
      </w:rPr>
      <w:t xml:space="preserve">3 </w:t>
    </w:r>
    <w:r>
      <w:rPr>
        <w:rFonts w:ascii="仿宋" w:hAnsi="仿宋" w:eastAsia="仿宋" w:cs="仿宋"/>
        <w:spacing w:val="-1"/>
        <w:sz w:val="18"/>
        <w:szCs w:val="18"/>
      </w:rPr>
      <w:t>水土流失分析与调查</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1C29A">
    <w:pPr>
      <w:tabs>
        <w:tab w:val="left" w:pos="3632"/>
      </w:tabs>
      <w:spacing w:line="173" w:lineRule="auto"/>
      <w:ind w:left="5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4 </w:t>
    </w:r>
    <w:r>
      <w:rPr>
        <w:rFonts w:ascii="仿宋" w:hAnsi="仿宋" w:eastAsia="仿宋" w:cs="仿宋"/>
        <w:spacing w:val="-1"/>
        <w:sz w:val="18"/>
        <w:szCs w:val="18"/>
        <w:u w:val="single" w:color="auto"/>
      </w:rPr>
      <w:t>水土保持措施</w:t>
    </w:r>
    <w:r>
      <w:rPr>
        <w:rFonts w:ascii="仿宋" w:hAnsi="仿宋" w:eastAsia="仿宋" w:cs="仿宋"/>
        <w:sz w:val="18"/>
        <w:szCs w:val="18"/>
        <w:u w:val="single" w:color="auto"/>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D220E">
    <w:pPr>
      <w:tabs>
        <w:tab w:val="left" w:pos="3632"/>
      </w:tabs>
      <w:spacing w:line="173" w:lineRule="auto"/>
      <w:ind w:left="5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4 </w:t>
    </w:r>
    <w:r>
      <w:rPr>
        <w:rFonts w:ascii="仿宋" w:hAnsi="仿宋" w:eastAsia="仿宋" w:cs="仿宋"/>
        <w:spacing w:val="-1"/>
        <w:sz w:val="18"/>
        <w:szCs w:val="18"/>
        <w:u w:val="single" w:color="auto"/>
      </w:rPr>
      <w:t>水土保持措施</w:t>
    </w:r>
    <w:r>
      <w:rPr>
        <w:rFonts w:ascii="仿宋" w:hAnsi="仿宋" w:eastAsia="仿宋" w:cs="仿宋"/>
        <w:sz w:val="18"/>
        <w:szCs w:val="18"/>
        <w:u w:val="single" w:color="auto"/>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DA5A2">
    <w:pPr>
      <w:tabs>
        <w:tab w:val="left" w:pos="3701"/>
      </w:tabs>
      <w:spacing w:line="173" w:lineRule="auto"/>
      <w:ind w:left="122"/>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4 </w:t>
    </w:r>
    <w:r>
      <w:rPr>
        <w:rFonts w:ascii="仿宋" w:hAnsi="仿宋" w:eastAsia="仿宋" w:cs="仿宋"/>
        <w:spacing w:val="-1"/>
        <w:sz w:val="18"/>
        <w:szCs w:val="18"/>
        <w:u w:val="single" w:color="auto"/>
      </w:rPr>
      <w:t>水土保持措施</w:t>
    </w:r>
    <w:r>
      <w:rPr>
        <w:rFonts w:ascii="仿宋" w:hAnsi="仿宋" w:eastAsia="仿宋" w:cs="仿宋"/>
        <w:sz w:val="18"/>
        <w:szCs w:val="18"/>
        <w:u w:val="single" w:color="auto"/>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F0D0D">
    <w:pPr>
      <w:tabs>
        <w:tab w:val="left" w:pos="3592"/>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4 </w:t>
    </w:r>
    <w:r>
      <w:rPr>
        <w:rFonts w:ascii="仿宋" w:hAnsi="仿宋" w:eastAsia="仿宋" w:cs="仿宋"/>
        <w:spacing w:val="-1"/>
        <w:sz w:val="18"/>
        <w:szCs w:val="18"/>
        <w:u w:val="single" w:color="auto"/>
      </w:rPr>
      <w:t>水土保持措施</w:t>
    </w:r>
    <w:r>
      <w:rPr>
        <w:rFonts w:ascii="仿宋" w:hAnsi="仿宋" w:eastAsia="仿宋" w:cs="仿宋"/>
        <w:sz w:val="18"/>
        <w:szCs w:val="18"/>
        <w:u w:val="single" w:color="auto"/>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64FA5">
    <w:pPr>
      <w:tabs>
        <w:tab w:val="left" w:pos="3701"/>
      </w:tabs>
      <w:spacing w:line="173" w:lineRule="auto"/>
      <w:ind w:left="122"/>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4 </w:t>
    </w:r>
    <w:r>
      <w:rPr>
        <w:rFonts w:ascii="仿宋" w:hAnsi="仿宋" w:eastAsia="仿宋" w:cs="仿宋"/>
        <w:spacing w:val="-1"/>
        <w:sz w:val="18"/>
        <w:szCs w:val="18"/>
        <w:u w:val="single" w:color="auto"/>
      </w:rPr>
      <w:t>水土保持措施</w:t>
    </w:r>
    <w:r>
      <w:rPr>
        <w:rFonts w:ascii="仿宋" w:hAnsi="仿宋" w:eastAsia="仿宋" w:cs="仿宋"/>
        <w:sz w:val="18"/>
        <w:szCs w:val="18"/>
        <w:u w:val="single" w:color="auto"/>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22B1A">
    <w:pPr>
      <w:tabs>
        <w:tab w:val="left" w:pos="3758"/>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4"/>
        <w:sz w:val="18"/>
        <w:szCs w:val="18"/>
        <w:u w:val="single" w:color="auto"/>
      </w:rPr>
      <w:t>1</w:t>
    </w:r>
    <w:r>
      <w:rPr>
        <w:rFonts w:ascii="Times New Roman" w:hAnsi="Times New Roman" w:eastAsia="Times New Roman" w:cs="Times New Roman"/>
        <w:spacing w:val="27"/>
        <w:sz w:val="18"/>
        <w:szCs w:val="18"/>
        <w:u w:val="single" w:color="auto"/>
      </w:rPr>
      <w:t xml:space="preserve"> </w:t>
    </w:r>
    <w:r>
      <w:rPr>
        <w:rFonts w:ascii="仿宋" w:hAnsi="仿宋" w:eastAsia="仿宋" w:cs="仿宋"/>
        <w:spacing w:val="-4"/>
        <w:sz w:val="18"/>
        <w:szCs w:val="18"/>
        <w:u w:val="single" w:color="auto"/>
      </w:rPr>
      <w:t xml:space="preserve">项目概况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39A33">
    <w:pPr>
      <w:tabs>
        <w:tab w:val="left" w:pos="3592"/>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4 </w:t>
    </w:r>
    <w:r>
      <w:rPr>
        <w:rFonts w:ascii="仿宋" w:hAnsi="仿宋" w:eastAsia="仿宋" w:cs="仿宋"/>
        <w:spacing w:val="-1"/>
        <w:sz w:val="18"/>
        <w:szCs w:val="18"/>
        <w:u w:val="single" w:color="auto"/>
      </w:rPr>
      <w:t>水土保持措施</w:t>
    </w:r>
    <w:r>
      <w:rPr>
        <w:rFonts w:ascii="仿宋" w:hAnsi="仿宋" w:eastAsia="仿宋" w:cs="仿宋"/>
        <w:sz w:val="18"/>
        <w:szCs w:val="18"/>
        <w:u w:val="single" w:color="auto"/>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8B1BA">
    <w:pPr>
      <w:tabs>
        <w:tab w:val="left" w:pos="3701"/>
      </w:tabs>
      <w:spacing w:line="173" w:lineRule="auto"/>
      <w:ind w:left="122"/>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4 </w:t>
    </w:r>
    <w:r>
      <w:rPr>
        <w:rFonts w:ascii="仿宋" w:hAnsi="仿宋" w:eastAsia="仿宋" w:cs="仿宋"/>
        <w:spacing w:val="-1"/>
        <w:sz w:val="18"/>
        <w:szCs w:val="18"/>
        <w:u w:val="single" w:color="auto"/>
      </w:rPr>
      <w:t>水土保持措施</w:t>
    </w:r>
    <w:r>
      <w:rPr>
        <w:rFonts w:ascii="仿宋" w:hAnsi="仿宋" w:eastAsia="仿宋" w:cs="仿宋"/>
        <w:sz w:val="18"/>
        <w:szCs w:val="18"/>
        <w:u w:val="single" w:color="auto"/>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8E820">
    <w:pPr>
      <w:tabs>
        <w:tab w:val="left" w:pos="3592"/>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4 </w:t>
    </w:r>
    <w:r>
      <w:rPr>
        <w:rFonts w:ascii="仿宋" w:hAnsi="仿宋" w:eastAsia="仿宋" w:cs="仿宋"/>
        <w:spacing w:val="-1"/>
        <w:sz w:val="18"/>
        <w:szCs w:val="18"/>
        <w:u w:val="single" w:color="auto"/>
      </w:rPr>
      <w:t>水土保持措施</w:t>
    </w:r>
    <w:r>
      <w:rPr>
        <w:rFonts w:ascii="仿宋" w:hAnsi="仿宋" w:eastAsia="仿宋" w:cs="仿宋"/>
        <w:sz w:val="18"/>
        <w:szCs w:val="18"/>
        <w:u w:val="single" w:color="auto"/>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3099B">
    <w:pPr>
      <w:tabs>
        <w:tab w:val="left" w:pos="2991"/>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z w:val="18"/>
        <w:szCs w:val="18"/>
        <w:u w:val="single" w:color="auto"/>
      </w:rPr>
      <w:t xml:space="preserve">5 </w:t>
    </w:r>
    <w:r>
      <w:rPr>
        <w:rFonts w:ascii="仿宋" w:hAnsi="仿宋" w:eastAsia="仿宋" w:cs="仿宋"/>
        <w:sz w:val="18"/>
        <w:szCs w:val="18"/>
        <w:u w:val="single" w:color="auto"/>
      </w:rPr>
      <w:t xml:space="preserve">水土保持投资估算及效益分析     </w:t>
    </w:r>
    <w:r>
      <w:rPr>
        <w:rFonts w:ascii="仿宋" w:hAnsi="仿宋" w:eastAsia="仿宋" w:cs="仿宋"/>
        <w:spacing w:val="-1"/>
        <w:sz w:val="18"/>
        <w:szCs w:val="18"/>
        <w:u w:val="single" w:color="auto"/>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F8F9C">
    <w:pPr>
      <w:tabs>
        <w:tab w:val="left" w:pos="3006"/>
      </w:tabs>
      <w:spacing w:line="173" w:lineRule="auto"/>
      <w:ind w:left="29"/>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z w:val="18"/>
        <w:szCs w:val="18"/>
        <w:u w:val="single" w:color="auto"/>
      </w:rPr>
      <w:t xml:space="preserve">5 </w:t>
    </w:r>
    <w:r>
      <w:rPr>
        <w:rFonts w:ascii="仿宋" w:hAnsi="仿宋" w:eastAsia="仿宋" w:cs="仿宋"/>
        <w:sz w:val="18"/>
        <w:szCs w:val="18"/>
        <w:u w:val="single" w:color="auto"/>
      </w:rPr>
      <w:t xml:space="preserve">水土保持投资估算及效益分析     </w:t>
    </w:r>
    <w:r>
      <w:rPr>
        <w:rFonts w:ascii="仿宋" w:hAnsi="仿宋" w:eastAsia="仿宋" w:cs="仿宋"/>
        <w:spacing w:val="-1"/>
        <w:sz w:val="18"/>
        <w:szCs w:val="18"/>
        <w:u w:val="single" w:color="auto"/>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3D491">
    <w:pPr>
      <w:tabs>
        <w:tab w:val="left" w:pos="3006"/>
      </w:tabs>
      <w:spacing w:line="173" w:lineRule="auto"/>
      <w:ind w:left="29"/>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z w:val="18"/>
        <w:szCs w:val="18"/>
        <w:u w:val="single" w:color="auto"/>
      </w:rPr>
      <w:t xml:space="preserve">5 </w:t>
    </w:r>
    <w:r>
      <w:rPr>
        <w:rFonts w:ascii="仿宋" w:hAnsi="仿宋" w:eastAsia="仿宋" w:cs="仿宋"/>
        <w:sz w:val="18"/>
        <w:szCs w:val="18"/>
        <w:u w:val="single" w:color="auto"/>
      </w:rPr>
      <w:t xml:space="preserve">水土保持投资估算及效益分析     </w:t>
    </w:r>
    <w:r>
      <w:rPr>
        <w:rFonts w:ascii="仿宋" w:hAnsi="仿宋" w:eastAsia="仿宋" w:cs="仿宋"/>
        <w:spacing w:val="-1"/>
        <w:sz w:val="18"/>
        <w:szCs w:val="18"/>
        <w:u w:val="single" w:color="auto"/>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3B594">
    <w:pPr>
      <w:tabs>
        <w:tab w:val="left" w:pos="3097"/>
      </w:tabs>
      <w:spacing w:line="173" w:lineRule="auto"/>
      <w:ind w:left="121"/>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z w:val="18"/>
        <w:szCs w:val="18"/>
        <w:u w:val="single" w:color="auto"/>
      </w:rPr>
      <w:t xml:space="preserve">5 </w:t>
    </w:r>
    <w:r>
      <w:rPr>
        <w:rFonts w:ascii="仿宋" w:hAnsi="仿宋" w:eastAsia="仿宋" w:cs="仿宋"/>
        <w:sz w:val="18"/>
        <w:szCs w:val="18"/>
        <w:u w:val="single" w:color="auto"/>
      </w:rPr>
      <w:t xml:space="preserve">水土保持投资估算及效益分析     </w:t>
    </w:r>
    <w:r>
      <w:rPr>
        <w:rFonts w:ascii="仿宋" w:hAnsi="仿宋" w:eastAsia="仿宋" w:cs="仿宋"/>
        <w:spacing w:val="-1"/>
        <w:sz w:val="18"/>
        <w:szCs w:val="18"/>
        <w:u w:val="single" w:color="auto"/>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68693">
    <w:pPr>
      <w:tabs>
        <w:tab w:val="left" w:pos="3002"/>
      </w:tabs>
      <w:spacing w:line="173" w:lineRule="auto"/>
      <w:ind w:left="26"/>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z w:val="18"/>
        <w:szCs w:val="18"/>
        <w:u w:val="single" w:color="auto"/>
      </w:rPr>
      <w:t xml:space="preserve">5 </w:t>
    </w:r>
    <w:r>
      <w:rPr>
        <w:rFonts w:ascii="仿宋" w:hAnsi="仿宋" w:eastAsia="仿宋" w:cs="仿宋"/>
        <w:sz w:val="18"/>
        <w:szCs w:val="18"/>
        <w:u w:val="single" w:color="auto"/>
      </w:rPr>
      <w:t xml:space="preserve">水土保持投资估算及效益分析     </w:t>
    </w:r>
    <w:r>
      <w:rPr>
        <w:rFonts w:ascii="仿宋" w:hAnsi="仿宋" w:eastAsia="仿宋" w:cs="仿宋"/>
        <w:spacing w:val="-1"/>
        <w:sz w:val="18"/>
        <w:szCs w:val="18"/>
        <w:u w:val="single" w:color="auto"/>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AAFB8">
    <w:pPr>
      <w:tabs>
        <w:tab w:val="left" w:pos="6100"/>
      </w:tabs>
      <w:spacing w:line="173" w:lineRule="auto"/>
      <w:ind w:left="52"/>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z w:val="18"/>
        <w:szCs w:val="18"/>
        <w:u w:val="single" w:color="auto"/>
      </w:rPr>
      <w:t xml:space="preserve">5 </w:t>
    </w:r>
    <w:r>
      <w:rPr>
        <w:rFonts w:ascii="仿宋" w:hAnsi="仿宋" w:eastAsia="仿宋" w:cs="仿宋"/>
        <w:sz w:val="18"/>
        <w:szCs w:val="18"/>
        <w:u w:val="single" w:color="auto"/>
      </w:rPr>
      <w:t xml:space="preserve">水土保持投资估算及效益分析    </w:t>
    </w:r>
    <w:r>
      <w:rPr>
        <w:rFonts w:ascii="仿宋" w:hAnsi="仿宋" w:eastAsia="仿宋" w:cs="仿宋"/>
        <w:spacing w:val="-1"/>
        <w:sz w:val="18"/>
        <w:szCs w:val="18"/>
        <w:u w:val="single" w:color="auto"/>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7BB56">
    <w:pPr>
      <w:tabs>
        <w:tab w:val="left" w:pos="3677"/>
      </w:tabs>
      <w:spacing w:line="173" w:lineRule="auto"/>
      <w:ind w:left="269"/>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5 </w:t>
    </w:r>
    <w:r>
      <w:rPr>
        <w:rFonts w:ascii="仿宋" w:hAnsi="仿宋" w:eastAsia="仿宋" w:cs="仿宋"/>
        <w:spacing w:val="-1"/>
        <w:sz w:val="18"/>
        <w:szCs w:val="18"/>
        <w:u w:val="single" w:color="auto"/>
      </w:rPr>
      <w:t>水土保持投资估算及效益分析</w:t>
    </w:r>
    <w:r>
      <w:rPr>
        <w:rFonts w:ascii="仿宋" w:hAnsi="仿宋" w:eastAsia="仿宋" w:cs="仿宋"/>
        <w:sz w:val="18"/>
        <w:szCs w:val="18"/>
        <w:u w:val="single" w:color="auto"/>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70F0E">
    <w:pPr>
      <w:tabs>
        <w:tab w:val="left" w:pos="3758"/>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4"/>
        <w:sz w:val="18"/>
        <w:szCs w:val="18"/>
        <w:u w:val="single" w:color="auto"/>
      </w:rPr>
      <w:t>1</w:t>
    </w:r>
    <w:r>
      <w:rPr>
        <w:rFonts w:ascii="Times New Roman" w:hAnsi="Times New Roman" w:eastAsia="Times New Roman" w:cs="Times New Roman"/>
        <w:spacing w:val="27"/>
        <w:sz w:val="18"/>
        <w:szCs w:val="18"/>
        <w:u w:val="single" w:color="auto"/>
      </w:rPr>
      <w:t xml:space="preserve"> </w:t>
    </w:r>
    <w:r>
      <w:rPr>
        <w:rFonts w:ascii="仿宋" w:hAnsi="仿宋" w:eastAsia="仿宋" w:cs="仿宋"/>
        <w:spacing w:val="-4"/>
        <w:sz w:val="18"/>
        <w:szCs w:val="18"/>
        <w:u w:val="single" w:color="auto"/>
      </w:rPr>
      <w:t xml:space="preserve">项目概况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5D147">
    <w:pPr>
      <w:tabs>
        <w:tab w:val="left" w:pos="3422"/>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5 </w:t>
    </w:r>
    <w:r>
      <w:rPr>
        <w:rFonts w:ascii="仿宋" w:hAnsi="仿宋" w:eastAsia="仿宋" w:cs="仿宋"/>
        <w:spacing w:val="-1"/>
        <w:sz w:val="18"/>
        <w:szCs w:val="18"/>
        <w:u w:val="single" w:color="auto"/>
      </w:rPr>
      <w:t>水土保持投资估算及效益分析</w:t>
    </w:r>
    <w:r>
      <w:rPr>
        <w:rFonts w:ascii="仿宋" w:hAnsi="仿宋" w:eastAsia="仿宋" w:cs="仿宋"/>
        <w:sz w:val="18"/>
        <w:szCs w:val="18"/>
        <w:u w:val="single" w:color="auto"/>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CBD63">
    <w:pPr>
      <w:tabs>
        <w:tab w:val="left" w:pos="3530"/>
      </w:tabs>
      <w:spacing w:line="173" w:lineRule="auto"/>
      <w:ind w:left="121"/>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5 </w:t>
    </w:r>
    <w:r>
      <w:rPr>
        <w:rFonts w:ascii="仿宋" w:hAnsi="仿宋" w:eastAsia="仿宋" w:cs="仿宋"/>
        <w:spacing w:val="-1"/>
        <w:sz w:val="18"/>
        <w:szCs w:val="18"/>
        <w:u w:val="single" w:color="auto"/>
      </w:rPr>
      <w:t>水土保持投资估算及效益分析</w:t>
    </w:r>
    <w:r>
      <w:rPr>
        <w:rFonts w:ascii="仿宋" w:hAnsi="仿宋" w:eastAsia="仿宋" w:cs="仿宋"/>
        <w:sz w:val="18"/>
        <w:szCs w:val="18"/>
        <w:u w:val="single" w:color="auto"/>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5D147">
    <w:pPr>
      <w:tabs>
        <w:tab w:val="left" w:pos="3422"/>
      </w:tabs>
      <w:spacing w:line="173" w:lineRule="auto"/>
      <w:ind w:left="14"/>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5 </w:t>
    </w:r>
    <w:r>
      <w:rPr>
        <w:rFonts w:ascii="仿宋" w:hAnsi="仿宋" w:eastAsia="仿宋" w:cs="仿宋"/>
        <w:spacing w:val="-1"/>
        <w:sz w:val="18"/>
        <w:szCs w:val="18"/>
        <w:u w:val="single" w:color="auto"/>
      </w:rPr>
      <w:t>水土保持投资估算及效益分析</w:t>
    </w:r>
    <w:r>
      <w:rPr>
        <w:rFonts w:ascii="仿宋" w:hAnsi="仿宋" w:eastAsia="仿宋" w:cs="仿宋"/>
        <w:sz w:val="18"/>
        <w:szCs w:val="18"/>
        <w:u w:val="single" w:color="auto"/>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B9A24">
    <w:pPr>
      <w:spacing w:line="215" w:lineRule="auto"/>
      <w:ind w:left="3566"/>
      <w:rPr>
        <w:rFonts w:ascii="仿宋" w:hAnsi="仿宋" w:eastAsia="仿宋" w:cs="仿宋"/>
        <w:sz w:val="18"/>
        <w:szCs w:val="18"/>
      </w:rPr>
    </w:pPr>
    <w:r>
      <w:pict>
        <v:shape id="_x0000_s2068" o:spid="_x0000_s2068" style="position:absolute;left:0pt;margin-left:90pt;margin-top:57.2pt;height:0.5pt;width:415.3pt;mso-position-horizontal-relative:page;mso-position-vertical-relative:page;z-index:251678720;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2"/>
        <w:sz w:val="18"/>
        <w:szCs w:val="18"/>
      </w:rPr>
      <w:t xml:space="preserve">6 </w:t>
    </w:r>
    <w:r>
      <w:rPr>
        <w:rFonts w:ascii="仿宋" w:hAnsi="仿宋" w:eastAsia="仿宋" w:cs="仿宋"/>
        <w:spacing w:val="-2"/>
        <w:sz w:val="18"/>
        <w:szCs w:val="18"/>
      </w:rPr>
      <w:t>水土保持管理</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6EAFE">
    <w:pPr>
      <w:spacing w:line="215" w:lineRule="auto"/>
      <w:ind w:left="3566"/>
      <w:rPr>
        <w:rFonts w:ascii="仿宋" w:hAnsi="仿宋" w:eastAsia="仿宋" w:cs="仿宋"/>
        <w:sz w:val="18"/>
        <w:szCs w:val="18"/>
      </w:rPr>
    </w:pPr>
    <w:r>
      <w:pict>
        <v:shape id="_x0000_s2070" o:spid="_x0000_s2070" style="position:absolute;left:0pt;margin-left:90pt;margin-top:57.2pt;height:0.5pt;width:415.3pt;mso-position-horizontal-relative:page;mso-position-vertical-relative:page;z-index:251679744;mso-width-relative:page;mso-height-relative:page;" fillcolor="#000000" filled="t" stroked="f" coordsize="8305,10" o:allowincell="f" path="m0,0l8305,0,8305,9,0,9,0,0xe">
          <v:fill on="t" focussize="0,0"/>
          <v:stroke on="f"/>
          <v:imagedata o:title=""/>
          <o:lock v:ext="edit"/>
        </v:shape>
      </w:pict>
    </w:r>
    <w:r>
      <w:rPr>
        <w:rFonts w:ascii="Times New Roman" w:hAnsi="Times New Roman" w:eastAsia="Times New Roman" w:cs="Times New Roman"/>
        <w:spacing w:val="-2"/>
        <w:sz w:val="18"/>
        <w:szCs w:val="18"/>
      </w:rPr>
      <w:t xml:space="preserve">6 </w:t>
    </w:r>
    <w:r>
      <w:rPr>
        <w:rFonts w:ascii="仿宋" w:hAnsi="仿宋" w:eastAsia="仿宋" w:cs="仿宋"/>
        <w:spacing w:val="-2"/>
        <w:sz w:val="18"/>
        <w:szCs w:val="18"/>
      </w:rPr>
      <w:t>水土保持管理</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884AE">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2B6B2">
    <w:pPr>
      <w:tabs>
        <w:tab w:val="left" w:pos="4142"/>
      </w:tabs>
      <w:spacing w:line="173" w:lineRule="auto"/>
      <w:ind w:left="397"/>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91376">
    <w:pPr>
      <w:tabs>
        <w:tab w:val="left" w:pos="3772"/>
      </w:tabs>
      <w:spacing w:line="173" w:lineRule="auto"/>
      <w:ind w:left="26"/>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F78A8">
    <w:pPr>
      <w:tabs>
        <w:tab w:val="left" w:pos="3772"/>
      </w:tabs>
      <w:spacing w:line="173" w:lineRule="auto"/>
      <w:ind w:left="26"/>
      <w:rPr>
        <w:rFonts w:ascii="仿宋" w:hAnsi="仿宋" w:eastAsia="仿宋" w:cs="仿宋"/>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6"/>
        <w:sz w:val="18"/>
        <w:szCs w:val="18"/>
        <w:u w:val="single" w:color="auto"/>
      </w:rPr>
      <w:t>1</w:t>
    </w:r>
    <w:r>
      <w:rPr>
        <w:rFonts w:ascii="Times New Roman" w:hAnsi="Times New Roman" w:eastAsia="Times New Roman" w:cs="Times New Roman"/>
        <w:spacing w:val="8"/>
        <w:sz w:val="18"/>
        <w:szCs w:val="18"/>
        <w:u w:val="single" w:color="auto"/>
      </w:rPr>
      <w:t xml:space="preserve"> </w:t>
    </w:r>
    <w:r>
      <w:rPr>
        <w:rFonts w:ascii="仿宋" w:hAnsi="仿宋" w:eastAsia="仿宋" w:cs="仿宋"/>
        <w:spacing w:val="-6"/>
        <w:sz w:val="18"/>
        <w:szCs w:val="18"/>
        <w:u w:val="single" w:color="auto"/>
      </w:rPr>
      <w:t>项目概况</w:t>
    </w:r>
    <w:r>
      <w:rPr>
        <w:rFonts w:ascii="仿宋" w:hAnsi="仿宋" w:eastAsia="仿宋" w:cs="仿宋"/>
        <w:sz w:val="18"/>
        <w:szCs w:val="18"/>
        <w:u w:val="single" w:color="auto"/>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3017B65"/>
    <w:rsid w:val="31DC0B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List"/>
    <w:basedOn w:val="1"/>
    <w:uiPriority w:val="0"/>
    <w:pPr>
      <w:ind w:left="200" w:hanging="200" w:hangingChars="200"/>
    </w:p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header" Target="header5.xml"/><Relationship Id="rId89" Type="http://schemas.openxmlformats.org/officeDocument/2006/relationships/image" Target="media/image18.png"/><Relationship Id="rId88" Type="http://schemas.openxmlformats.org/officeDocument/2006/relationships/image" Target="media/image17.png"/><Relationship Id="rId87" Type="http://schemas.openxmlformats.org/officeDocument/2006/relationships/image" Target="media/image16.png"/><Relationship Id="rId86" Type="http://schemas.openxmlformats.org/officeDocument/2006/relationships/image" Target="media/image15.jpeg"/><Relationship Id="rId85" Type="http://schemas.openxmlformats.org/officeDocument/2006/relationships/image" Target="media/image14.jpeg"/><Relationship Id="rId84" Type="http://schemas.openxmlformats.org/officeDocument/2006/relationships/image" Target="media/image13.jpeg"/><Relationship Id="rId83" Type="http://schemas.openxmlformats.org/officeDocument/2006/relationships/image" Target="media/image12.jpeg"/><Relationship Id="rId82" Type="http://schemas.openxmlformats.org/officeDocument/2006/relationships/image" Target="media/image11.jpeg"/><Relationship Id="rId81" Type="http://schemas.openxmlformats.org/officeDocument/2006/relationships/image" Target="media/image10.jpeg"/><Relationship Id="rId80" Type="http://schemas.openxmlformats.org/officeDocument/2006/relationships/image" Target="media/image9.jpeg"/><Relationship Id="rId8" Type="http://schemas.openxmlformats.org/officeDocument/2006/relationships/header" Target="header4.xml"/><Relationship Id="rId79" Type="http://schemas.openxmlformats.org/officeDocument/2006/relationships/image" Target="media/image8.jpeg"/><Relationship Id="rId78" Type="http://schemas.openxmlformats.org/officeDocument/2006/relationships/image" Target="media/image7.jpeg"/><Relationship Id="rId77" Type="http://schemas.openxmlformats.org/officeDocument/2006/relationships/image" Target="media/image6.jpeg"/><Relationship Id="rId76" Type="http://schemas.openxmlformats.org/officeDocument/2006/relationships/image" Target="media/image5.jpeg"/><Relationship Id="rId75" Type="http://schemas.openxmlformats.org/officeDocument/2006/relationships/image" Target="media/image4.jpeg"/><Relationship Id="rId74" Type="http://schemas.openxmlformats.org/officeDocument/2006/relationships/image" Target="media/image3.jpeg"/><Relationship Id="rId73" Type="http://schemas.openxmlformats.org/officeDocument/2006/relationships/image" Target="media/image2.jpeg"/><Relationship Id="rId72" Type="http://schemas.openxmlformats.org/officeDocument/2006/relationships/image" Target="media/image1.png"/><Relationship Id="rId71" Type="http://schemas.openxmlformats.org/officeDocument/2006/relationships/theme" Target="theme/theme1.xml"/><Relationship Id="rId70" Type="http://schemas.openxmlformats.org/officeDocument/2006/relationships/footer" Target="footer1.xml"/><Relationship Id="rId7" Type="http://schemas.openxmlformats.org/officeDocument/2006/relationships/header" Target="header3.xml"/><Relationship Id="rId69" Type="http://schemas.openxmlformats.org/officeDocument/2006/relationships/header" Target="header65.xml"/><Relationship Id="rId68" Type="http://schemas.openxmlformats.org/officeDocument/2006/relationships/header" Target="header64.xml"/><Relationship Id="rId67" Type="http://schemas.openxmlformats.org/officeDocument/2006/relationships/header" Target="header63.xml"/><Relationship Id="rId66" Type="http://schemas.openxmlformats.org/officeDocument/2006/relationships/header" Target="header62.xml"/><Relationship Id="rId65" Type="http://schemas.openxmlformats.org/officeDocument/2006/relationships/header" Target="header61.xml"/><Relationship Id="rId64" Type="http://schemas.openxmlformats.org/officeDocument/2006/relationships/header" Target="header60.xml"/><Relationship Id="rId63" Type="http://schemas.openxmlformats.org/officeDocument/2006/relationships/header" Target="header59.xml"/><Relationship Id="rId62" Type="http://schemas.openxmlformats.org/officeDocument/2006/relationships/header" Target="header58.xml"/><Relationship Id="rId61" Type="http://schemas.openxmlformats.org/officeDocument/2006/relationships/header" Target="header57.xml"/><Relationship Id="rId60" Type="http://schemas.openxmlformats.org/officeDocument/2006/relationships/header" Target="header56.xml"/><Relationship Id="rId6" Type="http://schemas.openxmlformats.org/officeDocument/2006/relationships/header" Target="header2.xml"/><Relationship Id="rId59" Type="http://schemas.openxmlformats.org/officeDocument/2006/relationships/header" Target="header55.xml"/><Relationship Id="rId58" Type="http://schemas.openxmlformats.org/officeDocument/2006/relationships/header" Target="header54.xml"/><Relationship Id="rId57" Type="http://schemas.openxmlformats.org/officeDocument/2006/relationships/header" Target="header53.xml"/><Relationship Id="rId56" Type="http://schemas.openxmlformats.org/officeDocument/2006/relationships/header" Target="header52.xml"/><Relationship Id="rId55" Type="http://schemas.openxmlformats.org/officeDocument/2006/relationships/header" Target="header51.xml"/><Relationship Id="rId54" Type="http://schemas.openxmlformats.org/officeDocument/2006/relationships/header" Target="header50.xml"/><Relationship Id="rId53" Type="http://schemas.openxmlformats.org/officeDocument/2006/relationships/header" Target="header49.xml"/><Relationship Id="rId52" Type="http://schemas.openxmlformats.org/officeDocument/2006/relationships/header" Target="header48.xml"/><Relationship Id="rId51" Type="http://schemas.openxmlformats.org/officeDocument/2006/relationships/header" Target="header47.xml"/><Relationship Id="rId50" Type="http://schemas.openxmlformats.org/officeDocument/2006/relationships/header" Target="header46.xml"/><Relationship Id="rId5" Type="http://schemas.openxmlformats.org/officeDocument/2006/relationships/header" Target="header1.xml"/><Relationship Id="rId49" Type="http://schemas.openxmlformats.org/officeDocument/2006/relationships/header" Target="header45.xml"/><Relationship Id="rId48" Type="http://schemas.openxmlformats.org/officeDocument/2006/relationships/header" Target="header44.xml"/><Relationship Id="rId47" Type="http://schemas.openxmlformats.org/officeDocument/2006/relationships/header" Target="header43.xml"/><Relationship Id="rId46" Type="http://schemas.openxmlformats.org/officeDocument/2006/relationships/header" Target="header42.xml"/><Relationship Id="rId45" Type="http://schemas.openxmlformats.org/officeDocument/2006/relationships/header" Target="header41.xml"/><Relationship Id="rId44" Type="http://schemas.openxmlformats.org/officeDocument/2006/relationships/header" Target="header40.xml"/><Relationship Id="rId43" Type="http://schemas.openxmlformats.org/officeDocument/2006/relationships/header" Target="header39.xml"/><Relationship Id="rId42" Type="http://schemas.openxmlformats.org/officeDocument/2006/relationships/header" Target="header38.xml"/><Relationship Id="rId41" Type="http://schemas.openxmlformats.org/officeDocument/2006/relationships/header" Target="header37.xml"/><Relationship Id="rId40" Type="http://schemas.openxmlformats.org/officeDocument/2006/relationships/header" Target="header36.xml"/><Relationship Id="rId4" Type="http://schemas.openxmlformats.org/officeDocument/2006/relationships/endnotes" Target="endnotes.xml"/><Relationship Id="rId39" Type="http://schemas.openxmlformats.org/officeDocument/2006/relationships/header" Target="header35.xml"/><Relationship Id="rId38" Type="http://schemas.openxmlformats.org/officeDocument/2006/relationships/header" Target="header34.xml"/><Relationship Id="rId37" Type="http://schemas.openxmlformats.org/officeDocument/2006/relationships/header" Target="header33.xml"/><Relationship Id="rId36" Type="http://schemas.openxmlformats.org/officeDocument/2006/relationships/header" Target="header32.xml"/><Relationship Id="rId35" Type="http://schemas.openxmlformats.org/officeDocument/2006/relationships/header" Target="header31.xml"/><Relationship Id="rId34" Type="http://schemas.openxmlformats.org/officeDocument/2006/relationships/header" Target="header30.xml"/><Relationship Id="rId33" Type="http://schemas.openxmlformats.org/officeDocument/2006/relationships/header" Target="header29.xml"/><Relationship Id="rId32" Type="http://schemas.openxmlformats.org/officeDocument/2006/relationships/header" Target="header28.xml"/><Relationship Id="rId31" Type="http://schemas.openxmlformats.org/officeDocument/2006/relationships/header" Target="header27.xml"/><Relationship Id="rId30" Type="http://schemas.openxmlformats.org/officeDocument/2006/relationships/header" Target="header26.xml"/><Relationship Id="rId3" Type="http://schemas.openxmlformats.org/officeDocument/2006/relationships/footnotes" Target="footnotes.xml"/><Relationship Id="rId29" Type="http://schemas.openxmlformats.org/officeDocument/2006/relationships/header" Target="header25.xml"/><Relationship Id="rId28" Type="http://schemas.openxmlformats.org/officeDocument/2006/relationships/header" Target="header24.xml"/><Relationship Id="rId27" Type="http://schemas.openxmlformats.org/officeDocument/2006/relationships/header" Target="header23.xml"/><Relationship Id="rId26" Type="http://schemas.openxmlformats.org/officeDocument/2006/relationships/header" Target="header22.xml"/><Relationship Id="rId25" Type="http://schemas.openxmlformats.org/officeDocument/2006/relationships/header" Target="header21.xml"/><Relationship Id="rId24" Type="http://schemas.openxmlformats.org/officeDocument/2006/relationships/header" Target="header20.xml"/><Relationship Id="rId23" Type="http://schemas.openxmlformats.org/officeDocument/2006/relationships/header" Target="header19.xml"/><Relationship Id="rId22" Type="http://schemas.openxmlformats.org/officeDocument/2006/relationships/header" Target="header18.xml"/><Relationship Id="rId21" Type="http://schemas.openxmlformats.org/officeDocument/2006/relationships/header" Target="header17.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90</Pages>
  <Words>7951</Words>
  <Characters>10898</Characters>
  <TotalTime>0</TotalTime>
  <ScaleCrop>false</ScaleCrop>
  <LinksUpToDate>false</LinksUpToDate>
  <CharactersWithSpaces>12582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2023-11-02T15:15:00Z</dcterms:created>
  <dc:creator>李琦</dc:creator>
  <cp:lastModifiedBy>方能投资-羊壮志</cp:lastModifiedBy>
  <dcterms:modified xsi:type="dcterms:W3CDTF">2026-04-22T06:29:52Z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2024-07-26T23:49:50Z</vt:filetime>
  </property>
  <property fmtid="{D5CDD505-2E9C-101B-9397-08002B2CF9AE}" pid="4" name="KSOTemplateDocerSaveRecord">
    <vt:lpwstr>eyJoZGlkIjoiYWNkNzFiMjAxNmY3YmNjZjBlNzdmZmZlNmIyMmNjMjYiLCJ1c2VySWQiOiIyNDkxMjM2ODkifQ==</vt:lpwstr>
  </property>
  <property fmtid="{D5CDD505-2E9C-101B-9397-08002B2CF9AE}" pid="5" name="KSOProductBuildVer">
    <vt:lpwstr>2052-12.1.0.25225</vt:lpwstr>
  </property>
  <property fmtid="{D5CDD505-2E9C-101B-9397-08002B2CF9AE}" pid="6" name="ICV">
    <vt:lpwstr>75156D7BE9624B308C7A288B20C091DA_12</vt:lpwstr>
  </property>
</Properties>
</file>