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2A1D5D0">
      <w:pPr>
        <w:pStyle w:val="3"/>
        <w:spacing w:line="247" w:lineRule="auto"/>
      </w:pPr>
    </w:p>
    <w:p w14:paraId="0D8AC8EF">
      <w:pPr>
        <w:pStyle w:val="3"/>
        <w:spacing w:line="247" w:lineRule="auto"/>
      </w:pPr>
    </w:p>
    <w:p w14:paraId="74591678">
      <w:pPr>
        <w:pStyle w:val="3"/>
        <w:spacing w:line="247" w:lineRule="auto"/>
      </w:pPr>
    </w:p>
    <w:p w14:paraId="3F0CD5E3">
      <w:pPr>
        <w:pStyle w:val="3"/>
        <w:spacing w:line="247" w:lineRule="auto"/>
      </w:pPr>
    </w:p>
    <w:p w14:paraId="639AE1C9">
      <w:pPr>
        <w:spacing w:before="130" w:line="218" w:lineRule="auto"/>
        <w:ind w:left="362"/>
        <w:rPr>
          <w:rFonts w:ascii="黑体" w:hAnsi="黑体" w:eastAsia="黑体" w:cs="黑体"/>
          <w:sz w:val="40"/>
          <w:szCs w:val="40"/>
        </w:rPr>
      </w:pPr>
      <w:r>
        <w:rPr>
          <w:rFonts w:ascii="黑体" w:hAnsi="黑体" w:eastAsia="黑体" w:cs="黑体"/>
          <w:spacing w:val="-17"/>
          <w:sz w:val="40"/>
          <w:szCs w:val="40"/>
        </w:rPr>
        <w:t>陵水县群英乡打铁村矿区建筑用花岗岩矿项目</w:t>
      </w:r>
    </w:p>
    <w:p w14:paraId="1FE56774">
      <w:pPr>
        <w:pStyle w:val="3"/>
        <w:spacing w:line="409" w:lineRule="auto"/>
      </w:pPr>
    </w:p>
    <w:p w14:paraId="2172C0C7">
      <w:pPr>
        <w:spacing w:before="179" w:line="222" w:lineRule="auto"/>
        <w:ind w:left="2239"/>
        <w:outlineLvl w:val="0"/>
        <w:rPr>
          <w:rFonts w:ascii="黑体" w:hAnsi="黑体" w:eastAsia="黑体" w:cs="黑体"/>
          <w:sz w:val="55"/>
          <w:szCs w:val="55"/>
        </w:rPr>
      </w:pPr>
      <w:r>
        <w:rPr>
          <w:rFonts w:ascii="黑体" w:hAnsi="黑体" w:eastAsia="黑体" w:cs="黑体"/>
          <w:spacing w:val="5"/>
          <w:sz w:val="55"/>
          <w:szCs w:val="55"/>
        </w:rPr>
        <w:t>可行性研究报告</w:t>
      </w:r>
    </w:p>
    <w:p w14:paraId="69F262ED">
      <w:pPr>
        <w:pStyle w:val="3"/>
        <w:spacing w:line="244" w:lineRule="auto"/>
      </w:pPr>
    </w:p>
    <w:p w14:paraId="286829B1">
      <w:pPr>
        <w:pStyle w:val="3"/>
        <w:spacing w:line="244" w:lineRule="auto"/>
      </w:pPr>
    </w:p>
    <w:p w14:paraId="55027ED0">
      <w:pPr>
        <w:pStyle w:val="3"/>
        <w:spacing w:line="244" w:lineRule="auto"/>
      </w:pPr>
    </w:p>
    <w:p w14:paraId="269906FF">
      <w:pPr>
        <w:pStyle w:val="3"/>
        <w:spacing w:line="244" w:lineRule="auto"/>
      </w:pPr>
    </w:p>
    <w:p w14:paraId="453D884D">
      <w:pPr>
        <w:pStyle w:val="3"/>
        <w:spacing w:line="244" w:lineRule="auto"/>
      </w:pPr>
    </w:p>
    <w:p w14:paraId="493D67FD">
      <w:pPr>
        <w:pStyle w:val="3"/>
        <w:spacing w:line="244" w:lineRule="auto"/>
      </w:pPr>
    </w:p>
    <w:p w14:paraId="57151F40">
      <w:pPr>
        <w:pStyle w:val="3"/>
        <w:spacing w:line="244" w:lineRule="auto"/>
      </w:pPr>
    </w:p>
    <w:p w14:paraId="5521CE39">
      <w:pPr>
        <w:pStyle w:val="3"/>
        <w:spacing w:line="244" w:lineRule="auto"/>
      </w:pPr>
    </w:p>
    <w:p w14:paraId="4198DB00">
      <w:pPr>
        <w:pStyle w:val="3"/>
        <w:spacing w:line="244" w:lineRule="auto"/>
      </w:pPr>
    </w:p>
    <w:p w14:paraId="324E7F43">
      <w:pPr>
        <w:pStyle w:val="3"/>
        <w:spacing w:line="244" w:lineRule="auto"/>
      </w:pPr>
    </w:p>
    <w:p w14:paraId="53851355">
      <w:pPr>
        <w:pStyle w:val="3"/>
        <w:spacing w:line="244" w:lineRule="auto"/>
      </w:pPr>
    </w:p>
    <w:p w14:paraId="21D02C77">
      <w:pPr>
        <w:pStyle w:val="3"/>
        <w:spacing w:line="244" w:lineRule="auto"/>
      </w:pPr>
    </w:p>
    <w:p w14:paraId="30FBAB42">
      <w:pPr>
        <w:spacing w:before="211" w:line="234" w:lineRule="auto"/>
        <w:ind w:left="3911"/>
        <w:rPr>
          <w:rFonts w:ascii="等线 Light" w:hAnsi="等线 Light" w:eastAsia="等线 Light" w:cs="等线 Light"/>
          <w:sz w:val="31"/>
          <w:szCs w:val="31"/>
        </w:rPr>
      </w:pPr>
    </w:p>
    <w:p w14:paraId="02EC8DC0">
      <w:pPr>
        <w:spacing w:before="211" w:line="234" w:lineRule="auto"/>
        <w:ind w:left="3911"/>
        <w:rPr>
          <w:rFonts w:ascii="等线 Light" w:hAnsi="等线 Light" w:eastAsia="等线 Light" w:cs="等线 Light"/>
          <w:sz w:val="31"/>
          <w:szCs w:val="31"/>
        </w:rPr>
      </w:pPr>
    </w:p>
    <w:p w14:paraId="06620846">
      <w:pPr>
        <w:spacing w:before="211" w:line="234" w:lineRule="auto"/>
        <w:ind w:left="3911"/>
        <w:rPr>
          <w:rFonts w:ascii="等线 Light" w:hAnsi="等线 Light" w:eastAsia="等线 Light" w:cs="等线 Light"/>
          <w:sz w:val="31"/>
          <w:szCs w:val="31"/>
        </w:rPr>
      </w:pPr>
    </w:p>
    <w:p w14:paraId="091945A6">
      <w:pPr>
        <w:spacing w:before="211" w:line="234" w:lineRule="auto"/>
        <w:ind w:left="3911"/>
        <w:rPr>
          <w:rFonts w:ascii="等线 Light" w:hAnsi="等线 Light" w:eastAsia="等线 Light" w:cs="等线 Light"/>
          <w:sz w:val="31"/>
          <w:szCs w:val="31"/>
        </w:rPr>
      </w:pPr>
    </w:p>
    <w:p w14:paraId="184CF6DB">
      <w:pPr>
        <w:spacing w:before="211" w:line="234" w:lineRule="auto"/>
        <w:ind w:left="3911"/>
        <w:rPr>
          <w:rFonts w:ascii="等线 Light" w:hAnsi="等线 Light" w:eastAsia="等线 Light" w:cs="等线 Light"/>
          <w:sz w:val="31"/>
          <w:szCs w:val="31"/>
        </w:rPr>
      </w:pPr>
    </w:p>
    <w:p w14:paraId="193D5632">
      <w:pPr>
        <w:spacing w:before="211" w:line="234" w:lineRule="auto"/>
        <w:ind w:left="3911"/>
        <w:rPr>
          <w:rFonts w:ascii="等线 Light" w:hAnsi="等线 Light" w:eastAsia="等线 Light" w:cs="等线 Light"/>
          <w:sz w:val="31"/>
          <w:szCs w:val="31"/>
        </w:rPr>
      </w:pPr>
    </w:p>
    <w:p w14:paraId="768B4EE4">
      <w:pPr>
        <w:spacing w:before="211" w:line="234" w:lineRule="auto"/>
        <w:ind w:left="3911"/>
        <w:rPr>
          <w:rFonts w:ascii="等线 Light" w:hAnsi="等线 Light" w:eastAsia="等线 Light" w:cs="等线 Light"/>
          <w:sz w:val="31"/>
          <w:szCs w:val="31"/>
        </w:rPr>
      </w:pPr>
    </w:p>
    <w:p w14:paraId="483CEE3C">
      <w:pPr>
        <w:spacing w:before="211" w:line="234" w:lineRule="auto"/>
        <w:ind w:left="3911"/>
        <w:rPr>
          <w:rFonts w:ascii="等线 Light" w:hAnsi="等线 Light" w:eastAsia="等线 Light" w:cs="等线 Light"/>
          <w:sz w:val="31"/>
          <w:szCs w:val="31"/>
        </w:rPr>
      </w:pPr>
    </w:p>
    <w:p w14:paraId="6EBA8281">
      <w:pPr>
        <w:spacing w:before="211" w:line="234" w:lineRule="auto"/>
        <w:ind w:left="3911"/>
        <w:rPr>
          <w:rFonts w:ascii="等线 Light" w:hAnsi="等线 Light" w:eastAsia="等线 Light" w:cs="等线 Light"/>
          <w:sz w:val="31"/>
          <w:szCs w:val="31"/>
        </w:rPr>
      </w:pPr>
    </w:p>
    <w:p w14:paraId="67EF8ED0">
      <w:pPr>
        <w:spacing w:before="211" w:line="234" w:lineRule="auto"/>
        <w:ind w:left="2100" w:leftChars="1000"/>
        <w:rPr>
          <w:rFonts w:ascii="等线 Light" w:hAnsi="等线 Light" w:eastAsia="等线 Light" w:cs="等线 Light"/>
          <w:sz w:val="22"/>
          <w:szCs w:val="22"/>
        </w:rPr>
      </w:pPr>
    </w:p>
    <w:p w14:paraId="2ED29E66">
      <w:pPr>
        <w:pStyle w:val="2"/>
        <w:spacing w:line="364" w:lineRule="auto"/>
        <w:ind w:leftChars="1000" w:right="1818"/>
        <w:jc w:val="center"/>
        <w:rPr>
          <w:rFonts w:ascii="Times New Roman" w:hAnsi="Times New Roman" w:eastAsia="Times New Roman" w:cs="Times New Roman"/>
          <w:b w:val="0"/>
          <w:bCs w:val="0"/>
          <w:snapToGrid w:val="0"/>
          <w:color w:val="000000"/>
          <w:spacing w:val="6"/>
          <w:kern w:val="0"/>
          <w:sz w:val="24"/>
          <w:szCs w:val="24"/>
          <w:lang w:val="en-US" w:eastAsia="en-US" w:bidi="ar-SA"/>
        </w:rPr>
      </w:pPr>
      <w:r>
        <w:rPr>
          <w:rFonts w:ascii="Times New Roman" w:hAnsi="Times New Roman" w:eastAsia="Times New Roman" w:cs="Times New Roman"/>
          <w:b w:val="0"/>
          <w:bCs w:val="0"/>
          <w:snapToGrid w:val="0"/>
          <w:color w:val="000000"/>
          <w:spacing w:val="6"/>
          <w:kern w:val="0"/>
          <w:sz w:val="24"/>
          <w:szCs w:val="24"/>
          <w:lang w:val="en-US" w:eastAsia="en-US" w:bidi="ar-SA"/>
        </w:rPr>
        <w:t>建设单位: 海南</w:t>
      </w:r>
      <w:r>
        <w:rPr>
          <w:rFonts w:hint="eastAsia" w:ascii="Times New Roman" w:hAnsi="Times New Roman" w:eastAsia="宋体" w:cs="Times New Roman"/>
          <w:b w:val="0"/>
          <w:bCs w:val="0"/>
          <w:snapToGrid w:val="0"/>
          <w:color w:val="000000"/>
          <w:spacing w:val="6"/>
          <w:kern w:val="0"/>
          <w:sz w:val="24"/>
          <w:szCs w:val="24"/>
          <w:lang w:val="en-US" w:eastAsia="zh-CN" w:bidi="ar-SA"/>
        </w:rPr>
        <w:t>XXXXXXXX</w:t>
      </w:r>
      <w:r>
        <w:rPr>
          <w:rFonts w:ascii="Times New Roman" w:hAnsi="Times New Roman" w:eastAsia="Times New Roman" w:cs="Times New Roman"/>
          <w:b w:val="0"/>
          <w:bCs w:val="0"/>
          <w:snapToGrid w:val="0"/>
          <w:color w:val="000000"/>
          <w:spacing w:val="6"/>
          <w:kern w:val="0"/>
          <w:sz w:val="24"/>
          <w:szCs w:val="24"/>
          <w:lang w:val="en-US" w:eastAsia="en-US" w:bidi="ar-SA"/>
        </w:rPr>
        <w:t>有限公司</w:t>
      </w:r>
    </w:p>
    <w:p w14:paraId="5B3BF24C">
      <w:pPr>
        <w:pStyle w:val="2"/>
        <w:spacing w:line="364" w:lineRule="auto"/>
        <w:ind w:leftChars="1000" w:right="1818"/>
        <w:jc w:val="center"/>
        <w:rPr>
          <w:rFonts w:hint="eastAsia" w:ascii="Times New Roman" w:hAnsi="Times New Roman" w:eastAsia="Times New Roman" w:cs="Times New Roman"/>
          <w:b w:val="0"/>
          <w:bCs w:val="0"/>
          <w:snapToGrid w:val="0"/>
          <w:color w:val="000000"/>
          <w:spacing w:val="6"/>
          <w:kern w:val="0"/>
          <w:sz w:val="24"/>
          <w:szCs w:val="24"/>
          <w:lang w:val="en-US" w:eastAsia="zh-CN" w:bidi="ar-SA"/>
        </w:rPr>
      </w:pPr>
      <w:r>
        <w:rPr>
          <w:rFonts w:ascii="Times New Roman" w:hAnsi="Times New Roman" w:eastAsia="Times New Roman" w:cs="Times New Roman"/>
          <w:b w:val="0"/>
          <w:bCs w:val="0"/>
          <w:snapToGrid w:val="0"/>
          <w:color w:val="000000"/>
          <w:spacing w:val="6"/>
          <w:kern w:val="0"/>
          <w:sz w:val="24"/>
          <w:szCs w:val="24"/>
          <w:lang w:val="en-US" w:eastAsia="en-US" w:bidi="ar-SA"/>
        </w:rPr>
        <w:t>编制单位：</w:t>
      </w:r>
      <w:r>
        <w:rPr>
          <w:rFonts w:hint="eastAsia" w:ascii="Times New Roman" w:hAnsi="Times New Roman" w:eastAsia="Times New Roman" w:cs="Times New Roman"/>
          <w:b w:val="0"/>
          <w:bCs w:val="0"/>
          <w:snapToGrid w:val="0"/>
          <w:color w:val="000000"/>
          <w:spacing w:val="6"/>
          <w:kern w:val="0"/>
          <w:sz w:val="24"/>
          <w:szCs w:val="24"/>
          <w:lang w:val="en-US" w:eastAsia="zh-CN" w:bidi="ar-SA"/>
        </w:rPr>
        <w:t>海南方能投资顾问有限公司</w:t>
      </w:r>
    </w:p>
    <w:p w14:paraId="67616114">
      <w:pPr>
        <w:pStyle w:val="2"/>
        <w:spacing w:line="364" w:lineRule="auto"/>
        <w:ind w:leftChars="1000" w:right="1818"/>
        <w:jc w:val="center"/>
        <w:rPr>
          <w:rFonts w:ascii="Times New Roman" w:hAnsi="Times New Roman" w:eastAsia="Times New Roman" w:cs="Times New Roman"/>
          <w:b w:val="0"/>
          <w:bCs w:val="0"/>
          <w:snapToGrid w:val="0"/>
          <w:color w:val="000000"/>
          <w:spacing w:val="6"/>
          <w:kern w:val="0"/>
          <w:sz w:val="24"/>
          <w:szCs w:val="24"/>
          <w:lang w:val="en-US" w:eastAsia="en-US" w:bidi="ar-SA"/>
        </w:rPr>
      </w:pPr>
      <w:r>
        <w:rPr>
          <w:rFonts w:hint="eastAsia" w:ascii="Times New Roman" w:hAnsi="Times New Roman" w:eastAsia="Times New Roman" w:cs="Times New Roman"/>
          <w:b w:val="0"/>
          <w:bCs w:val="0"/>
          <w:snapToGrid w:val="0"/>
          <w:color w:val="000000"/>
          <w:spacing w:val="6"/>
          <w:kern w:val="0"/>
          <w:sz w:val="24"/>
          <w:szCs w:val="24"/>
          <w:lang w:val="en-US" w:eastAsia="zh-CN" w:bidi="ar-SA"/>
        </w:rPr>
        <w:t>编制日期：二 O 二四</w:t>
      </w:r>
      <w:r>
        <w:rPr>
          <w:rFonts w:ascii="Times New Roman" w:hAnsi="Times New Roman" w:eastAsia="Times New Roman" w:cs="Times New Roman"/>
          <w:b w:val="0"/>
          <w:bCs w:val="0"/>
          <w:snapToGrid w:val="0"/>
          <w:color w:val="000000"/>
          <w:spacing w:val="6"/>
          <w:kern w:val="0"/>
          <w:sz w:val="24"/>
          <w:szCs w:val="24"/>
          <w:lang w:val="en-US" w:eastAsia="en-US" w:bidi="ar-SA"/>
        </w:rPr>
        <w:t>年三月</w:t>
      </w:r>
    </w:p>
    <w:sdt>
      <w:sdtPr>
        <w:rPr>
          <w:rFonts w:ascii="等线 Light" w:hAnsi="等线 Light" w:eastAsia="等线 Light" w:cs="等线 Light"/>
          <w:sz w:val="31"/>
          <w:szCs w:val="31"/>
        </w:rPr>
        <w:id w:val="147472307"/>
        <w:docPartObj>
          <w:docPartGallery w:val="Table of Contents"/>
          <w:docPartUnique/>
        </w:docPartObj>
      </w:sdtPr>
      <w:sdtEndPr>
        <w:rPr>
          <w:rFonts w:ascii="Times New Roman" w:hAnsi="Times New Roman" w:eastAsia="Times New Roman" w:cs="Times New Roman"/>
          <w:sz w:val="24"/>
          <w:szCs w:val="24"/>
        </w:rPr>
      </w:sdtEndPr>
      <w:sdtContent>
        <w:p w14:paraId="65B272BB">
          <w:pPr>
            <w:spacing w:before="211" w:line="234" w:lineRule="auto"/>
            <w:ind w:left="3911"/>
            <w:rPr>
              <w:rFonts w:ascii="等线 Light" w:hAnsi="等线 Light" w:eastAsia="等线 Light" w:cs="等线 Light"/>
              <w:sz w:val="31"/>
              <w:szCs w:val="31"/>
            </w:rPr>
          </w:pPr>
          <w:r>
            <w:rPr>
              <w:rFonts w:ascii="等线 Light" w:hAnsi="等线 Light" w:eastAsia="等线 Light" w:cs="等线 Light"/>
              <w:b/>
              <w:bCs/>
              <w:spacing w:val="-14"/>
              <w:sz w:val="31"/>
              <w:szCs w:val="31"/>
            </w:rPr>
            <w:t>目录</w:t>
          </w:r>
        </w:p>
        <w:p w14:paraId="5D6BA31A">
          <w:pPr>
            <w:tabs>
              <w:tab w:val="right" w:leader="dot" w:pos="8312"/>
            </w:tabs>
            <w:spacing w:before="183" w:line="198" w:lineRule="auto"/>
            <w:ind w:left="503"/>
            <w:rPr>
              <w:rFonts w:ascii="Times New Roman" w:hAnsi="Times New Roman" w:eastAsia="Times New Roman" w:cs="Times New Roman"/>
              <w:sz w:val="24"/>
              <w:szCs w:val="24"/>
            </w:rPr>
          </w:pPr>
          <w:r>
            <w:fldChar w:fldCharType="begin"/>
          </w:r>
          <w:r>
            <w:instrText xml:space="preserve"> HYPERLINK \l "bookmark1" </w:instrText>
          </w:r>
          <w:r>
            <w:fldChar w:fldCharType="separate"/>
          </w:r>
          <w:r>
            <w:rPr>
              <w:rFonts w:ascii="黑体" w:hAnsi="黑体" w:eastAsia="黑体" w:cs="黑体"/>
              <w:spacing w:val="-2"/>
              <w:sz w:val="24"/>
              <w:szCs w:val="24"/>
            </w:rPr>
            <w:t>第一章 综合说明</w:t>
          </w:r>
          <w:r>
            <w:rPr>
              <w:rFonts w:ascii="黑体" w:hAnsi="黑体" w:eastAsia="黑体" w:cs="黑体"/>
              <w:spacing w:val="-97"/>
              <w:sz w:val="24"/>
              <w:szCs w:val="24"/>
            </w:rPr>
            <w:t xml:space="preserve"> </w:t>
          </w:r>
          <w:r>
            <w:rPr>
              <w:rFonts w:ascii="黑体" w:hAnsi="黑体" w:eastAsia="黑体" w:cs="黑体"/>
              <w:sz w:val="24"/>
              <w:szCs w:val="24"/>
            </w:rPr>
            <w:tab/>
          </w:r>
          <w:r>
            <w:rPr>
              <w:rFonts w:ascii="黑体" w:hAnsi="黑体" w:eastAsia="黑体" w:cs="黑体"/>
              <w:spacing w:val="-76"/>
              <w:sz w:val="24"/>
              <w:szCs w:val="24"/>
            </w:rPr>
            <w:t xml:space="preserve"> </w:t>
          </w:r>
          <w:r>
            <w:rPr>
              <w:rFonts w:ascii="Times New Roman" w:hAnsi="Times New Roman" w:eastAsia="Times New Roman" w:cs="Times New Roman"/>
              <w:spacing w:val="-29"/>
              <w:sz w:val="24"/>
              <w:szCs w:val="24"/>
            </w:rPr>
            <w:t>1</w:t>
          </w:r>
          <w:r>
            <w:rPr>
              <w:rFonts w:ascii="Times New Roman" w:hAnsi="Times New Roman" w:eastAsia="Times New Roman" w:cs="Times New Roman"/>
              <w:spacing w:val="-29"/>
              <w:sz w:val="24"/>
              <w:szCs w:val="24"/>
            </w:rPr>
            <w:fldChar w:fldCharType="end"/>
          </w:r>
        </w:p>
        <w:p w14:paraId="74648F87">
          <w:pPr>
            <w:tabs>
              <w:tab w:val="right" w:leader="dot" w:pos="8312"/>
            </w:tabs>
            <w:spacing w:before="210" w:line="198" w:lineRule="auto"/>
            <w:ind w:left="1002"/>
            <w:rPr>
              <w:rFonts w:ascii="Times New Roman" w:hAnsi="Times New Roman" w:eastAsia="Times New Roman" w:cs="Times New Roman"/>
              <w:sz w:val="24"/>
              <w:szCs w:val="24"/>
            </w:rPr>
          </w:pPr>
          <w:r>
            <w:fldChar w:fldCharType="begin"/>
          </w:r>
          <w:r>
            <w:instrText xml:space="preserve"> HYPERLINK \l "bookmark2" </w:instrText>
          </w:r>
          <w:r>
            <w:fldChar w:fldCharType="separate"/>
          </w:r>
          <w:r>
            <w:rPr>
              <w:rFonts w:ascii="Times New Roman" w:hAnsi="Times New Roman" w:eastAsia="Times New Roman" w:cs="Times New Roman"/>
              <w:spacing w:val="-13"/>
              <w:sz w:val="24"/>
              <w:szCs w:val="24"/>
            </w:rPr>
            <w:t>1.1</w:t>
          </w:r>
          <w:r>
            <w:rPr>
              <w:rFonts w:ascii="Times New Roman" w:hAnsi="Times New Roman" w:eastAsia="Times New Roman" w:cs="Times New Roman"/>
              <w:spacing w:val="8"/>
              <w:sz w:val="24"/>
              <w:szCs w:val="24"/>
            </w:rPr>
            <w:t xml:space="preserve">  </w:t>
          </w:r>
          <w:r>
            <w:rPr>
              <w:rFonts w:ascii="宋体" w:hAnsi="宋体" w:eastAsia="宋体" w:cs="宋体"/>
              <w:spacing w:val="-13"/>
              <w:sz w:val="24"/>
              <w:szCs w:val="24"/>
            </w:rPr>
            <w:t>前</w:t>
          </w:r>
          <w:r>
            <w:rPr>
              <w:rFonts w:ascii="宋体" w:hAnsi="宋体" w:eastAsia="宋体" w:cs="宋体"/>
              <w:spacing w:val="10"/>
              <w:sz w:val="24"/>
              <w:szCs w:val="24"/>
            </w:rPr>
            <w:t xml:space="preserve">  </w:t>
          </w:r>
          <w:r>
            <w:rPr>
              <w:rFonts w:ascii="宋体" w:hAnsi="宋体" w:eastAsia="宋体" w:cs="宋体"/>
              <w:spacing w:val="-13"/>
              <w:sz w:val="24"/>
              <w:szCs w:val="24"/>
            </w:rPr>
            <w:t>言</w:t>
          </w:r>
          <w:r>
            <w:rPr>
              <w:rFonts w:ascii="宋体" w:hAnsi="宋体" w:eastAsia="宋体" w:cs="宋体"/>
              <w:spacing w:val="-103"/>
              <w:sz w:val="24"/>
              <w:szCs w:val="24"/>
            </w:rPr>
            <w:t xml:space="preserve"> </w:t>
          </w:r>
          <w:r>
            <w:rPr>
              <w:rFonts w:ascii="宋体" w:hAnsi="宋体" w:eastAsia="宋体" w:cs="宋体"/>
              <w:sz w:val="24"/>
              <w:szCs w:val="24"/>
            </w:rPr>
            <w:tab/>
          </w:r>
          <w:r>
            <w:rPr>
              <w:rFonts w:ascii="宋体" w:hAnsi="宋体" w:eastAsia="宋体" w:cs="宋体"/>
              <w:spacing w:val="-76"/>
              <w:sz w:val="24"/>
              <w:szCs w:val="24"/>
            </w:rPr>
            <w:t xml:space="preserve"> </w:t>
          </w:r>
          <w:r>
            <w:rPr>
              <w:rFonts w:ascii="Times New Roman" w:hAnsi="Times New Roman" w:eastAsia="Times New Roman" w:cs="Times New Roman"/>
              <w:spacing w:val="-29"/>
              <w:sz w:val="24"/>
              <w:szCs w:val="24"/>
            </w:rPr>
            <w:t>1</w:t>
          </w:r>
          <w:r>
            <w:rPr>
              <w:rFonts w:ascii="Times New Roman" w:hAnsi="Times New Roman" w:eastAsia="Times New Roman" w:cs="Times New Roman"/>
              <w:spacing w:val="-29"/>
              <w:sz w:val="24"/>
              <w:szCs w:val="24"/>
            </w:rPr>
            <w:fldChar w:fldCharType="end"/>
          </w:r>
        </w:p>
        <w:p w14:paraId="377AA4B3">
          <w:pPr>
            <w:tabs>
              <w:tab w:val="right" w:leader="dot" w:pos="8312"/>
            </w:tabs>
            <w:spacing w:before="210" w:line="198" w:lineRule="auto"/>
            <w:ind w:left="1002"/>
            <w:rPr>
              <w:rFonts w:ascii="Times New Roman" w:hAnsi="Times New Roman" w:eastAsia="Times New Roman" w:cs="Times New Roman"/>
              <w:sz w:val="24"/>
              <w:szCs w:val="24"/>
            </w:rPr>
          </w:pPr>
          <w:r>
            <w:fldChar w:fldCharType="begin"/>
          </w:r>
          <w:r>
            <w:instrText xml:space="preserve"> HYPERLINK \l "bookmark3" </w:instrText>
          </w:r>
          <w:r>
            <w:fldChar w:fldCharType="separate"/>
          </w:r>
          <w:r>
            <w:rPr>
              <w:rFonts w:ascii="Times New Roman" w:hAnsi="Times New Roman" w:eastAsia="Times New Roman" w:cs="Times New Roman"/>
              <w:spacing w:val="-6"/>
              <w:sz w:val="24"/>
              <w:szCs w:val="24"/>
            </w:rPr>
            <w:t>1.2</w:t>
          </w:r>
          <w:r>
            <w:rPr>
              <w:rFonts w:ascii="Times New Roman" w:hAnsi="Times New Roman" w:eastAsia="Times New Roman" w:cs="Times New Roman"/>
              <w:spacing w:val="6"/>
              <w:sz w:val="24"/>
              <w:szCs w:val="24"/>
            </w:rPr>
            <w:t xml:space="preserve">  </w:t>
          </w:r>
          <w:r>
            <w:rPr>
              <w:rFonts w:ascii="宋体" w:hAnsi="宋体" w:eastAsia="宋体" w:cs="宋体"/>
              <w:spacing w:val="-6"/>
              <w:sz w:val="24"/>
              <w:szCs w:val="24"/>
            </w:rPr>
            <w:t>编制原则</w:t>
          </w:r>
          <w:r>
            <w:rPr>
              <w:rFonts w:ascii="宋体" w:hAnsi="宋体" w:eastAsia="宋体" w:cs="宋体"/>
              <w:spacing w:val="-102"/>
              <w:sz w:val="24"/>
              <w:szCs w:val="24"/>
            </w:rPr>
            <w:t xml:space="preserve"> </w:t>
          </w:r>
          <w:r>
            <w:rPr>
              <w:rFonts w:ascii="宋体" w:hAnsi="宋体" w:eastAsia="宋体" w:cs="宋体"/>
              <w:sz w:val="24"/>
              <w:szCs w:val="24"/>
            </w:rPr>
            <w:tab/>
          </w:r>
          <w:r>
            <w:rPr>
              <w:rFonts w:ascii="Times New Roman" w:hAnsi="Times New Roman" w:eastAsia="Times New Roman" w:cs="Times New Roman"/>
              <w:spacing w:val="16"/>
              <w:sz w:val="24"/>
              <w:szCs w:val="24"/>
            </w:rPr>
            <w:t>5</w:t>
          </w:r>
          <w:r>
            <w:rPr>
              <w:rFonts w:ascii="Times New Roman" w:hAnsi="Times New Roman" w:eastAsia="Times New Roman" w:cs="Times New Roman"/>
              <w:spacing w:val="16"/>
              <w:sz w:val="24"/>
              <w:szCs w:val="24"/>
            </w:rPr>
            <w:fldChar w:fldCharType="end"/>
          </w:r>
        </w:p>
        <w:p w14:paraId="4C1A9019">
          <w:pPr>
            <w:tabs>
              <w:tab w:val="right" w:leader="dot" w:pos="8312"/>
            </w:tabs>
            <w:spacing w:before="210" w:line="198" w:lineRule="auto"/>
            <w:ind w:left="1002"/>
            <w:rPr>
              <w:rFonts w:ascii="Times New Roman" w:hAnsi="Times New Roman" w:eastAsia="Times New Roman" w:cs="Times New Roman"/>
              <w:sz w:val="24"/>
              <w:szCs w:val="24"/>
            </w:rPr>
          </w:pPr>
          <w:r>
            <w:fldChar w:fldCharType="begin"/>
          </w:r>
          <w:r>
            <w:instrText xml:space="preserve"> HYPERLINK \l "bookmark4" </w:instrText>
          </w:r>
          <w:r>
            <w:fldChar w:fldCharType="separate"/>
          </w:r>
          <w:r>
            <w:rPr>
              <w:rFonts w:ascii="Times New Roman" w:hAnsi="Times New Roman" w:eastAsia="Times New Roman" w:cs="Times New Roman"/>
              <w:spacing w:val="-9"/>
              <w:sz w:val="24"/>
              <w:szCs w:val="24"/>
            </w:rPr>
            <w:t xml:space="preserve">1.3   </w:t>
          </w:r>
          <w:r>
            <w:rPr>
              <w:rFonts w:ascii="宋体" w:hAnsi="宋体" w:eastAsia="宋体" w:cs="宋体"/>
              <w:spacing w:val="-9"/>
              <w:sz w:val="24"/>
              <w:szCs w:val="24"/>
            </w:rPr>
            <w:t>目标市场</w:t>
          </w:r>
          <w:r>
            <w:rPr>
              <w:rFonts w:ascii="宋体" w:hAnsi="宋体" w:eastAsia="宋体" w:cs="宋体"/>
              <w:spacing w:val="-102"/>
              <w:sz w:val="24"/>
              <w:szCs w:val="24"/>
            </w:rPr>
            <w:t xml:space="preserve"> </w:t>
          </w:r>
          <w:r>
            <w:rPr>
              <w:rFonts w:ascii="宋体" w:hAnsi="宋体" w:eastAsia="宋体" w:cs="宋体"/>
              <w:sz w:val="24"/>
              <w:szCs w:val="24"/>
            </w:rPr>
            <w:tab/>
          </w:r>
          <w:r>
            <w:rPr>
              <w:rFonts w:ascii="Times New Roman" w:hAnsi="Times New Roman" w:eastAsia="Times New Roman" w:cs="Times New Roman"/>
              <w:spacing w:val="16"/>
              <w:sz w:val="24"/>
              <w:szCs w:val="24"/>
            </w:rPr>
            <w:t>5</w:t>
          </w:r>
          <w:r>
            <w:rPr>
              <w:rFonts w:ascii="Times New Roman" w:hAnsi="Times New Roman" w:eastAsia="Times New Roman" w:cs="Times New Roman"/>
              <w:spacing w:val="16"/>
              <w:sz w:val="24"/>
              <w:szCs w:val="24"/>
            </w:rPr>
            <w:fldChar w:fldCharType="end"/>
          </w:r>
        </w:p>
        <w:p w14:paraId="591E6373">
          <w:pPr>
            <w:tabs>
              <w:tab w:val="right" w:leader="dot" w:pos="8312"/>
            </w:tabs>
            <w:spacing w:before="211" w:line="198" w:lineRule="auto"/>
            <w:ind w:left="1002"/>
            <w:rPr>
              <w:rFonts w:ascii="Times New Roman" w:hAnsi="Times New Roman" w:eastAsia="Times New Roman" w:cs="Times New Roman"/>
              <w:sz w:val="24"/>
              <w:szCs w:val="24"/>
            </w:rPr>
          </w:pPr>
          <w:r>
            <w:fldChar w:fldCharType="begin"/>
          </w:r>
          <w:r>
            <w:instrText xml:space="preserve"> HYPERLINK \l "bookmark5" </w:instrText>
          </w:r>
          <w:r>
            <w:fldChar w:fldCharType="separate"/>
          </w:r>
          <w:r>
            <w:rPr>
              <w:rFonts w:ascii="Times New Roman" w:hAnsi="Times New Roman" w:eastAsia="Times New Roman" w:cs="Times New Roman"/>
              <w:spacing w:val="-3"/>
              <w:sz w:val="24"/>
              <w:szCs w:val="24"/>
            </w:rPr>
            <w:t xml:space="preserve">1.4  </w:t>
          </w:r>
          <w:r>
            <w:rPr>
              <w:rFonts w:ascii="宋体" w:hAnsi="宋体" w:eastAsia="宋体" w:cs="宋体"/>
              <w:spacing w:val="-3"/>
              <w:sz w:val="24"/>
              <w:szCs w:val="24"/>
            </w:rPr>
            <w:t>资源条件及产品方案</w:t>
          </w:r>
          <w:r>
            <w:rPr>
              <w:rFonts w:ascii="宋体" w:hAnsi="宋体" w:eastAsia="宋体" w:cs="宋体"/>
              <w:spacing w:val="-90"/>
              <w:sz w:val="24"/>
              <w:szCs w:val="24"/>
            </w:rPr>
            <w:t xml:space="preserve"> </w:t>
          </w:r>
          <w:r>
            <w:rPr>
              <w:rFonts w:ascii="宋体" w:hAnsi="宋体" w:eastAsia="宋体" w:cs="宋体"/>
              <w:sz w:val="24"/>
              <w:szCs w:val="24"/>
            </w:rPr>
            <w:tab/>
          </w:r>
          <w:r>
            <w:rPr>
              <w:rFonts w:ascii="Times New Roman" w:hAnsi="Times New Roman" w:eastAsia="Times New Roman" w:cs="Times New Roman"/>
              <w:spacing w:val="16"/>
              <w:sz w:val="24"/>
              <w:szCs w:val="24"/>
            </w:rPr>
            <w:t>5</w:t>
          </w:r>
          <w:r>
            <w:rPr>
              <w:rFonts w:ascii="Times New Roman" w:hAnsi="Times New Roman" w:eastAsia="Times New Roman" w:cs="Times New Roman"/>
              <w:spacing w:val="16"/>
              <w:sz w:val="24"/>
              <w:szCs w:val="24"/>
            </w:rPr>
            <w:fldChar w:fldCharType="end"/>
          </w:r>
        </w:p>
        <w:p w14:paraId="251CCBDC">
          <w:pPr>
            <w:tabs>
              <w:tab w:val="right" w:leader="dot" w:pos="8312"/>
            </w:tabs>
            <w:spacing w:before="211" w:line="198" w:lineRule="auto"/>
            <w:ind w:left="1002"/>
            <w:rPr>
              <w:rFonts w:ascii="Times New Roman" w:hAnsi="Times New Roman" w:eastAsia="Times New Roman" w:cs="Times New Roman"/>
              <w:sz w:val="24"/>
              <w:szCs w:val="24"/>
            </w:rPr>
          </w:pPr>
          <w:r>
            <w:fldChar w:fldCharType="begin"/>
          </w:r>
          <w:r>
            <w:instrText xml:space="preserve"> HYPERLINK \l "bookmark6" </w:instrText>
          </w:r>
          <w:r>
            <w:fldChar w:fldCharType="separate"/>
          </w:r>
          <w:r>
            <w:rPr>
              <w:rFonts w:ascii="Times New Roman" w:hAnsi="Times New Roman" w:eastAsia="Times New Roman" w:cs="Times New Roman"/>
              <w:spacing w:val="-3"/>
              <w:sz w:val="24"/>
              <w:szCs w:val="24"/>
            </w:rPr>
            <w:t xml:space="preserve">1.5  </w:t>
          </w:r>
          <w:r>
            <w:rPr>
              <w:rFonts w:ascii="宋体" w:hAnsi="宋体" w:eastAsia="宋体" w:cs="宋体"/>
              <w:spacing w:val="-3"/>
              <w:sz w:val="24"/>
              <w:szCs w:val="24"/>
            </w:rPr>
            <w:t>项目建设条件</w:t>
          </w:r>
          <w:r>
            <w:rPr>
              <w:rFonts w:ascii="宋体" w:hAnsi="宋体" w:eastAsia="宋体" w:cs="宋体"/>
              <w:spacing w:val="-99"/>
              <w:sz w:val="24"/>
              <w:szCs w:val="24"/>
            </w:rPr>
            <w:t xml:space="preserve"> </w:t>
          </w:r>
          <w:r>
            <w:rPr>
              <w:rFonts w:ascii="宋体" w:hAnsi="宋体" w:eastAsia="宋体" w:cs="宋体"/>
              <w:sz w:val="24"/>
              <w:szCs w:val="24"/>
            </w:rPr>
            <w:tab/>
          </w:r>
          <w:r>
            <w:rPr>
              <w:rFonts w:ascii="Times New Roman" w:hAnsi="Times New Roman" w:eastAsia="Times New Roman" w:cs="Times New Roman"/>
              <w:spacing w:val="16"/>
              <w:sz w:val="24"/>
              <w:szCs w:val="24"/>
            </w:rPr>
            <w:t>6</w:t>
          </w:r>
          <w:r>
            <w:rPr>
              <w:rFonts w:ascii="Times New Roman" w:hAnsi="Times New Roman" w:eastAsia="Times New Roman" w:cs="Times New Roman"/>
              <w:spacing w:val="16"/>
              <w:sz w:val="24"/>
              <w:szCs w:val="24"/>
            </w:rPr>
            <w:fldChar w:fldCharType="end"/>
          </w:r>
        </w:p>
        <w:p w14:paraId="52EDD143">
          <w:pPr>
            <w:tabs>
              <w:tab w:val="right" w:leader="dot" w:pos="8312"/>
            </w:tabs>
            <w:spacing w:before="211" w:line="198" w:lineRule="auto"/>
            <w:ind w:left="1002"/>
            <w:rPr>
              <w:rFonts w:ascii="Times New Roman" w:hAnsi="Times New Roman" w:eastAsia="Times New Roman" w:cs="Times New Roman"/>
              <w:sz w:val="24"/>
              <w:szCs w:val="24"/>
            </w:rPr>
          </w:pPr>
          <w:r>
            <w:fldChar w:fldCharType="begin"/>
          </w:r>
          <w:r>
            <w:instrText xml:space="preserve"> HYPERLINK \l "bookmark7" </w:instrText>
          </w:r>
          <w:r>
            <w:fldChar w:fldCharType="separate"/>
          </w:r>
          <w:r>
            <w:rPr>
              <w:rFonts w:ascii="Times New Roman" w:hAnsi="Times New Roman" w:eastAsia="Times New Roman" w:cs="Times New Roman"/>
              <w:spacing w:val="-3"/>
              <w:sz w:val="24"/>
              <w:szCs w:val="24"/>
            </w:rPr>
            <w:t xml:space="preserve">1.6  </w:t>
          </w:r>
          <w:r>
            <w:rPr>
              <w:rFonts w:ascii="宋体" w:hAnsi="宋体" w:eastAsia="宋体" w:cs="宋体"/>
              <w:spacing w:val="-3"/>
              <w:sz w:val="24"/>
              <w:szCs w:val="24"/>
            </w:rPr>
            <w:t>工程建设方案</w:t>
          </w:r>
          <w:r>
            <w:rPr>
              <w:rFonts w:ascii="宋体" w:hAnsi="宋体" w:eastAsia="宋体" w:cs="宋体"/>
              <w:spacing w:val="-99"/>
              <w:sz w:val="24"/>
              <w:szCs w:val="24"/>
            </w:rPr>
            <w:t xml:space="preserve"> </w:t>
          </w:r>
          <w:r>
            <w:rPr>
              <w:rFonts w:ascii="宋体" w:hAnsi="宋体" w:eastAsia="宋体" w:cs="宋体"/>
              <w:sz w:val="24"/>
              <w:szCs w:val="24"/>
            </w:rPr>
            <w:tab/>
          </w:r>
          <w:r>
            <w:rPr>
              <w:rFonts w:ascii="Times New Roman" w:hAnsi="Times New Roman" w:eastAsia="Times New Roman" w:cs="Times New Roman"/>
              <w:spacing w:val="16"/>
              <w:sz w:val="24"/>
              <w:szCs w:val="24"/>
            </w:rPr>
            <w:t>8</w:t>
          </w:r>
          <w:r>
            <w:rPr>
              <w:rFonts w:ascii="Times New Roman" w:hAnsi="Times New Roman" w:eastAsia="Times New Roman" w:cs="Times New Roman"/>
              <w:spacing w:val="16"/>
              <w:sz w:val="24"/>
              <w:szCs w:val="24"/>
            </w:rPr>
            <w:fldChar w:fldCharType="end"/>
          </w:r>
        </w:p>
        <w:p w14:paraId="767352DF">
          <w:pPr>
            <w:tabs>
              <w:tab w:val="right" w:leader="dot" w:pos="8312"/>
            </w:tabs>
            <w:spacing w:before="210" w:line="198" w:lineRule="auto"/>
            <w:ind w:left="1002"/>
            <w:rPr>
              <w:rFonts w:ascii="Times New Roman" w:hAnsi="Times New Roman" w:eastAsia="Times New Roman" w:cs="Times New Roman"/>
              <w:sz w:val="24"/>
              <w:szCs w:val="24"/>
            </w:rPr>
          </w:pPr>
          <w:r>
            <w:fldChar w:fldCharType="begin"/>
          </w:r>
          <w:r>
            <w:instrText xml:space="preserve"> HYPERLINK \l "bookmark8" </w:instrText>
          </w:r>
          <w:r>
            <w:fldChar w:fldCharType="separate"/>
          </w:r>
          <w:r>
            <w:rPr>
              <w:rFonts w:ascii="Times New Roman" w:hAnsi="Times New Roman" w:eastAsia="Times New Roman" w:cs="Times New Roman"/>
              <w:spacing w:val="-3"/>
              <w:sz w:val="24"/>
              <w:szCs w:val="24"/>
            </w:rPr>
            <w:t xml:space="preserve">1.7  </w:t>
          </w:r>
          <w:r>
            <w:rPr>
              <w:rFonts w:ascii="宋体" w:hAnsi="宋体" w:eastAsia="宋体" w:cs="宋体"/>
              <w:spacing w:val="-3"/>
              <w:sz w:val="24"/>
              <w:szCs w:val="24"/>
            </w:rPr>
            <w:t>项目建设计划</w:t>
          </w:r>
          <w:r>
            <w:rPr>
              <w:rFonts w:ascii="宋体" w:hAnsi="宋体" w:eastAsia="宋体" w:cs="宋体"/>
              <w:spacing w:val="-99"/>
              <w:sz w:val="24"/>
              <w:szCs w:val="24"/>
            </w:rPr>
            <w:t xml:space="preserve"> </w:t>
          </w:r>
          <w:r>
            <w:rPr>
              <w:rFonts w:ascii="宋体" w:hAnsi="宋体" w:eastAsia="宋体" w:cs="宋体"/>
              <w:sz w:val="24"/>
              <w:szCs w:val="24"/>
            </w:rPr>
            <w:tab/>
          </w:r>
          <w:r>
            <w:rPr>
              <w:rFonts w:ascii="宋体" w:hAnsi="宋体" w:eastAsia="宋体" w:cs="宋体"/>
              <w:spacing w:val="-75"/>
              <w:sz w:val="24"/>
              <w:szCs w:val="24"/>
            </w:rPr>
            <w:t xml:space="preserve"> </w:t>
          </w:r>
          <w:r>
            <w:rPr>
              <w:rFonts w:ascii="Times New Roman" w:hAnsi="Times New Roman" w:eastAsia="Times New Roman" w:cs="Times New Roman"/>
              <w:spacing w:val="-8"/>
              <w:sz w:val="24"/>
              <w:szCs w:val="24"/>
            </w:rPr>
            <w:t>10</w:t>
          </w:r>
          <w:r>
            <w:rPr>
              <w:rFonts w:ascii="Times New Roman" w:hAnsi="Times New Roman" w:eastAsia="Times New Roman" w:cs="Times New Roman"/>
              <w:spacing w:val="-8"/>
              <w:sz w:val="24"/>
              <w:szCs w:val="24"/>
            </w:rPr>
            <w:fldChar w:fldCharType="end"/>
          </w:r>
        </w:p>
        <w:p w14:paraId="46DCF3CE">
          <w:pPr>
            <w:tabs>
              <w:tab w:val="right" w:leader="dot" w:pos="8312"/>
            </w:tabs>
            <w:spacing w:before="211" w:line="198" w:lineRule="auto"/>
            <w:ind w:left="1002"/>
            <w:rPr>
              <w:rFonts w:ascii="Times New Roman" w:hAnsi="Times New Roman" w:eastAsia="Times New Roman" w:cs="Times New Roman"/>
              <w:sz w:val="24"/>
              <w:szCs w:val="24"/>
            </w:rPr>
          </w:pPr>
          <w:r>
            <w:fldChar w:fldCharType="begin"/>
          </w:r>
          <w:r>
            <w:instrText xml:space="preserve"> HYPERLINK \l "bookmark9" </w:instrText>
          </w:r>
          <w:r>
            <w:fldChar w:fldCharType="separate"/>
          </w:r>
          <w:r>
            <w:rPr>
              <w:rFonts w:ascii="Times New Roman" w:hAnsi="Times New Roman" w:eastAsia="Times New Roman" w:cs="Times New Roman"/>
              <w:spacing w:val="-6"/>
              <w:sz w:val="24"/>
              <w:szCs w:val="24"/>
            </w:rPr>
            <w:t>1.8</w:t>
          </w:r>
          <w:r>
            <w:rPr>
              <w:rFonts w:ascii="Times New Roman" w:hAnsi="Times New Roman" w:eastAsia="Times New Roman" w:cs="Times New Roman"/>
              <w:spacing w:val="6"/>
              <w:sz w:val="24"/>
              <w:szCs w:val="24"/>
            </w:rPr>
            <w:t xml:space="preserve">  </w:t>
          </w:r>
          <w:r>
            <w:rPr>
              <w:rFonts w:ascii="宋体" w:hAnsi="宋体" w:eastAsia="宋体" w:cs="宋体"/>
              <w:spacing w:val="-6"/>
              <w:sz w:val="24"/>
              <w:szCs w:val="24"/>
            </w:rPr>
            <w:t>投资估算</w:t>
          </w:r>
          <w:r>
            <w:rPr>
              <w:rFonts w:ascii="宋体" w:hAnsi="宋体" w:eastAsia="宋体" w:cs="宋体"/>
              <w:spacing w:val="-102"/>
              <w:sz w:val="24"/>
              <w:szCs w:val="24"/>
            </w:rPr>
            <w:t xml:space="preserve"> </w:t>
          </w:r>
          <w:r>
            <w:rPr>
              <w:rFonts w:ascii="宋体" w:hAnsi="宋体" w:eastAsia="宋体" w:cs="宋体"/>
              <w:sz w:val="24"/>
              <w:szCs w:val="24"/>
            </w:rPr>
            <w:tab/>
          </w:r>
          <w:r>
            <w:rPr>
              <w:rFonts w:ascii="宋体" w:hAnsi="宋体" w:eastAsia="宋体" w:cs="宋体"/>
              <w:spacing w:val="-74"/>
              <w:sz w:val="24"/>
              <w:szCs w:val="24"/>
            </w:rPr>
            <w:t xml:space="preserve"> </w:t>
          </w:r>
          <w:r>
            <w:rPr>
              <w:rFonts w:ascii="Times New Roman" w:hAnsi="Times New Roman" w:eastAsia="Times New Roman" w:cs="Times New Roman"/>
              <w:spacing w:val="-8"/>
              <w:sz w:val="24"/>
              <w:szCs w:val="24"/>
            </w:rPr>
            <w:t>11</w:t>
          </w:r>
          <w:r>
            <w:rPr>
              <w:rFonts w:ascii="Times New Roman" w:hAnsi="Times New Roman" w:eastAsia="Times New Roman" w:cs="Times New Roman"/>
              <w:spacing w:val="-8"/>
              <w:sz w:val="24"/>
              <w:szCs w:val="24"/>
            </w:rPr>
            <w:fldChar w:fldCharType="end"/>
          </w:r>
        </w:p>
        <w:p w14:paraId="611B9FF2">
          <w:pPr>
            <w:tabs>
              <w:tab w:val="right" w:leader="dot" w:pos="8312"/>
            </w:tabs>
            <w:spacing w:before="211" w:line="198" w:lineRule="auto"/>
            <w:ind w:left="1002"/>
            <w:rPr>
              <w:rFonts w:ascii="Times New Roman" w:hAnsi="Times New Roman" w:eastAsia="Times New Roman" w:cs="Times New Roman"/>
              <w:sz w:val="24"/>
              <w:szCs w:val="24"/>
            </w:rPr>
          </w:pPr>
          <w:r>
            <w:fldChar w:fldCharType="begin"/>
          </w:r>
          <w:r>
            <w:instrText xml:space="preserve"> HYPERLINK \l "bookmark10" </w:instrText>
          </w:r>
          <w:r>
            <w:fldChar w:fldCharType="separate"/>
          </w:r>
          <w:r>
            <w:rPr>
              <w:rFonts w:ascii="Times New Roman" w:hAnsi="Times New Roman" w:eastAsia="Times New Roman" w:cs="Times New Roman"/>
              <w:spacing w:val="-6"/>
              <w:sz w:val="24"/>
              <w:szCs w:val="24"/>
            </w:rPr>
            <w:t>1.9</w:t>
          </w:r>
          <w:r>
            <w:rPr>
              <w:rFonts w:ascii="Times New Roman" w:hAnsi="Times New Roman" w:eastAsia="Times New Roman" w:cs="Times New Roman"/>
              <w:spacing w:val="6"/>
              <w:sz w:val="24"/>
              <w:szCs w:val="24"/>
            </w:rPr>
            <w:t xml:space="preserve">  </w:t>
          </w:r>
          <w:r>
            <w:rPr>
              <w:rFonts w:ascii="宋体" w:hAnsi="宋体" w:eastAsia="宋体" w:cs="宋体"/>
              <w:spacing w:val="-6"/>
              <w:sz w:val="24"/>
              <w:szCs w:val="24"/>
            </w:rPr>
            <w:t>财务评价</w:t>
          </w:r>
          <w:r>
            <w:rPr>
              <w:rFonts w:ascii="宋体" w:hAnsi="宋体" w:eastAsia="宋体" w:cs="宋体"/>
              <w:spacing w:val="-102"/>
              <w:sz w:val="24"/>
              <w:szCs w:val="24"/>
            </w:rPr>
            <w:t xml:space="preserve"> </w:t>
          </w:r>
          <w:r>
            <w:rPr>
              <w:rFonts w:ascii="宋体" w:hAnsi="宋体" w:eastAsia="宋体" w:cs="宋体"/>
              <w:sz w:val="24"/>
              <w:szCs w:val="24"/>
            </w:rPr>
            <w:tab/>
          </w:r>
          <w:r>
            <w:rPr>
              <w:rFonts w:ascii="宋体" w:hAnsi="宋体" w:eastAsia="宋体" w:cs="宋体"/>
              <w:spacing w:val="-74"/>
              <w:sz w:val="24"/>
              <w:szCs w:val="24"/>
            </w:rPr>
            <w:t xml:space="preserve"> </w:t>
          </w:r>
          <w:r>
            <w:rPr>
              <w:rFonts w:ascii="Times New Roman" w:hAnsi="Times New Roman" w:eastAsia="Times New Roman" w:cs="Times New Roman"/>
              <w:spacing w:val="-8"/>
              <w:sz w:val="24"/>
              <w:szCs w:val="24"/>
            </w:rPr>
            <w:t>11</w:t>
          </w:r>
          <w:r>
            <w:rPr>
              <w:rFonts w:ascii="Times New Roman" w:hAnsi="Times New Roman" w:eastAsia="Times New Roman" w:cs="Times New Roman"/>
              <w:spacing w:val="-8"/>
              <w:sz w:val="24"/>
              <w:szCs w:val="24"/>
            </w:rPr>
            <w:fldChar w:fldCharType="end"/>
          </w:r>
        </w:p>
        <w:p w14:paraId="199AE972">
          <w:pPr>
            <w:tabs>
              <w:tab w:val="right" w:leader="dot" w:pos="8312"/>
            </w:tabs>
            <w:spacing w:before="210" w:line="198" w:lineRule="auto"/>
            <w:ind w:left="1002"/>
            <w:rPr>
              <w:rFonts w:ascii="Times New Roman" w:hAnsi="Times New Roman" w:eastAsia="Times New Roman" w:cs="Times New Roman"/>
              <w:sz w:val="24"/>
              <w:szCs w:val="24"/>
            </w:rPr>
          </w:pPr>
          <w:r>
            <w:fldChar w:fldCharType="begin"/>
          </w:r>
          <w:r>
            <w:instrText xml:space="preserve"> HYPERLINK \l "bookmark11" </w:instrText>
          </w:r>
          <w:r>
            <w:fldChar w:fldCharType="separate"/>
          </w:r>
          <w:r>
            <w:rPr>
              <w:rFonts w:ascii="Times New Roman" w:hAnsi="Times New Roman" w:eastAsia="Times New Roman" w:cs="Times New Roman"/>
              <w:spacing w:val="-6"/>
              <w:sz w:val="24"/>
              <w:szCs w:val="24"/>
            </w:rPr>
            <w:t>1.10</w:t>
          </w:r>
          <w:r>
            <w:rPr>
              <w:rFonts w:ascii="Times New Roman" w:hAnsi="Times New Roman" w:eastAsia="Times New Roman" w:cs="Times New Roman"/>
              <w:spacing w:val="9"/>
              <w:sz w:val="24"/>
              <w:szCs w:val="24"/>
            </w:rPr>
            <w:t xml:space="preserve">  </w:t>
          </w:r>
          <w:r>
            <w:rPr>
              <w:rFonts w:ascii="宋体" w:hAnsi="宋体" w:eastAsia="宋体" w:cs="宋体"/>
              <w:spacing w:val="-6"/>
              <w:sz w:val="24"/>
              <w:szCs w:val="24"/>
            </w:rPr>
            <w:t>综合评价</w:t>
          </w:r>
          <w:r>
            <w:rPr>
              <w:rFonts w:ascii="宋体" w:hAnsi="宋体" w:eastAsia="宋体" w:cs="宋体"/>
              <w:spacing w:val="-102"/>
              <w:sz w:val="24"/>
              <w:szCs w:val="24"/>
            </w:rPr>
            <w:t xml:space="preserve"> </w:t>
          </w:r>
          <w:r>
            <w:rPr>
              <w:rFonts w:ascii="宋体" w:hAnsi="宋体" w:eastAsia="宋体" w:cs="宋体"/>
              <w:sz w:val="24"/>
              <w:szCs w:val="24"/>
            </w:rPr>
            <w:tab/>
          </w:r>
          <w:r>
            <w:rPr>
              <w:rFonts w:ascii="宋体" w:hAnsi="宋体" w:eastAsia="宋体" w:cs="宋体"/>
              <w:spacing w:val="-74"/>
              <w:sz w:val="24"/>
              <w:szCs w:val="24"/>
            </w:rPr>
            <w:t xml:space="preserve"> </w:t>
          </w:r>
          <w:r>
            <w:rPr>
              <w:rFonts w:ascii="Times New Roman" w:hAnsi="Times New Roman" w:eastAsia="Times New Roman" w:cs="Times New Roman"/>
              <w:spacing w:val="-8"/>
              <w:sz w:val="24"/>
              <w:szCs w:val="24"/>
            </w:rPr>
            <w:t>11</w:t>
          </w:r>
          <w:r>
            <w:rPr>
              <w:rFonts w:ascii="Times New Roman" w:hAnsi="Times New Roman" w:eastAsia="Times New Roman" w:cs="Times New Roman"/>
              <w:spacing w:val="-8"/>
              <w:sz w:val="24"/>
              <w:szCs w:val="24"/>
            </w:rPr>
            <w:fldChar w:fldCharType="end"/>
          </w:r>
        </w:p>
        <w:p w14:paraId="4147013A">
          <w:pPr>
            <w:tabs>
              <w:tab w:val="right" w:leader="dot" w:pos="8312"/>
            </w:tabs>
            <w:spacing w:before="211" w:line="198" w:lineRule="auto"/>
            <w:ind w:left="503"/>
            <w:rPr>
              <w:rFonts w:ascii="Times New Roman" w:hAnsi="Times New Roman" w:eastAsia="Times New Roman" w:cs="Times New Roman"/>
              <w:sz w:val="24"/>
              <w:szCs w:val="24"/>
            </w:rPr>
          </w:pPr>
          <w:r>
            <w:fldChar w:fldCharType="begin"/>
          </w:r>
          <w:r>
            <w:instrText xml:space="preserve"> HYPERLINK \l "bookmark12" </w:instrText>
          </w:r>
          <w:r>
            <w:fldChar w:fldCharType="separate"/>
          </w:r>
          <w:r>
            <w:rPr>
              <w:rFonts w:ascii="黑体" w:hAnsi="黑体" w:eastAsia="黑体" w:cs="黑体"/>
              <w:spacing w:val="-1"/>
              <w:sz w:val="24"/>
              <w:szCs w:val="24"/>
            </w:rPr>
            <w:t>第二章 市场分析及建设必要性</w:t>
          </w:r>
          <w:r>
            <w:rPr>
              <w:rFonts w:ascii="黑体" w:hAnsi="黑体" w:eastAsia="黑体" w:cs="黑体"/>
              <w:spacing w:val="-99"/>
              <w:sz w:val="24"/>
              <w:szCs w:val="24"/>
            </w:rPr>
            <w:t xml:space="preserve"> </w:t>
          </w:r>
          <w:r>
            <w:rPr>
              <w:rFonts w:ascii="黑体" w:hAnsi="黑体" w:eastAsia="黑体" w:cs="黑体"/>
              <w:sz w:val="24"/>
              <w:szCs w:val="24"/>
            </w:rPr>
            <w:tab/>
          </w:r>
          <w:r>
            <w:rPr>
              <w:rFonts w:ascii="黑体" w:hAnsi="黑体" w:eastAsia="黑体" w:cs="黑体"/>
              <w:spacing w:val="-75"/>
              <w:sz w:val="24"/>
              <w:szCs w:val="24"/>
            </w:rPr>
            <w:t xml:space="preserve"> </w:t>
          </w:r>
          <w:r>
            <w:rPr>
              <w:rFonts w:ascii="Times New Roman" w:hAnsi="Times New Roman" w:eastAsia="Times New Roman" w:cs="Times New Roman"/>
              <w:spacing w:val="-8"/>
              <w:sz w:val="24"/>
              <w:szCs w:val="24"/>
            </w:rPr>
            <w:t>13</w:t>
          </w:r>
          <w:r>
            <w:rPr>
              <w:rFonts w:ascii="Times New Roman" w:hAnsi="Times New Roman" w:eastAsia="Times New Roman" w:cs="Times New Roman"/>
              <w:spacing w:val="-8"/>
              <w:sz w:val="24"/>
              <w:szCs w:val="24"/>
            </w:rPr>
            <w:fldChar w:fldCharType="end"/>
          </w:r>
        </w:p>
        <w:p w14:paraId="561D3353">
          <w:pPr>
            <w:tabs>
              <w:tab w:val="right" w:leader="dot" w:pos="8312"/>
            </w:tabs>
            <w:spacing w:before="210" w:line="198" w:lineRule="auto"/>
            <w:ind w:left="979"/>
            <w:rPr>
              <w:rFonts w:ascii="Times New Roman" w:hAnsi="Times New Roman" w:eastAsia="Times New Roman" w:cs="Times New Roman"/>
              <w:sz w:val="24"/>
              <w:szCs w:val="24"/>
            </w:rPr>
          </w:pPr>
          <w:r>
            <w:fldChar w:fldCharType="begin"/>
          </w:r>
          <w:r>
            <w:instrText xml:space="preserve"> HYPERLINK \l "bookmark13" </w:instrText>
          </w:r>
          <w:r>
            <w:fldChar w:fldCharType="separate"/>
          </w:r>
          <w:r>
            <w:rPr>
              <w:rFonts w:ascii="Times New Roman" w:hAnsi="Times New Roman" w:eastAsia="Times New Roman" w:cs="Times New Roman"/>
              <w:spacing w:val="-1"/>
              <w:sz w:val="24"/>
              <w:szCs w:val="24"/>
            </w:rPr>
            <w:t xml:space="preserve">2.1  </w:t>
          </w:r>
          <w:r>
            <w:rPr>
              <w:rFonts w:ascii="宋体" w:hAnsi="宋体" w:eastAsia="宋体" w:cs="宋体"/>
              <w:spacing w:val="-1"/>
              <w:sz w:val="24"/>
              <w:szCs w:val="24"/>
            </w:rPr>
            <w:t>行业背景及产业政策</w:t>
          </w:r>
          <w:r>
            <w:rPr>
              <w:rFonts w:ascii="宋体" w:hAnsi="宋体" w:eastAsia="宋体" w:cs="宋体"/>
              <w:spacing w:val="-95"/>
              <w:sz w:val="24"/>
              <w:szCs w:val="24"/>
            </w:rPr>
            <w:t xml:space="preserve"> </w:t>
          </w:r>
          <w:r>
            <w:rPr>
              <w:rFonts w:ascii="宋体" w:hAnsi="宋体" w:eastAsia="宋体" w:cs="宋体"/>
              <w:sz w:val="24"/>
              <w:szCs w:val="24"/>
            </w:rPr>
            <w:tab/>
          </w:r>
          <w:r>
            <w:rPr>
              <w:rFonts w:ascii="宋体" w:hAnsi="宋体" w:eastAsia="宋体" w:cs="宋体"/>
              <w:spacing w:val="-75"/>
              <w:sz w:val="24"/>
              <w:szCs w:val="24"/>
            </w:rPr>
            <w:t xml:space="preserve"> </w:t>
          </w:r>
          <w:r>
            <w:rPr>
              <w:rFonts w:ascii="Times New Roman" w:hAnsi="Times New Roman" w:eastAsia="Times New Roman" w:cs="Times New Roman"/>
              <w:spacing w:val="-8"/>
              <w:sz w:val="24"/>
              <w:szCs w:val="24"/>
            </w:rPr>
            <w:t>13</w:t>
          </w:r>
          <w:r>
            <w:rPr>
              <w:rFonts w:ascii="Times New Roman" w:hAnsi="Times New Roman" w:eastAsia="Times New Roman" w:cs="Times New Roman"/>
              <w:spacing w:val="-8"/>
              <w:sz w:val="24"/>
              <w:szCs w:val="24"/>
            </w:rPr>
            <w:fldChar w:fldCharType="end"/>
          </w:r>
        </w:p>
        <w:p w14:paraId="6588E15D">
          <w:pPr>
            <w:tabs>
              <w:tab w:val="right" w:leader="dot" w:pos="8312"/>
            </w:tabs>
            <w:spacing w:before="211" w:line="198" w:lineRule="auto"/>
            <w:ind w:left="979"/>
            <w:rPr>
              <w:rFonts w:ascii="Times New Roman" w:hAnsi="Times New Roman" w:eastAsia="Times New Roman" w:cs="Times New Roman"/>
              <w:sz w:val="24"/>
              <w:szCs w:val="24"/>
            </w:rPr>
          </w:pPr>
          <w:r>
            <w:fldChar w:fldCharType="begin"/>
          </w:r>
          <w:r>
            <w:instrText xml:space="preserve"> HYPERLINK \l "bookmark14" </w:instrText>
          </w:r>
          <w:r>
            <w:fldChar w:fldCharType="separate"/>
          </w:r>
          <w:r>
            <w:rPr>
              <w:rFonts w:ascii="Times New Roman" w:hAnsi="Times New Roman" w:eastAsia="Times New Roman" w:cs="Times New Roman"/>
              <w:spacing w:val="-5"/>
              <w:sz w:val="24"/>
              <w:szCs w:val="24"/>
            </w:rPr>
            <w:t xml:space="preserve">2.2   </w:t>
          </w:r>
          <w:r>
            <w:rPr>
              <w:rFonts w:ascii="宋体" w:hAnsi="宋体" w:eastAsia="宋体" w:cs="宋体"/>
              <w:spacing w:val="-5"/>
              <w:sz w:val="24"/>
              <w:szCs w:val="24"/>
            </w:rPr>
            <w:t>目标市场供需分析</w:t>
          </w:r>
          <w:r>
            <w:rPr>
              <w:rFonts w:ascii="宋体" w:hAnsi="宋体" w:eastAsia="宋体" w:cs="宋体"/>
              <w:spacing w:val="-99"/>
              <w:sz w:val="24"/>
              <w:szCs w:val="24"/>
            </w:rPr>
            <w:t xml:space="preserve"> </w:t>
          </w:r>
          <w:r>
            <w:rPr>
              <w:rFonts w:ascii="宋体" w:hAnsi="宋体" w:eastAsia="宋体" w:cs="宋体"/>
              <w:sz w:val="24"/>
              <w:szCs w:val="24"/>
            </w:rPr>
            <w:tab/>
          </w:r>
          <w:r>
            <w:rPr>
              <w:rFonts w:ascii="Times New Roman" w:hAnsi="Times New Roman" w:eastAsia="Times New Roman" w:cs="Times New Roman"/>
              <w:spacing w:val="8"/>
              <w:sz w:val="24"/>
              <w:szCs w:val="24"/>
            </w:rPr>
            <w:t>21</w:t>
          </w:r>
          <w:r>
            <w:rPr>
              <w:rFonts w:ascii="Times New Roman" w:hAnsi="Times New Roman" w:eastAsia="Times New Roman" w:cs="Times New Roman"/>
              <w:spacing w:val="8"/>
              <w:sz w:val="24"/>
              <w:szCs w:val="24"/>
            </w:rPr>
            <w:fldChar w:fldCharType="end"/>
          </w:r>
        </w:p>
        <w:p w14:paraId="30BA3CE3">
          <w:pPr>
            <w:tabs>
              <w:tab w:val="right" w:leader="dot" w:pos="8312"/>
            </w:tabs>
            <w:spacing w:before="211" w:line="198" w:lineRule="auto"/>
            <w:ind w:left="979"/>
            <w:rPr>
              <w:rFonts w:ascii="Times New Roman" w:hAnsi="Times New Roman" w:eastAsia="Times New Roman" w:cs="Times New Roman"/>
              <w:sz w:val="24"/>
              <w:szCs w:val="24"/>
            </w:rPr>
          </w:pPr>
          <w:r>
            <w:fldChar w:fldCharType="begin"/>
          </w:r>
          <w:r>
            <w:instrText xml:space="preserve"> HYPERLINK \l "bookmark15" </w:instrText>
          </w:r>
          <w:r>
            <w:fldChar w:fldCharType="separate"/>
          </w:r>
          <w:r>
            <w:rPr>
              <w:rFonts w:ascii="Times New Roman" w:hAnsi="Times New Roman" w:eastAsia="Times New Roman" w:cs="Times New Roman"/>
              <w:spacing w:val="-1"/>
              <w:sz w:val="24"/>
              <w:szCs w:val="24"/>
            </w:rPr>
            <w:t xml:space="preserve">2.3  </w:t>
          </w:r>
          <w:r>
            <w:rPr>
              <w:rFonts w:ascii="宋体" w:hAnsi="宋体" w:eastAsia="宋体" w:cs="宋体"/>
              <w:spacing w:val="-1"/>
              <w:sz w:val="24"/>
              <w:szCs w:val="24"/>
            </w:rPr>
            <w:t>竞争力分析和产品方案</w:t>
          </w:r>
          <w:r>
            <w:rPr>
              <w:rFonts w:ascii="宋体" w:hAnsi="宋体" w:eastAsia="宋体" w:cs="宋体"/>
              <w:spacing w:val="-94"/>
              <w:sz w:val="24"/>
              <w:szCs w:val="24"/>
            </w:rPr>
            <w:t xml:space="preserve"> </w:t>
          </w:r>
          <w:r>
            <w:rPr>
              <w:rFonts w:ascii="宋体" w:hAnsi="宋体" w:eastAsia="宋体" w:cs="宋体"/>
              <w:sz w:val="24"/>
              <w:szCs w:val="24"/>
            </w:rPr>
            <w:tab/>
          </w:r>
          <w:r>
            <w:rPr>
              <w:rFonts w:ascii="Times New Roman" w:hAnsi="Times New Roman" w:eastAsia="Times New Roman" w:cs="Times New Roman"/>
              <w:spacing w:val="8"/>
              <w:sz w:val="24"/>
              <w:szCs w:val="24"/>
            </w:rPr>
            <w:t>38</w:t>
          </w:r>
          <w:r>
            <w:rPr>
              <w:rFonts w:ascii="Times New Roman" w:hAnsi="Times New Roman" w:eastAsia="Times New Roman" w:cs="Times New Roman"/>
              <w:spacing w:val="8"/>
              <w:sz w:val="24"/>
              <w:szCs w:val="24"/>
            </w:rPr>
            <w:fldChar w:fldCharType="end"/>
          </w:r>
        </w:p>
        <w:p w14:paraId="1EC02024">
          <w:pPr>
            <w:tabs>
              <w:tab w:val="right" w:leader="dot" w:pos="8312"/>
            </w:tabs>
            <w:spacing w:before="211" w:line="198" w:lineRule="auto"/>
            <w:ind w:left="979"/>
            <w:rPr>
              <w:rFonts w:ascii="Times New Roman" w:hAnsi="Times New Roman" w:eastAsia="Times New Roman" w:cs="Times New Roman"/>
              <w:sz w:val="24"/>
              <w:szCs w:val="24"/>
            </w:rPr>
          </w:pPr>
          <w:r>
            <w:fldChar w:fldCharType="begin"/>
          </w:r>
          <w:r>
            <w:instrText xml:space="preserve"> HYPERLINK \l "bookmark16" </w:instrText>
          </w:r>
          <w:r>
            <w:fldChar w:fldCharType="separate"/>
          </w:r>
          <w:r>
            <w:rPr>
              <w:rFonts w:ascii="Times New Roman" w:hAnsi="Times New Roman" w:eastAsia="Times New Roman" w:cs="Times New Roman"/>
              <w:spacing w:val="-3"/>
              <w:sz w:val="24"/>
              <w:szCs w:val="24"/>
            </w:rPr>
            <w:t>2.4</w:t>
          </w:r>
          <w:r>
            <w:rPr>
              <w:rFonts w:ascii="Times New Roman" w:hAnsi="Times New Roman" w:eastAsia="Times New Roman" w:cs="Times New Roman"/>
              <w:spacing w:val="10"/>
              <w:sz w:val="24"/>
              <w:szCs w:val="24"/>
            </w:rPr>
            <w:t xml:space="preserve">  </w:t>
          </w:r>
          <w:r>
            <w:rPr>
              <w:rFonts w:ascii="宋体" w:hAnsi="宋体" w:eastAsia="宋体" w:cs="宋体"/>
              <w:spacing w:val="-3"/>
              <w:sz w:val="24"/>
              <w:szCs w:val="24"/>
            </w:rPr>
            <w:t>市场风险分析</w:t>
          </w:r>
          <w:r>
            <w:rPr>
              <w:rFonts w:ascii="宋体" w:hAnsi="宋体" w:eastAsia="宋体" w:cs="宋体"/>
              <w:spacing w:val="-102"/>
              <w:sz w:val="24"/>
              <w:szCs w:val="24"/>
            </w:rPr>
            <w:t xml:space="preserve"> </w:t>
          </w:r>
          <w:r>
            <w:rPr>
              <w:rFonts w:ascii="宋体" w:hAnsi="宋体" w:eastAsia="宋体" w:cs="宋体"/>
              <w:sz w:val="24"/>
              <w:szCs w:val="24"/>
            </w:rPr>
            <w:tab/>
          </w:r>
          <w:r>
            <w:rPr>
              <w:rFonts w:ascii="Times New Roman" w:hAnsi="Times New Roman" w:eastAsia="Times New Roman" w:cs="Times New Roman"/>
              <w:spacing w:val="8"/>
              <w:sz w:val="24"/>
              <w:szCs w:val="24"/>
            </w:rPr>
            <w:t>39</w:t>
          </w:r>
          <w:r>
            <w:rPr>
              <w:rFonts w:ascii="Times New Roman" w:hAnsi="Times New Roman" w:eastAsia="Times New Roman" w:cs="Times New Roman"/>
              <w:spacing w:val="8"/>
              <w:sz w:val="24"/>
              <w:szCs w:val="24"/>
            </w:rPr>
            <w:fldChar w:fldCharType="end"/>
          </w:r>
        </w:p>
        <w:p w14:paraId="5CA05A00">
          <w:pPr>
            <w:tabs>
              <w:tab w:val="right" w:leader="dot" w:pos="8312"/>
            </w:tabs>
            <w:spacing w:before="210" w:line="198" w:lineRule="auto"/>
            <w:ind w:left="979"/>
            <w:rPr>
              <w:rFonts w:ascii="Times New Roman" w:hAnsi="Times New Roman" w:eastAsia="Times New Roman" w:cs="Times New Roman"/>
              <w:sz w:val="24"/>
              <w:szCs w:val="24"/>
            </w:rPr>
          </w:pPr>
          <w:r>
            <w:fldChar w:fldCharType="begin"/>
          </w:r>
          <w:r>
            <w:instrText xml:space="preserve"> HYPERLINK \l "bookmark17" </w:instrText>
          </w:r>
          <w:r>
            <w:fldChar w:fldCharType="separate"/>
          </w:r>
          <w:r>
            <w:rPr>
              <w:rFonts w:ascii="Times New Roman" w:hAnsi="Times New Roman" w:eastAsia="Times New Roman" w:cs="Times New Roman"/>
              <w:spacing w:val="-1"/>
              <w:sz w:val="24"/>
              <w:szCs w:val="24"/>
            </w:rPr>
            <w:t xml:space="preserve">2.5  </w:t>
          </w:r>
          <w:r>
            <w:rPr>
              <w:rFonts w:ascii="宋体" w:hAnsi="宋体" w:eastAsia="宋体" w:cs="宋体"/>
              <w:spacing w:val="-1"/>
              <w:sz w:val="24"/>
              <w:szCs w:val="24"/>
            </w:rPr>
            <w:t>项目建设必要性</w:t>
          </w:r>
          <w:r>
            <w:rPr>
              <w:rFonts w:ascii="宋体" w:hAnsi="宋体" w:eastAsia="宋体" w:cs="宋体"/>
              <w:spacing w:val="-97"/>
              <w:sz w:val="24"/>
              <w:szCs w:val="24"/>
            </w:rPr>
            <w:t xml:space="preserve"> </w:t>
          </w:r>
          <w:r>
            <w:rPr>
              <w:rFonts w:ascii="宋体" w:hAnsi="宋体" w:eastAsia="宋体" w:cs="宋体"/>
              <w:sz w:val="24"/>
              <w:szCs w:val="24"/>
            </w:rPr>
            <w:tab/>
          </w:r>
          <w:r>
            <w:rPr>
              <w:rFonts w:ascii="Times New Roman" w:hAnsi="Times New Roman" w:eastAsia="Times New Roman" w:cs="Times New Roman"/>
              <w:spacing w:val="8"/>
              <w:sz w:val="24"/>
              <w:szCs w:val="24"/>
            </w:rPr>
            <w:t>40</w:t>
          </w:r>
          <w:r>
            <w:rPr>
              <w:rFonts w:ascii="Times New Roman" w:hAnsi="Times New Roman" w:eastAsia="Times New Roman" w:cs="Times New Roman"/>
              <w:spacing w:val="8"/>
              <w:sz w:val="24"/>
              <w:szCs w:val="24"/>
            </w:rPr>
            <w:fldChar w:fldCharType="end"/>
          </w:r>
        </w:p>
        <w:p w14:paraId="4D8408D3">
          <w:pPr>
            <w:tabs>
              <w:tab w:val="right" w:leader="dot" w:pos="8312"/>
            </w:tabs>
            <w:spacing w:before="211" w:line="198" w:lineRule="auto"/>
            <w:ind w:left="503"/>
            <w:rPr>
              <w:rFonts w:ascii="Times New Roman" w:hAnsi="Times New Roman" w:eastAsia="Times New Roman" w:cs="Times New Roman"/>
              <w:sz w:val="24"/>
              <w:szCs w:val="24"/>
            </w:rPr>
          </w:pPr>
          <w:r>
            <w:fldChar w:fldCharType="begin"/>
          </w:r>
          <w:r>
            <w:instrText xml:space="preserve"> HYPERLINK \l "bookmark18" </w:instrText>
          </w:r>
          <w:r>
            <w:fldChar w:fldCharType="separate"/>
          </w:r>
          <w:r>
            <w:rPr>
              <w:rFonts w:ascii="黑体" w:hAnsi="黑体" w:eastAsia="黑体" w:cs="黑体"/>
              <w:spacing w:val="-2"/>
              <w:sz w:val="24"/>
              <w:szCs w:val="24"/>
            </w:rPr>
            <w:t>第三章 矿山资源</w:t>
          </w:r>
          <w:r>
            <w:rPr>
              <w:rFonts w:ascii="黑体" w:hAnsi="黑体" w:eastAsia="黑体" w:cs="黑体"/>
              <w:spacing w:val="-97"/>
              <w:sz w:val="24"/>
              <w:szCs w:val="24"/>
            </w:rPr>
            <w:t xml:space="preserve"> </w:t>
          </w:r>
          <w:r>
            <w:rPr>
              <w:rFonts w:ascii="黑体" w:hAnsi="黑体" w:eastAsia="黑体" w:cs="黑体"/>
              <w:sz w:val="24"/>
              <w:szCs w:val="24"/>
            </w:rPr>
            <w:tab/>
          </w:r>
          <w:r>
            <w:rPr>
              <w:rFonts w:ascii="Times New Roman" w:hAnsi="Times New Roman" w:eastAsia="Times New Roman" w:cs="Times New Roman"/>
              <w:spacing w:val="8"/>
              <w:sz w:val="24"/>
              <w:szCs w:val="24"/>
            </w:rPr>
            <w:t>44</w:t>
          </w:r>
          <w:r>
            <w:rPr>
              <w:rFonts w:ascii="Times New Roman" w:hAnsi="Times New Roman" w:eastAsia="Times New Roman" w:cs="Times New Roman"/>
              <w:spacing w:val="8"/>
              <w:sz w:val="24"/>
              <w:szCs w:val="24"/>
            </w:rPr>
            <w:fldChar w:fldCharType="end"/>
          </w:r>
        </w:p>
        <w:p w14:paraId="4881DBFF">
          <w:pPr>
            <w:tabs>
              <w:tab w:val="right" w:leader="dot" w:pos="8312"/>
            </w:tabs>
            <w:spacing w:before="210" w:line="198" w:lineRule="auto"/>
            <w:ind w:left="984"/>
            <w:rPr>
              <w:rFonts w:ascii="Times New Roman" w:hAnsi="Times New Roman" w:eastAsia="Times New Roman" w:cs="Times New Roman"/>
              <w:sz w:val="24"/>
              <w:szCs w:val="24"/>
            </w:rPr>
          </w:pPr>
          <w:r>
            <w:fldChar w:fldCharType="begin"/>
          </w:r>
          <w:r>
            <w:instrText xml:space="preserve"> HYPERLINK \l "bookmark19" </w:instrText>
          </w:r>
          <w:r>
            <w:fldChar w:fldCharType="separate"/>
          </w:r>
          <w:r>
            <w:rPr>
              <w:rFonts w:ascii="Times New Roman" w:hAnsi="Times New Roman" w:eastAsia="Times New Roman" w:cs="Times New Roman"/>
              <w:spacing w:val="-1"/>
              <w:sz w:val="24"/>
              <w:szCs w:val="24"/>
            </w:rPr>
            <w:t xml:space="preserve">3.1  </w:t>
          </w:r>
          <w:r>
            <w:rPr>
              <w:rFonts w:ascii="宋体" w:hAnsi="宋体" w:eastAsia="宋体" w:cs="宋体"/>
              <w:spacing w:val="-1"/>
              <w:sz w:val="24"/>
              <w:szCs w:val="24"/>
            </w:rPr>
            <w:t>矿山基本情况</w:t>
          </w:r>
          <w:r>
            <w:rPr>
              <w:rFonts w:ascii="宋体" w:hAnsi="宋体" w:eastAsia="宋体" w:cs="宋体"/>
              <w:spacing w:val="-103"/>
              <w:sz w:val="24"/>
              <w:szCs w:val="24"/>
            </w:rPr>
            <w:t xml:space="preserve"> </w:t>
          </w:r>
          <w:r>
            <w:rPr>
              <w:rFonts w:ascii="宋体" w:hAnsi="宋体" w:eastAsia="宋体" w:cs="宋体"/>
              <w:sz w:val="24"/>
              <w:szCs w:val="24"/>
            </w:rPr>
            <w:tab/>
          </w:r>
          <w:r>
            <w:rPr>
              <w:rFonts w:ascii="Times New Roman" w:hAnsi="Times New Roman" w:eastAsia="Times New Roman" w:cs="Times New Roman"/>
              <w:spacing w:val="8"/>
              <w:sz w:val="24"/>
              <w:szCs w:val="24"/>
            </w:rPr>
            <w:t>44</w:t>
          </w:r>
          <w:r>
            <w:rPr>
              <w:rFonts w:ascii="Times New Roman" w:hAnsi="Times New Roman" w:eastAsia="Times New Roman" w:cs="Times New Roman"/>
              <w:spacing w:val="8"/>
              <w:sz w:val="24"/>
              <w:szCs w:val="24"/>
            </w:rPr>
            <w:fldChar w:fldCharType="end"/>
          </w:r>
        </w:p>
        <w:p w14:paraId="72E03DD7">
          <w:pPr>
            <w:tabs>
              <w:tab w:val="right" w:leader="dot" w:pos="8312"/>
            </w:tabs>
            <w:spacing w:before="211" w:line="198" w:lineRule="auto"/>
            <w:ind w:left="984"/>
            <w:rPr>
              <w:rFonts w:ascii="Times New Roman" w:hAnsi="Times New Roman" w:eastAsia="Times New Roman" w:cs="Times New Roman"/>
              <w:sz w:val="24"/>
              <w:szCs w:val="24"/>
            </w:rPr>
          </w:pPr>
          <w:r>
            <w:fldChar w:fldCharType="begin"/>
          </w:r>
          <w:r>
            <w:instrText xml:space="preserve"> HYPERLINK \l "bookmark20" </w:instrText>
          </w:r>
          <w:r>
            <w:fldChar w:fldCharType="separate"/>
          </w:r>
          <w:r>
            <w:rPr>
              <w:rFonts w:ascii="Times New Roman" w:hAnsi="Times New Roman" w:eastAsia="Times New Roman" w:cs="Times New Roman"/>
              <w:spacing w:val="-1"/>
              <w:sz w:val="24"/>
              <w:szCs w:val="24"/>
            </w:rPr>
            <w:t xml:space="preserve">3.2  </w:t>
          </w:r>
          <w:r>
            <w:rPr>
              <w:rFonts w:ascii="宋体" w:hAnsi="宋体" w:eastAsia="宋体" w:cs="宋体"/>
              <w:spacing w:val="-1"/>
              <w:sz w:val="24"/>
              <w:szCs w:val="24"/>
            </w:rPr>
            <w:t>矿山储量与矿石质量</w:t>
          </w:r>
          <w:r>
            <w:rPr>
              <w:rFonts w:ascii="宋体" w:hAnsi="宋体" w:eastAsia="宋体" w:cs="宋体"/>
              <w:spacing w:val="-100"/>
              <w:sz w:val="24"/>
              <w:szCs w:val="24"/>
            </w:rPr>
            <w:t xml:space="preserve"> </w:t>
          </w:r>
          <w:r>
            <w:rPr>
              <w:rFonts w:ascii="宋体" w:hAnsi="宋体" w:eastAsia="宋体" w:cs="宋体"/>
              <w:sz w:val="24"/>
              <w:szCs w:val="24"/>
            </w:rPr>
            <w:tab/>
          </w:r>
          <w:r>
            <w:rPr>
              <w:rFonts w:ascii="Times New Roman" w:hAnsi="Times New Roman" w:eastAsia="Times New Roman" w:cs="Times New Roman"/>
              <w:spacing w:val="8"/>
              <w:sz w:val="24"/>
              <w:szCs w:val="24"/>
            </w:rPr>
            <w:t>52</w:t>
          </w:r>
          <w:r>
            <w:rPr>
              <w:rFonts w:ascii="Times New Roman" w:hAnsi="Times New Roman" w:eastAsia="Times New Roman" w:cs="Times New Roman"/>
              <w:spacing w:val="8"/>
              <w:sz w:val="24"/>
              <w:szCs w:val="24"/>
            </w:rPr>
            <w:fldChar w:fldCharType="end"/>
          </w:r>
        </w:p>
        <w:p w14:paraId="74FD3147">
          <w:pPr>
            <w:tabs>
              <w:tab w:val="right" w:leader="dot" w:pos="8312"/>
            </w:tabs>
            <w:spacing w:before="211" w:line="198" w:lineRule="auto"/>
            <w:ind w:left="984"/>
            <w:rPr>
              <w:rFonts w:ascii="Times New Roman" w:hAnsi="Times New Roman" w:eastAsia="Times New Roman" w:cs="Times New Roman"/>
              <w:sz w:val="24"/>
              <w:szCs w:val="24"/>
            </w:rPr>
          </w:pPr>
          <w:r>
            <w:fldChar w:fldCharType="begin"/>
          </w:r>
          <w:r>
            <w:instrText xml:space="preserve"> HYPERLINK \l "bookmark21" </w:instrText>
          </w:r>
          <w:r>
            <w:fldChar w:fldCharType="separate"/>
          </w:r>
          <w:r>
            <w:rPr>
              <w:rFonts w:ascii="Times New Roman" w:hAnsi="Times New Roman" w:eastAsia="Times New Roman" w:cs="Times New Roman"/>
              <w:spacing w:val="-1"/>
              <w:sz w:val="24"/>
              <w:szCs w:val="24"/>
            </w:rPr>
            <w:t xml:space="preserve">3.3  </w:t>
          </w:r>
          <w:r>
            <w:rPr>
              <w:rFonts w:ascii="宋体" w:hAnsi="宋体" w:eastAsia="宋体" w:cs="宋体"/>
              <w:spacing w:val="-1"/>
              <w:sz w:val="24"/>
              <w:szCs w:val="24"/>
            </w:rPr>
            <w:t>矿山地质勘查工作评述及资源综合评价</w:t>
          </w:r>
          <w:r>
            <w:rPr>
              <w:rFonts w:ascii="宋体" w:hAnsi="宋体" w:eastAsia="宋体" w:cs="宋体"/>
              <w:spacing w:val="-91"/>
              <w:sz w:val="24"/>
              <w:szCs w:val="24"/>
            </w:rPr>
            <w:t xml:space="preserve"> </w:t>
          </w:r>
          <w:r>
            <w:rPr>
              <w:rFonts w:ascii="宋体" w:hAnsi="宋体" w:eastAsia="宋体" w:cs="宋体"/>
              <w:sz w:val="24"/>
              <w:szCs w:val="24"/>
            </w:rPr>
            <w:tab/>
          </w:r>
          <w:r>
            <w:rPr>
              <w:rFonts w:ascii="Times New Roman" w:hAnsi="Times New Roman" w:eastAsia="Times New Roman" w:cs="Times New Roman"/>
              <w:spacing w:val="8"/>
              <w:sz w:val="24"/>
              <w:szCs w:val="24"/>
            </w:rPr>
            <w:t>57</w:t>
          </w:r>
          <w:r>
            <w:rPr>
              <w:rFonts w:ascii="Times New Roman" w:hAnsi="Times New Roman" w:eastAsia="Times New Roman" w:cs="Times New Roman"/>
              <w:spacing w:val="8"/>
              <w:sz w:val="24"/>
              <w:szCs w:val="24"/>
            </w:rPr>
            <w:fldChar w:fldCharType="end"/>
          </w:r>
        </w:p>
        <w:p w14:paraId="6126C125">
          <w:pPr>
            <w:tabs>
              <w:tab w:val="right" w:leader="dot" w:pos="8312"/>
            </w:tabs>
            <w:spacing w:before="211" w:line="198" w:lineRule="auto"/>
            <w:ind w:left="503"/>
            <w:rPr>
              <w:rFonts w:ascii="Times New Roman" w:hAnsi="Times New Roman" w:eastAsia="Times New Roman" w:cs="Times New Roman"/>
              <w:sz w:val="24"/>
              <w:szCs w:val="24"/>
            </w:rPr>
          </w:pPr>
          <w:r>
            <w:fldChar w:fldCharType="begin"/>
          </w:r>
          <w:r>
            <w:instrText xml:space="preserve"> HYPERLINK \l "bookmark22" </w:instrText>
          </w:r>
          <w:r>
            <w:fldChar w:fldCharType="separate"/>
          </w:r>
          <w:r>
            <w:rPr>
              <w:rFonts w:ascii="黑体" w:hAnsi="黑体" w:eastAsia="黑体" w:cs="黑体"/>
              <w:spacing w:val="-1"/>
              <w:sz w:val="24"/>
              <w:szCs w:val="24"/>
            </w:rPr>
            <w:t>第四章 项目建设条件</w:t>
          </w:r>
          <w:r>
            <w:rPr>
              <w:rFonts w:ascii="黑体" w:hAnsi="黑体" w:eastAsia="黑体" w:cs="黑体"/>
              <w:spacing w:val="-103"/>
              <w:sz w:val="24"/>
              <w:szCs w:val="24"/>
            </w:rPr>
            <w:t xml:space="preserve"> </w:t>
          </w:r>
          <w:r>
            <w:rPr>
              <w:rFonts w:ascii="黑体" w:hAnsi="黑体" w:eastAsia="黑体" w:cs="黑体"/>
              <w:sz w:val="24"/>
              <w:szCs w:val="24"/>
            </w:rPr>
            <w:tab/>
          </w:r>
          <w:r>
            <w:rPr>
              <w:rFonts w:ascii="Times New Roman" w:hAnsi="Times New Roman" w:eastAsia="Times New Roman" w:cs="Times New Roman"/>
              <w:spacing w:val="8"/>
              <w:sz w:val="24"/>
              <w:szCs w:val="24"/>
            </w:rPr>
            <w:t>58</w:t>
          </w:r>
          <w:r>
            <w:rPr>
              <w:rFonts w:ascii="Times New Roman" w:hAnsi="Times New Roman" w:eastAsia="Times New Roman" w:cs="Times New Roman"/>
              <w:spacing w:val="8"/>
              <w:sz w:val="24"/>
              <w:szCs w:val="24"/>
            </w:rPr>
            <w:fldChar w:fldCharType="end"/>
          </w:r>
        </w:p>
        <w:p w14:paraId="717E4A54">
          <w:pPr>
            <w:tabs>
              <w:tab w:val="right" w:leader="dot" w:pos="8312"/>
            </w:tabs>
            <w:spacing w:before="210" w:line="198" w:lineRule="auto"/>
            <w:ind w:left="978"/>
            <w:rPr>
              <w:rFonts w:ascii="Times New Roman" w:hAnsi="Times New Roman" w:eastAsia="Times New Roman" w:cs="Times New Roman"/>
              <w:sz w:val="24"/>
              <w:szCs w:val="24"/>
            </w:rPr>
          </w:pPr>
          <w:r>
            <w:fldChar w:fldCharType="begin"/>
          </w:r>
          <w:r>
            <w:instrText xml:space="preserve"> HYPERLINK \l "bookmark23" </w:instrText>
          </w:r>
          <w:r>
            <w:fldChar w:fldCharType="separate"/>
          </w:r>
          <w:r>
            <w:rPr>
              <w:rFonts w:ascii="Times New Roman" w:hAnsi="Times New Roman" w:eastAsia="Times New Roman" w:cs="Times New Roman"/>
              <w:spacing w:val="-8"/>
              <w:sz w:val="24"/>
              <w:szCs w:val="24"/>
            </w:rPr>
            <w:t>4.1</w:t>
          </w:r>
          <w:r>
            <w:rPr>
              <w:rFonts w:ascii="Times New Roman" w:hAnsi="Times New Roman" w:eastAsia="Times New Roman" w:cs="Times New Roman"/>
              <w:spacing w:val="25"/>
              <w:sz w:val="24"/>
              <w:szCs w:val="24"/>
            </w:rPr>
            <w:t xml:space="preserve">  </w:t>
          </w:r>
          <w:r>
            <w:rPr>
              <w:rFonts w:ascii="宋体" w:hAnsi="宋体" w:eastAsia="宋体" w:cs="宋体"/>
              <w:spacing w:val="-8"/>
              <w:sz w:val="24"/>
              <w:szCs w:val="24"/>
            </w:rPr>
            <w:t>自然条件</w:t>
          </w:r>
          <w:r>
            <w:rPr>
              <w:rFonts w:ascii="宋体" w:hAnsi="宋体" w:eastAsia="宋体" w:cs="宋体"/>
              <w:spacing w:val="-102"/>
              <w:sz w:val="24"/>
              <w:szCs w:val="24"/>
            </w:rPr>
            <w:t xml:space="preserve"> </w:t>
          </w:r>
          <w:r>
            <w:rPr>
              <w:rFonts w:ascii="宋体" w:hAnsi="宋体" w:eastAsia="宋体" w:cs="宋体"/>
              <w:sz w:val="24"/>
              <w:szCs w:val="24"/>
            </w:rPr>
            <w:tab/>
          </w:r>
          <w:r>
            <w:rPr>
              <w:rFonts w:ascii="Times New Roman" w:hAnsi="Times New Roman" w:eastAsia="Times New Roman" w:cs="Times New Roman"/>
              <w:spacing w:val="8"/>
              <w:sz w:val="24"/>
              <w:szCs w:val="24"/>
            </w:rPr>
            <w:t>58</w:t>
          </w:r>
          <w:r>
            <w:rPr>
              <w:rFonts w:ascii="Times New Roman" w:hAnsi="Times New Roman" w:eastAsia="Times New Roman" w:cs="Times New Roman"/>
              <w:spacing w:val="8"/>
              <w:sz w:val="24"/>
              <w:szCs w:val="24"/>
            </w:rPr>
            <w:fldChar w:fldCharType="end"/>
          </w:r>
        </w:p>
        <w:p w14:paraId="184FB8FD">
          <w:pPr>
            <w:tabs>
              <w:tab w:val="right" w:leader="dot" w:pos="8312"/>
            </w:tabs>
            <w:spacing w:before="211" w:line="198" w:lineRule="auto"/>
            <w:ind w:left="978"/>
            <w:rPr>
              <w:rFonts w:ascii="Times New Roman" w:hAnsi="Times New Roman" w:eastAsia="Times New Roman" w:cs="Times New Roman"/>
              <w:sz w:val="24"/>
              <w:szCs w:val="24"/>
            </w:rPr>
          </w:pPr>
          <w:r>
            <w:fldChar w:fldCharType="begin"/>
          </w:r>
          <w:r>
            <w:instrText xml:space="preserve"> HYPERLINK \l "bookmark24" </w:instrText>
          </w:r>
          <w:r>
            <w:fldChar w:fldCharType="separate"/>
          </w:r>
          <w:r>
            <w:rPr>
              <w:rFonts w:ascii="Times New Roman" w:hAnsi="Times New Roman" w:eastAsia="Times New Roman" w:cs="Times New Roman"/>
              <w:spacing w:val="-1"/>
              <w:sz w:val="24"/>
              <w:szCs w:val="24"/>
            </w:rPr>
            <w:t xml:space="preserve">4.2  </w:t>
          </w:r>
          <w:r>
            <w:rPr>
              <w:rFonts w:ascii="宋体" w:hAnsi="宋体" w:eastAsia="宋体" w:cs="宋体"/>
              <w:spacing w:val="-1"/>
              <w:sz w:val="24"/>
              <w:szCs w:val="24"/>
            </w:rPr>
            <w:t>交通运输条件</w:t>
          </w:r>
          <w:r>
            <w:rPr>
              <w:rFonts w:ascii="宋体" w:hAnsi="宋体" w:eastAsia="宋体" w:cs="宋体"/>
              <w:spacing w:val="-97"/>
              <w:sz w:val="24"/>
              <w:szCs w:val="24"/>
            </w:rPr>
            <w:t xml:space="preserve"> </w:t>
          </w:r>
          <w:r>
            <w:rPr>
              <w:rFonts w:ascii="宋体" w:hAnsi="宋体" w:eastAsia="宋体" w:cs="宋体"/>
              <w:sz w:val="24"/>
              <w:szCs w:val="24"/>
            </w:rPr>
            <w:tab/>
          </w:r>
          <w:r>
            <w:rPr>
              <w:rFonts w:ascii="Times New Roman" w:hAnsi="Times New Roman" w:eastAsia="Times New Roman" w:cs="Times New Roman"/>
              <w:spacing w:val="8"/>
              <w:sz w:val="24"/>
              <w:szCs w:val="24"/>
            </w:rPr>
            <w:t>59</w:t>
          </w:r>
          <w:r>
            <w:rPr>
              <w:rFonts w:ascii="Times New Roman" w:hAnsi="Times New Roman" w:eastAsia="Times New Roman" w:cs="Times New Roman"/>
              <w:spacing w:val="8"/>
              <w:sz w:val="24"/>
              <w:szCs w:val="24"/>
            </w:rPr>
            <w:fldChar w:fldCharType="end"/>
          </w:r>
        </w:p>
        <w:p w14:paraId="45A23336">
          <w:pPr>
            <w:tabs>
              <w:tab w:val="right" w:leader="dot" w:pos="8312"/>
            </w:tabs>
            <w:spacing w:before="211" w:line="198" w:lineRule="auto"/>
            <w:ind w:left="978"/>
            <w:rPr>
              <w:rFonts w:ascii="Times New Roman" w:hAnsi="Times New Roman" w:eastAsia="Times New Roman" w:cs="Times New Roman"/>
              <w:sz w:val="24"/>
              <w:szCs w:val="24"/>
            </w:rPr>
          </w:pPr>
          <w:r>
            <w:fldChar w:fldCharType="begin"/>
          </w:r>
          <w:r>
            <w:instrText xml:space="preserve"> HYPERLINK \l "bookmark25" </w:instrText>
          </w:r>
          <w:r>
            <w:fldChar w:fldCharType="separate"/>
          </w:r>
          <w:r>
            <w:rPr>
              <w:rFonts w:ascii="Times New Roman" w:hAnsi="Times New Roman" w:eastAsia="Times New Roman" w:cs="Times New Roman"/>
              <w:spacing w:val="-1"/>
              <w:sz w:val="24"/>
              <w:szCs w:val="24"/>
            </w:rPr>
            <w:t xml:space="preserve">4.3  </w:t>
          </w:r>
          <w:r>
            <w:rPr>
              <w:rFonts w:ascii="宋体" w:hAnsi="宋体" w:eastAsia="宋体" w:cs="宋体"/>
              <w:spacing w:val="-1"/>
              <w:sz w:val="24"/>
              <w:szCs w:val="24"/>
            </w:rPr>
            <w:t>地质条件</w:t>
          </w:r>
          <w:r>
            <w:rPr>
              <w:rFonts w:ascii="宋体" w:hAnsi="宋体" w:eastAsia="宋体" w:cs="宋体"/>
              <w:spacing w:val="-99"/>
              <w:sz w:val="24"/>
              <w:szCs w:val="24"/>
            </w:rPr>
            <w:t xml:space="preserve"> </w:t>
          </w:r>
          <w:r>
            <w:rPr>
              <w:rFonts w:ascii="宋体" w:hAnsi="宋体" w:eastAsia="宋体" w:cs="宋体"/>
              <w:sz w:val="24"/>
              <w:szCs w:val="24"/>
            </w:rPr>
            <w:tab/>
          </w:r>
          <w:r>
            <w:rPr>
              <w:rFonts w:ascii="Times New Roman" w:hAnsi="Times New Roman" w:eastAsia="Times New Roman" w:cs="Times New Roman"/>
              <w:spacing w:val="8"/>
              <w:sz w:val="24"/>
              <w:szCs w:val="24"/>
            </w:rPr>
            <w:t>59</w:t>
          </w:r>
          <w:r>
            <w:rPr>
              <w:rFonts w:ascii="Times New Roman" w:hAnsi="Times New Roman" w:eastAsia="Times New Roman" w:cs="Times New Roman"/>
              <w:spacing w:val="8"/>
              <w:sz w:val="24"/>
              <w:szCs w:val="24"/>
            </w:rPr>
            <w:fldChar w:fldCharType="end"/>
          </w:r>
        </w:p>
        <w:p w14:paraId="7A8C8751">
          <w:pPr>
            <w:tabs>
              <w:tab w:val="right" w:leader="dot" w:pos="8312"/>
            </w:tabs>
            <w:spacing w:before="210" w:line="198" w:lineRule="auto"/>
            <w:ind w:left="978"/>
            <w:rPr>
              <w:rFonts w:ascii="Times New Roman" w:hAnsi="Times New Roman" w:eastAsia="Times New Roman" w:cs="Times New Roman"/>
              <w:sz w:val="24"/>
              <w:szCs w:val="24"/>
            </w:rPr>
          </w:pPr>
          <w:r>
            <w:fldChar w:fldCharType="begin"/>
          </w:r>
          <w:r>
            <w:instrText xml:space="preserve"> HYPERLINK \l "bookmark26" </w:instrText>
          </w:r>
          <w:r>
            <w:fldChar w:fldCharType="separate"/>
          </w:r>
          <w:r>
            <w:rPr>
              <w:rFonts w:ascii="Times New Roman" w:hAnsi="Times New Roman" w:eastAsia="Times New Roman" w:cs="Times New Roman"/>
              <w:spacing w:val="-1"/>
              <w:sz w:val="24"/>
              <w:szCs w:val="24"/>
            </w:rPr>
            <w:t xml:space="preserve">4.4  </w:t>
          </w:r>
          <w:r>
            <w:rPr>
              <w:rFonts w:ascii="宋体" w:hAnsi="宋体" w:eastAsia="宋体" w:cs="宋体"/>
              <w:spacing w:val="-1"/>
              <w:sz w:val="24"/>
              <w:szCs w:val="24"/>
            </w:rPr>
            <w:t>开发用地及周边环境条件</w:t>
          </w:r>
          <w:r>
            <w:rPr>
              <w:rFonts w:ascii="宋体" w:hAnsi="宋体" w:eastAsia="宋体" w:cs="宋体"/>
              <w:spacing w:val="-92"/>
              <w:sz w:val="24"/>
              <w:szCs w:val="24"/>
            </w:rPr>
            <w:t xml:space="preserve"> </w:t>
          </w:r>
          <w:r>
            <w:rPr>
              <w:rFonts w:ascii="宋体" w:hAnsi="宋体" w:eastAsia="宋体" w:cs="宋体"/>
              <w:sz w:val="24"/>
              <w:szCs w:val="24"/>
            </w:rPr>
            <w:tab/>
          </w:r>
          <w:r>
            <w:rPr>
              <w:rFonts w:ascii="Times New Roman" w:hAnsi="Times New Roman" w:eastAsia="Times New Roman" w:cs="Times New Roman"/>
              <w:spacing w:val="8"/>
              <w:sz w:val="24"/>
              <w:szCs w:val="24"/>
            </w:rPr>
            <w:t>60</w:t>
          </w:r>
          <w:r>
            <w:rPr>
              <w:rFonts w:ascii="Times New Roman" w:hAnsi="Times New Roman" w:eastAsia="Times New Roman" w:cs="Times New Roman"/>
              <w:spacing w:val="8"/>
              <w:sz w:val="24"/>
              <w:szCs w:val="24"/>
            </w:rPr>
            <w:fldChar w:fldCharType="end"/>
          </w:r>
        </w:p>
        <w:p w14:paraId="32970E4D">
          <w:pPr>
            <w:tabs>
              <w:tab w:val="right" w:leader="dot" w:pos="8312"/>
            </w:tabs>
            <w:spacing w:before="211" w:line="233" w:lineRule="auto"/>
            <w:ind w:left="978"/>
            <w:rPr>
              <w:rFonts w:ascii="Times New Roman" w:hAnsi="Times New Roman" w:eastAsia="Times New Roman" w:cs="Times New Roman"/>
              <w:sz w:val="24"/>
              <w:szCs w:val="24"/>
            </w:rPr>
          </w:pPr>
          <w:r>
            <w:fldChar w:fldCharType="begin"/>
          </w:r>
          <w:r>
            <w:instrText xml:space="preserve"> HYPERLINK \l "bookmark27" </w:instrText>
          </w:r>
          <w:r>
            <w:fldChar w:fldCharType="separate"/>
          </w:r>
          <w:r>
            <w:rPr>
              <w:rFonts w:ascii="Times New Roman" w:hAnsi="Times New Roman" w:eastAsia="Times New Roman" w:cs="Times New Roman"/>
              <w:spacing w:val="-3"/>
              <w:sz w:val="24"/>
              <w:szCs w:val="24"/>
            </w:rPr>
            <w:t>4.5</w:t>
          </w:r>
          <w:r>
            <w:rPr>
              <w:rFonts w:ascii="Times New Roman" w:hAnsi="Times New Roman" w:eastAsia="Times New Roman" w:cs="Times New Roman"/>
              <w:spacing w:val="11"/>
              <w:sz w:val="24"/>
              <w:szCs w:val="24"/>
            </w:rPr>
            <w:t xml:space="preserve">  </w:t>
          </w:r>
          <w:r>
            <w:rPr>
              <w:rFonts w:ascii="宋体" w:hAnsi="宋体" w:eastAsia="宋体" w:cs="宋体"/>
              <w:spacing w:val="-3"/>
              <w:sz w:val="24"/>
              <w:szCs w:val="24"/>
            </w:rPr>
            <w:t>公用工程条件</w:t>
          </w:r>
          <w:r>
            <w:rPr>
              <w:rFonts w:ascii="宋体" w:hAnsi="宋体" w:eastAsia="宋体" w:cs="宋体"/>
              <w:spacing w:val="-103"/>
              <w:sz w:val="24"/>
              <w:szCs w:val="24"/>
            </w:rPr>
            <w:t xml:space="preserve"> </w:t>
          </w:r>
          <w:r>
            <w:rPr>
              <w:rFonts w:ascii="宋体" w:hAnsi="宋体" w:eastAsia="宋体" w:cs="宋体"/>
              <w:sz w:val="24"/>
              <w:szCs w:val="24"/>
            </w:rPr>
            <w:tab/>
          </w:r>
          <w:r>
            <w:rPr>
              <w:rFonts w:ascii="Times New Roman" w:hAnsi="Times New Roman" w:eastAsia="Times New Roman" w:cs="Times New Roman"/>
              <w:spacing w:val="8"/>
              <w:sz w:val="24"/>
              <w:szCs w:val="24"/>
            </w:rPr>
            <w:t>61</w:t>
          </w:r>
          <w:r>
            <w:rPr>
              <w:rFonts w:ascii="Times New Roman" w:hAnsi="Times New Roman" w:eastAsia="Times New Roman" w:cs="Times New Roman"/>
              <w:spacing w:val="8"/>
              <w:sz w:val="24"/>
              <w:szCs w:val="24"/>
            </w:rPr>
            <w:fldChar w:fldCharType="end"/>
          </w:r>
        </w:p>
      </w:sdtContent>
    </w:sdt>
    <w:p w14:paraId="00C8B85B">
      <w:pPr>
        <w:spacing w:line="233" w:lineRule="auto"/>
        <w:rPr>
          <w:rFonts w:ascii="Times New Roman" w:hAnsi="Times New Roman" w:eastAsia="Times New Roman" w:cs="Times New Roman"/>
          <w:sz w:val="24"/>
          <w:szCs w:val="24"/>
        </w:rPr>
        <w:sectPr>
          <w:footerReference r:id="rId5" w:type="default"/>
          <w:pgSz w:w="11907" w:h="16839"/>
          <w:pgMar w:top="1486" w:right="1781" w:bottom="1693" w:left="1785" w:header="719" w:footer="1443" w:gutter="0"/>
          <w:cols w:space="720" w:num="1"/>
        </w:sectPr>
      </w:pPr>
    </w:p>
    <w:sdt>
      <w:sdtPr>
        <w:rPr>
          <w:rFonts w:ascii="Times New Roman" w:hAnsi="Times New Roman" w:eastAsia="Times New Roman" w:cs="Times New Roman"/>
          <w:sz w:val="24"/>
          <w:szCs w:val="24"/>
        </w:rPr>
        <w:id w:val="147473847"/>
        <w:docPartObj>
          <w:docPartGallery w:val="Table of Contents"/>
          <w:docPartUnique/>
        </w:docPartObj>
      </w:sdtPr>
      <w:sdtEndPr>
        <w:rPr>
          <w:rFonts w:ascii="Times New Roman" w:hAnsi="Times New Roman" w:eastAsia="Times New Roman" w:cs="Times New Roman"/>
          <w:sz w:val="24"/>
          <w:szCs w:val="24"/>
        </w:rPr>
      </w:sdtEndPr>
      <w:sdtContent>
        <w:p w14:paraId="7CC7600D">
          <w:pPr>
            <w:tabs>
              <w:tab w:val="right" w:leader="dot" w:pos="8312"/>
            </w:tabs>
            <w:spacing w:before="180" w:line="198" w:lineRule="auto"/>
            <w:ind w:left="978"/>
            <w:rPr>
              <w:rFonts w:ascii="Times New Roman" w:hAnsi="Times New Roman" w:eastAsia="Times New Roman" w:cs="Times New Roman"/>
              <w:sz w:val="24"/>
              <w:szCs w:val="24"/>
            </w:rPr>
          </w:pPr>
          <w:r>
            <w:fldChar w:fldCharType="begin"/>
          </w:r>
          <w:r>
            <w:instrText xml:space="preserve"> HYPERLINK \l "bookmark28" </w:instrText>
          </w:r>
          <w:r>
            <w:fldChar w:fldCharType="separate"/>
          </w:r>
          <w:r>
            <w:rPr>
              <w:rFonts w:ascii="Times New Roman" w:hAnsi="Times New Roman" w:eastAsia="Times New Roman" w:cs="Times New Roman"/>
              <w:spacing w:val="-1"/>
              <w:sz w:val="24"/>
              <w:szCs w:val="24"/>
            </w:rPr>
            <w:t xml:space="preserve">4.6  </w:t>
          </w:r>
          <w:r>
            <w:rPr>
              <w:rFonts w:ascii="宋体" w:hAnsi="宋体" w:eastAsia="宋体" w:cs="宋体"/>
              <w:spacing w:val="-1"/>
              <w:sz w:val="24"/>
              <w:szCs w:val="24"/>
            </w:rPr>
            <w:t>建设条件综合评价</w:t>
          </w:r>
          <w:r>
            <w:rPr>
              <w:rFonts w:ascii="宋体" w:hAnsi="宋体" w:eastAsia="宋体" w:cs="宋体"/>
              <w:spacing w:val="-95"/>
              <w:sz w:val="24"/>
              <w:szCs w:val="24"/>
            </w:rPr>
            <w:t xml:space="preserve"> </w:t>
          </w:r>
          <w:r>
            <w:rPr>
              <w:rFonts w:ascii="宋体" w:hAnsi="宋体" w:eastAsia="宋体" w:cs="宋体"/>
              <w:sz w:val="24"/>
              <w:szCs w:val="24"/>
            </w:rPr>
            <w:tab/>
          </w:r>
          <w:r>
            <w:rPr>
              <w:rFonts w:ascii="Times New Roman" w:hAnsi="Times New Roman" w:eastAsia="Times New Roman" w:cs="Times New Roman"/>
              <w:spacing w:val="8"/>
              <w:sz w:val="24"/>
              <w:szCs w:val="24"/>
            </w:rPr>
            <w:t>62</w:t>
          </w:r>
          <w:r>
            <w:rPr>
              <w:rFonts w:ascii="Times New Roman" w:hAnsi="Times New Roman" w:eastAsia="Times New Roman" w:cs="Times New Roman"/>
              <w:spacing w:val="8"/>
              <w:sz w:val="24"/>
              <w:szCs w:val="24"/>
            </w:rPr>
            <w:fldChar w:fldCharType="end"/>
          </w:r>
        </w:p>
        <w:p w14:paraId="59CA578D">
          <w:pPr>
            <w:tabs>
              <w:tab w:val="right" w:leader="dot" w:pos="8312"/>
            </w:tabs>
            <w:spacing w:before="210" w:line="198" w:lineRule="auto"/>
            <w:ind w:left="503"/>
            <w:rPr>
              <w:rFonts w:ascii="Times New Roman" w:hAnsi="Times New Roman" w:eastAsia="Times New Roman" w:cs="Times New Roman"/>
              <w:sz w:val="24"/>
              <w:szCs w:val="24"/>
            </w:rPr>
          </w:pPr>
          <w:r>
            <w:fldChar w:fldCharType="begin"/>
          </w:r>
          <w:r>
            <w:instrText xml:space="preserve"> HYPERLINK \l "bookmark29" </w:instrText>
          </w:r>
          <w:r>
            <w:fldChar w:fldCharType="separate"/>
          </w:r>
          <w:r>
            <w:rPr>
              <w:rFonts w:ascii="黑体" w:hAnsi="黑体" w:eastAsia="黑体" w:cs="黑体"/>
              <w:spacing w:val="-1"/>
              <w:sz w:val="24"/>
              <w:szCs w:val="24"/>
            </w:rPr>
            <w:t>第五章 工程建设方案</w:t>
          </w:r>
          <w:r>
            <w:rPr>
              <w:rFonts w:ascii="黑体" w:hAnsi="黑体" w:eastAsia="黑体" w:cs="黑体"/>
              <w:spacing w:val="-103"/>
              <w:sz w:val="24"/>
              <w:szCs w:val="24"/>
            </w:rPr>
            <w:t xml:space="preserve"> </w:t>
          </w:r>
          <w:r>
            <w:rPr>
              <w:rFonts w:ascii="黑体" w:hAnsi="黑体" w:eastAsia="黑体" w:cs="黑体"/>
              <w:sz w:val="24"/>
              <w:szCs w:val="24"/>
            </w:rPr>
            <w:tab/>
          </w:r>
          <w:r>
            <w:rPr>
              <w:rFonts w:ascii="Times New Roman" w:hAnsi="Times New Roman" w:eastAsia="Times New Roman" w:cs="Times New Roman"/>
              <w:spacing w:val="8"/>
              <w:sz w:val="24"/>
              <w:szCs w:val="24"/>
            </w:rPr>
            <w:t>63</w:t>
          </w:r>
          <w:r>
            <w:rPr>
              <w:rFonts w:ascii="Times New Roman" w:hAnsi="Times New Roman" w:eastAsia="Times New Roman" w:cs="Times New Roman"/>
              <w:spacing w:val="8"/>
              <w:sz w:val="24"/>
              <w:szCs w:val="24"/>
            </w:rPr>
            <w:fldChar w:fldCharType="end"/>
          </w:r>
        </w:p>
        <w:p w14:paraId="4DCC3186">
          <w:pPr>
            <w:tabs>
              <w:tab w:val="right" w:leader="dot" w:pos="8312"/>
            </w:tabs>
            <w:spacing w:before="210" w:line="198" w:lineRule="auto"/>
            <w:ind w:left="985"/>
            <w:rPr>
              <w:rFonts w:ascii="Times New Roman" w:hAnsi="Times New Roman" w:eastAsia="Times New Roman" w:cs="Times New Roman"/>
              <w:sz w:val="24"/>
              <w:szCs w:val="24"/>
            </w:rPr>
          </w:pPr>
          <w:r>
            <w:fldChar w:fldCharType="begin"/>
          </w:r>
          <w:r>
            <w:instrText xml:space="preserve"> HYPERLINK \l "bookmark30" </w:instrText>
          </w:r>
          <w:r>
            <w:fldChar w:fldCharType="separate"/>
          </w:r>
          <w:r>
            <w:rPr>
              <w:rFonts w:ascii="Times New Roman" w:hAnsi="Times New Roman" w:eastAsia="Times New Roman" w:cs="Times New Roman"/>
              <w:spacing w:val="-1"/>
              <w:sz w:val="24"/>
              <w:szCs w:val="24"/>
            </w:rPr>
            <w:t xml:space="preserve">5.1  </w:t>
          </w:r>
          <w:r>
            <w:rPr>
              <w:rFonts w:ascii="宋体" w:hAnsi="宋体" w:eastAsia="宋体" w:cs="宋体"/>
              <w:spacing w:val="-1"/>
              <w:sz w:val="24"/>
              <w:szCs w:val="24"/>
            </w:rPr>
            <w:t>建设规模及产品品种</w:t>
          </w:r>
          <w:r>
            <w:rPr>
              <w:rFonts w:ascii="宋体" w:hAnsi="宋体" w:eastAsia="宋体" w:cs="宋体"/>
              <w:spacing w:val="-101"/>
              <w:sz w:val="24"/>
              <w:szCs w:val="24"/>
            </w:rPr>
            <w:t xml:space="preserve"> </w:t>
          </w:r>
          <w:r>
            <w:rPr>
              <w:rFonts w:ascii="宋体" w:hAnsi="宋体" w:eastAsia="宋体" w:cs="宋体"/>
              <w:sz w:val="24"/>
              <w:szCs w:val="24"/>
            </w:rPr>
            <w:tab/>
          </w:r>
          <w:r>
            <w:rPr>
              <w:rFonts w:ascii="Times New Roman" w:hAnsi="Times New Roman" w:eastAsia="Times New Roman" w:cs="Times New Roman"/>
              <w:spacing w:val="8"/>
              <w:sz w:val="24"/>
              <w:szCs w:val="24"/>
            </w:rPr>
            <w:t>63</w:t>
          </w:r>
          <w:r>
            <w:rPr>
              <w:rFonts w:ascii="Times New Roman" w:hAnsi="Times New Roman" w:eastAsia="Times New Roman" w:cs="Times New Roman"/>
              <w:spacing w:val="8"/>
              <w:sz w:val="24"/>
              <w:szCs w:val="24"/>
            </w:rPr>
            <w:fldChar w:fldCharType="end"/>
          </w:r>
        </w:p>
        <w:p w14:paraId="0AC10F8D">
          <w:pPr>
            <w:tabs>
              <w:tab w:val="right" w:leader="dot" w:pos="8312"/>
            </w:tabs>
            <w:spacing w:before="210" w:line="198" w:lineRule="auto"/>
            <w:ind w:left="985"/>
            <w:rPr>
              <w:rFonts w:ascii="Times New Roman" w:hAnsi="Times New Roman" w:eastAsia="Times New Roman" w:cs="Times New Roman"/>
              <w:sz w:val="24"/>
              <w:szCs w:val="24"/>
            </w:rPr>
          </w:pPr>
          <w:r>
            <w:fldChar w:fldCharType="begin"/>
          </w:r>
          <w:r>
            <w:instrText xml:space="preserve"> HYPERLINK \l "bookmark31" </w:instrText>
          </w:r>
          <w:r>
            <w:fldChar w:fldCharType="separate"/>
          </w:r>
          <w:r>
            <w:rPr>
              <w:rFonts w:ascii="Times New Roman" w:hAnsi="Times New Roman" w:eastAsia="Times New Roman" w:cs="Times New Roman"/>
              <w:spacing w:val="-1"/>
              <w:sz w:val="24"/>
              <w:szCs w:val="24"/>
            </w:rPr>
            <w:t xml:space="preserve">5.2  </w:t>
          </w:r>
          <w:r>
            <w:rPr>
              <w:rFonts w:ascii="宋体" w:hAnsi="宋体" w:eastAsia="宋体" w:cs="宋体"/>
              <w:spacing w:val="-1"/>
              <w:sz w:val="24"/>
              <w:szCs w:val="24"/>
            </w:rPr>
            <w:t>工程总平面规划布置</w:t>
          </w:r>
          <w:r>
            <w:rPr>
              <w:rFonts w:ascii="宋体" w:hAnsi="宋体" w:eastAsia="宋体" w:cs="宋体"/>
              <w:spacing w:val="-101"/>
              <w:sz w:val="24"/>
              <w:szCs w:val="24"/>
            </w:rPr>
            <w:t xml:space="preserve"> </w:t>
          </w:r>
          <w:r>
            <w:rPr>
              <w:rFonts w:ascii="宋体" w:hAnsi="宋体" w:eastAsia="宋体" w:cs="宋体"/>
              <w:sz w:val="24"/>
              <w:szCs w:val="24"/>
            </w:rPr>
            <w:tab/>
          </w:r>
          <w:r>
            <w:rPr>
              <w:rFonts w:ascii="Times New Roman" w:hAnsi="Times New Roman" w:eastAsia="Times New Roman" w:cs="Times New Roman"/>
              <w:spacing w:val="8"/>
              <w:sz w:val="24"/>
              <w:szCs w:val="24"/>
            </w:rPr>
            <w:t>63</w:t>
          </w:r>
          <w:r>
            <w:rPr>
              <w:rFonts w:ascii="Times New Roman" w:hAnsi="Times New Roman" w:eastAsia="Times New Roman" w:cs="Times New Roman"/>
              <w:spacing w:val="8"/>
              <w:sz w:val="24"/>
              <w:szCs w:val="24"/>
            </w:rPr>
            <w:fldChar w:fldCharType="end"/>
          </w:r>
        </w:p>
        <w:p w14:paraId="7DE5084B">
          <w:pPr>
            <w:tabs>
              <w:tab w:val="right" w:leader="dot" w:pos="8312"/>
            </w:tabs>
            <w:spacing w:before="210" w:line="198" w:lineRule="auto"/>
            <w:ind w:left="985"/>
            <w:rPr>
              <w:rFonts w:ascii="Times New Roman" w:hAnsi="Times New Roman" w:eastAsia="Times New Roman" w:cs="Times New Roman"/>
              <w:sz w:val="24"/>
              <w:szCs w:val="24"/>
            </w:rPr>
          </w:pPr>
          <w:r>
            <w:fldChar w:fldCharType="begin"/>
          </w:r>
          <w:r>
            <w:instrText xml:space="preserve"> HYPERLINK \l "bookmark32" </w:instrText>
          </w:r>
          <w:r>
            <w:fldChar w:fldCharType="separate"/>
          </w:r>
          <w:r>
            <w:rPr>
              <w:rFonts w:ascii="Times New Roman" w:hAnsi="Times New Roman" w:eastAsia="Times New Roman" w:cs="Times New Roman"/>
              <w:spacing w:val="-1"/>
              <w:sz w:val="24"/>
              <w:szCs w:val="24"/>
            </w:rPr>
            <w:t xml:space="preserve">5.3  </w:t>
          </w:r>
          <w:r>
            <w:rPr>
              <w:rFonts w:ascii="宋体" w:hAnsi="宋体" w:eastAsia="宋体" w:cs="宋体"/>
              <w:spacing w:val="-1"/>
              <w:sz w:val="24"/>
              <w:szCs w:val="24"/>
            </w:rPr>
            <w:t>矿山开拓运输及开采</w:t>
          </w:r>
          <w:r>
            <w:rPr>
              <w:rFonts w:ascii="宋体" w:hAnsi="宋体" w:eastAsia="宋体" w:cs="宋体"/>
              <w:spacing w:val="-101"/>
              <w:sz w:val="24"/>
              <w:szCs w:val="24"/>
            </w:rPr>
            <w:t xml:space="preserve"> </w:t>
          </w:r>
          <w:r>
            <w:rPr>
              <w:rFonts w:ascii="宋体" w:hAnsi="宋体" w:eastAsia="宋体" w:cs="宋体"/>
              <w:sz w:val="24"/>
              <w:szCs w:val="24"/>
            </w:rPr>
            <w:tab/>
          </w:r>
          <w:r>
            <w:rPr>
              <w:rFonts w:ascii="Times New Roman" w:hAnsi="Times New Roman" w:eastAsia="Times New Roman" w:cs="Times New Roman"/>
              <w:spacing w:val="8"/>
              <w:sz w:val="24"/>
              <w:szCs w:val="24"/>
            </w:rPr>
            <w:t>76</w:t>
          </w:r>
          <w:r>
            <w:rPr>
              <w:rFonts w:ascii="Times New Roman" w:hAnsi="Times New Roman" w:eastAsia="Times New Roman" w:cs="Times New Roman"/>
              <w:spacing w:val="8"/>
              <w:sz w:val="24"/>
              <w:szCs w:val="24"/>
            </w:rPr>
            <w:fldChar w:fldCharType="end"/>
          </w:r>
        </w:p>
        <w:p w14:paraId="7CEBECBC">
          <w:pPr>
            <w:tabs>
              <w:tab w:val="right" w:leader="dot" w:pos="8312"/>
            </w:tabs>
            <w:spacing w:before="211" w:line="198" w:lineRule="auto"/>
            <w:ind w:left="985"/>
            <w:rPr>
              <w:rFonts w:ascii="Times New Roman" w:hAnsi="Times New Roman" w:eastAsia="Times New Roman" w:cs="Times New Roman"/>
              <w:sz w:val="24"/>
              <w:szCs w:val="24"/>
            </w:rPr>
          </w:pPr>
          <w:r>
            <w:fldChar w:fldCharType="begin"/>
          </w:r>
          <w:r>
            <w:instrText xml:space="preserve"> HYPERLINK \l "bookmark33" </w:instrText>
          </w:r>
          <w:r>
            <w:fldChar w:fldCharType="separate"/>
          </w:r>
          <w:r>
            <w:rPr>
              <w:rFonts w:ascii="Times New Roman" w:hAnsi="Times New Roman" w:eastAsia="Times New Roman" w:cs="Times New Roman"/>
              <w:spacing w:val="-2"/>
              <w:sz w:val="24"/>
              <w:szCs w:val="24"/>
            </w:rPr>
            <w:t xml:space="preserve">5.4  </w:t>
          </w:r>
          <w:r>
            <w:rPr>
              <w:rFonts w:ascii="宋体" w:hAnsi="宋体" w:eastAsia="宋体" w:cs="宋体"/>
              <w:spacing w:val="-2"/>
              <w:sz w:val="24"/>
              <w:szCs w:val="24"/>
            </w:rPr>
            <w:t>砂石工厂</w:t>
          </w:r>
          <w:r>
            <w:rPr>
              <w:rFonts w:ascii="宋体" w:hAnsi="宋体" w:eastAsia="宋体" w:cs="宋体"/>
              <w:spacing w:val="-97"/>
              <w:sz w:val="24"/>
              <w:szCs w:val="24"/>
            </w:rPr>
            <w:t xml:space="preserve"> </w:t>
          </w:r>
          <w:r>
            <w:rPr>
              <w:rFonts w:ascii="宋体" w:hAnsi="宋体" w:eastAsia="宋体" w:cs="宋体"/>
              <w:sz w:val="24"/>
              <w:szCs w:val="24"/>
            </w:rPr>
            <w:tab/>
          </w:r>
          <w:r>
            <w:rPr>
              <w:rFonts w:ascii="Times New Roman" w:hAnsi="Times New Roman" w:eastAsia="Times New Roman" w:cs="Times New Roman"/>
              <w:spacing w:val="8"/>
              <w:sz w:val="24"/>
              <w:szCs w:val="24"/>
            </w:rPr>
            <w:t>95</w:t>
          </w:r>
          <w:r>
            <w:rPr>
              <w:rFonts w:ascii="Times New Roman" w:hAnsi="Times New Roman" w:eastAsia="Times New Roman" w:cs="Times New Roman"/>
              <w:spacing w:val="8"/>
              <w:sz w:val="24"/>
              <w:szCs w:val="24"/>
            </w:rPr>
            <w:fldChar w:fldCharType="end"/>
          </w:r>
        </w:p>
        <w:p w14:paraId="442BF6FC">
          <w:pPr>
            <w:tabs>
              <w:tab w:val="right" w:leader="dot" w:pos="8312"/>
            </w:tabs>
            <w:spacing w:before="211" w:line="198" w:lineRule="auto"/>
            <w:ind w:left="985"/>
            <w:rPr>
              <w:rFonts w:ascii="Times New Roman" w:hAnsi="Times New Roman" w:eastAsia="Times New Roman" w:cs="Times New Roman"/>
              <w:sz w:val="24"/>
              <w:szCs w:val="24"/>
            </w:rPr>
          </w:pPr>
          <w:r>
            <w:fldChar w:fldCharType="begin"/>
          </w:r>
          <w:r>
            <w:instrText xml:space="preserve"> HYPERLINK \l "bookmark34" </w:instrText>
          </w:r>
          <w:r>
            <w:fldChar w:fldCharType="separate"/>
          </w:r>
          <w:r>
            <w:rPr>
              <w:rFonts w:ascii="Times New Roman" w:hAnsi="Times New Roman" w:eastAsia="Times New Roman" w:cs="Times New Roman"/>
              <w:spacing w:val="-1"/>
              <w:sz w:val="24"/>
              <w:szCs w:val="24"/>
            </w:rPr>
            <w:t xml:space="preserve">5.5  </w:t>
          </w:r>
          <w:r>
            <w:rPr>
              <w:rFonts w:ascii="宋体" w:hAnsi="宋体" w:eastAsia="宋体" w:cs="宋体"/>
              <w:spacing w:val="-1"/>
              <w:sz w:val="24"/>
              <w:szCs w:val="24"/>
            </w:rPr>
            <w:t>仓储及装运系统</w:t>
          </w:r>
          <w:r>
            <w:rPr>
              <w:rFonts w:ascii="宋体" w:hAnsi="宋体" w:eastAsia="宋体" w:cs="宋体"/>
              <w:spacing w:val="-103"/>
              <w:sz w:val="24"/>
              <w:szCs w:val="24"/>
            </w:rPr>
            <w:t xml:space="preserve"> </w:t>
          </w:r>
          <w:r>
            <w:rPr>
              <w:rFonts w:ascii="宋体" w:hAnsi="宋体" w:eastAsia="宋体" w:cs="宋体"/>
              <w:sz w:val="24"/>
              <w:szCs w:val="24"/>
            </w:rPr>
            <w:tab/>
          </w:r>
          <w:r>
            <w:rPr>
              <w:rFonts w:ascii="宋体" w:hAnsi="宋体" w:eastAsia="宋体" w:cs="宋体"/>
              <w:spacing w:val="-74"/>
              <w:sz w:val="24"/>
              <w:szCs w:val="24"/>
            </w:rPr>
            <w:t xml:space="preserve"> </w:t>
          </w:r>
          <w:r>
            <w:rPr>
              <w:rFonts w:ascii="Times New Roman" w:hAnsi="Times New Roman" w:eastAsia="Times New Roman" w:cs="Times New Roman"/>
              <w:spacing w:val="-7"/>
              <w:sz w:val="24"/>
              <w:szCs w:val="24"/>
            </w:rPr>
            <w:t>100</w:t>
          </w:r>
          <w:r>
            <w:rPr>
              <w:rFonts w:ascii="Times New Roman" w:hAnsi="Times New Roman" w:eastAsia="Times New Roman" w:cs="Times New Roman"/>
              <w:spacing w:val="-7"/>
              <w:sz w:val="24"/>
              <w:szCs w:val="24"/>
            </w:rPr>
            <w:fldChar w:fldCharType="end"/>
          </w:r>
        </w:p>
        <w:p w14:paraId="0DD58AAA">
          <w:pPr>
            <w:tabs>
              <w:tab w:val="right" w:leader="dot" w:pos="8312"/>
            </w:tabs>
            <w:spacing w:before="211" w:line="198" w:lineRule="auto"/>
            <w:ind w:left="985"/>
            <w:rPr>
              <w:rFonts w:ascii="Times New Roman" w:hAnsi="Times New Roman" w:eastAsia="Times New Roman" w:cs="Times New Roman"/>
              <w:sz w:val="24"/>
              <w:szCs w:val="24"/>
            </w:rPr>
          </w:pPr>
          <w:r>
            <w:fldChar w:fldCharType="begin"/>
          </w:r>
          <w:r>
            <w:instrText xml:space="preserve"> HYPERLINK \l "bookmark35" </w:instrText>
          </w:r>
          <w:r>
            <w:fldChar w:fldCharType="separate"/>
          </w:r>
          <w:r>
            <w:rPr>
              <w:rFonts w:ascii="Times New Roman" w:hAnsi="Times New Roman" w:eastAsia="Times New Roman" w:cs="Times New Roman"/>
              <w:spacing w:val="-1"/>
              <w:sz w:val="24"/>
              <w:szCs w:val="24"/>
            </w:rPr>
            <w:t xml:space="preserve">5.6  </w:t>
          </w:r>
          <w:r>
            <w:rPr>
              <w:rFonts w:ascii="宋体" w:hAnsi="宋体" w:eastAsia="宋体" w:cs="宋体"/>
              <w:spacing w:val="-1"/>
              <w:sz w:val="24"/>
              <w:szCs w:val="24"/>
            </w:rPr>
            <w:t>公用辅助设施及建筑工程</w:t>
          </w:r>
          <w:r>
            <w:rPr>
              <w:rFonts w:ascii="宋体" w:hAnsi="宋体" w:eastAsia="宋体" w:cs="宋体"/>
              <w:spacing w:val="-99"/>
              <w:sz w:val="24"/>
              <w:szCs w:val="24"/>
            </w:rPr>
            <w:t xml:space="preserve"> </w:t>
          </w:r>
          <w:r>
            <w:rPr>
              <w:rFonts w:ascii="宋体" w:hAnsi="宋体" w:eastAsia="宋体" w:cs="宋体"/>
              <w:sz w:val="24"/>
              <w:szCs w:val="24"/>
            </w:rPr>
            <w:tab/>
          </w:r>
          <w:r>
            <w:rPr>
              <w:rFonts w:ascii="宋体" w:hAnsi="宋体" w:eastAsia="宋体" w:cs="宋体"/>
              <w:spacing w:val="-74"/>
              <w:sz w:val="24"/>
              <w:szCs w:val="24"/>
            </w:rPr>
            <w:t xml:space="preserve"> </w:t>
          </w:r>
          <w:r>
            <w:rPr>
              <w:rFonts w:ascii="Times New Roman" w:hAnsi="Times New Roman" w:eastAsia="Times New Roman" w:cs="Times New Roman"/>
              <w:spacing w:val="-7"/>
              <w:sz w:val="24"/>
              <w:szCs w:val="24"/>
            </w:rPr>
            <w:t>101</w:t>
          </w:r>
          <w:r>
            <w:rPr>
              <w:rFonts w:ascii="Times New Roman" w:hAnsi="Times New Roman" w:eastAsia="Times New Roman" w:cs="Times New Roman"/>
              <w:spacing w:val="-7"/>
              <w:sz w:val="24"/>
              <w:szCs w:val="24"/>
            </w:rPr>
            <w:fldChar w:fldCharType="end"/>
          </w:r>
        </w:p>
        <w:p w14:paraId="33315C80">
          <w:pPr>
            <w:tabs>
              <w:tab w:val="right" w:leader="dot" w:pos="8312"/>
            </w:tabs>
            <w:spacing w:before="210" w:line="198" w:lineRule="auto"/>
            <w:ind w:left="985"/>
            <w:rPr>
              <w:rFonts w:ascii="Times New Roman" w:hAnsi="Times New Roman" w:eastAsia="Times New Roman" w:cs="Times New Roman"/>
              <w:sz w:val="24"/>
              <w:szCs w:val="24"/>
            </w:rPr>
          </w:pPr>
          <w:r>
            <w:fldChar w:fldCharType="begin"/>
          </w:r>
          <w:r>
            <w:instrText xml:space="preserve"> HYPERLINK \l "bookmark36" </w:instrText>
          </w:r>
          <w:r>
            <w:fldChar w:fldCharType="separate"/>
          </w:r>
          <w:r>
            <w:rPr>
              <w:rFonts w:ascii="Times New Roman" w:hAnsi="Times New Roman" w:eastAsia="Times New Roman" w:cs="Times New Roman"/>
              <w:spacing w:val="-2"/>
              <w:sz w:val="24"/>
              <w:szCs w:val="24"/>
            </w:rPr>
            <w:t xml:space="preserve">5.7  </w:t>
          </w:r>
          <w:r>
            <w:rPr>
              <w:rFonts w:ascii="宋体" w:hAnsi="宋体" w:eastAsia="宋体" w:cs="宋体"/>
              <w:spacing w:val="-2"/>
              <w:sz w:val="24"/>
              <w:szCs w:val="24"/>
            </w:rPr>
            <w:t>土地利用</w:t>
          </w:r>
          <w:r>
            <w:rPr>
              <w:rFonts w:ascii="宋体" w:hAnsi="宋体" w:eastAsia="宋体" w:cs="宋体"/>
              <w:spacing w:val="-97"/>
              <w:sz w:val="24"/>
              <w:szCs w:val="24"/>
            </w:rPr>
            <w:t xml:space="preserve"> </w:t>
          </w:r>
          <w:r>
            <w:rPr>
              <w:rFonts w:ascii="宋体" w:hAnsi="宋体" w:eastAsia="宋体" w:cs="宋体"/>
              <w:sz w:val="24"/>
              <w:szCs w:val="24"/>
            </w:rPr>
            <w:tab/>
          </w:r>
          <w:r>
            <w:rPr>
              <w:rFonts w:ascii="宋体" w:hAnsi="宋体" w:eastAsia="宋体" w:cs="宋体"/>
              <w:spacing w:val="-73"/>
              <w:sz w:val="24"/>
              <w:szCs w:val="24"/>
            </w:rPr>
            <w:t xml:space="preserve"> </w:t>
          </w:r>
          <w:r>
            <w:rPr>
              <w:rFonts w:ascii="Times New Roman" w:hAnsi="Times New Roman" w:eastAsia="Times New Roman" w:cs="Times New Roman"/>
              <w:spacing w:val="-7"/>
              <w:sz w:val="24"/>
              <w:szCs w:val="24"/>
            </w:rPr>
            <w:t>128</w:t>
          </w:r>
          <w:r>
            <w:rPr>
              <w:rFonts w:ascii="Times New Roman" w:hAnsi="Times New Roman" w:eastAsia="Times New Roman" w:cs="Times New Roman"/>
              <w:spacing w:val="-7"/>
              <w:sz w:val="24"/>
              <w:szCs w:val="24"/>
            </w:rPr>
            <w:fldChar w:fldCharType="end"/>
          </w:r>
        </w:p>
        <w:p w14:paraId="262E78D4">
          <w:pPr>
            <w:tabs>
              <w:tab w:val="right" w:leader="dot" w:pos="8312"/>
            </w:tabs>
            <w:spacing w:before="211" w:line="198" w:lineRule="auto"/>
            <w:ind w:left="985"/>
            <w:rPr>
              <w:rFonts w:ascii="Times New Roman" w:hAnsi="Times New Roman" w:eastAsia="Times New Roman" w:cs="Times New Roman"/>
              <w:sz w:val="24"/>
              <w:szCs w:val="24"/>
            </w:rPr>
          </w:pPr>
          <w:r>
            <w:fldChar w:fldCharType="begin"/>
          </w:r>
          <w:r>
            <w:instrText xml:space="preserve"> HYPERLINK \l "bookmark37" </w:instrText>
          </w:r>
          <w:r>
            <w:fldChar w:fldCharType="separate"/>
          </w:r>
          <w:r>
            <w:rPr>
              <w:rFonts w:ascii="Times New Roman" w:hAnsi="Times New Roman" w:eastAsia="Times New Roman" w:cs="Times New Roman"/>
              <w:spacing w:val="-1"/>
              <w:sz w:val="24"/>
              <w:szCs w:val="24"/>
            </w:rPr>
            <w:t xml:space="preserve">5.8  </w:t>
          </w:r>
          <w:r>
            <w:rPr>
              <w:rFonts w:ascii="宋体" w:hAnsi="宋体" w:eastAsia="宋体" w:cs="宋体"/>
              <w:spacing w:val="-1"/>
              <w:sz w:val="24"/>
              <w:szCs w:val="24"/>
            </w:rPr>
            <w:t>环境保护和水土保持</w:t>
          </w:r>
          <w:r>
            <w:rPr>
              <w:rFonts w:ascii="宋体" w:hAnsi="宋体" w:eastAsia="宋体" w:cs="宋体"/>
              <w:spacing w:val="-101"/>
              <w:sz w:val="24"/>
              <w:szCs w:val="24"/>
            </w:rPr>
            <w:t xml:space="preserve"> </w:t>
          </w:r>
          <w:r>
            <w:rPr>
              <w:rFonts w:ascii="宋体" w:hAnsi="宋体" w:eastAsia="宋体" w:cs="宋体"/>
              <w:sz w:val="24"/>
              <w:szCs w:val="24"/>
            </w:rPr>
            <w:tab/>
          </w:r>
          <w:r>
            <w:rPr>
              <w:rFonts w:ascii="宋体" w:hAnsi="宋体" w:eastAsia="宋体" w:cs="宋体"/>
              <w:spacing w:val="-74"/>
              <w:sz w:val="24"/>
              <w:szCs w:val="24"/>
            </w:rPr>
            <w:t xml:space="preserve"> </w:t>
          </w:r>
          <w:r>
            <w:rPr>
              <w:rFonts w:ascii="Times New Roman" w:hAnsi="Times New Roman" w:eastAsia="Times New Roman" w:cs="Times New Roman"/>
              <w:spacing w:val="-7"/>
              <w:sz w:val="24"/>
              <w:szCs w:val="24"/>
            </w:rPr>
            <w:t>128</w:t>
          </w:r>
          <w:r>
            <w:rPr>
              <w:rFonts w:ascii="Times New Roman" w:hAnsi="Times New Roman" w:eastAsia="Times New Roman" w:cs="Times New Roman"/>
              <w:spacing w:val="-7"/>
              <w:sz w:val="24"/>
              <w:szCs w:val="24"/>
            </w:rPr>
            <w:fldChar w:fldCharType="end"/>
          </w:r>
        </w:p>
        <w:p w14:paraId="31EFE0F9">
          <w:pPr>
            <w:tabs>
              <w:tab w:val="right" w:leader="dot" w:pos="8312"/>
            </w:tabs>
            <w:spacing w:before="211" w:line="198" w:lineRule="auto"/>
            <w:ind w:left="985"/>
            <w:rPr>
              <w:rFonts w:ascii="Times New Roman" w:hAnsi="Times New Roman" w:eastAsia="Times New Roman" w:cs="Times New Roman"/>
              <w:sz w:val="24"/>
              <w:szCs w:val="24"/>
            </w:rPr>
          </w:pPr>
          <w:r>
            <w:fldChar w:fldCharType="begin"/>
          </w:r>
          <w:r>
            <w:instrText xml:space="preserve"> HYPERLINK \l "bookmark38" </w:instrText>
          </w:r>
          <w:r>
            <w:fldChar w:fldCharType="separate"/>
          </w:r>
          <w:r>
            <w:rPr>
              <w:rFonts w:ascii="Times New Roman" w:hAnsi="Times New Roman" w:eastAsia="Times New Roman" w:cs="Times New Roman"/>
              <w:spacing w:val="-1"/>
              <w:sz w:val="24"/>
              <w:szCs w:val="24"/>
            </w:rPr>
            <w:t xml:space="preserve">5.9  </w:t>
          </w:r>
          <w:r>
            <w:rPr>
              <w:rFonts w:ascii="宋体" w:hAnsi="宋体" w:eastAsia="宋体" w:cs="宋体"/>
              <w:spacing w:val="-1"/>
              <w:sz w:val="24"/>
              <w:szCs w:val="24"/>
            </w:rPr>
            <w:t>劳动安全卫生与消防</w:t>
          </w:r>
          <w:r>
            <w:rPr>
              <w:rFonts w:ascii="宋体" w:hAnsi="宋体" w:eastAsia="宋体" w:cs="宋体"/>
              <w:spacing w:val="-101"/>
              <w:sz w:val="24"/>
              <w:szCs w:val="24"/>
            </w:rPr>
            <w:t xml:space="preserve"> </w:t>
          </w:r>
          <w:r>
            <w:rPr>
              <w:rFonts w:ascii="宋体" w:hAnsi="宋体" w:eastAsia="宋体" w:cs="宋体"/>
              <w:sz w:val="24"/>
              <w:szCs w:val="24"/>
            </w:rPr>
            <w:tab/>
          </w:r>
          <w:r>
            <w:rPr>
              <w:rFonts w:ascii="宋体" w:hAnsi="宋体" w:eastAsia="宋体" w:cs="宋体"/>
              <w:spacing w:val="-74"/>
              <w:sz w:val="24"/>
              <w:szCs w:val="24"/>
            </w:rPr>
            <w:t xml:space="preserve"> </w:t>
          </w:r>
          <w:r>
            <w:rPr>
              <w:rFonts w:ascii="Times New Roman" w:hAnsi="Times New Roman" w:eastAsia="Times New Roman" w:cs="Times New Roman"/>
              <w:spacing w:val="-7"/>
              <w:sz w:val="24"/>
              <w:szCs w:val="24"/>
            </w:rPr>
            <w:t>143</w:t>
          </w:r>
          <w:r>
            <w:rPr>
              <w:rFonts w:ascii="Times New Roman" w:hAnsi="Times New Roman" w:eastAsia="Times New Roman" w:cs="Times New Roman"/>
              <w:spacing w:val="-7"/>
              <w:sz w:val="24"/>
              <w:szCs w:val="24"/>
            </w:rPr>
            <w:fldChar w:fldCharType="end"/>
          </w:r>
        </w:p>
        <w:p w14:paraId="0FF04423">
          <w:pPr>
            <w:tabs>
              <w:tab w:val="right" w:leader="dot" w:pos="8312"/>
            </w:tabs>
            <w:spacing w:before="210" w:line="198" w:lineRule="auto"/>
            <w:ind w:left="985"/>
            <w:rPr>
              <w:rFonts w:ascii="Times New Roman" w:hAnsi="Times New Roman" w:eastAsia="Times New Roman" w:cs="Times New Roman"/>
              <w:sz w:val="24"/>
              <w:szCs w:val="24"/>
            </w:rPr>
          </w:pPr>
          <w:r>
            <w:fldChar w:fldCharType="begin"/>
          </w:r>
          <w:r>
            <w:instrText xml:space="preserve"> HYPERLINK \l "bookmark39" </w:instrText>
          </w:r>
          <w:r>
            <w:fldChar w:fldCharType="separate"/>
          </w:r>
          <w:r>
            <w:rPr>
              <w:rFonts w:ascii="Times New Roman" w:hAnsi="Times New Roman" w:eastAsia="Times New Roman" w:cs="Times New Roman"/>
              <w:spacing w:val="-2"/>
              <w:sz w:val="24"/>
              <w:szCs w:val="24"/>
            </w:rPr>
            <w:t xml:space="preserve">5.10  </w:t>
          </w:r>
          <w:r>
            <w:rPr>
              <w:rFonts w:ascii="宋体" w:hAnsi="宋体" w:eastAsia="宋体" w:cs="宋体"/>
              <w:spacing w:val="-2"/>
              <w:sz w:val="24"/>
              <w:szCs w:val="24"/>
            </w:rPr>
            <w:t>节能减排</w:t>
          </w:r>
          <w:r>
            <w:rPr>
              <w:rFonts w:ascii="宋体" w:hAnsi="宋体" w:eastAsia="宋体" w:cs="宋体"/>
              <w:spacing w:val="-95"/>
              <w:sz w:val="24"/>
              <w:szCs w:val="24"/>
            </w:rPr>
            <w:t xml:space="preserve"> </w:t>
          </w:r>
          <w:r>
            <w:rPr>
              <w:rFonts w:ascii="宋体" w:hAnsi="宋体" w:eastAsia="宋体" w:cs="宋体"/>
              <w:sz w:val="24"/>
              <w:szCs w:val="24"/>
            </w:rPr>
            <w:tab/>
          </w:r>
          <w:r>
            <w:rPr>
              <w:rFonts w:ascii="宋体" w:hAnsi="宋体" w:eastAsia="宋体" w:cs="宋体"/>
              <w:spacing w:val="-73"/>
              <w:sz w:val="24"/>
              <w:szCs w:val="24"/>
            </w:rPr>
            <w:t xml:space="preserve"> </w:t>
          </w:r>
          <w:r>
            <w:rPr>
              <w:rFonts w:ascii="Times New Roman" w:hAnsi="Times New Roman" w:eastAsia="Times New Roman" w:cs="Times New Roman"/>
              <w:spacing w:val="-7"/>
              <w:sz w:val="24"/>
              <w:szCs w:val="24"/>
            </w:rPr>
            <w:t>157</w:t>
          </w:r>
          <w:r>
            <w:rPr>
              <w:rFonts w:ascii="Times New Roman" w:hAnsi="Times New Roman" w:eastAsia="Times New Roman" w:cs="Times New Roman"/>
              <w:spacing w:val="-7"/>
              <w:sz w:val="24"/>
              <w:szCs w:val="24"/>
            </w:rPr>
            <w:fldChar w:fldCharType="end"/>
          </w:r>
        </w:p>
        <w:p w14:paraId="4DCF7FCC">
          <w:pPr>
            <w:tabs>
              <w:tab w:val="right" w:leader="dot" w:pos="8312"/>
            </w:tabs>
            <w:spacing w:before="211" w:line="198" w:lineRule="auto"/>
            <w:ind w:left="985"/>
            <w:rPr>
              <w:rFonts w:ascii="Times New Roman" w:hAnsi="Times New Roman" w:eastAsia="Times New Roman" w:cs="Times New Roman"/>
              <w:sz w:val="24"/>
              <w:szCs w:val="24"/>
            </w:rPr>
          </w:pPr>
          <w:r>
            <w:fldChar w:fldCharType="begin"/>
          </w:r>
          <w:r>
            <w:instrText xml:space="preserve"> HYPERLINK \l "bookmark40" </w:instrText>
          </w:r>
          <w:r>
            <w:fldChar w:fldCharType="separate"/>
          </w:r>
          <w:r>
            <w:rPr>
              <w:rFonts w:ascii="Times New Roman" w:hAnsi="Times New Roman" w:eastAsia="Times New Roman" w:cs="Times New Roman"/>
              <w:spacing w:val="-4"/>
              <w:sz w:val="24"/>
              <w:szCs w:val="24"/>
            </w:rPr>
            <w:t>5.11</w:t>
          </w:r>
          <w:r>
            <w:rPr>
              <w:rFonts w:ascii="Times New Roman" w:hAnsi="Times New Roman" w:eastAsia="Times New Roman" w:cs="Times New Roman"/>
              <w:spacing w:val="13"/>
              <w:sz w:val="24"/>
              <w:szCs w:val="24"/>
            </w:rPr>
            <w:t xml:space="preserve">  </w:t>
          </w:r>
          <w:r>
            <w:rPr>
              <w:rFonts w:ascii="宋体" w:hAnsi="宋体" w:eastAsia="宋体" w:cs="宋体"/>
              <w:spacing w:val="-4"/>
              <w:sz w:val="24"/>
              <w:szCs w:val="24"/>
            </w:rPr>
            <w:t>资源综合利用</w:t>
          </w:r>
          <w:r>
            <w:rPr>
              <w:rFonts w:ascii="宋体" w:hAnsi="宋体" w:eastAsia="宋体" w:cs="宋体"/>
              <w:spacing w:val="-101"/>
              <w:sz w:val="24"/>
              <w:szCs w:val="24"/>
            </w:rPr>
            <w:t xml:space="preserve"> </w:t>
          </w:r>
          <w:r>
            <w:rPr>
              <w:rFonts w:ascii="宋体" w:hAnsi="宋体" w:eastAsia="宋体" w:cs="宋体"/>
              <w:sz w:val="24"/>
              <w:szCs w:val="24"/>
            </w:rPr>
            <w:tab/>
          </w:r>
          <w:r>
            <w:rPr>
              <w:rFonts w:ascii="宋体" w:hAnsi="宋体" w:eastAsia="宋体" w:cs="宋体"/>
              <w:spacing w:val="-74"/>
              <w:sz w:val="24"/>
              <w:szCs w:val="24"/>
            </w:rPr>
            <w:t xml:space="preserve"> </w:t>
          </w:r>
          <w:r>
            <w:rPr>
              <w:rFonts w:ascii="Times New Roman" w:hAnsi="Times New Roman" w:eastAsia="Times New Roman" w:cs="Times New Roman"/>
              <w:spacing w:val="-7"/>
              <w:sz w:val="24"/>
              <w:szCs w:val="24"/>
            </w:rPr>
            <w:t>162</w:t>
          </w:r>
          <w:r>
            <w:rPr>
              <w:rFonts w:ascii="Times New Roman" w:hAnsi="Times New Roman" w:eastAsia="Times New Roman" w:cs="Times New Roman"/>
              <w:spacing w:val="-7"/>
              <w:sz w:val="24"/>
              <w:szCs w:val="24"/>
            </w:rPr>
            <w:fldChar w:fldCharType="end"/>
          </w:r>
        </w:p>
        <w:p w14:paraId="5B3823C0">
          <w:pPr>
            <w:tabs>
              <w:tab w:val="right" w:leader="dot" w:pos="8312"/>
            </w:tabs>
            <w:spacing w:before="210" w:line="198" w:lineRule="auto"/>
            <w:ind w:left="985"/>
            <w:rPr>
              <w:rFonts w:ascii="Times New Roman" w:hAnsi="Times New Roman" w:eastAsia="Times New Roman" w:cs="Times New Roman"/>
              <w:sz w:val="24"/>
              <w:szCs w:val="24"/>
            </w:rPr>
          </w:pPr>
          <w:r>
            <w:fldChar w:fldCharType="begin"/>
          </w:r>
          <w:r>
            <w:instrText xml:space="preserve"> HYPERLINK \l "bookmark41" </w:instrText>
          </w:r>
          <w:r>
            <w:fldChar w:fldCharType="separate"/>
          </w:r>
          <w:r>
            <w:rPr>
              <w:rFonts w:ascii="Times New Roman" w:hAnsi="Times New Roman" w:eastAsia="Times New Roman" w:cs="Times New Roman"/>
              <w:spacing w:val="-1"/>
              <w:sz w:val="24"/>
              <w:szCs w:val="24"/>
            </w:rPr>
            <w:t xml:space="preserve">5.12  </w:t>
          </w:r>
          <w:r>
            <w:rPr>
              <w:rFonts w:ascii="宋体" w:hAnsi="宋体" w:eastAsia="宋体" w:cs="宋体"/>
              <w:spacing w:val="-1"/>
              <w:sz w:val="24"/>
              <w:szCs w:val="24"/>
            </w:rPr>
            <w:t>绿色矿山和智慧矿山</w:t>
          </w:r>
          <w:r>
            <w:rPr>
              <w:rFonts w:ascii="宋体" w:hAnsi="宋体" w:eastAsia="宋体" w:cs="宋体"/>
              <w:spacing w:val="-100"/>
              <w:sz w:val="24"/>
              <w:szCs w:val="24"/>
            </w:rPr>
            <w:t xml:space="preserve"> </w:t>
          </w:r>
          <w:r>
            <w:rPr>
              <w:rFonts w:ascii="宋体" w:hAnsi="宋体" w:eastAsia="宋体" w:cs="宋体"/>
              <w:sz w:val="24"/>
              <w:szCs w:val="24"/>
            </w:rPr>
            <w:tab/>
          </w:r>
          <w:r>
            <w:rPr>
              <w:rFonts w:ascii="宋体" w:hAnsi="宋体" w:eastAsia="宋体" w:cs="宋体"/>
              <w:spacing w:val="-74"/>
              <w:sz w:val="24"/>
              <w:szCs w:val="24"/>
            </w:rPr>
            <w:t xml:space="preserve"> </w:t>
          </w:r>
          <w:r>
            <w:rPr>
              <w:rFonts w:ascii="Times New Roman" w:hAnsi="Times New Roman" w:eastAsia="Times New Roman" w:cs="Times New Roman"/>
              <w:spacing w:val="-7"/>
              <w:sz w:val="24"/>
              <w:szCs w:val="24"/>
            </w:rPr>
            <w:t>163</w:t>
          </w:r>
          <w:r>
            <w:rPr>
              <w:rFonts w:ascii="Times New Roman" w:hAnsi="Times New Roman" w:eastAsia="Times New Roman" w:cs="Times New Roman"/>
              <w:spacing w:val="-7"/>
              <w:sz w:val="24"/>
              <w:szCs w:val="24"/>
            </w:rPr>
            <w:fldChar w:fldCharType="end"/>
          </w:r>
        </w:p>
        <w:p w14:paraId="51D132C6">
          <w:pPr>
            <w:tabs>
              <w:tab w:val="right" w:leader="dot" w:pos="8312"/>
            </w:tabs>
            <w:spacing w:before="211" w:line="198" w:lineRule="auto"/>
            <w:ind w:left="503"/>
            <w:rPr>
              <w:rFonts w:ascii="Times New Roman" w:hAnsi="Times New Roman" w:eastAsia="Times New Roman" w:cs="Times New Roman"/>
              <w:sz w:val="24"/>
              <w:szCs w:val="24"/>
            </w:rPr>
          </w:pPr>
          <w:r>
            <w:fldChar w:fldCharType="begin"/>
          </w:r>
          <w:r>
            <w:instrText xml:space="preserve"> HYPERLINK \l "bookmark42" </w:instrText>
          </w:r>
          <w:r>
            <w:fldChar w:fldCharType="separate"/>
          </w:r>
          <w:r>
            <w:rPr>
              <w:rFonts w:ascii="黑体" w:hAnsi="黑体" w:eastAsia="黑体" w:cs="黑体"/>
              <w:spacing w:val="-1"/>
              <w:sz w:val="24"/>
              <w:szCs w:val="24"/>
            </w:rPr>
            <w:t>第六章 项目建设计划</w:t>
          </w:r>
          <w:r>
            <w:rPr>
              <w:rFonts w:ascii="黑体" w:hAnsi="黑体" w:eastAsia="黑体" w:cs="黑体"/>
              <w:spacing w:val="-103"/>
              <w:sz w:val="24"/>
              <w:szCs w:val="24"/>
            </w:rPr>
            <w:t xml:space="preserve"> </w:t>
          </w:r>
          <w:r>
            <w:rPr>
              <w:rFonts w:ascii="黑体" w:hAnsi="黑体" w:eastAsia="黑体" w:cs="黑体"/>
              <w:sz w:val="24"/>
              <w:szCs w:val="24"/>
            </w:rPr>
            <w:tab/>
          </w:r>
          <w:r>
            <w:rPr>
              <w:rFonts w:ascii="黑体" w:hAnsi="黑体" w:eastAsia="黑体" w:cs="黑体"/>
              <w:spacing w:val="-73"/>
              <w:sz w:val="24"/>
              <w:szCs w:val="24"/>
            </w:rPr>
            <w:t xml:space="preserve"> </w:t>
          </w:r>
          <w:r>
            <w:rPr>
              <w:rFonts w:ascii="Times New Roman" w:hAnsi="Times New Roman" w:eastAsia="Times New Roman" w:cs="Times New Roman"/>
              <w:spacing w:val="-7"/>
              <w:sz w:val="24"/>
              <w:szCs w:val="24"/>
            </w:rPr>
            <w:t>183</w:t>
          </w:r>
          <w:r>
            <w:rPr>
              <w:rFonts w:ascii="Times New Roman" w:hAnsi="Times New Roman" w:eastAsia="Times New Roman" w:cs="Times New Roman"/>
              <w:spacing w:val="-7"/>
              <w:sz w:val="24"/>
              <w:szCs w:val="24"/>
            </w:rPr>
            <w:fldChar w:fldCharType="end"/>
          </w:r>
        </w:p>
        <w:p w14:paraId="1197AD2A">
          <w:pPr>
            <w:tabs>
              <w:tab w:val="right" w:leader="dot" w:pos="8312"/>
            </w:tabs>
            <w:spacing w:before="211" w:line="198" w:lineRule="auto"/>
            <w:ind w:left="984"/>
            <w:rPr>
              <w:rFonts w:ascii="Times New Roman" w:hAnsi="Times New Roman" w:eastAsia="Times New Roman" w:cs="Times New Roman"/>
              <w:sz w:val="24"/>
              <w:szCs w:val="24"/>
            </w:rPr>
          </w:pPr>
          <w:r>
            <w:fldChar w:fldCharType="begin"/>
          </w:r>
          <w:r>
            <w:instrText xml:space="preserve"> HYPERLINK \l "bookmark43" </w:instrText>
          </w:r>
          <w:r>
            <w:fldChar w:fldCharType="separate"/>
          </w:r>
          <w:r>
            <w:rPr>
              <w:rFonts w:ascii="Times New Roman" w:hAnsi="Times New Roman" w:eastAsia="Times New Roman" w:cs="Times New Roman"/>
              <w:spacing w:val="-1"/>
              <w:sz w:val="24"/>
              <w:szCs w:val="24"/>
            </w:rPr>
            <w:t xml:space="preserve">6.1  </w:t>
          </w:r>
          <w:r>
            <w:rPr>
              <w:rFonts w:ascii="宋体" w:hAnsi="宋体" w:eastAsia="宋体" w:cs="宋体"/>
              <w:spacing w:val="-1"/>
              <w:sz w:val="24"/>
              <w:szCs w:val="24"/>
            </w:rPr>
            <w:t>项目建设范围</w:t>
          </w:r>
          <w:r>
            <w:rPr>
              <w:rFonts w:ascii="宋体" w:hAnsi="宋体" w:eastAsia="宋体" w:cs="宋体"/>
              <w:spacing w:val="-103"/>
              <w:sz w:val="24"/>
              <w:szCs w:val="24"/>
            </w:rPr>
            <w:t xml:space="preserve"> </w:t>
          </w:r>
          <w:r>
            <w:rPr>
              <w:rFonts w:ascii="宋体" w:hAnsi="宋体" w:eastAsia="宋体" w:cs="宋体"/>
              <w:sz w:val="24"/>
              <w:szCs w:val="24"/>
            </w:rPr>
            <w:tab/>
          </w:r>
          <w:r>
            <w:rPr>
              <w:rFonts w:ascii="宋体" w:hAnsi="宋体" w:eastAsia="宋体" w:cs="宋体"/>
              <w:spacing w:val="-74"/>
              <w:sz w:val="24"/>
              <w:szCs w:val="24"/>
            </w:rPr>
            <w:t xml:space="preserve"> </w:t>
          </w:r>
          <w:r>
            <w:rPr>
              <w:rFonts w:ascii="Times New Roman" w:hAnsi="Times New Roman" w:eastAsia="Times New Roman" w:cs="Times New Roman"/>
              <w:spacing w:val="-7"/>
              <w:sz w:val="24"/>
              <w:szCs w:val="24"/>
            </w:rPr>
            <w:t>183</w:t>
          </w:r>
          <w:r>
            <w:rPr>
              <w:rFonts w:ascii="Times New Roman" w:hAnsi="Times New Roman" w:eastAsia="Times New Roman" w:cs="Times New Roman"/>
              <w:spacing w:val="-7"/>
              <w:sz w:val="24"/>
              <w:szCs w:val="24"/>
            </w:rPr>
            <w:fldChar w:fldCharType="end"/>
          </w:r>
        </w:p>
        <w:p w14:paraId="65241084">
          <w:pPr>
            <w:tabs>
              <w:tab w:val="right" w:leader="dot" w:pos="8312"/>
            </w:tabs>
            <w:spacing w:before="211" w:line="198" w:lineRule="auto"/>
            <w:ind w:left="984"/>
            <w:rPr>
              <w:rFonts w:ascii="Times New Roman" w:hAnsi="Times New Roman" w:eastAsia="Times New Roman" w:cs="Times New Roman"/>
              <w:sz w:val="24"/>
              <w:szCs w:val="24"/>
            </w:rPr>
          </w:pPr>
          <w:r>
            <w:fldChar w:fldCharType="begin"/>
          </w:r>
          <w:r>
            <w:instrText xml:space="preserve"> HYPERLINK \l "bookmark44" </w:instrText>
          </w:r>
          <w:r>
            <w:fldChar w:fldCharType="separate"/>
          </w:r>
          <w:r>
            <w:rPr>
              <w:rFonts w:ascii="Times New Roman" w:hAnsi="Times New Roman" w:eastAsia="Times New Roman" w:cs="Times New Roman"/>
              <w:spacing w:val="-1"/>
              <w:sz w:val="24"/>
              <w:szCs w:val="24"/>
            </w:rPr>
            <w:t xml:space="preserve">6.2  </w:t>
          </w:r>
          <w:r>
            <w:rPr>
              <w:rFonts w:ascii="宋体" w:hAnsi="宋体" w:eastAsia="宋体" w:cs="宋体"/>
              <w:spacing w:val="-1"/>
              <w:sz w:val="24"/>
              <w:szCs w:val="24"/>
            </w:rPr>
            <w:t>项目商业模式</w:t>
          </w:r>
          <w:r>
            <w:rPr>
              <w:rFonts w:ascii="宋体" w:hAnsi="宋体" w:eastAsia="宋体" w:cs="宋体"/>
              <w:spacing w:val="-103"/>
              <w:sz w:val="24"/>
              <w:szCs w:val="24"/>
            </w:rPr>
            <w:t xml:space="preserve"> </w:t>
          </w:r>
          <w:r>
            <w:rPr>
              <w:rFonts w:ascii="宋体" w:hAnsi="宋体" w:eastAsia="宋体" w:cs="宋体"/>
              <w:sz w:val="24"/>
              <w:szCs w:val="24"/>
            </w:rPr>
            <w:tab/>
          </w:r>
          <w:r>
            <w:rPr>
              <w:rFonts w:ascii="宋体" w:hAnsi="宋体" w:eastAsia="宋体" w:cs="宋体"/>
              <w:spacing w:val="-74"/>
              <w:sz w:val="24"/>
              <w:szCs w:val="24"/>
            </w:rPr>
            <w:t xml:space="preserve"> </w:t>
          </w:r>
          <w:r>
            <w:rPr>
              <w:rFonts w:ascii="Times New Roman" w:hAnsi="Times New Roman" w:eastAsia="Times New Roman" w:cs="Times New Roman"/>
              <w:spacing w:val="-7"/>
              <w:sz w:val="24"/>
              <w:szCs w:val="24"/>
            </w:rPr>
            <w:t>183</w:t>
          </w:r>
          <w:r>
            <w:rPr>
              <w:rFonts w:ascii="Times New Roman" w:hAnsi="Times New Roman" w:eastAsia="Times New Roman" w:cs="Times New Roman"/>
              <w:spacing w:val="-7"/>
              <w:sz w:val="24"/>
              <w:szCs w:val="24"/>
            </w:rPr>
            <w:fldChar w:fldCharType="end"/>
          </w:r>
        </w:p>
        <w:p w14:paraId="27C19A0D">
          <w:pPr>
            <w:tabs>
              <w:tab w:val="right" w:leader="dot" w:pos="8312"/>
            </w:tabs>
            <w:spacing w:before="210" w:line="198" w:lineRule="auto"/>
            <w:ind w:left="984"/>
            <w:rPr>
              <w:rFonts w:ascii="Times New Roman" w:hAnsi="Times New Roman" w:eastAsia="Times New Roman" w:cs="Times New Roman"/>
              <w:sz w:val="24"/>
              <w:szCs w:val="24"/>
            </w:rPr>
          </w:pPr>
          <w:r>
            <w:fldChar w:fldCharType="begin"/>
          </w:r>
          <w:r>
            <w:instrText xml:space="preserve"> HYPERLINK \l "bookmark45" </w:instrText>
          </w:r>
          <w:r>
            <w:fldChar w:fldCharType="separate"/>
          </w:r>
          <w:r>
            <w:rPr>
              <w:rFonts w:ascii="Times New Roman" w:hAnsi="Times New Roman" w:eastAsia="Times New Roman" w:cs="Times New Roman"/>
              <w:spacing w:val="-1"/>
              <w:sz w:val="24"/>
              <w:szCs w:val="24"/>
            </w:rPr>
            <w:t xml:space="preserve">6.3  </w:t>
          </w:r>
          <w:r>
            <w:rPr>
              <w:rFonts w:ascii="宋体" w:hAnsi="宋体" w:eastAsia="宋体" w:cs="宋体"/>
              <w:spacing w:val="-1"/>
              <w:sz w:val="24"/>
              <w:szCs w:val="24"/>
            </w:rPr>
            <w:t>项目建设进度计划</w:t>
          </w:r>
          <w:r>
            <w:rPr>
              <w:rFonts w:ascii="宋体" w:hAnsi="宋体" w:eastAsia="宋体" w:cs="宋体"/>
              <w:spacing w:val="-101"/>
              <w:sz w:val="24"/>
              <w:szCs w:val="24"/>
            </w:rPr>
            <w:t xml:space="preserve"> </w:t>
          </w:r>
          <w:r>
            <w:rPr>
              <w:rFonts w:ascii="宋体" w:hAnsi="宋体" w:eastAsia="宋体" w:cs="宋体"/>
              <w:sz w:val="24"/>
              <w:szCs w:val="24"/>
            </w:rPr>
            <w:tab/>
          </w:r>
          <w:r>
            <w:rPr>
              <w:rFonts w:ascii="宋体" w:hAnsi="宋体" w:eastAsia="宋体" w:cs="宋体"/>
              <w:spacing w:val="-74"/>
              <w:sz w:val="24"/>
              <w:szCs w:val="24"/>
            </w:rPr>
            <w:t xml:space="preserve"> </w:t>
          </w:r>
          <w:r>
            <w:rPr>
              <w:rFonts w:ascii="Times New Roman" w:hAnsi="Times New Roman" w:eastAsia="Times New Roman" w:cs="Times New Roman"/>
              <w:spacing w:val="-7"/>
              <w:sz w:val="24"/>
              <w:szCs w:val="24"/>
            </w:rPr>
            <w:t>183</w:t>
          </w:r>
          <w:r>
            <w:rPr>
              <w:rFonts w:ascii="Times New Roman" w:hAnsi="Times New Roman" w:eastAsia="Times New Roman" w:cs="Times New Roman"/>
              <w:spacing w:val="-7"/>
              <w:sz w:val="24"/>
              <w:szCs w:val="24"/>
            </w:rPr>
            <w:fldChar w:fldCharType="end"/>
          </w:r>
        </w:p>
        <w:p w14:paraId="7F5B5A73">
          <w:pPr>
            <w:tabs>
              <w:tab w:val="right" w:leader="dot" w:pos="8312"/>
            </w:tabs>
            <w:spacing w:before="211" w:line="198" w:lineRule="auto"/>
            <w:ind w:left="503"/>
            <w:rPr>
              <w:rFonts w:ascii="Times New Roman" w:hAnsi="Times New Roman" w:eastAsia="Times New Roman" w:cs="Times New Roman"/>
              <w:sz w:val="24"/>
              <w:szCs w:val="24"/>
            </w:rPr>
          </w:pPr>
          <w:r>
            <w:fldChar w:fldCharType="begin"/>
          </w:r>
          <w:r>
            <w:instrText xml:space="preserve"> HYPERLINK \l "bookmark46" </w:instrText>
          </w:r>
          <w:r>
            <w:fldChar w:fldCharType="separate"/>
          </w:r>
          <w:r>
            <w:rPr>
              <w:rFonts w:ascii="黑体" w:hAnsi="黑体" w:eastAsia="黑体" w:cs="黑体"/>
              <w:spacing w:val="-2"/>
              <w:sz w:val="24"/>
              <w:szCs w:val="24"/>
            </w:rPr>
            <w:t>第七章 投资估算</w:t>
          </w:r>
          <w:r>
            <w:rPr>
              <w:rFonts w:ascii="黑体" w:hAnsi="黑体" w:eastAsia="黑体" w:cs="黑体"/>
              <w:spacing w:val="-97"/>
              <w:sz w:val="24"/>
              <w:szCs w:val="24"/>
            </w:rPr>
            <w:t xml:space="preserve"> </w:t>
          </w:r>
          <w:r>
            <w:rPr>
              <w:rFonts w:ascii="黑体" w:hAnsi="黑体" w:eastAsia="黑体" w:cs="黑体"/>
              <w:sz w:val="24"/>
              <w:szCs w:val="24"/>
            </w:rPr>
            <w:tab/>
          </w:r>
          <w:r>
            <w:rPr>
              <w:rFonts w:ascii="黑体" w:hAnsi="黑体" w:eastAsia="黑体" w:cs="黑体"/>
              <w:spacing w:val="-73"/>
              <w:sz w:val="24"/>
              <w:szCs w:val="24"/>
            </w:rPr>
            <w:t xml:space="preserve"> </w:t>
          </w:r>
          <w:r>
            <w:rPr>
              <w:rFonts w:ascii="Times New Roman" w:hAnsi="Times New Roman" w:eastAsia="Times New Roman" w:cs="Times New Roman"/>
              <w:spacing w:val="-7"/>
              <w:sz w:val="24"/>
              <w:szCs w:val="24"/>
            </w:rPr>
            <w:t>185</w:t>
          </w:r>
          <w:r>
            <w:rPr>
              <w:rFonts w:ascii="Times New Roman" w:hAnsi="Times New Roman" w:eastAsia="Times New Roman" w:cs="Times New Roman"/>
              <w:spacing w:val="-7"/>
              <w:sz w:val="24"/>
              <w:szCs w:val="24"/>
            </w:rPr>
            <w:fldChar w:fldCharType="end"/>
          </w:r>
        </w:p>
        <w:p w14:paraId="56C8489A">
          <w:pPr>
            <w:tabs>
              <w:tab w:val="right" w:leader="dot" w:pos="8312"/>
            </w:tabs>
            <w:spacing w:before="210" w:line="198" w:lineRule="auto"/>
            <w:ind w:left="983"/>
            <w:rPr>
              <w:rFonts w:ascii="Times New Roman" w:hAnsi="Times New Roman" w:eastAsia="Times New Roman" w:cs="Times New Roman"/>
              <w:sz w:val="24"/>
              <w:szCs w:val="24"/>
            </w:rPr>
          </w:pPr>
          <w:r>
            <w:fldChar w:fldCharType="begin"/>
          </w:r>
          <w:r>
            <w:instrText xml:space="preserve"> HYPERLINK \l "bookmark47" </w:instrText>
          </w:r>
          <w:r>
            <w:fldChar w:fldCharType="separate"/>
          </w:r>
          <w:r>
            <w:rPr>
              <w:rFonts w:ascii="Times New Roman" w:hAnsi="Times New Roman" w:eastAsia="Times New Roman" w:cs="Times New Roman"/>
              <w:spacing w:val="-3"/>
              <w:sz w:val="24"/>
              <w:szCs w:val="24"/>
            </w:rPr>
            <w:t>7.1</w:t>
          </w:r>
          <w:r>
            <w:rPr>
              <w:rFonts w:ascii="Times New Roman" w:hAnsi="Times New Roman" w:eastAsia="Times New Roman" w:cs="Times New Roman"/>
              <w:spacing w:val="5"/>
              <w:sz w:val="24"/>
              <w:szCs w:val="24"/>
            </w:rPr>
            <w:t xml:space="preserve">  </w:t>
          </w:r>
          <w:r>
            <w:rPr>
              <w:rFonts w:ascii="宋体" w:hAnsi="宋体" w:eastAsia="宋体" w:cs="宋体"/>
              <w:spacing w:val="-3"/>
              <w:sz w:val="24"/>
              <w:szCs w:val="24"/>
            </w:rPr>
            <w:t>编制说明</w:t>
          </w:r>
          <w:r>
            <w:rPr>
              <w:rFonts w:ascii="宋体" w:hAnsi="宋体" w:eastAsia="宋体" w:cs="宋体"/>
              <w:spacing w:val="-102"/>
              <w:sz w:val="24"/>
              <w:szCs w:val="24"/>
            </w:rPr>
            <w:t xml:space="preserve"> </w:t>
          </w:r>
          <w:r>
            <w:rPr>
              <w:rFonts w:ascii="宋体" w:hAnsi="宋体" w:eastAsia="宋体" w:cs="宋体"/>
              <w:sz w:val="24"/>
              <w:szCs w:val="24"/>
            </w:rPr>
            <w:tab/>
          </w:r>
          <w:r>
            <w:rPr>
              <w:rFonts w:ascii="宋体" w:hAnsi="宋体" w:eastAsia="宋体" w:cs="宋体"/>
              <w:spacing w:val="-73"/>
              <w:sz w:val="24"/>
              <w:szCs w:val="24"/>
            </w:rPr>
            <w:t xml:space="preserve"> </w:t>
          </w:r>
          <w:r>
            <w:rPr>
              <w:rFonts w:ascii="Times New Roman" w:hAnsi="Times New Roman" w:eastAsia="Times New Roman" w:cs="Times New Roman"/>
              <w:spacing w:val="-7"/>
              <w:sz w:val="24"/>
              <w:szCs w:val="24"/>
            </w:rPr>
            <w:t>185</w:t>
          </w:r>
          <w:r>
            <w:rPr>
              <w:rFonts w:ascii="Times New Roman" w:hAnsi="Times New Roman" w:eastAsia="Times New Roman" w:cs="Times New Roman"/>
              <w:spacing w:val="-7"/>
              <w:sz w:val="24"/>
              <w:szCs w:val="24"/>
            </w:rPr>
            <w:fldChar w:fldCharType="end"/>
          </w:r>
        </w:p>
        <w:p w14:paraId="65BCE9C6">
          <w:pPr>
            <w:tabs>
              <w:tab w:val="right" w:leader="dot" w:pos="8312"/>
            </w:tabs>
            <w:spacing w:before="211" w:line="198" w:lineRule="auto"/>
            <w:ind w:left="983"/>
            <w:rPr>
              <w:rFonts w:ascii="Times New Roman" w:hAnsi="Times New Roman" w:eastAsia="Times New Roman" w:cs="Times New Roman"/>
              <w:sz w:val="24"/>
              <w:szCs w:val="24"/>
            </w:rPr>
          </w:pPr>
          <w:r>
            <w:fldChar w:fldCharType="begin"/>
          </w:r>
          <w:r>
            <w:instrText xml:space="preserve"> HYPERLINK \l "bookmark48" </w:instrText>
          </w:r>
          <w:r>
            <w:fldChar w:fldCharType="separate"/>
          </w:r>
          <w:r>
            <w:rPr>
              <w:rFonts w:ascii="Times New Roman" w:hAnsi="Times New Roman" w:eastAsia="Times New Roman" w:cs="Times New Roman"/>
              <w:spacing w:val="-1"/>
              <w:sz w:val="24"/>
              <w:szCs w:val="24"/>
            </w:rPr>
            <w:t xml:space="preserve">7.2  </w:t>
          </w:r>
          <w:r>
            <w:rPr>
              <w:rFonts w:ascii="宋体" w:hAnsi="宋体" w:eastAsia="宋体" w:cs="宋体"/>
              <w:spacing w:val="-1"/>
              <w:sz w:val="24"/>
              <w:szCs w:val="24"/>
            </w:rPr>
            <w:t>投资估算表</w:t>
          </w:r>
          <w:r>
            <w:rPr>
              <w:rFonts w:ascii="宋体" w:hAnsi="宋体" w:eastAsia="宋体" w:cs="宋体"/>
              <w:spacing w:val="-103"/>
              <w:sz w:val="24"/>
              <w:szCs w:val="24"/>
            </w:rPr>
            <w:t xml:space="preserve"> </w:t>
          </w:r>
          <w:r>
            <w:rPr>
              <w:rFonts w:ascii="宋体" w:hAnsi="宋体" w:eastAsia="宋体" w:cs="宋体"/>
              <w:sz w:val="24"/>
              <w:szCs w:val="24"/>
            </w:rPr>
            <w:tab/>
          </w:r>
          <w:r>
            <w:rPr>
              <w:rFonts w:ascii="宋体" w:hAnsi="宋体" w:eastAsia="宋体" w:cs="宋体"/>
              <w:spacing w:val="-73"/>
              <w:sz w:val="24"/>
              <w:szCs w:val="24"/>
            </w:rPr>
            <w:t xml:space="preserve"> </w:t>
          </w:r>
          <w:r>
            <w:rPr>
              <w:rFonts w:ascii="Times New Roman" w:hAnsi="Times New Roman" w:eastAsia="Times New Roman" w:cs="Times New Roman"/>
              <w:spacing w:val="-7"/>
              <w:sz w:val="24"/>
              <w:szCs w:val="24"/>
            </w:rPr>
            <w:t>192</w:t>
          </w:r>
          <w:r>
            <w:rPr>
              <w:rFonts w:ascii="Times New Roman" w:hAnsi="Times New Roman" w:eastAsia="Times New Roman" w:cs="Times New Roman"/>
              <w:spacing w:val="-7"/>
              <w:sz w:val="24"/>
              <w:szCs w:val="24"/>
            </w:rPr>
            <w:fldChar w:fldCharType="end"/>
          </w:r>
        </w:p>
        <w:p w14:paraId="7B0AF6A6">
          <w:pPr>
            <w:tabs>
              <w:tab w:val="right" w:leader="dot" w:pos="8312"/>
            </w:tabs>
            <w:spacing w:before="211" w:line="198" w:lineRule="auto"/>
            <w:ind w:left="503"/>
            <w:rPr>
              <w:rFonts w:ascii="Times New Roman" w:hAnsi="Times New Roman" w:eastAsia="Times New Roman" w:cs="Times New Roman"/>
              <w:sz w:val="24"/>
              <w:szCs w:val="24"/>
            </w:rPr>
          </w:pPr>
          <w:r>
            <w:fldChar w:fldCharType="begin"/>
          </w:r>
          <w:r>
            <w:instrText xml:space="preserve"> HYPERLINK \l "bookmark49" </w:instrText>
          </w:r>
          <w:r>
            <w:fldChar w:fldCharType="separate"/>
          </w:r>
          <w:r>
            <w:rPr>
              <w:rFonts w:ascii="黑体" w:hAnsi="黑体" w:eastAsia="黑体" w:cs="黑体"/>
              <w:spacing w:val="-2"/>
              <w:sz w:val="24"/>
              <w:szCs w:val="24"/>
            </w:rPr>
            <w:t>第八章 财务评价</w:t>
          </w:r>
          <w:r>
            <w:rPr>
              <w:rFonts w:ascii="黑体" w:hAnsi="黑体" w:eastAsia="黑体" w:cs="黑体"/>
              <w:spacing w:val="-97"/>
              <w:sz w:val="24"/>
              <w:szCs w:val="24"/>
            </w:rPr>
            <w:t xml:space="preserve"> </w:t>
          </w:r>
          <w:r>
            <w:rPr>
              <w:rFonts w:ascii="黑体" w:hAnsi="黑体" w:eastAsia="黑体" w:cs="黑体"/>
              <w:sz w:val="24"/>
              <w:szCs w:val="24"/>
            </w:rPr>
            <w:tab/>
          </w:r>
          <w:r>
            <w:rPr>
              <w:rFonts w:ascii="黑体" w:hAnsi="黑体" w:eastAsia="黑体" w:cs="黑体"/>
              <w:spacing w:val="-73"/>
              <w:sz w:val="24"/>
              <w:szCs w:val="24"/>
            </w:rPr>
            <w:t xml:space="preserve"> </w:t>
          </w:r>
          <w:r>
            <w:rPr>
              <w:rFonts w:ascii="Times New Roman" w:hAnsi="Times New Roman" w:eastAsia="Times New Roman" w:cs="Times New Roman"/>
              <w:spacing w:val="-7"/>
              <w:sz w:val="24"/>
              <w:szCs w:val="24"/>
            </w:rPr>
            <w:t>195</w:t>
          </w:r>
          <w:r>
            <w:rPr>
              <w:rFonts w:ascii="Times New Roman" w:hAnsi="Times New Roman" w:eastAsia="Times New Roman" w:cs="Times New Roman"/>
              <w:spacing w:val="-7"/>
              <w:sz w:val="24"/>
              <w:szCs w:val="24"/>
            </w:rPr>
            <w:fldChar w:fldCharType="end"/>
          </w:r>
        </w:p>
        <w:p w14:paraId="08594238">
          <w:pPr>
            <w:tabs>
              <w:tab w:val="right" w:leader="dot" w:pos="8312"/>
            </w:tabs>
            <w:spacing w:before="211" w:line="198" w:lineRule="auto"/>
            <w:ind w:left="989"/>
            <w:rPr>
              <w:rFonts w:ascii="Times New Roman" w:hAnsi="Times New Roman" w:eastAsia="Times New Roman" w:cs="Times New Roman"/>
              <w:sz w:val="24"/>
              <w:szCs w:val="24"/>
            </w:rPr>
          </w:pPr>
          <w:r>
            <w:fldChar w:fldCharType="begin"/>
          </w:r>
          <w:r>
            <w:instrText xml:space="preserve"> HYPERLINK \l "bookmark50" </w:instrText>
          </w:r>
          <w:r>
            <w:fldChar w:fldCharType="separate"/>
          </w:r>
          <w:r>
            <w:rPr>
              <w:rFonts w:ascii="Times New Roman" w:hAnsi="Times New Roman" w:eastAsia="Times New Roman" w:cs="Times New Roman"/>
              <w:spacing w:val="-4"/>
              <w:sz w:val="24"/>
              <w:szCs w:val="24"/>
            </w:rPr>
            <w:t>8.1</w:t>
          </w:r>
          <w:r>
            <w:rPr>
              <w:rFonts w:ascii="Times New Roman" w:hAnsi="Times New Roman" w:eastAsia="Times New Roman" w:cs="Times New Roman"/>
              <w:spacing w:val="6"/>
              <w:sz w:val="24"/>
              <w:szCs w:val="24"/>
            </w:rPr>
            <w:t xml:space="preserve">  </w:t>
          </w:r>
          <w:r>
            <w:rPr>
              <w:rFonts w:ascii="宋体" w:hAnsi="宋体" w:eastAsia="宋体" w:cs="宋体"/>
              <w:spacing w:val="-4"/>
              <w:sz w:val="24"/>
              <w:szCs w:val="24"/>
            </w:rPr>
            <w:t>项目概况</w:t>
          </w:r>
          <w:r>
            <w:rPr>
              <w:rFonts w:ascii="宋体" w:hAnsi="宋体" w:eastAsia="宋体" w:cs="宋体"/>
              <w:spacing w:val="-102"/>
              <w:sz w:val="24"/>
              <w:szCs w:val="24"/>
            </w:rPr>
            <w:t xml:space="preserve"> </w:t>
          </w:r>
          <w:r>
            <w:rPr>
              <w:rFonts w:ascii="宋体" w:hAnsi="宋体" w:eastAsia="宋体" w:cs="宋体"/>
              <w:sz w:val="24"/>
              <w:szCs w:val="24"/>
            </w:rPr>
            <w:tab/>
          </w:r>
          <w:r>
            <w:rPr>
              <w:rFonts w:ascii="宋体" w:hAnsi="宋体" w:eastAsia="宋体" w:cs="宋体"/>
              <w:spacing w:val="-73"/>
              <w:sz w:val="24"/>
              <w:szCs w:val="24"/>
            </w:rPr>
            <w:t xml:space="preserve"> </w:t>
          </w:r>
          <w:r>
            <w:rPr>
              <w:rFonts w:ascii="Times New Roman" w:hAnsi="Times New Roman" w:eastAsia="Times New Roman" w:cs="Times New Roman"/>
              <w:spacing w:val="-7"/>
              <w:sz w:val="24"/>
              <w:szCs w:val="24"/>
            </w:rPr>
            <w:t>195</w:t>
          </w:r>
          <w:r>
            <w:rPr>
              <w:rFonts w:ascii="Times New Roman" w:hAnsi="Times New Roman" w:eastAsia="Times New Roman" w:cs="Times New Roman"/>
              <w:spacing w:val="-7"/>
              <w:sz w:val="24"/>
              <w:szCs w:val="24"/>
            </w:rPr>
            <w:fldChar w:fldCharType="end"/>
          </w:r>
        </w:p>
        <w:p w14:paraId="005A5C48">
          <w:pPr>
            <w:tabs>
              <w:tab w:val="right" w:leader="dot" w:pos="8312"/>
            </w:tabs>
            <w:spacing w:before="210" w:line="198" w:lineRule="auto"/>
            <w:ind w:left="989"/>
            <w:rPr>
              <w:rFonts w:ascii="Times New Roman" w:hAnsi="Times New Roman" w:eastAsia="Times New Roman" w:cs="Times New Roman"/>
              <w:sz w:val="24"/>
              <w:szCs w:val="24"/>
            </w:rPr>
          </w:pPr>
          <w:r>
            <w:fldChar w:fldCharType="begin"/>
          </w:r>
          <w:r>
            <w:instrText xml:space="preserve"> HYPERLINK \l "bookmark51" </w:instrText>
          </w:r>
          <w:r>
            <w:fldChar w:fldCharType="separate"/>
          </w:r>
          <w:r>
            <w:rPr>
              <w:rFonts w:ascii="Times New Roman" w:hAnsi="Times New Roman" w:eastAsia="Times New Roman" w:cs="Times New Roman"/>
              <w:spacing w:val="-1"/>
              <w:sz w:val="24"/>
              <w:szCs w:val="24"/>
            </w:rPr>
            <w:t xml:space="preserve">8.2  </w:t>
          </w:r>
          <w:r>
            <w:rPr>
              <w:rFonts w:ascii="宋体" w:hAnsi="宋体" w:eastAsia="宋体" w:cs="宋体"/>
              <w:spacing w:val="-1"/>
              <w:sz w:val="24"/>
              <w:szCs w:val="24"/>
            </w:rPr>
            <w:t>基础财务数据及测算边界条件</w:t>
          </w:r>
          <w:r>
            <w:rPr>
              <w:rFonts w:ascii="宋体" w:hAnsi="宋体" w:eastAsia="宋体" w:cs="宋体"/>
              <w:spacing w:val="-100"/>
              <w:sz w:val="24"/>
              <w:szCs w:val="24"/>
            </w:rPr>
            <w:t xml:space="preserve"> </w:t>
          </w:r>
          <w:r>
            <w:rPr>
              <w:rFonts w:ascii="宋体" w:hAnsi="宋体" w:eastAsia="宋体" w:cs="宋体"/>
              <w:sz w:val="24"/>
              <w:szCs w:val="24"/>
            </w:rPr>
            <w:tab/>
          </w:r>
          <w:r>
            <w:rPr>
              <w:rFonts w:ascii="宋体" w:hAnsi="宋体" w:eastAsia="宋体" w:cs="宋体"/>
              <w:spacing w:val="-73"/>
              <w:sz w:val="24"/>
              <w:szCs w:val="24"/>
            </w:rPr>
            <w:t xml:space="preserve"> </w:t>
          </w:r>
          <w:r>
            <w:rPr>
              <w:rFonts w:ascii="Times New Roman" w:hAnsi="Times New Roman" w:eastAsia="Times New Roman" w:cs="Times New Roman"/>
              <w:spacing w:val="-7"/>
              <w:sz w:val="24"/>
              <w:szCs w:val="24"/>
            </w:rPr>
            <w:t>195</w:t>
          </w:r>
          <w:r>
            <w:rPr>
              <w:rFonts w:ascii="Times New Roman" w:hAnsi="Times New Roman" w:eastAsia="Times New Roman" w:cs="Times New Roman"/>
              <w:spacing w:val="-7"/>
              <w:sz w:val="24"/>
              <w:szCs w:val="24"/>
            </w:rPr>
            <w:fldChar w:fldCharType="end"/>
          </w:r>
        </w:p>
        <w:p w14:paraId="12E79B87">
          <w:pPr>
            <w:tabs>
              <w:tab w:val="right" w:leader="dot" w:pos="8312"/>
            </w:tabs>
            <w:spacing w:before="211" w:line="198" w:lineRule="auto"/>
            <w:ind w:left="989"/>
            <w:rPr>
              <w:rFonts w:ascii="Times New Roman" w:hAnsi="Times New Roman" w:eastAsia="Times New Roman" w:cs="Times New Roman"/>
              <w:sz w:val="24"/>
              <w:szCs w:val="24"/>
            </w:rPr>
          </w:pPr>
          <w:r>
            <w:fldChar w:fldCharType="begin"/>
          </w:r>
          <w:r>
            <w:instrText xml:space="preserve"> HYPERLINK \l "bookmark52" </w:instrText>
          </w:r>
          <w:r>
            <w:fldChar w:fldCharType="separate"/>
          </w:r>
          <w:r>
            <w:rPr>
              <w:rFonts w:ascii="Times New Roman" w:hAnsi="Times New Roman" w:eastAsia="Times New Roman" w:cs="Times New Roman"/>
              <w:spacing w:val="-2"/>
              <w:sz w:val="24"/>
              <w:szCs w:val="24"/>
            </w:rPr>
            <w:t xml:space="preserve">8.3  </w:t>
          </w:r>
          <w:r>
            <w:rPr>
              <w:rFonts w:ascii="宋体" w:hAnsi="宋体" w:eastAsia="宋体" w:cs="宋体"/>
              <w:spacing w:val="-2"/>
              <w:sz w:val="24"/>
              <w:szCs w:val="24"/>
            </w:rPr>
            <w:t>投资计划与资金筹措</w:t>
          </w:r>
          <w:r>
            <w:rPr>
              <w:rFonts w:ascii="宋体" w:hAnsi="宋体" w:eastAsia="宋体" w:cs="宋体"/>
              <w:spacing w:val="-91"/>
              <w:sz w:val="24"/>
              <w:szCs w:val="24"/>
            </w:rPr>
            <w:t xml:space="preserve"> </w:t>
          </w:r>
          <w:r>
            <w:rPr>
              <w:rFonts w:ascii="宋体" w:hAnsi="宋体" w:eastAsia="宋体" w:cs="宋体"/>
              <w:sz w:val="24"/>
              <w:szCs w:val="24"/>
            </w:rPr>
            <w:tab/>
          </w:r>
          <w:r>
            <w:rPr>
              <w:rFonts w:ascii="宋体" w:hAnsi="宋体" w:eastAsia="宋体" w:cs="宋体"/>
              <w:spacing w:val="-74"/>
              <w:sz w:val="24"/>
              <w:szCs w:val="24"/>
            </w:rPr>
            <w:t xml:space="preserve"> </w:t>
          </w:r>
          <w:r>
            <w:rPr>
              <w:rFonts w:ascii="Times New Roman" w:hAnsi="Times New Roman" w:eastAsia="Times New Roman" w:cs="Times New Roman"/>
              <w:spacing w:val="-7"/>
              <w:sz w:val="24"/>
              <w:szCs w:val="24"/>
            </w:rPr>
            <w:t>196</w:t>
          </w:r>
          <w:r>
            <w:rPr>
              <w:rFonts w:ascii="Times New Roman" w:hAnsi="Times New Roman" w:eastAsia="Times New Roman" w:cs="Times New Roman"/>
              <w:spacing w:val="-7"/>
              <w:sz w:val="24"/>
              <w:szCs w:val="24"/>
            </w:rPr>
            <w:fldChar w:fldCharType="end"/>
          </w:r>
        </w:p>
        <w:p w14:paraId="2EDBF270">
          <w:pPr>
            <w:tabs>
              <w:tab w:val="right" w:leader="dot" w:pos="8312"/>
            </w:tabs>
            <w:spacing w:before="211" w:line="198" w:lineRule="auto"/>
            <w:ind w:left="989"/>
            <w:rPr>
              <w:rFonts w:ascii="Times New Roman" w:hAnsi="Times New Roman" w:eastAsia="Times New Roman" w:cs="Times New Roman"/>
              <w:sz w:val="24"/>
              <w:szCs w:val="24"/>
            </w:rPr>
          </w:pPr>
          <w:r>
            <w:fldChar w:fldCharType="begin"/>
          </w:r>
          <w:r>
            <w:instrText xml:space="preserve"> HYPERLINK \l "bookmark53" </w:instrText>
          </w:r>
          <w:r>
            <w:fldChar w:fldCharType="separate"/>
          </w:r>
          <w:r>
            <w:rPr>
              <w:rFonts w:ascii="Times New Roman" w:hAnsi="Times New Roman" w:eastAsia="Times New Roman" w:cs="Times New Roman"/>
              <w:spacing w:val="-4"/>
              <w:sz w:val="24"/>
              <w:szCs w:val="24"/>
            </w:rPr>
            <w:t>8.4</w:t>
          </w:r>
          <w:r>
            <w:rPr>
              <w:rFonts w:ascii="Times New Roman" w:hAnsi="Times New Roman" w:eastAsia="Times New Roman" w:cs="Times New Roman"/>
              <w:spacing w:val="6"/>
              <w:sz w:val="24"/>
              <w:szCs w:val="24"/>
            </w:rPr>
            <w:t xml:space="preserve">  </w:t>
          </w:r>
          <w:r>
            <w:rPr>
              <w:rFonts w:ascii="宋体" w:hAnsi="宋体" w:eastAsia="宋体" w:cs="宋体"/>
              <w:spacing w:val="-4"/>
              <w:sz w:val="24"/>
              <w:szCs w:val="24"/>
            </w:rPr>
            <w:t>项目费用</w:t>
          </w:r>
          <w:r>
            <w:rPr>
              <w:rFonts w:ascii="宋体" w:hAnsi="宋体" w:eastAsia="宋体" w:cs="宋体"/>
              <w:spacing w:val="-102"/>
              <w:sz w:val="24"/>
              <w:szCs w:val="24"/>
            </w:rPr>
            <w:t xml:space="preserve"> </w:t>
          </w:r>
          <w:r>
            <w:rPr>
              <w:rFonts w:ascii="宋体" w:hAnsi="宋体" w:eastAsia="宋体" w:cs="宋体"/>
              <w:sz w:val="24"/>
              <w:szCs w:val="24"/>
            </w:rPr>
            <w:tab/>
          </w:r>
          <w:r>
            <w:rPr>
              <w:rFonts w:ascii="宋体" w:hAnsi="宋体" w:eastAsia="宋体" w:cs="宋体"/>
              <w:spacing w:val="-73"/>
              <w:sz w:val="24"/>
              <w:szCs w:val="24"/>
            </w:rPr>
            <w:t xml:space="preserve"> </w:t>
          </w:r>
          <w:r>
            <w:rPr>
              <w:rFonts w:ascii="Times New Roman" w:hAnsi="Times New Roman" w:eastAsia="Times New Roman" w:cs="Times New Roman"/>
              <w:spacing w:val="-7"/>
              <w:sz w:val="24"/>
              <w:szCs w:val="24"/>
            </w:rPr>
            <w:t>197</w:t>
          </w:r>
          <w:r>
            <w:rPr>
              <w:rFonts w:ascii="Times New Roman" w:hAnsi="Times New Roman" w:eastAsia="Times New Roman" w:cs="Times New Roman"/>
              <w:spacing w:val="-7"/>
              <w:sz w:val="24"/>
              <w:szCs w:val="24"/>
            </w:rPr>
            <w:fldChar w:fldCharType="end"/>
          </w:r>
        </w:p>
        <w:p w14:paraId="0B77470B">
          <w:pPr>
            <w:tabs>
              <w:tab w:val="right" w:leader="dot" w:pos="8312"/>
            </w:tabs>
            <w:spacing w:before="210" w:line="198" w:lineRule="auto"/>
            <w:ind w:left="989"/>
            <w:rPr>
              <w:rFonts w:ascii="Times New Roman" w:hAnsi="Times New Roman" w:eastAsia="Times New Roman" w:cs="Times New Roman"/>
              <w:sz w:val="24"/>
              <w:szCs w:val="24"/>
            </w:rPr>
          </w:pPr>
          <w:r>
            <w:fldChar w:fldCharType="begin"/>
          </w:r>
          <w:r>
            <w:instrText xml:space="preserve"> HYPERLINK \l "bookmark54" </w:instrText>
          </w:r>
          <w:r>
            <w:fldChar w:fldCharType="separate"/>
          </w:r>
          <w:r>
            <w:rPr>
              <w:rFonts w:ascii="Times New Roman" w:hAnsi="Times New Roman" w:eastAsia="Times New Roman" w:cs="Times New Roman"/>
              <w:spacing w:val="-4"/>
              <w:sz w:val="24"/>
              <w:szCs w:val="24"/>
            </w:rPr>
            <w:t>8.5</w:t>
          </w:r>
          <w:r>
            <w:rPr>
              <w:rFonts w:ascii="Times New Roman" w:hAnsi="Times New Roman" w:eastAsia="Times New Roman" w:cs="Times New Roman"/>
              <w:spacing w:val="6"/>
              <w:sz w:val="24"/>
              <w:szCs w:val="24"/>
            </w:rPr>
            <w:t xml:space="preserve">  </w:t>
          </w:r>
          <w:r>
            <w:rPr>
              <w:rFonts w:ascii="宋体" w:hAnsi="宋体" w:eastAsia="宋体" w:cs="宋体"/>
              <w:spacing w:val="-4"/>
              <w:sz w:val="24"/>
              <w:szCs w:val="24"/>
            </w:rPr>
            <w:t>项目效益</w:t>
          </w:r>
          <w:r>
            <w:rPr>
              <w:rFonts w:ascii="宋体" w:hAnsi="宋体" w:eastAsia="宋体" w:cs="宋体"/>
              <w:spacing w:val="-102"/>
              <w:sz w:val="24"/>
              <w:szCs w:val="24"/>
            </w:rPr>
            <w:t xml:space="preserve"> </w:t>
          </w:r>
          <w:r>
            <w:rPr>
              <w:rFonts w:ascii="宋体" w:hAnsi="宋体" w:eastAsia="宋体" w:cs="宋体"/>
              <w:sz w:val="24"/>
              <w:szCs w:val="24"/>
            </w:rPr>
            <w:tab/>
          </w:r>
          <w:r>
            <w:rPr>
              <w:rFonts w:ascii="Times New Roman" w:hAnsi="Times New Roman" w:eastAsia="Times New Roman" w:cs="Times New Roman"/>
              <w:spacing w:val="5"/>
              <w:sz w:val="24"/>
              <w:szCs w:val="24"/>
            </w:rPr>
            <w:t>200</w:t>
          </w:r>
          <w:r>
            <w:rPr>
              <w:rFonts w:ascii="Times New Roman" w:hAnsi="Times New Roman" w:eastAsia="Times New Roman" w:cs="Times New Roman"/>
              <w:spacing w:val="5"/>
              <w:sz w:val="24"/>
              <w:szCs w:val="24"/>
            </w:rPr>
            <w:fldChar w:fldCharType="end"/>
          </w:r>
        </w:p>
        <w:p w14:paraId="23D00B27">
          <w:pPr>
            <w:tabs>
              <w:tab w:val="right" w:leader="dot" w:pos="8312"/>
            </w:tabs>
            <w:spacing w:before="211" w:line="198" w:lineRule="auto"/>
            <w:ind w:left="989"/>
            <w:rPr>
              <w:rFonts w:ascii="Times New Roman" w:hAnsi="Times New Roman" w:eastAsia="Times New Roman" w:cs="Times New Roman"/>
              <w:sz w:val="24"/>
              <w:szCs w:val="24"/>
            </w:rPr>
          </w:pPr>
          <w:r>
            <w:fldChar w:fldCharType="begin"/>
          </w:r>
          <w:r>
            <w:instrText xml:space="preserve"> HYPERLINK \l "bookmark55" </w:instrText>
          </w:r>
          <w:r>
            <w:fldChar w:fldCharType="separate"/>
          </w:r>
          <w:r>
            <w:rPr>
              <w:rFonts w:ascii="Times New Roman" w:hAnsi="Times New Roman" w:eastAsia="Times New Roman" w:cs="Times New Roman"/>
              <w:spacing w:val="-2"/>
              <w:sz w:val="24"/>
              <w:szCs w:val="24"/>
            </w:rPr>
            <w:t xml:space="preserve">8.6  </w:t>
          </w:r>
          <w:r>
            <w:rPr>
              <w:rFonts w:ascii="宋体" w:hAnsi="宋体" w:eastAsia="宋体" w:cs="宋体"/>
              <w:spacing w:val="-2"/>
              <w:sz w:val="24"/>
              <w:szCs w:val="24"/>
            </w:rPr>
            <w:t>盈利能力分析</w:t>
          </w:r>
          <w:r>
            <w:rPr>
              <w:rFonts w:ascii="宋体" w:hAnsi="宋体" w:eastAsia="宋体" w:cs="宋体"/>
              <w:spacing w:val="-96"/>
              <w:sz w:val="24"/>
              <w:szCs w:val="24"/>
            </w:rPr>
            <w:t xml:space="preserve"> </w:t>
          </w:r>
          <w:r>
            <w:rPr>
              <w:rFonts w:ascii="宋体" w:hAnsi="宋体" w:eastAsia="宋体" w:cs="宋体"/>
              <w:sz w:val="24"/>
              <w:szCs w:val="24"/>
            </w:rPr>
            <w:tab/>
          </w:r>
          <w:r>
            <w:rPr>
              <w:rFonts w:ascii="Times New Roman" w:hAnsi="Times New Roman" w:eastAsia="Times New Roman" w:cs="Times New Roman"/>
              <w:spacing w:val="5"/>
              <w:sz w:val="24"/>
              <w:szCs w:val="24"/>
            </w:rPr>
            <w:t>200</w:t>
          </w:r>
          <w:r>
            <w:rPr>
              <w:rFonts w:ascii="Times New Roman" w:hAnsi="Times New Roman" w:eastAsia="Times New Roman" w:cs="Times New Roman"/>
              <w:spacing w:val="5"/>
              <w:sz w:val="24"/>
              <w:szCs w:val="24"/>
            </w:rPr>
            <w:fldChar w:fldCharType="end"/>
          </w:r>
        </w:p>
        <w:p w14:paraId="386C055F">
          <w:pPr>
            <w:tabs>
              <w:tab w:val="right" w:leader="dot" w:pos="8312"/>
            </w:tabs>
            <w:spacing w:before="211" w:line="233" w:lineRule="auto"/>
            <w:ind w:left="989"/>
            <w:rPr>
              <w:rFonts w:ascii="Times New Roman" w:hAnsi="Times New Roman" w:eastAsia="Times New Roman" w:cs="Times New Roman"/>
              <w:sz w:val="24"/>
              <w:szCs w:val="24"/>
            </w:rPr>
          </w:pPr>
          <w:r>
            <w:fldChar w:fldCharType="begin"/>
          </w:r>
          <w:r>
            <w:instrText xml:space="preserve"> HYPERLINK \l "bookmark56" </w:instrText>
          </w:r>
          <w:r>
            <w:fldChar w:fldCharType="separate"/>
          </w:r>
          <w:r>
            <w:rPr>
              <w:rFonts w:ascii="Times New Roman" w:hAnsi="Times New Roman" w:eastAsia="Times New Roman" w:cs="Times New Roman"/>
              <w:spacing w:val="-2"/>
              <w:sz w:val="24"/>
              <w:szCs w:val="24"/>
            </w:rPr>
            <w:t xml:space="preserve">8.7  </w:t>
          </w:r>
          <w:r>
            <w:rPr>
              <w:rFonts w:ascii="宋体" w:hAnsi="宋体" w:eastAsia="宋体" w:cs="宋体"/>
              <w:spacing w:val="-2"/>
              <w:sz w:val="24"/>
              <w:szCs w:val="24"/>
            </w:rPr>
            <w:t>敏感性分析</w:t>
          </w:r>
          <w:r>
            <w:rPr>
              <w:rFonts w:ascii="宋体" w:hAnsi="宋体" w:eastAsia="宋体" w:cs="宋体"/>
              <w:spacing w:val="-98"/>
              <w:sz w:val="24"/>
              <w:szCs w:val="24"/>
            </w:rPr>
            <w:t xml:space="preserve"> </w:t>
          </w:r>
          <w:r>
            <w:rPr>
              <w:rFonts w:ascii="宋体" w:hAnsi="宋体" w:eastAsia="宋体" w:cs="宋体"/>
              <w:sz w:val="24"/>
              <w:szCs w:val="24"/>
            </w:rPr>
            <w:tab/>
          </w:r>
          <w:r>
            <w:rPr>
              <w:rFonts w:ascii="Times New Roman" w:hAnsi="Times New Roman" w:eastAsia="Times New Roman" w:cs="Times New Roman"/>
              <w:spacing w:val="5"/>
              <w:sz w:val="24"/>
              <w:szCs w:val="24"/>
            </w:rPr>
            <w:t>201</w:t>
          </w:r>
          <w:r>
            <w:rPr>
              <w:rFonts w:ascii="Times New Roman" w:hAnsi="Times New Roman" w:eastAsia="Times New Roman" w:cs="Times New Roman"/>
              <w:spacing w:val="5"/>
              <w:sz w:val="24"/>
              <w:szCs w:val="24"/>
            </w:rPr>
            <w:fldChar w:fldCharType="end"/>
          </w:r>
        </w:p>
      </w:sdtContent>
    </w:sdt>
    <w:p w14:paraId="019CC864">
      <w:pPr>
        <w:spacing w:line="233" w:lineRule="auto"/>
        <w:rPr>
          <w:rFonts w:ascii="Times New Roman" w:hAnsi="Times New Roman" w:eastAsia="Times New Roman" w:cs="Times New Roman"/>
          <w:sz w:val="24"/>
          <w:szCs w:val="24"/>
        </w:rPr>
        <w:sectPr>
          <w:footerReference r:id="rId6" w:type="default"/>
          <w:pgSz w:w="11907" w:h="16839"/>
          <w:pgMar w:top="1486" w:right="1781" w:bottom="1630" w:left="1785" w:header="719" w:footer="1478" w:gutter="0"/>
          <w:cols w:space="720" w:num="1"/>
        </w:sectPr>
      </w:pPr>
    </w:p>
    <w:sdt>
      <w:sdtPr>
        <w:rPr>
          <w:rFonts w:ascii="Times New Roman" w:hAnsi="Times New Roman" w:eastAsia="Times New Roman" w:cs="Times New Roman"/>
          <w:sz w:val="24"/>
          <w:szCs w:val="24"/>
        </w:rPr>
        <w:id w:val="147469893"/>
        <w:docPartObj>
          <w:docPartGallery w:val="Table of Contents"/>
          <w:docPartUnique/>
        </w:docPartObj>
      </w:sdtPr>
      <w:sdtEndPr>
        <w:rPr>
          <w:rFonts w:ascii="Times New Roman" w:hAnsi="Times New Roman" w:eastAsia="Times New Roman" w:cs="Times New Roman"/>
          <w:sz w:val="24"/>
          <w:szCs w:val="24"/>
        </w:rPr>
      </w:sdtEndPr>
      <w:sdtContent>
        <w:p w14:paraId="75BD1455">
          <w:pPr>
            <w:tabs>
              <w:tab w:val="right" w:leader="dot" w:pos="8312"/>
            </w:tabs>
            <w:spacing w:before="180" w:line="198" w:lineRule="auto"/>
            <w:ind w:left="989"/>
            <w:rPr>
              <w:rFonts w:ascii="Times New Roman" w:hAnsi="Times New Roman" w:eastAsia="Times New Roman" w:cs="Times New Roman"/>
              <w:sz w:val="24"/>
              <w:szCs w:val="24"/>
            </w:rPr>
          </w:pPr>
          <w:r>
            <w:fldChar w:fldCharType="begin"/>
          </w:r>
          <w:r>
            <w:instrText xml:space="preserve"> HYPERLINK \l "bookmark57" </w:instrText>
          </w:r>
          <w:r>
            <w:fldChar w:fldCharType="separate"/>
          </w:r>
          <w:r>
            <w:rPr>
              <w:rFonts w:ascii="Times New Roman" w:hAnsi="Times New Roman" w:eastAsia="Times New Roman" w:cs="Times New Roman"/>
              <w:spacing w:val="-2"/>
              <w:sz w:val="24"/>
              <w:szCs w:val="24"/>
            </w:rPr>
            <w:t xml:space="preserve">8.8  </w:t>
          </w:r>
          <w:r>
            <w:rPr>
              <w:rFonts w:ascii="宋体" w:hAnsi="宋体" w:eastAsia="宋体" w:cs="宋体"/>
              <w:spacing w:val="-2"/>
              <w:sz w:val="24"/>
              <w:szCs w:val="24"/>
            </w:rPr>
            <w:t>财务评价附表</w:t>
          </w:r>
          <w:r>
            <w:rPr>
              <w:rFonts w:ascii="宋体" w:hAnsi="宋体" w:eastAsia="宋体" w:cs="宋体"/>
              <w:spacing w:val="-96"/>
              <w:sz w:val="24"/>
              <w:szCs w:val="24"/>
            </w:rPr>
            <w:t xml:space="preserve"> </w:t>
          </w:r>
          <w:r>
            <w:rPr>
              <w:rFonts w:ascii="宋体" w:hAnsi="宋体" w:eastAsia="宋体" w:cs="宋体"/>
              <w:sz w:val="24"/>
              <w:szCs w:val="24"/>
            </w:rPr>
            <w:tab/>
          </w:r>
          <w:r>
            <w:rPr>
              <w:rFonts w:ascii="Times New Roman" w:hAnsi="Times New Roman" w:eastAsia="Times New Roman" w:cs="Times New Roman"/>
              <w:spacing w:val="5"/>
              <w:sz w:val="24"/>
              <w:szCs w:val="24"/>
            </w:rPr>
            <w:t>203</w:t>
          </w:r>
          <w:r>
            <w:rPr>
              <w:rFonts w:ascii="Times New Roman" w:hAnsi="Times New Roman" w:eastAsia="Times New Roman" w:cs="Times New Roman"/>
              <w:spacing w:val="5"/>
              <w:sz w:val="24"/>
              <w:szCs w:val="24"/>
            </w:rPr>
            <w:fldChar w:fldCharType="end"/>
          </w:r>
        </w:p>
        <w:p w14:paraId="67F7C11A">
          <w:pPr>
            <w:tabs>
              <w:tab w:val="right" w:leader="dot" w:pos="8312"/>
            </w:tabs>
            <w:spacing w:before="210" w:line="198" w:lineRule="auto"/>
            <w:ind w:left="503"/>
            <w:rPr>
              <w:rFonts w:ascii="Times New Roman" w:hAnsi="Times New Roman" w:eastAsia="Times New Roman" w:cs="Times New Roman"/>
              <w:sz w:val="24"/>
              <w:szCs w:val="24"/>
            </w:rPr>
          </w:pPr>
          <w:r>
            <w:fldChar w:fldCharType="begin"/>
          </w:r>
          <w:r>
            <w:instrText xml:space="preserve"> HYPERLINK \l "bookmark58" </w:instrText>
          </w:r>
          <w:r>
            <w:fldChar w:fldCharType="separate"/>
          </w:r>
          <w:r>
            <w:rPr>
              <w:rFonts w:ascii="黑体" w:hAnsi="黑体" w:eastAsia="黑体" w:cs="黑体"/>
              <w:spacing w:val="-2"/>
              <w:sz w:val="24"/>
              <w:szCs w:val="24"/>
            </w:rPr>
            <w:t>第九章 社会评价</w:t>
          </w:r>
          <w:r>
            <w:rPr>
              <w:rFonts w:ascii="黑体" w:hAnsi="黑体" w:eastAsia="黑体" w:cs="黑体"/>
              <w:spacing w:val="-97"/>
              <w:sz w:val="24"/>
              <w:szCs w:val="24"/>
            </w:rPr>
            <w:t xml:space="preserve"> </w:t>
          </w:r>
          <w:r>
            <w:rPr>
              <w:rFonts w:ascii="黑体" w:hAnsi="黑体" w:eastAsia="黑体" w:cs="黑体"/>
              <w:sz w:val="24"/>
              <w:szCs w:val="24"/>
            </w:rPr>
            <w:tab/>
          </w:r>
          <w:r>
            <w:rPr>
              <w:rFonts w:ascii="Times New Roman" w:hAnsi="Times New Roman" w:eastAsia="Times New Roman" w:cs="Times New Roman"/>
              <w:spacing w:val="5"/>
              <w:sz w:val="24"/>
              <w:szCs w:val="24"/>
            </w:rPr>
            <w:t>209</w:t>
          </w:r>
          <w:r>
            <w:rPr>
              <w:rFonts w:ascii="Times New Roman" w:hAnsi="Times New Roman" w:eastAsia="Times New Roman" w:cs="Times New Roman"/>
              <w:spacing w:val="5"/>
              <w:sz w:val="24"/>
              <w:szCs w:val="24"/>
            </w:rPr>
            <w:fldChar w:fldCharType="end"/>
          </w:r>
        </w:p>
        <w:p w14:paraId="5415A493">
          <w:pPr>
            <w:tabs>
              <w:tab w:val="right" w:leader="dot" w:pos="8312"/>
            </w:tabs>
            <w:spacing w:before="210" w:line="198" w:lineRule="auto"/>
            <w:ind w:left="984"/>
            <w:rPr>
              <w:rFonts w:ascii="Times New Roman" w:hAnsi="Times New Roman" w:eastAsia="Times New Roman" w:cs="Times New Roman"/>
              <w:sz w:val="24"/>
              <w:szCs w:val="24"/>
            </w:rPr>
          </w:pPr>
          <w:r>
            <w:fldChar w:fldCharType="begin"/>
          </w:r>
          <w:r>
            <w:instrText xml:space="preserve"> HYPERLINK \l "bookmark59" </w:instrText>
          </w:r>
          <w:r>
            <w:fldChar w:fldCharType="separate"/>
          </w:r>
          <w:r>
            <w:rPr>
              <w:rFonts w:ascii="Times New Roman" w:hAnsi="Times New Roman" w:eastAsia="Times New Roman" w:cs="Times New Roman"/>
              <w:spacing w:val="-1"/>
              <w:sz w:val="24"/>
              <w:szCs w:val="24"/>
            </w:rPr>
            <w:t xml:space="preserve">9.1  </w:t>
          </w:r>
          <w:r>
            <w:rPr>
              <w:rFonts w:ascii="宋体" w:hAnsi="宋体" w:eastAsia="宋体" w:cs="宋体"/>
              <w:spacing w:val="-1"/>
              <w:sz w:val="24"/>
              <w:szCs w:val="24"/>
            </w:rPr>
            <w:t>社会影响分析</w:t>
          </w:r>
          <w:r>
            <w:rPr>
              <w:rFonts w:ascii="宋体" w:hAnsi="宋体" w:eastAsia="宋体" w:cs="宋体"/>
              <w:spacing w:val="-102"/>
              <w:sz w:val="24"/>
              <w:szCs w:val="24"/>
            </w:rPr>
            <w:t xml:space="preserve"> </w:t>
          </w:r>
          <w:r>
            <w:rPr>
              <w:rFonts w:ascii="宋体" w:hAnsi="宋体" w:eastAsia="宋体" w:cs="宋体"/>
              <w:sz w:val="24"/>
              <w:szCs w:val="24"/>
            </w:rPr>
            <w:tab/>
          </w:r>
          <w:r>
            <w:rPr>
              <w:rFonts w:ascii="Times New Roman" w:hAnsi="Times New Roman" w:eastAsia="Times New Roman" w:cs="Times New Roman"/>
              <w:spacing w:val="5"/>
              <w:sz w:val="24"/>
              <w:szCs w:val="24"/>
            </w:rPr>
            <w:t>209</w:t>
          </w:r>
          <w:r>
            <w:rPr>
              <w:rFonts w:ascii="Times New Roman" w:hAnsi="Times New Roman" w:eastAsia="Times New Roman" w:cs="Times New Roman"/>
              <w:spacing w:val="5"/>
              <w:sz w:val="24"/>
              <w:szCs w:val="24"/>
            </w:rPr>
            <w:fldChar w:fldCharType="end"/>
          </w:r>
        </w:p>
        <w:p w14:paraId="593B58FF">
          <w:pPr>
            <w:tabs>
              <w:tab w:val="right" w:leader="dot" w:pos="8312"/>
            </w:tabs>
            <w:spacing w:before="210" w:line="198" w:lineRule="auto"/>
            <w:ind w:left="984"/>
            <w:rPr>
              <w:rFonts w:ascii="Times New Roman" w:hAnsi="Times New Roman" w:eastAsia="Times New Roman" w:cs="Times New Roman"/>
              <w:sz w:val="24"/>
              <w:szCs w:val="24"/>
            </w:rPr>
          </w:pPr>
          <w:r>
            <w:fldChar w:fldCharType="begin"/>
          </w:r>
          <w:r>
            <w:instrText xml:space="preserve"> HYPERLINK \l "bookmark60" </w:instrText>
          </w:r>
          <w:r>
            <w:fldChar w:fldCharType="separate"/>
          </w:r>
          <w:r>
            <w:rPr>
              <w:rFonts w:ascii="Times New Roman" w:hAnsi="Times New Roman" w:eastAsia="Times New Roman" w:cs="Times New Roman"/>
              <w:spacing w:val="-1"/>
              <w:sz w:val="24"/>
              <w:szCs w:val="24"/>
            </w:rPr>
            <w:t xml:space="preserve">9.2  </w:t>
          </w:r>
          <w:r>
            <w:rPr>
              <w:rFonts w:ascii="宋体" w:hAnsi="宋体" w:eastAsia="宋体" w:cs="宋体"/>
              <w:spacing w:val="-1"/>
              <w:sz w:val="24"/>
              <w:szCs w:val="24"/>
            </w:rPr>
            <w:t>项目与所在地互适性分析</w:t>
          </w:r>
          <w:r>
            <w:rPr>
              <w:rFonts w:ascii="宋体" w:hAnsi="宋体" w:eastAsia="宋体" w:cs="宋体"/>
              <w:spacing w:val="-97"/>
              <w:sz w:val="24"/>
              <w:szCs w:val="24"/>
            </w:rPr>
            <w:t xml:space="preserve"> </w:t>
          </w:r>
          <w:r>
            <w:rPr>
              <w:rFonts w:ascii="宋体" w:hAnsi="宋体" w:eastAsia="宋体" w:cs="宋体"/>
              <w:sz w:val="24"/>
              <w:szCs w:val="24"/>
            </w:rPr>
            <w:tab/>
          </w:r>
          <w:r>
            <w:rPr>
              <w:rFonts w:ascii="Times New Roman" w:hAnsi="Times New Roman" w:eastAsia="Times New Roman" w:cs="Times New Roman"/>
              <w:spacing w:val="5"/>
              <w:sz w:val="24"/>
              <w:szCs w:val="24"/>
            </w:rPr>
            <w:t>209</w:t>
          </w:r>
          <w:r>
            <w:rPr>
              <w:rFonts w:ascii="Times New Roman" w:hAnsi="Times New Roman" w:eastAsia="Times New Roman" w:cs="Times New Roman"/>
              <w:spacing w:val="5"/>
              <w:sz w:val="24"/>
              <w:szCs w:val="24"/>
            </w:rPr>
            <w:fldChar w:fldCharType="end"/>
          </w:r>
        </w:p>
        <w:p w14:paraId="3E37FC4B">
          <w:pPr>
            <w:tabs>
              <w:tab w:val="right" w:leader="dot" w:pos="8312"/>
            </w:tabs>
            <w:spacing w:before="210" w:line="198" w:lineRule="auto"/>
            <w:ind w:left="984"/>
            <w:rPr>
              <w:rFonts w:ascii="Times New Roman" w:hAnsi="Times New Roman" w:eastAsia="Times New Roman" w:cs="Times New Roman"/>
              <w:sz w:val="24"/>
              <w:szCs w:val="24"/>
            </w:rPr>
          </w:pPr>
          <w:r>
            <w:fldChar w:fldCharType="begin"/>
          </w:r>
          <w:r>
            <w:instrText xml:space="preserve"> HYPERLINK \l "bookmark61" </w:instrText>
          </w:r>
          <w:r>
            <w:fldChar w:fldCharType="separate"/>
          </w:r>
          <w:r>
            <w:rPr>
              <w:rFonts w:ascii="Times New Roman" w:hAnsi="Times New Roman" w:eastAsia="Times New Roman" w:cs="Times New Roman"/>
              <w:spacing w:val="-1"/>
              <w:sz w:val="24"/>
              <w:szCs w:val="24"/>
            </w:rPr>
            <w:t xml:space="preserve">9.3  </w:t>
          </w:r>
          <w:r>
            <w:rPr>
              <w:rFonts w:ascii="宋体" w:hAnsi="宋体" w:eastAsia="宋体" w:cs="宋体"/>
              <w:spacing w:val="-1"/>
              <w:sz w:val="24"/>
              <w:szCs w:val="24"/>
            </w:rPr>
            <w:t>社会评价结论</w:t>
          </w:r>
          <w:r>
            <w:rPr>
              <w:rFonts w:ascii="宋体" w:hAnsi="宋体" w:eastAsia="宋体" w:cs="宋体"/>
              <w:spacing w:val="-102"/>
              <w:sz w:val="24"/>
              <w:szCs w:val="24"/>
            </w:rPr>
            <w:t xml:space="preserve"> </w:t>
          </w:r>
          <w:r>
            <w:rPr>
              <w:rFonts w:ascii="宋体" w:hAnsi="宋体" w:eastAsia="宋体" w:cs="宋体"/>
              <w:sz w:val="24"/>
              <w:szCs w:val="24"/>
            </w:rPr>
            <w:tab/>
          </w:r>
          <w:r>
            <w:rPr>
              <w:rFonts w:ascii="Times New Roman" w:hAnsi="Times New Roman" w:eastAsia="Times New Roman" w:cs="Times New Roman"/>
              <w:spacing w:val="5"/>
              <w:sz w:val="24"/>
              <w:szCs w:val="24"/>
            </w:rPr>
            <w:t>210</w:t>
          </w:r>
          <w:r>
            <w:rPr>
              <w:rFonts w:ascii="Times New Roman" w:hAnsi="Times New Roman" w:eastAsia="Times New Roman" w:cs="Times New Roman"/>
              <w:spacing w:val="5"/>
              <w:sz w:val="24"/>
              <w:szCs w:val="24"/>
            </w:rPr>
            <w:fldChar w:fldCharType="end"/>
          </w:r>
        </w:p>
        <w:p w14:paraId="50ED7489">
          <w:pPr>
            <w:tabs>
              <w:tab w:val="right" w:leader="dot" w:pos="8312"/>
            </w:tabs>
            <w:spacing w:before="211" w:line="198" w:lineRule="auto"/>
            <w:ind w:left="503"/>
            <w:rPr>
              <w:rFonts w:ascii="Times New Roman" w:hAnsi="Times New Roman" w:eastAsia="Times New Roman" w:cs="Times New Roman"/>
              <w:sz w:val="24"/>
              <w:szCs w:val="24"/>
            </w:rPr>
          </w:pPr>
          <w:r>
            <w:fldChar w:fldCharType="begin"/>
          </w:r>
          <w:r>
            <w:instrText xml:space="preserve"> HYPERLINK \l "bookmark62" </w:instrText>
          </w:r>
          <w:r>
            <w:fldChar w:fldCharType="separate"/>
          </w:r>
          <w:r>
            <w:rPr>
              <w:rFonts w:ascii="黑体" w:hAnsi="黑体" w:eastAsia="黑体" w:cs="黑体"/>
              <w:spacing w:val="-2"/>
              <w:sz w:val="24"/>
              <w:szCs w:val="24"/>
            </w:rPr>
            <w:t>第十章 风险分析</w:t>
          </w:r>
          <w:r>
            <w:rPr>
              <w:rFonts w:ascii="黑体" w:hAnsi="黑体" w:eastAsia="黑体" w:cs="黑体"/>
              <w:spacing w:val="-97"/>
              <w:sz w:val="24"/>
              <w:szCs w:val="24"/>
            </w:rPr>
            <w:t xml:space="preserve"> </w:t>
          </w:r>
          <w:r>
            <w:rPr>
              <w:rFonts w:ascii="黑体" w:hAnsi="黑体" w:eastAsia="黑体" w:cs="黑体"/>
              <w:sz w:val="24"/>
              <w:szCs w:val="24"/>
            </w:rPr>
            <w:tab/>
          </w:r>
          <w:r>
            <w:rPr>
              <w:rFonts w:ascii="Times New Roman" w:hAnsi="Times New Roman" w:eastAsia="Times New Roman" w:cs="Times New Roman"/>
              <w:spacing w:val="5"/>
              <w:sz w:val="24"/>
              <w:szCs w:val="24"/>
            </w:rPr>
            <w:t>211</w:t>
          </w:r>
          <w:r>
            <w:rPr>
              <w:rFonts w:ascii="Times New Roman" w:hAnsi="Times New Roman" w:eastAsia="Times New Roman" w:cs="Times New Roman"/>
              <w:spacing w:val="5"/>
              <w:sz w:val="24"/>
              <w:szCs w:val="24"/>
            </w:rPr>
            <w:fldChar w:fldCharType="end"/>
          </w:r>
        </w:p>
        <w:p w14:paraId="331E4E5E">
          <w:pPr>
            <w:tabs>
              <w:tab w:val="right" w:leader="dot" w:pos="8312"/>
            </w:tabs>
            <w:spacing w:before="211" w:line="198" w:lineRule="auto"/>
            <w:ind w:left="1002"/>
            <w:rPr>
              <w:rFonts w:ascii="Times New Roman" w:hAnsi="Times New Roman" w:eastAsia="Times New Roman" w:cs="Times New Roman"/>
              <w:sz w:val="24"/>
              <w:szCs w:val="24"/>
            </w:rPr>
          </w:pPr>
          <w:r>
            <w:fldChar w:fldCharType="begin"/>
          </w:r>
          <w:r>
            <w:instrText xml:space="preserve"> HYPERLINK \l "bookmark63" </w:instrText>
          </w:r>
          <w:r>
            <w:fldChar w:fldCharType="separate"/>
          </w:r>
          <w:r>
            <w:rPr>
              <w:rFonts w:ascii="Times New Roman" w:hAnsi="Times New Roman" w:eastAsia="Times New Roman" w:cs="Times New Roman"/>
              <w:spacing w:val="-2"/>
              <w:sz w:val="24"/>
              <w:szCs w:val="24"/>
            </w:rPr>
            <w:t xml:space="preserve">10.1  </w:t>
          </w:r>
          <w:r>
            <w:rPr>
              <w:rFonts w:ascii="宋体" w:hAnsi="宋体" w:eastAsia="宋体" w:cs="宋体"/>
              <w:spacing w:val="-2"/>
              <w:sz w:val="24"/>
              <w:szCs w:val="24"/>
            </w:rPr>
            <w:t>项目主要风险因素识别</w:t>
          </w:r>
          <w:r>
            <w:rPr>
              <w:rFonts w:ascii="宋体" w:hAnsi="宋体" w:eastAsia="宋体" w:cs="宋体"/>
              <w:spacing w:val="-100"/>
              <w:sz w:val="24"/>
              <w:szCs w:val="24"/>
            </w:rPr>
            <w:t xml:space="preserve"> </w:t>
          </w:r>
          <w:r>
            <w:rPr>
              <w:rFonts w:ascii="宋体" w:hAnsi="宋体" w:eastAsia="宋体" w:cs="宋体"/>
              <w:sz w:val="24"/>
              <w:szCs w:val="24"/>
            </w:rPr>
            <w:tab/>
          </w:r>
          <w:r>
            <w:rPr>
              <w:rFonts w:ascii="Times New Roman" w:hAnsi="Times New Roman" w:eastAsia="Times New Roman" w:cs="Times New Roman"/>
              <w:spacing w:val="5"/>
              <w:sz w:val="24"/>
              <w:szCs w:val="24"/>
            </w:rPr>
            <w:t>211</w:t>
          </w:r>
          <w:r>
            <w:rPr>
              <w:rFonts w:ascii="Times New Roman" w:hAnsi="Times New Roman" w:eastAsia="Times New Roman" w:cs="Times New Roman"/>
              <w:spacing w:val="5"/>
              <w:sz w:val="24"/>
              <w:szCs w:val="24"/>
            </w:rPr>
            <w:fldChar w:fldCharType="end"/>
          </w:r>
        </w:p>
        <w:p w14:paraId="2AC26CF5">
          <w:pPr>
            <w:tabs>
              <w:tab w:val="right" w:leader="dot" w:pos="8312"/>
            </w:tabs>
            <w:spacing w:before="211" w:line="198" w:lineRule="auto"/>
            <w:ind w:left="1002"/>
            <w:rPr>
              <w:rFonts w:ascii="Times New Roman" w:hAnsi="Times New Roman" w:eastAsia="Times New Roman" w:cs="Times New Roman"/>
              <w:sz w:val="24"/>
              <w:szCs w:val="24"/>
            </w:rPr>
          </w:pPr>
          <w:r>
            <w:fldChar w:fldCharType="begin"/>
          </w:r>
          <w:r>
            <w:instrText xml:space="preserve"> HYPERLINK \l "bookmark64" </w:instrText>
          </w:r>
          <w:r>
            <w:fldChar w:fldCharType="separate"/>
          </w:r>
          <w:r>
            <w:rPr>
              <w:rFonts w:ascii="Times New Roman" w:hAnsi="Times New Roman" w:eastAsia="Times New Roman" w:cs="Times New Roman"/>
              <w:spacing w:val="-2"/>
              <w:sz w:val="24"/>
              <w:szCs w:val="24"/>
            </w:rPr>
            <w:t xml:space="preserve">10.2  </w:t>
          </w:r>
          <w:r>
            <w:rPr>
              <w:rFonts w:ascii="宋体" w:hAnsi="宋体" w:eastAsia="宋体" w:cs="宋体"/>
              <w:spacing w:val="-2"/>
              <w:sz w:val="24"/>
              <w:szCs w:val="24"/>
            </w:rPr>
            <w:t>防范和降低风险的对策措施</w:t>
          </w:r>
          <w:r>
            <w:rPr>
              <w:rFonts w:ascii="宋体" w:hAnsi="宋体" w:eastAsia="宋体" w:cs="宋体"/>
              <w:spacing w:val="-96"/>
              <w:sz w:val="24"/>
              <w:szCs w:val="24"/>
            </w:rPr>
            <w:t xml:space="preserve"> </w:t>
          </w:r>
          <w:r>
            <w:rPr>
              <w:rFonts w:ascii="宋体" w:hAnsi="宋体" w:eastAsia="宋体" w:cs="宋体"/>
              <w:sz w:val="24"/>
              <w:szCs w:val="24"/>
            </w:rPr>
            <w:tab/>
          </w:r>
          <w:r>
            <w:rPr>
              <w:rFonts w:ascii="Times New Roman" w:hAnsi="Times New Roman" w:eastAsia="Times New Roman" w:cs="Times New Roman"/>
              <w:spacing w:val="5"/>
              <w:sz w:val="24"/>
              <w:szCs w:val="24"/>
            </w:rPr>
            <w:t>212</w:t>
          </w:r>
          <w:r>
            <w:rPr>
              <w:rFonts w:ascii="Times New Roman" w:hAnsi="Times New Roman" w:eastAsia="Times New Roman" w:cs="Times New Roman"/>
              <w:spacing w:val="5"/>
              <w:sz w:val="24"/>
              <w:szCs w:val="24"/>
            </w:rPr>
            <w:fldChar w:fldCharType="end"/>
          </w:r>
        </w:p>
        <w:p w14:paraId="64C9074A">
          <w:pPr>
            <w:tabs>
              <w:tab w:val="right" w:leader="dot" w:pos="8312"/>
            </w:tabs>
            <w:spacing w:before="210" w:line="198" w:lineRule="auto"/>
            <w:ind w:left="503"/>
            <w:rPr>
              <w:rFonts w:ascii="Times New Roman" w:hAnsi="Times New Roman" w:eastAsia="Times New Roman" w:cs="Times New Roman"/>
              <w:sz w:val="24"/>
              <w:szCs w:val="24"/>
            </w:rPr>
          </w:pPr>
          <w:r>
            <w:fldChar w:fldCharType="begin"/>
          </w:r>
          <w:r>
            <w:instrText xml:space="preserve"> HYPERLINK \l "bookmark65" </w:instrText>
          </w:r>
          <w:r>
            <w:fldChar w:fldCharType="separate"/>
          </w:r>
          <w:r>
            <w:rPr>
              <w:rFonts w:ascii="黑体" w:hAnsi="黑体" w:eastAsia="黑体" w:cs="黑体"/>
              <w:spacing w:val="-1"/>
              <w:sz w:val="24"/>
              <w:szCs w:val="24"/>
            </w:rPr>
            <w:t>第十一章 结论与建议</w:t>
          </w:r>
          <w:r>
            <w:rPr>
              <w:rFonts w:ascii="黑体" w:hAnsi="黑体" w:eastAsia="黑体" w:cs="黑体"/>
              <w:spacing w:val="-103"/>
              <w:sz w:val="24"/>
              <w:szCs w:val="24"/>
            </w:rPr>
            <w:t xml:space="preserve"> </w:t>
          </w:r>
          <w:r>
            <w:rPr>
              <w:rFonts w:ascii="黑体" w:hAnsi="黑体" w:eastAsia="黑体" w:cs="黑体"/>
              <w:sz w:val="24"/>
              <w:szCs w:val="24"/>
            </w:rPr>
            <w:tab/>
          </w:r>
          <w:r>
            <w:rPr>
              <w:rFonts w:ascii="Times New Roman" w:hAnsi="Times New Roman" w:eastAsia="Times New Roman" w:cs="Times New Roman"/>
              <w:spacing w:val="5"/>
              <w:sz w:val="24"/>
              <w:szCs w:val="24"/>
            </w:rPr>
            <w:t>215</w:t>
          </w:r>
          <w:r>
            <w:rPr>
              <w:rFonts w:ascii="Times New Roman" w:hAnsi="Times New Roman" w:eastAsia="Times New Roman" w:cs="Times New Roman"/>
              <w:spacing w:val="5"/>
              <w:sz w:val="24"/>
              <w:szCs w:val="24"/>
            </w:rPr>
            <w:fldChar w:fldCharType="end"/>
          </w:r>
        </w:p>
        <w:p w14:paraId="0F834D4D">
          <w:pPr>
            <w:tabs>
              <w:tab w:val="right" w:leader="dot" w:pos="8312"/>
            </w:tabs>
            <w:spacing w:before="211" w:line="198" w:lineRule="auto"/>
            <w:ind w:left="1002"/>
            <w:rPr>
              <w:rFonts w:ascii="Times New Roman" w:hAnsi="Times New Roman" w:eastAsia="Times New Roman" w:cs="Times New Roman"/>
              <w:sz w:val="24"/>
              <w:szCs w:val="24"/>
            </w:rPr>
          </w:pPr>
          <w:r>
            <w:fldChar w:fldCharType="begin"/>
          </w:r>
          <w:r>
            <w:instrText xml:space="preserve"> HYPERLINK \l "bookmark66" </w:instrText>
          </w:r>
          <w:r>
            <w:fldChar w:fldCharType="separate"/>
          </w:r>
          <w:r>
            <w:rPr>
              <w:rFonts w:ascii="Times New Roman" w:hAnsi="Times New Roman" w:eastAsia="Times New Roman" w:cs="Times New Roman"/>
              <w:spacing w:val="-10"/>
              <w:sz w:val="24"/>
              <w:szCs w:val="24"/>
            </w:rPr>
            <w:t>11.1</w:t>
          </w:r>
          <w:r>
            <w:rPr>
              <w:rFonts w:ascii="Times New Roman" w:hAnsi="Times New Roman" w:eastAsia="Times New Roman" w:cs="Times New Roman"/>
              <w:spacing w:val="9"/>
              <w:sz w:val="24"/>
              <w:szCs w:val="24"/>
            </w:rPr>
            <w:t xml:space="preserve">  </w:t>
          </w:r>
          <w:r>
            <w:rPr>
              <w:rFonts w:ascii="宋体" w:hAnsi="宋体" w:eastAsia="宋体" w:cs="宋体"/>
              <w:spacing w:val="-10"/>
              <w:sz w:val="24"/>
              <w:szCs w:val="24"/>
            </w:rPr>
            <w:t>结</w:t>
          </w:r>
          <w:r>
            <w:rPr>
              <w:rFonts w:ascii="宋体" w:hAnsi="宋体" w:eastAsia="宋体" w:cs="宋体"/>
              <w:spacing w:val="6"/>
              <w:sz w:val="24"/>
              <w:szCs w:val="24"/>
            </w:rPr>
            <w:t xml:space="preserve">  </w:t>
          </w:r>
          <w:r>
            <w:rPr>
              <w:rFonts w:ascii="宋体" w:hAnsi="宋体" w:eastAsia="宋体" w:cs="宋体"/>
              <w:spacing w:val="-10"/>
              <w:sz w:val="24"/>
              <w:szCs w:val="24"/>
            </w:rPr>
            <w:t>论</w:t>
          </w:r>
          <w:r>
            <w:rPr>
              <w:rFonts w:ascii="宋体" w:hAnsi="宋体" w:eastAsia="宋体" w:cs="宋体"/>
              <w:spacing w:val="-102"/>
              <w:sz w:val="24"/>
              <w:szCs w:val="24"/>
            </w:rPr>
            <w:t xml:space="preserve"> </w:t>
          </w:r>
          <w:r>
            <w:rPr>
              <w:rFonts w:ascii="宋体" w:hAnsi="宋体" w:eastAsia="宋体" w:cs="宋体"/>
              <w:sz w:val="24"/>
              <w:szCs w:val="24"/>
            </w:rPr>
            <w:tab/>
          </w:r>
          <w:r>
            <w:rPr>
              <w:rFonts w:ascii="Times New Roman" w:hAnsi="Times New Roman" w:eastAsia="Times New Roman" w:cs="Times New Roman"/>
              <w:spacing w:val="5"/>
              <w:sz w:val="24"/>
              <w:szCs w:val="24"/>
            </w:rPr>
            <w:t>215</w:t>
          </w:r>
          <w:r>
            <w:rPr>
              <w:rFonts w:ascii="Times New Roman" w:hAnsi="Times New Roman" w:eastAsia="Times New Roman" w:cs="Times New Roman"/>
              <w:spacing w:val="5"/>
              <w:sz w:val="24"/>
              <w:szCs w:val="24"/>
            </w:rPr>
            <w:fldChar w:fldCharType="end"/>
          </w:r>
        </w:p>
        <w:p w14:paraId="6006F725">
          <w:pPr>
            <w:tabs>
              <w:tab w:val="right" w:leader="dot" w:pos="8312"/>
            </w:tabs>
            <w:spacing w:before="211" w:line="198" w:lineRule="auto"/>
            <w:ind w:left="1002"/>
            <w:rPr>
              <w:rFonts w:ascii="Times New Roman" w:hAnsi="Times New Roman" w:eastAsia="Times New Roman" w:cs="Times New Roman"/>
              <w:sz w:val="24"/>
              <w:szCs w:val="24"/>
            </w:rPr>
          </w:pPr>
          <w:r>
            <w:fldChar w:fldCharType="begin"/>
          </w:r>
          <w:r>
            <w:instrText xml:space="preserve"> HYPERLINK \l "bookmark67" </w:instrText>
          </w:r>
          <w:r>
            <w:fldChar w:fldCharType="separate"/>
          </w:r>
          <w:r>
            <w:rPr>
              <w:rFonts w:ascii="Times New Roman" w:hAnsi="Times New Roman" w:eastAsia="Times New Roman" w:cs="Times New Roman"/>
              <w:spacing w:val="-9"/>
              <w:sz w:val="24"/>
              <w:szCs w:val="24"/>
            </w:rPr>
            <w:t>11.2</w:t>
          </w:r>
          <w:r>
            <w:rPr>
              <w:rFonts w:ascii="Times New Roman" w:hAnsi="Times New Roman" w:eastAsia="Times New Roman" w:cs="Times New Roman"/>
              <w:spacing w:val="6"/>
              <w:sz w:val="24"/>
              <w:szCs w:val="24"/>
            </w:rPr>
            <w:t xml:space="preserve">  </w:t>
          </w:r>
          <w:r>
            <w:rPr>
              <w:rFonts w:ascii="宋体" w:hAnsi="宋体" w:eastAsia="宋体" w:cs="宋体"/>
              <w:spacing w:val="-9"/>
              <w:sz w:val="24"/>
              <w:szCs w:val="24"/>
            </w:rPr>
            <w:t>建</w:t>
          </w:r>
          <w:r>
            <w:rPr>
              <w:rFonts w:ascii="宋体" w:hAnsi="宋体" w:eastAsia="宋体" w:cs="宋体"/>
              <w:spacing w:val="6"/>
              <w:sz w:val="24"/>
              <w:szCs w:val="24"/>
            </w:rPr>
            <w:t xml:space="preserve">  </w:t>
          </w:r>
          <w:r>
            <w:rPr>
              <w:rFonts w:ascii="宋体" w:hAnsi="宋体" w:eastAsia="宋体" w:cs="宋体"/>
              <w:spacing w:val="-9"/>
              <w:sz w:val="24"/>
              <w:szCs w:val="24"/>
            </w:rPr>
            <w:t>议</w:t>
          </w:r>
          <w:r>
            <w:rPr>
              <w:rFonts w:ascii="宋体" w:hAnsi="宋体" w:eastAsia="宋体" w:cs="宋体"/>
              <w:spacing w:val="-102"/>
              <w:sz w:val="24"/>
              <w:szCs w:val="24"/>
            </w:rPr>
            <w:t xml:space="preserve"> </w:t>
          </w:r>
          <w:r>
            <w:rPr>
              <w:rFonts w:ascii="宋体" w:hAnsi="宋体" w:eastAsia="宋体" w:cs="宋体"/>
              <w:sz w:val="24"/>
              <w:szCs w:val="24"/>
            </w:rPr>
            <w:tab/>
          </w:r>
          <w:r>
            <w:rPr>
              <w:rFonts w:ascii="Times New Roman" w:hAnsi="Times New Roman" w:eastAsia="Times New Roman" w:cs="Times New Roman"/>
              <w:spacing w:val="5"/>
              <w:sz w:val="24"/>
              <w:szCs w:val="24"/>
            </w:rPr>
            <w:t>216</w:t>
          </w:r>
          <w:r>
            <w:rPr>
              <w:rFonts w:ascii="Times New Roman" w:hAnsi="Times New Roman" w:eastAsia="Times New Roman" w:cs="Times New Roman"/>
              <w:spacing w:val="5"/>
              <w:sz w:val="24"/>
              <w:szCs w:val="24"/>
            </w:rPr>
            <w:fldChar w:fldCharType="end"/>
          </w:r>
        </w:p>
        <w:p w14:paraId="4F155990">
          <w:pPr>
            <w:tabs>
              <w:tab w:val="right" w:leader="dot" w:pos="8312"/>
            </w:tabs>
            <w:spacing w:before="210" w:line="233" w:lineRule="auto"/>
            <w:ind w:left="516"/>
            <w:rPr>
              <w:rFonts w:ascii="Times New Roman" w:hAnsi="Times New Roman" w:eastAsia="Times New Roman" w:cs="Times New Roman"/>
              <w:sz w:val="24"/>
              <w:szCs w:val="24"/>
            </w:rPr>
          </w:pPr>
          <w:r>
            <w:fldChar w:fldCharType="begin"/>
          </w:r>
          <w:r>
            <w:instrText xml:space="preserve"> HYPERLINK \l "bookmark68" </w:instrText>
          </w:r>
          <w:r>
            <w:fldChar w:fldCharType="separate"/>
          </w:r>
          <w:r>
            <w:rPr>
              <w:rFonts w:ascii="黑体" w:hAnsi="黑体" w:eastAsia="黑体" w:cs="黑体"/>
              <w:spacing w:val="-12"/>
              <w:sz w:val="24"/>
              <w:szCs w:val="24"/>
            </w:rPr>
            <w:t>附图</w:t>
          </w:r>
          <w:r>
            <w:rPr>
              <w:rFonts w:ascii="黑体" w:hAnsi="黑体" w:eastAsia="黑体" w:cs="黑体"/>
              <w:spacing w:val="-103"/>
              <w:sz w:val="24"/>
              <w:szCs w:val="24"/>
            </w:rPr>
            <w:t xml:space="preserve"> </w:t>
          </w:r>
          <w:r>
            <w:rPr>
              <w:rFonts w:ascii="黑体" w:hAnsi="黑体" w:eastAsia="黑体" w:cs="黑体"/>
              <w:sz w:val="24"/>
              <w:szCs w:val="24"/>
            </w:rPr>
            <w:tab/>
          </w:r>
          <w:r>
            <w:rPr>
              <w:rFonts w:ascii="Times New Roman" w:hAnsi="Times New Roman" w:eastAsia="Times New Roman" w:cs="Times New Roman"/>
              <w:spacing w:val="5"/>
              <w:sz w:val="24"/>
              <w:szCs w:val="24"/>
            </w:rPr>
            <w:t>218</w:t>
          </w:r>
          <w:r>
            <w:rPr>
              <w:rFonts w:ascii="Times New Roman" w:hAnsi="Times New Roman" w:eastAsia="Times New Roman" w:cs="Times New Roman"/>
              <w:spacing w:val="5"/>
              <w:sz w:val="24"/>
              <w:szCs w:val="24"/>
            </w:rPr>
            <w:fldChar w:fldCharType="end"/>
          </w:r>
        </w:p>
      </w:sdtContent>
    </w:sdt>
    <w:p w14:paraId="36C6B365">
      <w:pPr>
        <w:spacing w:line="233" w:lineRule="auto"/>
        <w:rPr>
          <w:rFonts w:ascii="Times New Roman" w:hAnsi="Times New Roman" w:eastAsia="Times New Roman" w:cs="Times New Roman"/>
          <w:sz w:val="24"/>
          <w:szCs w:val="24"/>
        </w:rPr>
        <w:sectPr>
          <w:footerReference r:id="rId7" w:type="default"/>
          <w:pgSz w:w="11907" w:h="16839"/>
          <w:pgMar w:top="1486" w:right="1781" w:bottom="1693" w:left="1785" w:header="719" w:footer="1443" w:gutter="0"/>
          <w:cols w:space="720" w:num="1"/>
        </w:sectPr>
      </w:pPr>
    </w:p>
    <w:p w14:paraId="512BECB9">
      <w:pPr>
        <w:pStyle w:val="3"/>
        <w:spacing w:line="248" w:lineRule="auto"/>
      </w:pPr>
    </w:p>
    <w:p w14:paraId="51028F01">
      <w:pPr>
        <w:spacing w:before="101" w:line="224" w:lineRule="auto"/>
        <w:ind w:left="2977"/>
        <w:outlineLvl w:val="0"/>
        <w:rPr>
          <w:rFonts w:ascii="黑体" w:hAnsi="黑体" w:eastAsia="黑体" w:cs="黑体"/>
          <w:sz w:val="31"/>
          <w:szCs w:val="31"/>
        </w:rPr>
      </w:pPr>
      <w:bookmarkStart w:id="0" w:name="bookmark1"/>
      <w:bookmarkEnd w:id="0"/>
      <w:bookmarkStart w:id="1" w:name="bookmark2"/>
      <w:bookmarkEnd w:id="1"/>
      <w:bookmarkStart w:id="35" w:name="_GoBack"/>
      <w:r>
        <w:rPr>
          <w:rFonts w:ascii="黑体" w:hAnsi="黑体" w:eastAsia="黑体" w:cs="黑体"/>
          <w:spacing w:val="6"/>
          <w:sz w:val="31"/>
          <w:szCs w:val="31"/>
        </w:rPr>
        <w:t>第一章</w:t>
      </w:r>
      <w:r>
        <w:rPr>
          <w:rFonts w:ascii="黑体" w:hAnsi="黑体" w:eastAsia="黑体" w:cs="黑体"/>
          <w:spacing w:val="25"/>
          <w:sz w:val="31"/>
          <w:szCs w:val="31"/>
        </w:rPr>
        <w:t xml:space="preserve"> </w:t>
      </w:r>
      <w:r>
        <w:rPr>
          <w:rFonts w:ascii="黑体" w:hAnsi="黑体" w:eastAsia="黑体" w:cs="黑体"/>
          <w:spacing w:val="6"/>
          <w:sz w:val="31"/>
          <w:szCs w:val="31"/>
        </w:rPr>
        <w:t>综合说明</w:t>
      </w:r>
    </w:p>
    <w:p w14:paraId="28AACDF8">
      <w:pPr>
        <w:spacing w:before="67" w:line="234" w:lineRule="auto"/>
        <w:ind w:left="47"/>
        <w:outlineLvl w:val="1"/>
        <w:rPr>
          <w:rFonts w:ascii="黑体" w:hAnsi="黑体" w:eastAsia="黑体" w:cs="黑体"/>
          <w:sz w:val="28"/>
          <w:szCs w:val="28"/>
        </w:rPr>
      </w:pPr>
      <w:bookmarkStart w:id="2" w:name="bookmark69"/>
      <w:bookmarkEnd w:id="2"/>
      <w:r>
        <w:rPr>
          <w:rFonts w:ascii="Times New Roman" w:hAnsi="Times New Roman" w:eastAsia="Times New Roman" w:cs="Times New Roman"/>
          <w:spacing w:val="-9"/>
          <w:sz w:val="28"/>
          <w:szCs w:val="28"/>
        </w:rPr>
        <w:t>1.1</w:t>
      </w:r>
      <w:r>
        <w:rPr>
          <w:rFonts w:ascii="Times New Roman" w:hAnsi="Times New Roman" w:eastAsia="Times New Roman" w:cs="Times New Roman"/>
          <w:spacing w:val="9"/>
          <w:sz w:val="28"/>
          <w:szCs w:val="28"/>
        </w:rPr>
        <w:t xml:space="preserve">  </w:t>
      </w:r>
      <w:r>
        <w:rPr>
          <w:rFonts w:ascii="黑体" w:hAnsi="黑体" w:eastAsia="黑体" w:cs="黑体"/>
          <w:spacing w:val="-9"/>
          <w:sz w:val="28"/>
          <w:szCs w:val="28"/>
        </w:rPr>
        <w:t>前</w:t>
      </w:r>
      <w:r>
        <w:rPr>
          <w:rFonts w:ascii="黑体" w:hAnsi="黑体" w:eastAsia="黑体" w:cs="黑体"/>
          <w:spacing w:val="10"/>
          <w:sz w:val="28"/>
          <w:szCs w:val="28"/>
        </w:rPr>
        <w:t xml:space="preserve">  </w:t>
      </w:r>
      <w:r>
        <w:rPr>
          <w:rFonts w:ascii="黑体" w:hAnsi="黑体" w:eastAsia="黑体" w:cs="黑体"/>
          <w:spacing w:val="-9"/>
          <w:sz w:val="28"/>
          <w:szCs w:val="28"/>
        </w:rPr>
        <w:t>言</w:t>
      </w:r>
    </w:p>
    <w:p w14:paraId="4767F131">
      <w:pPr>
        <w:spacing w:before="184" w:line="234" w:lineRule="auto"/>
        <w:ind w:left="42"/>
        <w:rPr>
          <w:rFonts w:ascii="宋体" w:hAnsi="宋体" w:eastAsia="宋体" w:cs="宋体"/>
          <w:sz w:val="24"/>
          <w:szCs w:val="24"/>
        </w:rPr>
      </w:pPr>
      <w:r>
        <w:rPr>
          <w:rFonts w:ascii="Times New Roman" w:hAnsi="Times New Roman" w:eastAsia="Times New Roman" w:cs="Times New Roman"/>
          <w:spacing w:val="-5"/>
          <w:sz w:val="24"/>
          <w:szCs w:val="24"/>
        </w:rPr>
        <w:t>1.1.1</w:t>
      </w:r>
      <w:r>
        <w:rPr>
          <w:rFonts w:ascii="Times New Roman" w:hAnsi="Times New Roman" w:eastAsia="Times New Roman" w:cs="Times New Roman"/>
          <w:spacing w:val="13"/>
          <w:sz w:val="24"/>
          <w:szCs w:val="24"/>
        </w:rPr>
        <w:t xml:space="preserve">  </w:t>
      </w:r>
      <w:r>
        <w:rPr>
          <w:rFonts w:ascii="宋体" w:hAnsi="宋体" w:eastAsia="宋体" w:cs="宋体"/>
          <w:spacing w:val="-5"/>
          <w:sz w:val="24"/>
          <w:szCs w:val="24"/>
        </w:rPr>
        <w:t>项目名称</w:t>
      </w:r>
    </w:p>
    <w:p w14:paraId="4F017DB6">
      <w:pPr>
        <w:spacing w:before="240" w:line="219" w:lineRule="auto"/>
        <w:ind w:left="518"/>
        <w:rPr>
          <w:rFonts w:ascii="宋体" w:hAnsi="宋体" w:eastAsia="宋体" w:cs="宋体"/>
          <w:sz w:val="24"/>
          <w:szCs w:val="24"/>
        </w:rPr>
      </w:pPr>
      <w:r>
        <w:rPr>
          <w:rFonts w:ascii="宋体" w:hAnsi="宋体" w:eastAsia="宋体" w:cs="宋体"/>
          <w:spacing w:val="-3"/>
          <w:sz w:val="24"/>
          <w:szCs w:val="24"/>
        </w:rPr>
        <w:t>陵水县群英乡打铁村矿区建筑用花岗岩矿项目。</w:t>
      </w:r>
    </w:p>
    <w:p w14:paraId="1D4D16EC">
      <w:pPr>
        <w:spacing w:before="104" w:line="234" w:lineRule="auto"/>
        <w:ind w:left="42"/>
        <w:rPr>
          <w:rFonts w:ascii="宋体" w:hAnsi="宋体" w:eastAsia="宋体" w:cs="宋体"/>
          <w:sz w:val="24"/>
          <w:szCs w:val="24"/>
        </w:rPr>
      </w:pPr>
      <w:r>
        <w:rPr>
          <w:rFonts w:ascii="Times New Roman" w:hAnsi="Times New Roman" w:eastAsia="Times New Roman" w:cs="Times New Roman"/>
          <w:spacing w:val="-5"/>
          <w:sz w:val="24"/>
          <w:szCs w:val="24"/>
        </w:rPr>
        <w:t>1.1.2</w:t>
      </w:r>
      <w:r>
        <w:rPr>
          <w:rFonts w:ascii="Times New Roman" w:hAnsi="Times New Roman" w:eastAsia="Times New Roman" w:cs="Times New Roman"/>
          <w:spacing w:val="13"/>
          <w:sz w:val="24"/>
          <w:szCs w:val="24"/>
        </w:rPr>
        <w:t xml:space="preserve">  </w:t>
      </w:r>
      <w:r>
        <w:rPr>
          <w:rFonts w:ascii="宋体" w:hAnsi="宋体" w:eastAsia="宋体" w:cs="宋体"/>
          <w:spacing w:val="-5"/>
          <w:sz w:val="24"/>
          <w:szCs w:val="24"/>
        </w:rPr>
        <w:t>项目性质</w:t>
      </w:r>
    </w:p>
    <w:p w14:paraId="6D1FB72B">
      <w:pPr>
        <w:spacing w:before="242" w:line="220" w:lineRule="auto"/>
        <w:ind w:left="504"/>
        <w:rPr>
          <w:rFonts w:ascii="宋体" w:hAnsi="宋体" w:eastAsia="宋体" w:cs="宋体"/>
          <w:sz w:val="24"/>
          <w:szCs w:val="24"/>
        </w:rPr>
      </w:pPr>
      <w:r>
        <w:rPr>
          <w:rFonts w:ascii="宋体" w:hAnsi="宋体" w:eastAsia="宋体" w:cs="宋体"/>
          <w:spacing w:val="-8"/>
          <w:sz w:val="24"/>
          <w:szCs w:val="24"/>
        </w:rPr>
        <w:t>新建矿山。</w:t>
      </w:r>
    </w:p>
    <w:p w14:paraId="1E061982">
      <w:pPr>
        <w:spacing w:before="104" w:line="234" w:lineRule="auto"/>
        <w:ind w:left="42"/>
        <w:rPr>
          <w:rFonts w:ascii="宋体" w:hAnsi="宋体" w:eastAsia="宋体" w:cs="宋体"/>
          <w:sz w:val="24"/>
          <w:szCs w:val="24"/>
        </w:rPr>
      </w:pPr>
      <w:r>
        <w:rPr>
          <w:rFonts w:ascii="Times New Roman" w:hAnsi="Times New Roman" w:eastAsia="Times New Roman" w:cs="Times New Roman"/>
          <w:spacing w:val="-4"/>
          <w:sz w:val="24"/>
          <w:szCs w:val="24"/>
        </w:rPr>
        <w:t>1.1.3</w:t>
      </w:r>
      <w:r>
        <w:rPr>
          <w:rFonts w:ascii="Times New Roman" w:hAnsi="Times New Roman" w:eastAsia="Times New Roman" w:cs="Times New Roman"/>
          <w:spacing w:val="12"/>
          <w:sz w:val="24"/>
          <w:szCs w:val="24"/>
        </w:rPr>
        <w:t xml:space="preserve">  </w:t>
      </w:r>
      <w:r>
        <w:rPr>
          <w:rFonts w:ascii="宋体" w:hAnsi="宋体" w:eastAsia="宋体" w:cs="宋体"/>
          <w:spacing w:val="-4"/>
          <w:sz w:val="24"/>
          <w:szCs w:val="24"/>
        </w:rPr>
        <w:t>项目建设地点</w:t>
      </w:r>
    </w:p>
    <w:p w14:paraId="39F3F71B">
      <w:pPr>
        <w:spacing w:before="164" w:line="359" w:lineRule="auto"/>
        <w:ind w:left="24" w:right="20" w:firstLine="482"/>
        <w:rPr>
          <w:rFonts w:ascii="宋体" w:hAnsi="宋体" w:eastAsia="宋体" w:cs="宋体"/>
          <w:sz w:val="24"/>
          <w:szCs w:val="24"/>
        </w:rPr>
      </w:pPr>
      <w:r>
        <w:rPr>
          <w:rFonts w:ascii="宋体" w:hAnsi="宋体" w:eastAsia="宋体" w:cs="宋体"/>
          <w:spacing w:val="-3"/>
          <w:sz w:val="24"/>
          <w:szCs w:val="24"/>
        </w:rPr>
        <w:t>项目位于海南省陵水黎族自治县，地处海南省东</w:t>
      </w:r>
      <w:r>
        <w:rPr>
          <w:rFonts w:ascii="宋体" w:hAnsi="宋体" w:eastAsia="宋体" w:cs="宋体"/>
          <w:spacing w:val="-4"/>
          <w:sz w:val="24"/>
          <w:szCs w:val="24"/>
        </w:rPr>
        <w:t>南部。地理坐标为北纬地理</w:t>
      </w:r>
      <w:r>
        <w:rPr>
          <w:rFonts w:ascii="宋体" w:hAnsi="宋体" w:eastAsia="宋体" w:cs="宋体"/>
          <w:spacing w:val="-3"/>
          <w:sz w:val="24"/>
          <w:szCs w:val="24"/>
        </w:rPr>
        <w:t>坐标为北纬</w:t>
      </w:r>
      <w:r>
        <w:rPr>
          <w:rFonts w:ascii="宋体" w:hAnsi="宋体" w:eastAsia="宋体" w:cs="宋体"/>
          <w:spacing w:val="-25"/>
          <w:sz w:val="24"/>
          <w:szCs w:val="24"/>
        </w:rPr>
        <w:t xml:space="preserve"> </w:t>
      </w:r>
      <w:r>
        <w:rPr>
          <w:rFonts w:ascii="Times New Roman" w:hAnsi="Times New Roman" w:eastAsia="Times New Roman" w:cs="Times New Roman"/>
          <w:spacing w:val="-3"/>
          <w:sz w:val="24"/>
          <w:szCs w:val="24"/>
        </w:rPr>
        <w:t>18°22′</w:t>
      </w:r>
      <w:r>
        <w:rPr>
          <w:rFonts w:ascii="宋体" w:hAnsi="宋体" w:eastAsia="宋体" w:cs="宋体"/>
          <w:spacing w:val="-3"/>
          <w:sz w:val="24"/>
          <w:szCs w:val="24"/>
        </w:rPr>
        <w:t>～</w:t>
      </w:r>
      <w:r>
        <w:rPr>
          <w:rFonts w:ascii="Times New Roman" w:hAnsi="Times New Roman" w:eastAsia="Times New Roman" w:cs="Times New Roman"/>
          <w:spacing w:val="-3"/>
          <w:sz w:val="24"/>
          <w:szCs w:val="24"/>
        </w:rPr>
        <w:t>18°47′</w:t>
      </w:r>
      <w:r>
        <w:rPr>
          <w:rFonts w:ascii="宋体" w:hAnsi="宋体" w:eastAsia="宋体" w:cs="宋体"/>
          <w:spacing w:val="-3"/>
          <w:sz w:val="24"/>
          <w:szCs w:val="24"/>
        </w:rPr>
        <w:t xml:space="preserve">、东经 </w:t>
      </w:r>
      <w:r>
        <w:rPr>
          <w:rFonts w:ascii="Times New Roman" w:hAnsi="Times New Roman" w:eastAsia="Times New Roman" w:cs="Times New Roman"/>
          <w:spacing w:val="-3"/>
          <w:sz w:val="24"/>
          <w:szCs w:val="24"/>
        </w:rPr>
        <w:t>109°45′</w:t>
      </w:r>
      <w:r>
        <w:rPr>
          <w:rFonts w:ascii="宋体" w:hAnsi="宋体" w:eastAsia="宋体" w:cs="宋体"/>
          <w:spacing w:val="-3"/>
          <w:sz w:val="24"/>
          <w:szCs w:val="24"/>
        </w:rPr>
        <w:t>～</w:t>
      </w:r>
      <w:r>
        <w:rPr>
          <w:rFonts w:ascii="Times New Roman" w:hAnsi="Times New Roman" w:eastAsia="Times New Roman" w:cs="Times New Roman"/>
          <w:spacing w:val="-3"/>
          <w:sz w:val="24"/>
          <w:szCs w:val="24"/>
        </w:rPr>
        <w:t>110°08′</w:t>
      </w:r>
      <w:r>
        <w:rPr>
          <w:rFonts w:ascii="宋体" w:hAnsi="宋体" w:eastAsia="宋体" w:cs="宋体"/>
          <w:spacing w:val="-3"/>
          <w:sz w:val="24"/>
          <w:szCs w:val="24"/>
        </w:rPr>
        <w:t>。</w:t>
      </w:r>
    </w:p>
    <w:p w14:paraId="0284290D">
      <w:pPr>
        <w:spacing w:before="2" w:line="353" w:lineRule="auto"/>
        <w:ind w:left="24" w:right="27" w:firstLine="478"/>
        <w:rPr>
          <w:rFonts w:ascii="宋体" w:hAnsi="宋体" w:eastAsia="宋体" w:cs="宋体"/>
          <w:sz w:val="24"/>
          <w:szCs w:val="24"/>
        </w:rPr>
      </w:pPr>
      <w:r>
        <w:rPr>
          <w:rFonts w:ascii="宋体" w:hAnsi="宋体" w:eastAsia="宋体" w:cs="宋体"/>
          <w:spacing w:val="-4"/>
          <w:sz w:val="24"/>
          <w:szCs w:val="24"/>
        </w:rPr>
        <w:t>拟设置采矿权区位于陵水黎族自治县群英乡北西直距约</w:t>
      </w:r>
      <w:r>
        <w:rPr>
          <w:rFonts w:ascii="宋体" w:hAnsi="宋体" w:eastAsia="宋体" w:cs="宋体"/>
          <w:spacing w:val="-44"/>
          <w:sz w:val="24"/>
          <w:szCs w:val="24"/>
        </w:rPr>
        <w:t xml:space="preserve"> </w:t>
      </w:r>
      <w:r>
        <w:rPr>
          <w:rFonts w:ascii="Times New Roman" w:hAnsi="Times New Roman" w:eastAsia="Times New Roman" w:cs="Times New Roman"/>
          <w:spacing w:val="-4"/>
          <w:sz w:val="24"/>
          <w:szCs w:val="24"/>
        </w:rPr>
        <w:t>5km</w:t>
      </w:r>
      <w:r>
        <w:rPr>
          <w:rFonts w:ascii="宋体" w:hAnsi="宋体" w:eastAsia="宋体" w:cs="宋体"/>
          <w:spacing w:val="-4"/>
          <w:sz w:val="24"/>
          <w:szCs w:val="24"/>
        </w:rPr>
        <w:t>，属于陵水县群</w:t>
      </w:r>
      <w:r>
        <w:rPr>
          <w:rFonts w:ascii="宋体" w:hAnsi="宋体" w:eastAsia="宋体" w:cs="宋体"/>
          <w:spacing w:val="-8"/>
          <w:sz w:val="24"/>
          <w:szCs w:val="24"/>
        </w:rPr>
        <w:t>英乡管辖。</w:t>
      </w:r>
    </w:p>
    <w:p w14:paraId="53A234A9">
      <w:pPr>
        <w:spacing w:before="14" w:line="233" w:lineRule="auto"/>
        <w:ind w:left="42"/>
        <w:rPr>
          <w:rFonts w:ascii="宋体" w:hAnsi="宋体" w:eastAsia="宋体" w:cs="宋体"/>
          <w:sz w:val="24"/>
          <w:szCs w:val="24"/>
        </w:rPr>
      </w:pPr>
      <w:r>
        <w:rPr>
          <w:rFonts w:ascii="Times New Roman" w:hAnsi="Times New Roman" w:eastAsia="Times New Roman" w:cs="Times New Roman"/>
          <w:spacing w:val="-4"/>
          <w:sz w:val="24"/>
          <w:szCs w:val="24"/>
        </w:rPr>
        <w:t>1.1.4</w:t>
      </w:r>
      <w:r>
        <w:rPr>
          <w:rFonts w:ascii="Times New Roman" w:hAnsi="Times New Roman" w:eastAsia="Times New Roman" w:cs="Times New Roman"/>
          <w:spacing w:val="12"/>
          <w:sz w:val="24"/>
          <w:szCs w:val="24"/>
        </w:rPr>
        <w:t xml:space="preserve">  </w:t>
      </w:r>
      <w:r>
        <w:rPr>
          <w:rFonts w:ascii="宋体" w:hAnsi="宋体" w:eastAsia="宋体" w:cs="宋体"/>
          <w:spacing w:val="-4"/>
          <w:sz w:val="24"/>
          <w:szCs w:val="24"/>
        </w:rPr>
        <w:t>项目基本情况</w:t>
      </w:r>
    </w:p>
    <w:p w14:paraId="43FF7723">
      <w:pPr>
        <w:spacing w:before="165" w:line="359" w:lineRule="auto"/>
        <w:ind w:left="23" w:right="16" w:firstLine="479"/>
        <w:jc w:val="both"/>
        <w:rPr>
          <w:rFonts w:ascii="宋体" w:hAnsi="宋体" w:eastAsia="宋体" w:cs="宋体"/>
          <w:sz w:val="24"/>
          <w:szCs w:val="24"/>
        </w:rPr>
      </w:pPr>
      <w:r>
        <w:rPr>
          <w:rFonts w:ascii="宋体" w:hAnsi="宋体" w:eastAsia="宋体" w:cs="宋体"/>
          <w:spacing w:val="-5"/>
          <w:sz w:val="24"/>
          <w:szCs w:val="24"/>
        </w:rPr>
        <w:t>拟设置采矿权开发矿种类为花岗岩。开采方式为露天开采。总面积约</w:t>
      </w:r>
      <w:r>
        <w:rPr>
          <w:rFonts w:ascii="宋体" w:hAnsi="宋体" w:eastAsia="宋体" w:cs="宋体"/>
          <w:spacing w:val="-43"/>
          <w:sz w:val="24"/>
          <w:szCs w:val="24"/>
        </w:rPr>
        <w:t xml:space="preserve"> </w:t>
      </w:r>
      <w:r>
        <w:rPr>
          <w:rFonts w:ascii="Times New Roman" w:hAnsi="Times New Roman" w:eastAsia="Times New Roman" w:cs="Times New Roman"/>
          <w:spacing w:val="-5"/>
          <w:sz w:val="24"/>
          <w:szCs w:val="24"/>
        </w:rPr>
        <w:t xml:space="preserve">0.75 </w:t>
      </w:r>
      <w:r>
        <w:rPr>
          <w:rFonts w:ascii="宋体" w:hAnsi="宋体" w:eastAsia="宋体" w:cs="宋体"/>
          <w:spacing w:val="-5"/>
          <w:sz w:val="24"/>
          <w:szCs w:val="24"/>
        </w:rPr>
        <w:t>平</w:t>
      </w:r>
      <w:r>
        <w:rPr>
          <w:rFonts w:ascii="宋体" w:hAnsi="宋体" w:eastAsia="宋体" w:cs="宋体"/>
          <w:spacing w:val="-2"/>
          <w:sz w:val="24"/>
          <w:szCs w:val="24"/>
        </w:rPr>
        <w:t xml:space="preserve">方公里。拟设置采矿权区范围共由 </w:t>
      </w:r>
      <w:r>
        <w:rPr>
          <w:rFonts w:ascii="Times New Roman" w:hAnsi="Times New Roman" w:eastAsia="Times New Roman" w:cs="Times New Roman"/>
          <w:spacing w:val="-2"/>
          <w:sz w:val="24"/>
          <w:szCs w:val="24"/>
        </w:rPr>
        <w:t>11</w:t>
      </w:r>
      <w:r>
        <w:rPr>
          <w:rFonts w:ascii="Times New Roman" w:hAnsi="Times New Roman" w:eastAsia="Times New Roman" w:cs="Times New Roman"/>
          <w:spacing w:val="29"/>
          <w:sz w:val="24"/>
          <w:szCs w:val="24"/>
        </w:rPr>
        <w:t xml:space="preserve"> </w:t>
      </w:r>
      <w:r>
        <w:rPr>
          <w:rFonts w:ascii="宋体" w:hAnsi="宋体" w:eastAsia="宋体" w:cs="宋体"/>
          <w:spacing w:val="-2"/>
          <w:sz w:val="24"/>
          <w:szCs w:val="24"/>
        </w:rPr>
        <w:t>个拐点构成。矿区建筑用石料矿查明资源</w:t>
      </w:r>
      <w:r>
        <w:rPr>
          <w:rFonts w:ascii="宋体" w:hAnsi="宋体" w:eastAsia="宋体" w:cs="宋体"/>
          <w:spacing w:val="-3"/>
          <w:sz w:val="24"/>
          <w:szCs w:val="24"/>
        </w:rPr>
        <w:t>量</w:t>
      </w:r>
      <w:r>
        <w:rPr>
          <w:rFonts w:ascii="宋体" w:hAnsi="宋体" w:eastAsia="宋体" w:cs="宋体"/>
          <w:spacing w:val="-56"/>
          <w:sz w:val="24"/>
          <w:szCs w:val="24"/>
        </w:rPr>
        <w:t xml:space="preserve"> </w:t>
      </w:r>
      <w:r>
        <w:rPr>
          <w:rFonts w:ascii="Times New Roman" w:hAnsi="Times New Roman" w:eastAsia="Times New Roman" w:cs="Times New Roman"/>
          <w:spacing w:val="-3"/>
          <w:sz w:val="24"/>
          <w:szCs w:val="24"/>
        </w:rPr>
        <w:t>4991.5</w:t>
      </w:r>
      <w:r>
        <w:rPr>
          <w:rFonts w:ascii="Times New Roman" w:hAnsi="Times New Roman" w:eastAsia="Times New Roman" w:cs="Times New Roman"/>
          <w:spacing w:val="16"/>
          <w:sz w:val="24"/>
          <w:szCs w:val="24"/>
        </w:rPr>
        <w:t xml:space="preserve"> </w:t>
      </w:r>
      <w:r>
        <w:rPr>
          <w:rFonts w:ascii="宋体" w:hAnsi="宋体" w:eastAsia="宋体" w:cs="宋体"/>
          <w:spacing w:val="-3"/>
          <w:sz w:val="24"/>
          <w:szCs w:val="24"/>
        </w:rPr>
        <w:t>万</w:t>
      </w:r>
      <w:r>
        <w:rPr>
          <w:rFonts w:ascii="宋体" w:hAnsi="宋体" w:eastAsia="宋体" w:cs="宋体"/>
          <w:spacing w:val="-59"/>
          <w:sz w:val="24"/>
          <w:szCs w:val="24"/>
        </w:rPr>
        <w:t xml:space="preserve"> </w:t>
      </w:r>
      <w:r>
        <w:rPr>
          <w:rFonts w:ascii="Times New Roman" w:hAnsi="Times New Roman" w:eastAsia="Times New Roman" w:cs="Times New Roman"/>
          <w:spacing w:val="-3"/>
          <w:sz w:val="24"/>
          <w:szCs w:val="24"/>
        </w:rPr>
        <w:t>m</w:t>
      </w:r>
      <w:r>
        <w:rPr>
          <w:rFonts w:ascii="Times New Roman" w:hAnsi="Times New Roman" w:eastAsia="Times New Roman" w:cs="Times New Roman"/>
          <w:spacing w:val="-3"/>
          <w:position w:val="8"/>
          <w:sz w:val="16"/>
          <w:szCs w:val="16"/>
        </w:rPr>
        <w:t>3</w:t>
      </w:r>
      <w:r>
        <w:rPr>
          <w:rFonts w:ascii="宋体" w:hAnsi="宋体" w:eastAsia="宋体" w:cs="宋体"/>
          <w:spacing w:val="-3"/>
          <w:sz w:val="24"/>
          <w:szCs w:val="24"/>
        </w:rPr>
        <w:t>（</w:t>
      </w:r>
      <w:r>
        <w:rPr>
          <w:rFonts w:ascii="Times New Roman" w:hAnsi="Times New Roman" w:eastAsia="Times New Roman" w:cs="Times New Roman"/>
          <w:spacing w:val="-3"/>
          <w:sz w:val="24"/>
          <w:szCs w:val="24"/>
        </w:rPr>
        <w:t>13477.05</w:t>
      </w:r>
      <w:r>
        <w:rPr>
          <w:rFonts w:ascii="Times New Roman" w:hAnsi="Times New Roman" w:eastAsia="Times New Roman" w:cs="Times New Roman"/>
          <w:spacing w:val="16"/>
          <w:sz w:val="24"/>
          <w:szCs w:val="24"/>
        </w:rPr>
        <w:t xml:space="preserve"> </w:t>
      </w:r>
      <w:r>
        <w:rPr>
          <w:rFonts w:ascii="宋体" w:hAnsi="宋体" w:eastAsia="宋体" w:cs="宋体"/>
          <w:spacing w:val="-3"/>
          <w:sz w:val="24"/>
          <w:szCs w:val="24"/>
        </w:rPr>
        <w:t>万</w:t>
      </w:r>
      <w:r>
        <w:rPr>
          <w:rFonts w:ascii="宋体" w:hAnsi="宋体" w:eastAsia="宋体" w:cs="宋体"/>
          <w:spacing w:val="-58"/>
          <w:sz w:val="24"/>
          <w:szCs w:val="24"/>
        </w:rPr>
        <w:t xml:space="preserve"> </w:t>
      </w:r>
      <w:r>
        <w:rPr>
          <w:rFonts w:ascii="Times New Roman" w:hAnsi="Times New Roman" w:eastAsia="Times New Roman" w:cs="Times New Roman"/>
          <w:spacing w:val="-3"/>
          <w:sz w:val="24"/>
          <w:szCs w:val="24"/>
        </w:rPr>
        <w:t>t</w:t>
      </w:r>
      <w:r>
        <w:rPr>
          <w:rFonts w:ascii="宋体" w:hAnsi="宋体" w:eastAsia="宋体" w:cs="宋体"/>
          <w:spacing w:val="2"/>
          <w:sz w:val="24"/>
          <w:szCs w:val="24"/>
        </w:rPr>
        <w:t>），</w:t>
      </w:r>
      <w:r>
        <w:rPr>
          <w:rFonts w:ascii="宋体" w:hAnsi="宋体" w:eastAsia="宋体" w:cs="宋体"/>
          <w:spacing w:val="-3"/>
          <w:sz w:val="24"/>
          <w:szCs w:val="24"/>
        </w:rPr>
        <w:t>属于大型矿山。</w:t>
      </w:r>
    </w:p>
    <w:p w14:paraId="5EE12F0D">
      <w:pPr>
        <w:spacing w:before="1" w:line="357" w:lineRule="auto"/>
        <w:ind w:left="22" w:right="14" w:firstLine="496"/>
        <w:jc w:val="both"/>
        <w:rPr>
          <w:rFonts w:ascii="宋体" w:hAnsi="宋体" w:eastAsia="宋体" w:cs="宋体"/>
          <w:sz w:val="24"/>
          <w:szCs w:val="24"/>
        </w:rPr>
      </w:pPr>
      <w:r>
        <w:rPr>
          <w:rFonts w:ascii="宋体" w:hAnsi="宋体" w:eastAsia="宋体" w:cs="宋体"/>
          <w:spacing w:val="-4"/>
          <w:sz w:val="24"/>
          <w:szCs w:val="24"/>
        </w:rPr>
        <w:t>陵水县群英乡打铁村矿区建筑用花岗岩矿采矿权是《海南省矿产资源总体规</w:t>
      </w:r>
      <w:r>
        <w:rPr>
          <w:rFonts w:ascii="宋体" w:hAnsi="宋体" w:eastAsia="宋体" w:cs="宋体"/>
          <w:spacing w:val="-6"/>
          <w:sz w:val="24"/>
          <w:szCs w:val="24"/>
        </w:rPr>
        <w:t>划（</w:t>
      </w:r>
      <w:r>
        <w:rPr>
          <w:rFonts w:ascii="Times New Roman" w:hAnsi="Times New Roman" w:eastAsia="Times New Roman" w:cs="Times New Roman"/>
          <w:spacing w:val="-6"/>
          <w:sz w:val="24"/>
          <w:szCs w:val="24"/>
        </w:rPr>
        <w:t xml:space="preserve">2021—2025 </w:t>
      </w:r>
      <w:r>
        <w:rPr>
          <w:rFonts w:ascii="宋体" w:hAnsi="宋体" w:eastAsia="宋体" w:cs="宋体"/>
          <w:spacing w:val="-6"/>
          <w:sz w:val="24"/>
          <w:szCs w:val="24"/>
        </w:rPr>
        <w:t>年）》新设的规划开采项目，</w:t>
      </w:r>
      <w:r>
        <w:rPr>
          <w:rFonts w:ascii="宋体" w:hAnsi="宋体" w:eastAsia="宋体" w:cs="宋体"/>
          <w:spacing w:val="-38"/>
          <w:sz w:val="24"/>
          <w:szCs w:val="24"/>
        </w:rPr>
        <w:t xml:space="preserve"> </w:t>
      </w:r>
      <w:r>
        <w:rPr>
          <w:rFonts w:ascii="宋体" w:hAnsi="宋体" w:eastAsia="宋体" w:cs="宋体"/>
          <w:spacing w:val="-6"/>
          <w:sz w:val="24"/>
          <w:szCs w:val="24"/>
        </w:rPr>
        <w:t>不在自然保护区内，无名胜古</w:t>
      </w:r>
      <w:r>
        <w:rPr>
          <w:rFonts w:ascii="宋体" w:hAnsi="宋体" w:eastAsia="宋体" w:cs="宋体"/>
          <w:spacing w:val="-7"/>
          <w:sz w:val="24"/>
          <w:szCs w:val="24"/>
        </w:rPr>
        <w:t>迹，</w:t>
      </w:r>
      <w:r>
        <w:rPr>
          <w:rFonts w:ascii="宋体" w:hAnsi="宋体" w:eastAsia="宋体" w:cs="宋体"/>
          <w:spacing w:val="-5"/>
          <w:sz w:val="24"/>
          <w:szCs w:val="24"/>
        </w:rPr>
        <w:t>不在禁止、限制开采矿产的区域之内， 拟设置采矿权区周边</w:t>
      </w:r>
      <w:r>
        <w:rPr>
          <w:rFonts w:ascii="宋体" w:hAnsi="宋体" w:eastAsia="宋体" w:cs="宋体"/>
          <w:spacing w:val="-49"/>
          <w:sz w:val="24"/>
          <w:szCs w:val="24"/>
        </w:rPr>
        <w:t xml:space="preserve"> </w:t>
      </w:r>
      <w:r>
        <w:rPr>
          <w:rFonts w:ascii="Times New Roman" w:hAnsi="Times New Roman" w:eastAsia="Times New Roman" w:cs="Times New Roman"/>
          <w:spacing w:val="-5"/>
          <w:sz w:val="24"/>
          <w:szCs w:val="24"/>
        </w:rPr>
        <w:t>30</w:t>
      </w:r>
      <w:r>
        <w:rPr>
          <w:rFonts w:ascii="Times New Roman" w:hAnsi="Times New Roman" w:eastAsia="Times New Roman" w:cs="Times New Roman"/>
          <w:spacing w:val="-6"/>
          <w:sz w:val="24"/>
          <w:szCs w:val="24"/>
        </w:rPr>
        <w:t>0m</w:t>
      </w:r>
      <w:r>
        <w:rPr>
          <w:rFonts w:ascii="Times New Roman" w:hAnsi="Times New Roman" w:eastAsia="Times New Roman" w:cs="Times New Roman"/>
          <w:spacing w:val="16"/>
          <w:sz w:val="24"/>
          <w:szCs w:val="24"/>
        </w:rPr>
        <w:t xml:space="preserve"> </w:t>
      </w:r>
      <w:r>
        <w:rPr>
          <w:rFonts w:ascii="宋体" w:hAnsi="宋体" w:eastAsia="宋体" w:cs="宋体"/>
          <w:spacing w:val="-6"/>
          <w:sz w:val="24"/>
          <w:szCs w:val="24"/>
        </w:rPr>
        <w:t>范围内无其它</w:t>
      </w:r>
      <w:r>
        <w:rPr>
          <w:rFonts w:ascii="宋体" w:hAnsi="宋体" w:eastAsia="宋体" w:cs="宋体"/>
          <w:spacing w:val="-10"/>
          <w:sz w:val="24"/>
          <w:szCs w:val="24"/>
        </w:rPr>
        <w:t>矿权。</w:t>
      </w:r>
    </w:p>
    <w:p w14:paraId="79ECDFDD">
      <w:pPr>
        <w:spacing w:before="9" w:line="233" w:lineRule="auto"/>
        <w:ind w:left="42"/>
        <w:rPr>
          <w:rFonts w:ascii="宋体" w:hAnsi="宋体" w:eastAsia="宋体" w:cs="宋体"/>
          <w:sz w:val="24"/>
          <w:szCs w:val="24"/>
        </w:rPr>
      </w:pPr>
      <w:r>
        <w:rPr>
          <w:rFonts w:ascii="Times New Roman" w:hAnsi="Times New Roman" w:eastAsia="Times New Roman" w:cs="Times New Roman"/>
          <w:spacing w:val="-4"/>
          <w:sz w:val="24"/>
          <w:szCs w:val="24"/>
        </w:rPr>
        <w:t>1.1.5</w:t>
      </w:r>
      <w:r>
        <w:rPr>
          <w:rFonts w:ascii="Times New Roman" w:hAnsi="Times New Roman" w:eastAsia="Times New Roman" w:cs="Times New Roman"/>
          <w:spacing w:val="12"/>
          <w:sz w:val="24"/>
          <w:szCs w:val="24"/>
        </w:rPr>
        <w:t xml:space="preserve">  </w:t>
      </w:r>
      <w:r>
        <w:rPr>
          <w:rFonts w:ascii="宋体" w:hAnsi="宋体" w:eastAsia="宋体" w:cs="宋体"/>
          <w:spacing w:val="-4"/>
          <w:sz w:val="24"/>
          <w:szCs w:val="24"/>
        </w:rPr>
        <w:t>项目组织机构</w:t>
      </w:r>
    </w:p>
    <w:p w14:paraId="426217B1">
      <w:pPr>
        <w:spacing w:before="164" w:line="359" w:lineRule="auto"/>
        <w:ind w:left="45" w:right="18" w:firstLine="462"/>
        <w:rPr>
          <w:rFonts w:ascii="宋体" w:hAnsi="宋体" w:eastAsia="宋体" w:cs="宋体"/>
          <w:sz w:val="24"/>
          <w:szCs w:val="24"/>
        </w:rPr>
      </w:pPr>
      <w:r>
        <w:rPr>
          <w:rFonts w:ascii="宋体" w:hAnsi="宋体" w:eastAsia="宋体" w:cs="宋体"/>
          <w:spacing w:val="-3"/>
          <w:sz w:val="24"/>
          <w:szCs w:val="24"/>
        </w:rPr>
        <w:t>项目拟由海南农垦自然资源开发集团有限公司、陵水黎</w:t>
      </w:r>
      <w:r>
        <w:rPr>
          <w:rFonts w:ascii="宋体" w:hAnsi="宋体" w:eastAsia="宋体" w:cs="宋体"/>
          <w:spacing w:val="-4"/>
          <w:sz w:val="24"/>
          <w:szCs w:val="24"/>
        </w:rPr>
        <w:t>族自治县发展控股集</w:t>
      </w:r>
      <w:r>
        <w:rPr>
          <w:rFonts w:ascii="宋体" w:hAnsi="宋体" w:eastAsia="宋体" w:cs="宋体"/>
          <w:spacing w:val="-2"/>
          <w:sz w:val="24"/>
          <w:szCs w:val="24"/>
        </w:rPr>
        <w:t>团有限公司共同实施。在陵水黎族自治县成立项目公司共同推进</w:t>
      </w:r>
      <w:r>
        <w:rPr>
          <w:rFonts w:ascii="宋体" w:hAnsi="宋体" w:eastAsia="宋体" w:cs="宋体"/>
          <w:spacing w:val="-3"/>
          <w:sz w:val="24"/>
          <w:szCs w:val="24"/>
        </w:rPr>
        <w:t>项目。</w:t>
      </w:r>
    </w:p>
    <w:p w14:paraId="58CE3CD5">
      <w:pPr>
        <w:spacing w:line="234" w:lineRule="auto"/>
        <w:ind w:left="42"/>
        <w:rPr>
          <w:rFonts w:ascii="宋体" w:hAnsi="宋体" w:eastAsia="宋体" w:cs="宋体"/>
          <w:sz w:val="24"/>
          <w:szCs w:val="24"/>
        </w:rPr>
      </w:pPr>
      <w:r>
        <w:rPr>
          <w:rFonts w:ascii="Times New Roman" w:hAnsi="Times New Roman" w:eastAsia="Times New Roman" w:cs="Times New Roman"/>
          <w:spacing w:val="-2"/>
          <w:sz w:val="24"/>
          <w:szCs w:val="24"/>
        </w:rPr>
        <w:t xml:space="preserve">1.1.6  </w:t>
      </w:r>
      <w:r>
        <w:rPr>
          <w:rFonts w:ascii="宋体" w:hAnsi="宋体" w:eastAsia="宋体" w:cs="宋体"/>
          <w:spacing w:val="-2"/>
          <w:sz w:val="24"/>
          <w:szCs w:val="24"/>
        </w:rPr>
        <w:t>项目前期工作情况</w:t>
      </w:r>
    </w:p>
    <w:p w14:paraId="6E2D5859">
      <w:pPr>
        <w:spacing w:before="165" w:line="359" w:lineRule="auto"/>
        <w:ind w:left="22" w:right="31" w:firstLine="476"/>
        <w:jc w:val="both"/>
        <w:rPr>
          <w:rFonts w:ascii="宋体" w:hAnsi="宋体" w:eastAsia="宋体" w:cs="宋体"/>
          <w:sz w:val="24"/>
          <w:szCs w:val="24"/>
        </w:rPr>
      </w:pPr>
      <w:r>
        <w:rPr>
          <w:rFonts w:ascii="Times New Roman" w:hAnsi="Times New Roman" w:eastAsia="Times New Roman" w:cs="Times New Roman"/>
          <w:spacing w:val="-2"/>
          <w:sz w:val="24"/>
          <w:szCs w:val="24"/>
        </w:rPr>
        <w:t>2020</w:t>
      </w:r>
      <w:r>
        <w:rPr>
          <w:rFonts w:ascii="Times New Roman" w:hAnsi="Times New Roman" w:eastAsia="Times New Roman" w:cs="Times New Roman"/>
          <w:spacing w:val="52"/>
          <w:w w:val="101"/>
          <w:sz w:val="24"/>
          <w:szCs w:val="24"/>
        </w:rPr>
        <w:t xml:space="preserve"> </w:t>
      </w:r>
      <w:r>
        <w:rPr>
          <w:rFonts w:ascii="宋体" w:hAnsi="宋体" w:eastAsia="宋体" w:cs="宋体"/>
          <w:spacing w:val="-2"/>
          <w:sz w:val="24"/>
          <w:szCs w:val="24"/>
        </w:rPr>
        <w:t>年</w:t>
      </w:r>
      <w:r>
        <w:rPr>
          <w:rFonts w:ascii="宋体" w:hAnsi="宋体" w:eastAsia="宋体" w:cs="宋体"/>
          <w:spacing w:val="-22"/>
          <w:sz w:val="24"/>
          <w:szCs w:val="24"/>
        </w:rPr>
        <w:t xml:space="preserve"> </w:t>
      </w:r>
      <w:r>
        <w:rPr>
          <w:rFonts w:ascii="Times New Roman" w:hAnsi="Times New Roman" w:eastAsia="Times New Roman" w:cs="Times New Roman"/>
          <w:spacing w:val="-2"/>
          <w:sz w:val="24"/>
          <w:szCs w:val="24"/>
        </w:rPr>
        <w:t>9</w:t>
      </w:r>
      <w:r>
        <w:rPr>
          <w:rFonts w:ascii="Times New Roman" w:hAnsi="Times New Roman" w:eastAsia="Times New Roman" w:cs="Times New Roman"/>
          <w:spacing w:val="44"/>
          <w:w w:val="101"/>
          <w:sz w:val="24"/>
          <w:szCs w:val="24"/>
        </w:rPr>
        <w:t xml:space="preserve"> </w:t>
      </w:r>
      <w:r>
        <w:rPr>
          <w:rFonts w:ascii="宋体" w:hAnsi="宋体" w:eastAsia="宋体" w:cs="宋体"/>
          <w:spacing w:val="-2"/>
          <w:sz w:val="24"/>
          <w:szCs w:val="24"/>
        </w:rPr>
        <w:t>月，海南省自然资源和规划局基于海南省十四五矿产资源规划，</w:t>
      </w:r>
      <w:r>
        <w:rPr>
          <w:rFonts w:ascii="宋体" w:hAnsi="宋体" w:eastAsia="宋体" w:cs="宋体"/>
          <w:spacing w:val="-3"/>
          <w:sz w:val="24"/>
          <w:szCs w:val="24"/>
        </w:rPr>
        <w:t>委托海南省地质调查院完成了《陵水县群英乡打铁村</w:t>
      </w:r>
      <w:r>
        <w:rPr>
          <w:rFonts w:ascii="宋体" w:hAnsi="宋体" w:eastAsia="宋体" w:cs="宋体"/>
          <w:spacing w:val="-4"/>
          <w:sz w:val="24"/>
          <w:szCs w:val="24"/>
        </w:rPr>
        <w:t>矿区建筑用花岗岩矿地质详</w:t>
      </w:r>
      <w:r>
        <w:rPr>
          <w:rFonts w:ascii="宋体" w:hAnsi="宋体" w:eastAsia="宋体" w:cs="宋体"/>
          <w:spacing w:val="-2"/>
          <w:sz w:val="24"/>
          <w:szCs w:val="24"/>
        </w:rPr>
        <w:t>查报告》，探获</w:t>
      </w:r>
      <w:r>
        <w:rPr>
          <w:rFonts w:ascii="宋体" w:hAnsi="宋体" w:eastAsia="宋体" w:cs="宋体"/>
          <w:spacing w:val="-32"/>
          <w:sz w:val="24"/>
          <w:szCs w:val="24"/>
        </w:rPr>
        <w:t xml:space="preserve"> </w:t>
      </w:r>
      <w:r>
        <w:rPr>
          <w:rFonts w:ascii="Times New Roman" w:hAnsi="Times New Roman" w:eastAsia="Times New Roman" w:cs="Times New Roman"/>
          <w:spacing w:val="-2"/>
          <w:sz w:val="24"/>
          <w:szCs w:val="24"/>
        </w:rPr>
        <w:t>6667.38</w:t>
      </w:r>
      <w:r>
        <w:rPr>
          <w:rFonts w:ascii="Times New Roman" w:hAnsi="Times New Roman" w:eastAsia="Times New Roman" w:cs="Times New Roman"/>
          <w:spacing w:val="15"/>
          <w:sz w:val="24"/>
          <w:szCs w:val="24"/>
        </w:rPr>
        <w:t xml:space="preserve"> </w:t>
      </w:r>
      <w:r>
        <w:rPr>
          <w:rFonts w:ascii="宋体" w:hAnsi="宋体" w:eastAsia="宋体" w:cs="宋体"/>
          <w:spacing w:val="-2"/>
          <w:sz w:val="24"/>
          <w:szCs w:val="24"/>
        </w:rPr>
        <w:t>万立方米建筑用花岗岩矿。</w:t>
      </w:r>
    </w:p>
    <w:p w14:paraId="3B6457E0">
      <w:pPr>
        <w:spacing w:before="3" w:line="353" w:lineRule="auto"/>
        <w:ind w:left="65" w:right="19" w:firstLine="434"/>
        <w:rPr>
          <w:rFonts w:ascii="宋体" w:hAnsi="宋体" w:eastAsia="宋体" w:cs="宋体"/>
          <w:sz w:val="24"/>
          <w:szCs w:val="24"/>
        </w:rPr>
      </w:pPr>
      <w:r>
        <w:rPr>
          <w:rFonts w:ascii="Times New Roman" w:hAnsi="Times New Roman" w:eastAsia="Times New Roman" w:cs="Times New Roman"/>
          <w:spacing w:val="-7"/>
          <w:sz w:val="24"/>
          <w:szCs w:val="24"/>
        </w:rPr>
        <w:t xml:space="preserve">2023 </w:t>
      </w:r>
      <w:r>
        <w:rPr>
          <w:rFonts w:ascii="宋体" w:hAnsi="宋体" w:eastAsia="宋体" w:cs="宋体"/>
          <w:spacing w:val="-7"/>
          <w:sz w:val="24"/>
          <w:szCs w:val="24"/>
        </w:rPr>
        <w:t>年</w:t>
      </w:r>
      <w:r>
        <w:rPr>
          <w:rFonts w:ascii="宋体" w:hAnsi="宋体" w:eastAsia="宋体" w:cs="宋体"/>
          <w:spacing w:val="-32"/>
          <w:sz w:val="24"/>
          <w:szCs w:val="24"/>
        </w:rPr>
        <w:t xml:space="preserve"> </w:t>
      </w:r>
      <w:r>
        <w:rPr>
          <w:rFonts w:ascii="Times New Roman" w:hAnsi="Times New Roman" w:eastAsia="Times New Roman" w:cs="Times New Roman"/>
          <w:spacing w:val="-7"/>
          <w:sz w:val="24"/>
          <w:szCs w:val="24"/>
        </w:rPr>
        <w:t>1</w:t>
      </w:r>
      <w:r>
        <w:rPr>
          <w:rFonts w:ascii="Times New Roman" w:hAnsi="Times New Roman" w:eastAsia="Times New Roman" w:cs="Times New Roman"/>
          <w:spacing w:val="15"/>
          <w:sz w:val="24"/>
          <w:szCs w:val="24"/>
        </w:rPr>
        <w:t xml:space="preserve"> </w:t>
      </w:r>
      <w:r>
        <w:rPr>
          <w:rFonts w:ascii="宋体" w:hAnsi="宋体" w:eastAsia="宋体" w:cs="宋体"/>
          <w:spacing w:val="-7"/>
          <w:sz w:val="24"/>
          <w:szCs w:val="24"/>
        </w:rPr>
        <w:t>月</w:t>
      </w:r>
      <w:r>
        <w:rPr>
          <w:rFonts w:ascii="宋体" w:hAnsi="宋体" w:eastAsia="宋体" w:cs="宋体"/>
          <w:spacing w:val="-32"/>
          <w:sz w:val="24"/>
          <w:szCs w:val="24"/>
        </w:rPr>
        <w:t xml:space="preserve"> </w:t>
      </w:r>
      <w:r>
        <w:rPr>
          <w:rFonts w:ascii="Times New Roman" w:hAnsi="Times New Roman" w:eastAsia="Times New Roman" w:cs="Times New Roman"/>
          <w:spacing w:val="-7"/>
          <w:sz w:val="24"/>
          <w:szCs w:val="24"/>
        </w:rPr>
        <w:t xml:space="preserve">13  </w:t>
      </w:r>
      <w:r>
        <w:rPr>
          <w:rFonts w:ascii="宋体" w:hAnsi="宋体" w:eastAsia="宋体" w:cs="宋体"/>
          <w:spacing w:val="-7"/>
          <w:sz w:val="24"/>
          <w:szCs w:val="24"/>
        </w:rPr>
        <w:t>日，陵水县资规局完成了采矿权出让意见征</w:t>
      </w:r>
      <w:r>
        <w:rPr>
          <w:rFonts w:ascii="宋体" w:hAnsi="宋体" w:eastAsia="宋体" w:cs="宋体"/>
          <w:spacing w:val="-8"/>
          <w:sz w:val="24"/>
          <w:szCs w:val="24"/>
        </w:rPr>
        <w:t>询。并于</w:t>
      </w:r>
      <w:r>
        <w:rPr>
          <w:rFonts w:ascii="宋体" w:hAnsi="宋体" w:eastAsia="宋体" w:cs="宋体"/>
          <w:spacing w:val="-31"/>
          <w:sz w:val="24"/>
          <w:szCs w:val="24"/>
        </w:rPr>
        <w:t xml:space="preserve"> </w:t>
      </w:r>
      <w:r>
        <w:rPr>
          <w:rFonts w:ascii="Times New Roman" w:hAnsi="Times New Roman" w:eastAsia="Times New Roman" w:cs="Times New Roman"/>
          <w:spacing w:val="-8"/>
          <w:sz w:val="24"/>
          <w:szCs w:val="24"/>
        </w:rPr>
        <w:t>1</w:t>
      </w:r>
      <w:r>
        <w:rPr>
          <w:rFonts w:ascii="Times New Roman" w:hAnsi="Times New Roman" w:eastAsia="Times New Roman" w:cs="Times New Roman"/>
          <w:spacing w:val="15"/>
          <w:sz w:val="24"/>
          <w:szCs w:val="24"/>
        </w:rPr>
        <w:t xml:space="preserve"> </w:t>
      </w:r>
      <w:r>
        <w:rPr>
          <w:rFonts w:ascii="宋体" w:hAnsi="宋体" w:eastAsia="宋体" w:cs="宋体"/>
          <w:spacing w:val="-8"/>
          <w:sz w:val="24"/>
          <w:szCs w:val="24"/>
        </w:rPr>
        <w:t>月</w:t>
      </w:r>
      <w:r>
        <w:rPr>
          <w:rFonts w:ascii="宋体" w:hAnsi="宋体" w:eastAsia="宋体" w:cs="宋体"/>
          <w:spacing w:val="-55"/>
          <w:sz w:val="24"/>
          <w:szCs w:val="24"/>
        </w:rPr>
        <w:t xml:space="preserve"> </w:t>
      </w:r>
      <w:r>
        <w:rPr>
          <w:rFonts w:ascii="Times New Roman" w:hAnsi="Times New Roman" w:eastAsia="Times New Roman" w:cs="Times New Roman"/>
          <w:spacing w:val="-8"/>
          <w:sz w:val="24"/>
          <w:szCs w:val="24"/>
        </w:rPr>
        <w:t>20</w:t>
      </w:r>
      <w:r>
        <w:rPr>
          <w:rFonts w:ascii="宋体" w:hAnsi="宋体" w:eastAsia="宋体" w:cs="宋体"/>
          <w:spacing w:val="-8"/>
          <w:sz w:val="24"/>
          <w:szCs w:val="24"/>
        </w:rPr>
        <w:t>日收到各部门反馈意见。</w:t>
      </w:r>
    </w:p>
    <w:p w14:paraId="29F688AF">
      <w:pPr>
        <w:spacing w:line="353" w:lineRule="auto"/>
        <w:rPr>
          <w:rFonts w:ascii="宋体" w:hAnsi="宋体" w:eastAsia="宋体" w:cs="宋体"/>
          <w:sz w:val="24"/>
          <w:szCs w:val="24"/>
        </w:rPr>
        <w:sectPr>
          <w:headerReference r:id="rId8" w:type="default"/>
          <w:footerReference r:id="rId9" w:type="default"/>
          <w:pgSz w:w="11907" w:h="16839"/>
          <w:pgMar w:top="1486" w:right="1781" w:bottom="1693" w:left="1785" w:header="719" w:footer="1443" w:gutter="0"/>
          <w:cols w:space="720" w:num="1"/>
        </w:sectPr>
      </w:pPr>
    </w:p>
    <w:p w14:paraId="0C530F7F">
      <w:pPr>
        <w:spacing w:before="99" w:line="356" w:lineRule="auto"/>
        <w:ind w:left="26" w:firstLine="472"/>
        <w:rPr>
          <w:rFonts w:ascii="宋体" w:hAnsi="宋体" w:eastAsia="宋体" w:cs="宋体"/>
          <w:sz w:val="24"/>
          <w:szCs w:val="24"/>
        </w:rPr>
      </w:pPr>
      <w:r>
        <w:rPr>
          <w:rFonts w:ascii="Times New Roman" w:hAnsi="Times New Roman" w:eastAsia="Times New Roman" w:cs="Times New Roman"/>
          <w:spacing w:val="-3"/>
          <w:sz w:val="24"/>
          <w:szCs w:val="24"/>
        </w:rPr>
        <w:t xml:space="preserve">2023 </w:t>
      </w:r>
      <w:r>
        <w:rPr>
          <w:rFonts w:ascii="宋体" w:hAnsi="宋体" w:eastAsia="宋体" w:cs="宋体"/>
          <w:spacing w:val="-3"/>
          <w:sz w:val="24"/>
          <w:szCs w:val="24"/>
        </w:rPr>
        <w:t>年</w:t>
      </w:r>
      <w:r>
        <w:rPr>
          <w:rFonts w:ascii="宋体" w:hAnsi="宋体" w:eastAsia="宋体" w:cs="宋体"/>
          <w:spacing w:val="-55"/>
          <w:sz w:val="24"/>
          <w:szCs w:val="24"/>
        </w:rPr>
        <w:t xml:space="preserve"> </w:t>
      </w:r>
      <w:r>
        <w:rPr>
          <w:rFonts w:ascii="Times New Roman" w:hAnsi="Times New Roman" w:eastAsia="Times New Roman" w:cs="Times New Roman"/>
          <w:spacing w:val="-3"/>
          <w:sz w:val="24"/>
          <w:szCs w:val="24"/>
        </w:rPr>
        <w:t>2</w:t>
      </w:r>
      <w:r>
        <w:rPr>
          <w:rFonts w:ascii="Times New Roman" w:hAnsi="Times New Roman" w:eastAsia="Times New Roman" w:cs="Times New Roman"/>
          <w:spacing w:val="15"/>
          <w:w w:val="101"/>
          <w:sz w:val="24"/>
          <w:szCs w:val="24"/>
        </w:rPr>
        <w:t xml:space="preserve"> </w:t>
      </w:r>
      <w:r>
        <w:rPr>
          <w:rFonts w:ascii="宋体" w:hAnsi="宋体" w:eastAsia="宋体" w:cs="宋体"/>
          <w:spacing w:val="-3"/>
          <w:sz w:val="24"/>
          <w:szCs w:val="24"/>
        </w:rPr>
        <w:t>月</w:t>
      </w:r>
      <w:r>
        <w:rPr>
          <w:rFonts w:ascii="宋体" w:hAnsi="宋体" w:eastAsia="宋体" w:cs="宋体"/>
          <w:spacing w:val="-55"/>
          <w:sz w:val="24"/>
          <w:szCs w:val="24"/>
        </w:rPr>
        <w:t xml:space="preserve"> </w:t>
      </w:r>
      <w:r>
        <w:rPr>
          <w:rFonts w:ascii="Times New Roman" w:hAnsi="Times New Roman" w:eastAsia="Times New Roman" w:cs="Times New Roman"/>
          <w:spacing w:val="-3"/>
          <w:sz w:val="24"/>
          <w:szCs w:val="24"/>
        </w:rPr>
        <w:t xml:space="preserve">23  </w:t>
      </w:r>
      <w:r>
        <w:rPr>
          <w:rFonts w:ascii="宋体" w:hAnsi="宋体" w:eastAsia="宋体" w:cs="宋体"/>
          <w:spacing w:val="-3"/>
          <w:sz w:val="24"/>
          <w:szCs w:val="24"/>
        </w:rPr>
        <w:t>日，陵水县资规局组织县发改、县</w:t>
      </w:r>
      <w:r>
        <w:rPr>
          <w:rFonts w:ascii="宋体" w:hAnsi="宋体" w:eastAsia="宋体" w:cs="宋体"/>
          <w:spacing w:val="-4"/>
          <w:sz w:val="24"/>
          <w:szCs w:val="24"/>
        </w:rPr>
        <w:t>生态环境局、县应急管理</w:t>
      </w:r>
      <w:r>
        <w:rPr>
          <w:rFonts w:ascii="宋体" w:hAnsi="宋体" w:eastAsia="宋体" w:cs="宋体"/>
          <w:spacing w:val="-7"/>
          <w:sz w:val="24"/>
          <w:szCs w:val="24"/>
        </w:rPr>
        <w:t>局、牛岭农场、海胶金江分公司等相关单位的对陵水打铁矿</w:t>
      </w:r>
      <w:r>
        <w:rPr>
          <w:rFonts w:ascii="宋体" w:hAnsi="宋体" w:eastAsia="宋体" w:cs="宋体"/>
          <w:spacing w:val="-8"/>
          <w:sz w:val="24"/>
          <w:szCs w:val="24"/>
        </w:rPr>
        <w:t>区进行现场联合踏勘。</w:t>
      </w:r>
    </w:p>
    <w:p w14:paraId="50DE30BC">
      <w:pPr>
        <w:spacing w:before="10" w:line="359" w:lineRule="auto"/>
        <w:ind w:left="26" w:right="84" w:firstLine="472"/>
        <w:rPr>
          <w:rFonts w:ascii="宋体" w:hAnsi="宋体" w:eastAsia="宋体" w:cs="宋体"/>
          <w:sz w:val="24"/>
          <w:szCs w:val="24"/>
        </w:rPr>
      </w:pPr>
      <w:r>
        <w:rPr>
          <w:rFonts w:ascii="Times New Roman" w:hAnsi="Times New Roman" w:eastAsia="Times New Roman" w:cs="Times New Roman"/>
          <w:spacing w:val="-3"/>
          <w:sz w:val="24"/>
          <w:szCs w:val="24"/>
        </w:rPr>
        <w:t>2023</w:t>
      </w:r>
      <w:r>
        <w:rPr>
          <w:rFonts w:ascii="Times New Roman" w:hAnsi="Times New Roman" w:eastAsia="Times New Roman" w:cs="Times New Roman"/>
          <w:spacing w:val="51"/>
          <w:sz w:val="24"/>
          <w:szCs w:val="24"/>
        </w:rPr>
        <w:t xml:space="preserve"> </w:t>
      </w:r>
      <w:r>
        <w:rPr>
          <w:rFonts w:ascii="宋体" w:hAnsi="宋体" w:eastAsia="宋体" w:cs="宋体"/>
          <w:spacing w:val="-3"/>
          <w:sz w:val="24"/>
          <w:szCs w:val="24"/>
        </w:rPr>
        <w:t xml:space="preserve">年 </w:t>
      </w:r>
      <w:r>
        <w:rPr>
          <w:rFonts w:ascii="Times New Roman" w:hAnsi="Times New Roman" w:eastAsia="Times New Roman" w:cs="Times New Roman"/>
          <w:spacing w:val="-3"/>
          <w:sz w:val="24"/>
          <w:szCs w:val="24"/>
        </w:rPr>
        <w:t>2</w:t>
      </w:r>
      <w:r>
        <w:rPr>
          <w:rFonts w:ascii="Times New Roman" w:hAnsi="Times New Roman" w:eastAsia="Times New Roman" w:cs="Times New Roman"/>
          <w:spacing w:val="56"/>
          <w:sz w:val="24"/>
          <w:szCs w:val="24"/>
        </w:rPr>
        <w:t xml:space="preserve"> </w:t>
      </w:r>
      <w:r>
        <w:rPr>
          <w:rFonts w:ascii="宋体" w:hAnsi="宋体" w:eastAsia="宋体" w:cs="宋体"/>
          <w:spacing w:val="-3"/>
          <w:sz w:val="24"/>
          <w:szCs w:val="24"/>
        </w:rPr>
        <w:t xml:space="preserve">月 </w:t>
      </w:r>
      <w:r>
        <w:rPr>
          <w:rFonts w:ascii="Times New Roman" w:hAnsi="Times New Roman" w:eastAsia="Times New Roman" w:cs="Times New Roman"/>
          <w:spacing w:val="-3"/>
          <w:sz w:val="24"/>
          <w:szCs w:val="24"/>
        </w:rPr>
        <w:t>24</w:t>
      </w:r>
      <w:r>
        <w:rPr>
          <w:rFonts w:ascii="Times New Roman" w:hAnsi="Times New Roman" w:eastAsia="Times New Roman" w:cs="Times New Roman"/>
          <w:spacing w:val="15"/>
          <w:w w:val="101"/>
          <w:sz w:val="24"/>
          <w:szCs w:val="24"/>
        </w:rPr>
        <w:t xml:space="preserve">  </w:t>
      </w:r>
      <w:r>
        <w:rPr>
          <w:rFonts w:ascii="宋体" w:hAnsi="宋体" w:eastAsia="宋体" w:cs="宋体"/>
          <w:spacing w:val="-3"/>
          <w:sz w:val="24"/>
          <w:szCs w:val="24"/>
        </w:rPr>
        <w:t>日，三亚水文地质工程地质勘察院</w:t>
      </w:r>
      <w:r>
        <w:rPr>
          <w:rFonts w:ascii="宋体" w:hAnsi="宋体" w:eastAsia="宋体" w:cs="宋体"/>
          <w:spacing w:val="-4"/>
          <w:sz w:val="24"/>
          <w:szCs w:val="24"/>
        </w:rPr>
        <w:t>基于打铁矿区新的矿界</w:t>
      </w:r>
      <w:r>
        <w:rPr>
          <w:rFonts w:ascii="宋体" w:hAnsi="宋体" w:eastAsia="宋体" w:cs="宋体"/>
          <w:spacing w:val="-6"/>
          <w:sz w:val="24"/>
          <w:szCs w:val="24"/>
        </w:rPr>
        <w:t>线，完成《陵水县群英乡打铁村矿区建筑用花岗岩</w:t>
      </w:r>
      <w:r>
        <w:rPr>
          <w:rFonts w:ascii="宋体" w:hAnsi="宋体" w:eastAsia="宋体" w:cs="宋体"/>
          <w:spacing w:val="-7"/>
          <w:sz w:val="24"/>
          <w:szCs w:val="24"/>
        </w:rPr>
        <w:t>矿资源</w:t>
      </w:r>
      <w:r>
        <w:rPr>
          <w:rFonts w:ascii="Times New Roman" w:hAnsi="Times New Roman" w:eastAsia="Times New Roman" w:cs="Times New Roman"/>
          <w:spacing w:val="-7"/>
          <w:sz w:val="24"/>
          <w:szCs w:val="24"/>
        </w:rPr>
        <w:t>/</w:t>
      </w:r>
      <w:r>
        <w:rPr>
          <w:rFonts w:ascii="宋体" w:hAnsi="宋体" w:eastAsia="宋体" w:cs="宋体"/>
          <w:spacing w:val="-7"/>
          <w:sz w:val="24"/>
          <w:szCs w:val="24"/>
        </w:rPr>
        <w:t>储量分割报告》，</w:t>
      </w:r>
      <w:r>
        <w:rPr>
          <w:rFonts w:ascii="宋体" w:hAnsi="宋体" w:eastAsia="宋体" w:cs="宋体"/>
          <w:spacing w:val="-63"/>
          <w:sz w:val="24"/>
          <w:szCs w:val="24"/>
        </w:rPr>
        <w:t xml:space="preserve"> </w:t>
      </w:r>
      <w:r>
        <w:rPr>
          <w:rFonts w:ascii="宋体" w:hAnsi="宋体" w:eastAsia="宋体" w:cs="宋体"/>
          <w:spacing w:val="-7"/>
          <w:sz w:val="24"/>
          <w:szCs w:val="24"/>
        </w:rPr>
        <w:t>确定</w:t>
      </w:r>
      <w:r>
        <w:rPr>
          <w:rFonts w:ascii="宋体" w:hAnsi="宋体" w:eastAsia="宋体" w:cs="宋体"/>
          <w:spacing w:val="-3"/>
          <w:sz w:val="24"/>
          <w:szCs w:val="24"/>
        </w:rPr>
        <w:t>了打铁矿的储量规模为</w:t>
      </w:r>
      <w:r>
        <w:rPr>
          <w:rFonts w:ascii="宋体" w:hAnsi="宋体" w:eastAsia="宋体" w:cs="宋体"/>
          <w:spacing w:val="-51"/>
          <w:sz w:val="24"/>
          <w:szCs w:val="24"/>
        </w:rPr>
        <w:t xml:space="preserve"> </w:t>
      </w:r>
      <w:r>
        <w:rPr>
          <w:rFonts w:ascii="Times New Roman" w:hAnsi="Times New Roman" w:eastAsia="Times New Roman" w:cs="Times New Roman"/>
          <w:spacing w:val="-3"/>
          <w:sz w:val="24"/>
          <w:szCs w:val="24"/>
        </w:rPr>
        <w:t>4620.6</w:t>
      </w:r>
      <w:r>
        <w:rPr>
          <w:rFonts w:ascii="Times New Roman" w:hAnsi="Times New Roman" w:eastAsia="Times New Roman" w:cs="Times New Roman"/>
          <w:spacing w:val="15"/>
          <w:w w:val="101"/>
          <w:sz w:val="24"/>
          <w:szCs w:val="24"/>
        </w:rPr>
        <w:t xml:space="preserve"> </w:t>
      </w:r>
      <w:r>
        <w:rPr>
          <w:rFonts w:ascii="宋体" w:hAnsi="宋体" w:eastAsia="宋体" w:cs="宋体"/>
          <w:spacing w:val="-3"/>
          <w:sz w:val="24"/>
          <w:szCs w:val="24"/>
        </w:rPr>
        <w:t>万立方米。并于</w:t>
      </w:r>
      <w:r>
        <w:rPr>
          <w:rFonts w:ascii="宋体" w:hAnsi="宋体" w:eastAsia="宋体" w:cs="宋体"/>
          <w:spacing w:val="-41"/>
          <w:sz w:val="24"/>
          <w:szCs w:val="24"/>
        </w:rPr>
        <w:t xml:space="preserve"> </w:t>
      </w:r>
      <w:r>
        <w:rPr>
          <w:rFonts w:ascii="Times New Roman" w:hAnsi="Times New Roman" w:eastAsia="Times New Roman" w:cs="Times New Roman"/>
          <w:spacing w:val="-3"/>
          <w:sz w:val="24"/>
          <w:szCs w:val="24"/>
        </w:rPr>
        <w:t xml:space="preserve">2023 </w:t>
      </w:r>
      <w:r>
        <w:rPr>
          <w:rFonts w:ascii="宋体" w:hAnsi="宋体" w:eastAsia="宋体" w:cs="宋体"/>
          <w:spacing w:val="-3"/>
          <w:sz w:val="24"/>
          <w:szCs w:val="24"/>
        </w:rPr>
        <w:t>年</w:t>
      </w:r>
      <w:r>
        <w:rPr>
          <w:rFonts w:ascii="宋体" w:hAnsi="宋体" w:eastAsia="宋体" w:cs="宋体"/>
          <w:spacing w:val="-50"/>
          <w:sz w:val="24"/>
          <w:szCs w:val="24"/>
        </w:rPr>
        <w:t xml:space="preserve"> </w:t>
      </w:r>
      <w:r>
        <w:rPr>
          <w:rFonts w:ascii="Times New Roman" w:hAnsi="Times New Roman" w:eastAsia="Times New Roman" w:cs="Times New Roman"/>
          <w:spacing w:val="-3"/>
          <w:sz w:val="24"/>
          <w:szCs w:val="24"/>
        </w:rPr>
        <w:t>3</w:t>
      </w:r>
      <w:r>
        <w:rPr>
          <w:rFonts w:ascii="Times New Roman" w:hAnsi="Times New Roman" w:eastAsia="Times New Roman" w:cs="Times New Roman"/>
          <w:spacing w:val="15"/>
          <w:w w:val="101"/>
          <w:sz w:val="24"/>
          <w:szCs w:val="24"/>
        </w:rPr>
        <w:t xml:space="preserve"> </w:t>
      </w:r>
      <w:r>
        <w:rPr>
          <w:rFonts w:ascii="宋体" w:hAnsi="宋体" w:eastAsia="宋体" w:cs="宋体"/>
          <w:spacing w:val="-3"/>
          <w:sz w:val="24"/>
          <w:szCs w:val="24"/>
        </w:rPr>
        <w:t>月完成函审。</w:t>
      </w:r>
    </w:p>
    <w:p w14:paraId="4FC0C698">
      <w:pPr>
        <w:spacing w:before="1" w:line="359" w:lineRule="auto"/>
        <w:ind w:left="25" w:right="83" w:firstLine="473"/>
        <w:jc w:val="both"/>
        <w:rPr>
          <w:rFonts w:ascii="宋体" w:hAnsi="宋体" w:eastAsia="宋体" w:cs="宋体"/>
          <w:sz w:val="24"/>
          <w:szCs w:val="24"/>
        </w:rPr>
      </w:pPr>
      <w:r>
        <w:rPr>
          <w:rFonts w:ascii="Times New Roman" w:hAnsi="Times New Roman" w:eastAsia="Times New Roman" w:cs="Times New Roman"/>
          <w:spacing w:val="-3"/>
          <w:sz w:val="24"/>
          <w:szCs w:val="24"/>
        </w:rPr>
        <w:t>2023</w:t>
      </w:r>
      <w:r>
        <w:rPr>
          <w:rFonts w:ascii="Times New Roman" w:hAnsi="Times New Roman" w:eastAsia="Times New Roman" w:cs="Times New Roman"/>
          <w:spacing w:val="44"/>
          <w:sz w:val="24"/>
          <w:szCs w:val="24"/>
        </w:rPr>
        <w:t xml:space="preserve"> </w:t>
      </w:r>
      <w:r>
        <w:rPr>
          <w:rFonts w:ascii="宋体" w:hAnsi="宋体" w:eastAsia="宋体" w:cs="宋体"/>
          <w:spacing w:val="-3"/>
          <w:sz w:val="24"/>
          <w:szCs w:val="24"/>
        </w:rPr>
        <w:t>年</w:t>
      </w:r>
      <w:r>
        <w:rPr>
          <w:rFonts w:ascii="宋体" w:hAnsi="宋体" w:eastAsia="宋体" w:cs="宋体"/>
          <w:spacing w:val="-34"/>
          <w:sz w:val="24"/>
          <w:szCs w:val="24"/>
        </w:rPr>
        <w:t xml:space="preserve"> </w:t>
      </w:r>
      <w:r>
        <w:rPr>
          <w:rFonts w:ascii="Times New Roman" w:hAnsi="Times New Roman" w:eastAsia="Times New Roman" w:cs="Times New Roman"/>
          <w:spacing w:val="-3"/>
          <w:sz w:val="24"/>
          <w:szCs w:val="24"/>
        </w:rPr>
        <w:t>3</w:t>
      </w:r>
      <w:r>
        <w:rPr>
          <w:rFonts w:ascii="Times New Roman" w:hAnsi="Times New Roman" w:eastAsia="Times New Roman" w:cs="Times New Roman"/>
          <w:spacing w:val="32"/>
          <w:w w:val="101"/>
          <w:sz w:val="24"/>
          <w:szCs w:val="24"/>
        </w:rPr>
        <w:t xml:space="preserve"> </w:t>
      </w:r>
      <w:r>
        <w:rPr>
          <w:rFonts w:ascii="宋体" w:hAnsi="宋体" w:eastAsia="宋体" w:cs="宋体"/>
          <w:spacing w:val="-3"/>
          <w:sz w:val="24"/>
          <w:szCs w:val="24"/>
        </w:rPr>
        <w:t>月</w:t>
      </w:r>
      <w:r>
        <w:rPr>
          <w:rFonts w:ascii="宋体" w:hAnsi="宋体" w:eastAsia="宋体" w:cs="宋体"/>
          <w:spacing w:val="-33"/>
          <w:sz w:val="24"/>
          <w:szCs w:val="24"/>
        </w:rPr>
        <w:t xml:space="preserve"> </w:t>
      </w:r>
      <w:r>
        <w:rPr>
          <w:rFonts w:ascii="Times New Roman" w:hAnsi="Times New Roman" w:eastAsia="Times New Roman" w:cs="Times New Roman"/>
          <w:spacing w:val="-3"/>
          <w:sz w:val="24"/>
          <w:szCs w:val="24"/>
        </w:rPr>
        <w:t xml:space="preserve">3  </w:t>
      </w:r>
      <w:r>
        <w:rPr>
          <w:rFonts w:ascii="宋体" w:hAnsi="宋体" w:eastAsia="宋体" w:cs="宋体"/>
          <w:spacing w:val="-3"/>
          <w:sz w:val="24"/>
          <w:szCs w:val="24"/>
        </w:rPr>
        <w:t>日，海南农垦自然资源开发集团有限公司委托三亚水文地质工程地质勘察院开展《陵水县群英乡打铁村矿区建筑用花岗矿矿产资源开发利用与保护方案》和《陵水县群英乡打铁村矿区建筑用花岗岩矿</w:t>
      </w:r>
      <w:r>
        <w:rPr>
          <w:rFonts w:ascii="宋体" w:hAnsi="宋体" w:eastAsia="宋体" w:cs="宋体"/>
          <w:spacing w:val="-4"/>
          <w:sz w:val="24"/>
          <w:szCs w:val="24"/>
        </w:rPr>
        <w:t>采矿权设置方案》修</w:t>
      </w:r>
      <w:r>
        <w:rPr>
          <w:rFonts w:ascii="宋体" w:hAnsi="宋体" w:eastAsia="宋体" w:cs="宋体"/>
          <w:spacing w:val="-9"/>
          <w:sz w:val="24"/>
          <w:szCs w:val="24"/>
        </w:rPr>
        <w:t>编工作。</w:t>
      </w:r>
    </w:p>
    <w:p w14:paraId="768FFF0E">
      <w:pPr>
        <w:spacing w:before="2" w:line="358" w:lineRule="auto"/>
        <w:ind w:left="24" w:right="83" w:firstLine="474"/>
        <w:jc w:val="both"/>
        <w:rPr>
          <w:rFonts w:ascii="宋体" w:hAnsi="宋体" w:eastAsia="宋体" w:cs="宋体"/>
          <w:sz w:val="24"/>
          <w:szCs w:val="24"/>
        </w:rPr>
      </w:pPr>
      <w:r>
        <w:rPr>
          <w:rFonts w:ascii="Times New Roman" w:hAnsi="Times New Roman" w:eastAsia="Times New Roman" w:cs="Times New Roman"/>
          <w:spacing w:val="-4"/>
          <w:sz w:val="24"/>
          <w:szCs w:val="24"/>
        </w:rPr>
        <w:t xml:space="preserve">2023 </w:t>
      </w:r>
      <w:r>
        <w:rPr>
          <w:rFonts w:ascii="宋体" w:hAnsi="宋体" w:eastAsia="宋体" w:cs="宋体"/>
          <w:spacing w:val="-4"/>
          <w:sz w:val="24"/>
          <w:szCs w:val="24"/>
        </w:rPr>
        <w:t>年</w:t>
      </w:r>
      <w:r>
        <w:rPr>
          <w:rFonts w:ascii="宋体" w:hAnsi="宋体" w:eastAsia="宋体" w:cs="宋体"/>
          <w:spacing w:val="-51"/>
          <w:sz w:val="24"/>
          <w:szCs w:val="24"/>
        </w:rPr>
        <w:t xml:space="preserve"> </w:t>
      </w:r>
      <w:r>
        <w:rPr>
          <w:rFonts w:ascii="Times New Roman" w:hAnsi="Times New Roman" w:eastAsia="Times New Roman" w:cs="Times New Roman"/>
          <w:spacing w:val="-4"/>
          <w:sz w:val="24"/>
          <w:szCs w:val="24"/>
        </w:rPr>
        <w:t>3</w:t>
      </w:r>
      <w:r>
        <w:rPr>
          <w:rFonts w:ascii="Times New Roman" w:hAnsi="Times New Roman" w:eastAsia="Times New Roman" w:cs="Times New Roman"/>
          <w:spacing w:val="15"/>
          <w:w w:val="101"/>
          <w:sz w:val="24"/>
          <w:szCs w:val="24"/>
        </w:rPr>
        <w:t xml:space="preserve"> </w:t>
      </w:r>
      <w:r>
        <w:rPr>
          <w:rFonts w:ascii="宋体" w:hAnsi="宋体" w:eastAsia="宋体" w:cs="宋体"/>
          <w:spacing w:val="-4"/>
          <w:sz w:val="24"/>
          <w:szCs w:val="24"/>
        </w:rPr>
        <w:t>月</w:t>
      </w:r>
      <w:r>
        <w:rPr>
          <w:rFonts w:ascii="宋体" w:hAnsi="宋体" w:eastAsia="宋体" w:cs="宋体"/>
          <w:spacing w:val="-32"/>
          <w:sz w:val="24"/>
          <w:szCs w:val="24"/>
        </w:rPr>
        <w:t xml:space="preserve"> </w:t>
      </w:r>
      <w:r>
        <w:rPr>
          <w:rFonts w:ascii="Times New Roman" w:hAnsi="Times New Roman" w:eastAsia="Times New Roman" w:cs="Times New Roman"/>
          <w:spacing w:val="-4"/>
          <w:sz w:val="24"/>
          <w:szCs w:val="24"/>
        </w:rPr>
        <w:t xml:space="preserve">17  </w:t>
      </w:r>
      <w:r>
        <w:rPr>
          <w:rFonts w:ascii="宋体" w:hAnsi="宋体" w:eastAsia="宋体" w:cs="宋体"/>
          <w:spacing w:val="-4"/>
          <w:sz w:val="24"/>
          <w:szCs w:val="24"/>
        </w:rPr>
        <w:t>日，海南农垦自然资源开发集团有限公司委托中国电建集团</w:t>
      </w:r>
      <w:r>
        <w:rPr>
          <w:rFonts w:ascii="宋体" w:hAnsi="宋体" w:eastAsia="宋体" w:cs="宋体"/>
          <w:spacing w:val="-1"/>
          <w:sz w:val="24"/>
          <w:szCs w:val="24"/>
        </w:rPr>
        <w:t>华东勘测设计研究院以储量</w:t>
      </w:r>
      <w:r>
        <w:rPr>
          <w:rFonts w:ascii="宋体" w:hAnsi="宋体" w:eastAsia="宋体" w:cs="宋体"/>
          <w:spacing w:val="-52"/>
          <w:sz w:val="24"/>
          <w:szCs w:val="24"/>
        </w:rPr>
        <w:t xml:space="preserve"> </w:t>
      </w:r>
      <w:r>
        <w:rPr>
          <w:rFonts w:ascii="Times New Roman" w:hAnsi="Times New Roman" w:eastAsia="Times New Roman" w:cs="Times New Roman"/>
          <w:spacing w:val="-1"/>
          <w:sz w:val="24"/>
          <w:szCs w:val="24"/>
        </w:rPr>
        <w:t>4602.6</w:t>
      </w:r>
      <w:r>
        <w:rPr>
          <w:rFonts w:ascii="Times New Roman" w:hAnsi="Times New Roman" w:eastAsia="Times New Roman" w:cs="Times New Roman"/>
          <w:spacing w:val="20"/>
          <w:w w:val="101"/>
          <w:sz w:val="24"/>
          <w:szCs w:val="24"/>
        </w:rPr>
        <w:t xml:space="preserve"> </w:t>
      </w:r>
      <w:r>
        <w:rPr>
          <w:rFonts w:ascii="宋体" w:hAnsi="宋体" w:eastAsia="宋体" w:cs="宋体"/>
          <w:spacing w:val="-1"/>
          <w:sz w:val="24"/>
          <w:szCs w:val="24"/>
        </w:rPr>
        <w:t>万立方米，开采</w:t>
      </w:r>
      <w:r>
        <w:rPr>
          <w:rFonts w:ascii="宋体" w:hAnsi="宋体" w:eastAsia="宋体" w:cs="宋体"/>
          <w:spacing w:val="-2"/>
          <w:sz w:val="24"/>
          <w:szCs w:val="24"/>
        </w:rPr>
        <w:t>规模</w:t>
      </w:r>
      <w:r>
        <w:rPr>
          <w:rFonts w:ascii="宋体" w:hAnsi="宋体" w:eastAsia="宋体" w:cs="宋体"/>
          <w:spacing w:val="-46"/>
          <w:sz w:val="24"/>
          <w:szCs w:val="24"/>
        </w:rPr>
        <w:t xml:space="preserve"> </w:t>
      </w:r>
      <w:r>
        <w:rPr>
          <w:rFonts w:ascii="Times New Roman" w:hAnsi="Times New Roman" w:eastAsia="Times New Roman" w:cs="Times New Roman"/>
          <w:spacing w:val="-2"/>
          <w:sz w:val="24"/>
          <w:szCs w:val="24"/>
        </w:rPr>
        <w:t>750</w:t>
      </w:r>
      <w:r>
        <w:rPr>
          <w:rFonts w:ascii="Times New Roman" w:hAnsi="Times New Roman" w:eastAsia="Times New Roman" w:cs="Times New Roman"/>
          <w:spacing w:val="20"/>
          <w:sz w:val="24"/>
          <w:szCs w:val="24"/>
        </w:rPr>
        <w:t xml:space="preserve"> </w:t>
      </w:r>
      <w:r>
        <w:rPr>
          <w:rFonts w:ascii="宋体" w:hAnsi="宋体" w:eastAsia="宋体" w:cs="宋体"/>
          <w:spacing w:val="-2"/>
          <w:sz w:val="24"/>
          <w:szCs w:val="24"/>
        </w:rPr>
        <w:t>万吨</w:t>
      </w:r>
      <w:r>
        <w:rPr>
          <w:rFonts w:ascii="Times New Roman" w:hAnsi="Times New Roman" w:eastAsia="Times New Roman" w:cs="Times New Roman"/>
          <w:spacing w:val="-2"/>
          <w:sz w:val="24"/>
          <w:szCs w:val="24"/>
        </w:rPr>
        <w:t>/</w:t>
      </w:r>
      <w:r>
        <w:rPr>
          <w:rFonts w:ascii="宋体" w:hAnsi="宋体" w:eastAsia="宋体" w:cs="宋体"/>
          <w:spacing w:val="-2"/>
          <w:sz w:val="24"/>
          <w:szCs w:val="24"/>
        </w:rPr>
        <w:t>年为基础，开</w:t>
      </w:r>
      <w:r>
        <w:rPr>
          <w:rFonts w:ascii="宋体" w:hAnsi="宋体" w:eastAsia="宋体" w:cs="宋体"/>
          <w:spacing w:val="4"/>
          <w:sz w:val="24"/>
          <w:szCs w:val="24"/>
        </w:rPr>
        <w:t>展</w:t>
      </w:r>
      <w:r>
        <w:rPr>
          <w:rFonts w:ascii="Times New Roman" w:hAnsi="Times New Roman" w:eastAsia="Times New Roman" w:cs="Times New Roman"/>
          <w:spacing w:val="4"/>
          <w:sz w:val="24"/>
          <w:szCs w:val="24"/>
        </w:rPr>
        <w:t>“</w:t>
      </w:r>
      <w:r>
        <w:rPr>
          <w:rFonts w:ascii="Times New Roman" w:hAnsi="Times New Roman" w:eastAsia="Times New Roman" w:cs="Times New Roman"/>
          <w:spacing w:val="-39"/>
          <w:sz w:val="24"/>
          <w:szCs w:val="24"/>
        </w:rPr>
        <w:t xml:space="preserve"> </w:t>
      </w:r>
      <w:r>
        <w:rPr>
          <w:rFonts w:ascii="宋体" w:hAnsi="宋体" w:eastAsia="宋体" w:cs="宋体"/>
          <w:spacing w:val="4"/>
          <w:sz w:val="24"/>
          <w:szCs w:val="24"/>
        </w:rPr>
        <w:t>编制陵水县群英乡打铁村矿区建筑用花岗岩矿项目编制可行性研究报告</w:t>
      </w:r>
      <w:r>
        <w:rPr>
          <w:rFonts w:ascii="Times New Roman" w:hAnsi="Times New Roman" w:eastAsia="Times New Roman" w:cs="Times New Roman"/>
          <w:spacing w:val="4"/>
          <w:sz w:val="24"/>
          <w:szCs w:val="24"/>
        </w:rPr>
        <w:t>”</w:t>
      </w:r>
      <w:r>
        <w:rPr>
          <w:rFonts w:ascii="宋体" w:hAnsi="宋体" w:eastAsia="宋体" w:cs="宋体"/>
          <w:spacing w:val="4"/>
          <w:sz w:val="24"/>
          <w:szCs w:val="24"/>
        </w:rPr>
        <w:t>工</w:t>
      </w:r>
      <w:r>
        <w:rPr>
          <w:rFonts w:ascii="宋体" w:hAnsi="宋体" w:eastAsia="宋体" w:cs="宋体"/>
          <w:spacing w:val="-12"/>
          <w:sz w:val="24"/>
          <w:szCs w:val="24"/>
        </w:rPr>
        <w:t>作。</w:t>
      </w:r>
    </w:p>
    <w:p w14:paraId="1C3502F1">
      <w:pPr>
        <w:spacing w:before="5" w:line="359" w:lineRule="auto"/>
        <w:ind w:left="23" w:right="83" w:firstLine="475"/>
        <w:jc w:val="both"/>
        <w:rPr>
          <w:rFonts w:ascii="宋体" w:hAnsi="宋体" w:eastAsia="宋体" w:cs="宋体"/>
          <w:sz w:val="24"/>
          <w:szCs w:val="24"/>
        </w:rPr>
      </w:pPr>
      <w:r>
        <w:rPr>
          <w:rFonts w:ascii="Times New Roman" w:hAnsi="Times New Roman" w:eastAsia="Times New Roman" w:cs="Times New Roman"/>
          <w:spacing w:val="-4"/>
          <w:sz w:val="24"/>
          <w:szCs w:val="24"/>
        </w:rPr>
        <w:t xml:space="preserve">2023 </w:t>
      </w:r>
      <w:r>
        <w:rPr>
          <w:rFonts w:ascii="宋体" w:hAnsi="宋体" w:eastAsia="宋体" w:cs="宋体"/>
          <w:spacing w:val="-4"/>
          <w:sz w:val="24"/>
          <w:szCs w:val="24"/>
        </w:rPr>
        <w:t>年</w:t>
      </w:r>
      <w:r>
        <w:rPr>
          <w:rFonts w:ascii="宋体" w:hAnsi="宋体" w:eastAsia="宋体" w:cs="宋体"/>
          <w:spacing w:val="-56"/>
          <w:sz w:val="24"/>
          <w:szCs w:val="24"/>
        </w:rPr>
        <w:t xml:space="preserve"> </w:t>
      </w:r>
      <w:r>
        <w:rPr>
          <w:rFonts w:ascii="Times New Roman" w:hAnsi="Times New Roman" w:eastAsia="Times New Roman" w:cs="Times New Roman"/>
          <w:spacing w:val="-4"/>
          <w:sz w:val="24"/>
          <w:szCs w:val="24"/>
        </w:rPr>
        <w:t>4</w:t>
      </w:r>
      <w:r>
        <w:rPr>
          <w:rFonts w:ascii="Times New Roman" w:hAnsi="Times New Roman" w:eastAsia="Times New Roman" w:cs="Times New Roman"/>
          <w:spacing w:val="15"/>
          <w:w w:val="101"/>
          <w:sz w:val="24"/>
          <w:szCs w:val="24"/>
        </w:rPr>
        <w:t xml:space="preserve"> </w:t>
      </w:r>
      <w:r>
        <w:rPr>
          <w:rFonts w:ascii="宋体" w:hAnsi="宋体" w:eastAsia="宋体" w:cs="宋体"/>
          <w:spacing w:val="-4"/>
          <w:sz w:val="24"/>
          <w:szCs w:val="24"/>
        </w:rPr>
        <w:t>月</w:t>
      </w:r>
      <w:r>
        <w:rPr>
          <w:rFonts w:ascii="宋体" w:hAnsi="宋体" w:eastAsia="宋体" w:cs="宋体"/>
          <w:spacing w:val="-32"/>
          <w:sz w:val="24"/>
          <w:szCs w:val="24"/>
        </w:rPr>
        <w:t xml:space="preserve"> </w:t>
      </w:r>
      <w:r>
        <w:rPr>
          <w:rFonts w:ascii="Times New Roman" w:hAnsi="Times New Roman" w:eastAsia="Times New Roman" w:cs="Times New Roman"/>
          <w:spacing w:val="-4"/>
          <w:sz w:val="24"/>
          <w:szCs w:val="24"/>
        </w:rPr>
        <w:t xml:space="preserve">14  </w:t>
      </w:r>
      <w:r>
        <w:rPr>
          <w:rFonts w:ascii="宋体" w:hAnsi="宋体" w:eastAsia="宋体" w:cs="宋体"/>
          <w:spacing w:val="-4"/>
          <w:sz w:val="24"/>
          <w:szCs w:val="24"/>
        </w:rPr>
        <w:t>日，三亚水文地质工程地质勘察院完成《陵水县群</w:t>
      </w:r>
      <w:r>
        <w:rPr>
          <w:rFonts w:ascii="宋体" w:hAnsi="宋体" w:eastAsia="宋体" w:cs="宋体"/>
          <w:spacing w:val="-5"/>
          <w:sz w:val="24"/>
          <w:szCs w:val="24"/>
        </w:rPr>
        <w:t>英乡打铁</w:t>
      </w:r>
      <w:r>
        <w:rPr>
          <w:rFonts w:ascii="宋体" w:hAnsi="宋体" w:eastAsia="宋体" w:cs="宋体"/>
          <w:spacing w:val="-1"/>
          <w:sz w:val="24"/>
          <w:szCs w:val="24"/>
        </w:rPr>
        <w:t>村矿区建筑用花岗岩矿资源</w:t>
      </w:r>
      <w:r>
        <w:rPr>
          <w:rFonts w:ascii="Times New Roman" w:hAnsi="Times New Roman" w:eastAsia="Times New Roman" w:cs="Times New Roman"/>
          <w:spacing w:val="-1"/>
          <w:sz w:val="24"/>
          <w:szCs w:val="24"/>
        </w:rPr>
        <w:t>/</w:t>
      </w:r>
      <w:r>
        <w:rPr>
          <w:rFonts w:ascii="宋体" w:hAnsi="宋体" w:eastAsia="宋体" w:cs="宋体"/>
          <w:spacing w:val="-1"/>
          <w:sz w:val="24"/>
          <w:szCs w:val="24"/>
        </w:rPr>
        <w:t>储量分割报告》，确定矿区总储量为</w:t>
      </w:r>
      <w:r>
        <w:rPr>
          <w:rFonts w:ascii="宋体" w:hAnsi="宋体" w:eastAsia="宋体" w:cs="宋体"/>
          <w:spacing w:val="-33"/>
          <w:sz w:val="24"/>
          <w:szCs w:val="24"/>
        </w:rPr>
        <w:t xml:space="preserve"> </w:t>
      </w:r>
      <w:r>
        <w:rPr>
          <w:rFonts w:ascii="Times New Roman" w:hAnsi="Times New Roman" w:eastAsia="Times New Roman" w:cs="Times New Roman"/>
          <w:spacing w:val="-1"/>
          <w:sz w:val="24"/>
          <w:szCs w:val="24"/>
        </w:rPr>
        <w:t>4991.5</w:t>
      </w:r>
      <w:r>
        <w:rPr>
          <w:rFonts w:ascii="Times New Roman" w:hAnsi="Times New Roman" w:eastAsia="Times New Roman" w:cs="Times New Roman"/>
          <w:spacing w:val="24"/>
          <w:w w:val="101"/>
          <w:sz w:val="24"/>
          <w:szCs w:val="24"/>
        </w:rPr>
        <w:t xml:space="preserve"> </w:t>
      </w:r>
      <w:r>
        <w:rPr>
          <w:rFonts w:ascii="宋体" w:hAnsi="宋体" w:eastAsia="宋体" w:cs="宋体"/>
          <w:spacing w:val="-2"/>
          <w:sz w:val="24"/>
          <w:szCs w:val="24"/>
        </w:rPr>
        <w:t>万立方</w:t>
      </w:r>
      <w:r>
        <w:rPr>
          <w:rFonts w:ascii="宋体" w:hAnsi="宋体" w:eastAsia="宋体" w:cs="宋体"/>
          <w:spacing w:val="-5"/>
          <w:sz w:val="24"/>
          <w:szCs w:val="24"/>
        </w:rPr>
        <w:t>米，剥离量</w:t>
      </w:r>
      <w:r>
        <w:rPr>
          <w:rFonts w:ascii="宋体" w:hAnsi="宋体" w:eastAsia="宋体" w:cs="宋体"/>
          <w:spacing w:val="-36"/>
          <w:sz w:val="24"/>
          <w:szCs w:val="24"/>
        </w:rPr>
        <w:t xml:space="preserve"> </w:t>
      </w:r>
      <w:r>
        <w:rPr>
          <w:rFonts w:ascii="Times New Roman" w:hAnsi="Times New Roman" w:eastAsia="Times New Roman" w:cs="Times New Roman"/>
          <w:spacing w:val="-5"/>
          <w:sz w:val="24"/>
          <w:szCs w:val="24"/>
        </w:rPr>
        <w:t>853.3</w:t>
      </w:r>
      <w:r>
        <w:rPr>
          <w:rFonts w:ascii="Times New Roman" w:hAnsi="Times New Roman" w:eastAsia="Times New Roman" w:cs="Times New Roman"/>
          <w:spacing w:val="16"/>
          <w:sz w:val="24"/>
          <w:szCs w:val="24"/>
        </w:rPr>
        <w:t xml:space="preserve"> </w:t>
      </w:r>
      <w:r>
        <w:rPr>
          <w:rFonts w:ascii="宋体" w:hAnsi="宋体" w:eastAsia="宋体" w:cs="宋体"/>
          <w:spacing w:val="-5"/>
          <w:sz w:val="24"/>
          <w:szCs w:val="24"/>
        </w:rPr>
        <w:t>万立方米。</w:t>
      </w:r>
    </w:p>
    <w:p w14:paraId="70590B5C">
      <w:pPr>
        <w:spacing w:before="3" w:line="358" w:lineRule="auto"/>
        <w:ind w:left="14" w:right="83" w:firstLine="484"/>
        <w:jc w:val="both"/>
        <w:rPr>
          <w:rFonts w:ascii="宋体" w:hAnsi="宋体" w:eastAsia="宋体" w:cs="宋体"/>
          <w:sz w:val="24"/>
          <w:szCs w:val="24"/>
        </w:rPr>
      </w:pPr>
      <w:r>
        <w:rPr>
          <w:rFonts w:ascii="Times New Roman" w:hAnsi="Times New Roman" w:eastAsia="Times New Roman" w:cs="Times New Roman"/>
          <w:spacing w:val="-2"/>
          <w:sz w:val="24"/>
          <w:szCs w:val="24"/>
        </w:rPr>
        <w:t xml:space="preserve">2023 </w:t>
      </w:r>
      <w:r>
        <w:rPr>
          <w:rFonts w:ascii="宋体" w:hAnsi="宋体" w:eastAsia="宋体" w:cs="宋体"/>
          <w:spacing w:val="-2"/>
          <w:sz w:val="24"/>
          <w:szCs w:val="24"/>
        </w:rPr>
        <w:t>年</w:t>
      </w:r>
      <w:r>
        <w:rPr>
          <w:rFonts w:ascii="宋体" w:hAnsi="宋体" w:eastAsia="宋体" w:cs="宋体"/>
          <w:spacing w:val="-48"/>
          <w:sz w:val="24"/>
          <w:szCs w:val="24"/>
        </w:rPr>
        <w:t xml:space="preserve"> </w:t>
      </w:r>
      <w:r>
        <w:rPr>
          <w:rFonts w:ascii="Times New Roman" w:hAnsi="Times New Roman" w:eastAsia="Times New Roman" w:cs="Times New Roman"/>
          <w:spacing w:val="-2"/>
          <w:sz w:val="24"/>
          <w:szCs w:val="24"/>
        </w:rPr>
        <w:t>5</w:t>
      </w:r>
      <w:r>
        <w:rPr>
          <w:rFonts w:ascii="Times New Roman" w:hAnsi="Times New Roman" w:eastAsia="Times New Roman" w:cs="Times New Roman"/>
          <w:spacing w:val="15"/>
          <w:sz w:val="24"/>
          <w:szCs w:val="24"/>
        </w:rPr>
        <w:t xml:space="preserve"> </w:t>
      </w:r>
      <w:r>
        <w:rPr>
          <w:rFonts w:ascii="宋体" w:hAnsi="宋体" w:eastAsia="宋体" w:cs="宋体"/>
          <w:spacing w:val="-2"/>
          <w:sz w:val="24"/>
          <w:szCs w:val="24"/>
        </w:rPr>
        <w:t>月</w:t>
      </w:r>
      <w:r>
        <w:rPr>
          <w:rFonts w:ascii="宋体" w:hAnsi="宋体" w:eastAsia="宋体" w:cs="宋体"/>
          <w:spacing w:val="-55"/>
          <w:sz w:val="24"/>
          <w:szCs w:val="24"/>
        </w:rPr>
        <w:t xml:space="preserve"> </w:t>
      </w:r>
      <w:r>
        <w:rPr>
          <w:rFonts w:ascii="Times New Roman" w:hAnsi="Times New Roman" w:eastAsia="Times New Roman" w:cs="Times New Roman"/>
          <w:spacing w:val="-2"/>
          <w:sz w:val="24"/>
          <w:szCs w:val="24"/>
        </w:rPr>
        <w:t xml:space="preserve">29 </w:t>
      </w:r>
      <w:r>
        <w:rPr>
          <w:rFonts w:ascii="宋体" w:hAnsi="宋体" w:eastAsia="宋体" w:cs="宋体"/>
          <w:spacing w:val="-2"/>
          <w:sz w:val="24"/>
          <w:szCs w:val="24"/>
        </w:rPr>
        <w:t>根据最新版《陵水县群英乡打铁村矿区建</w:t>
      </w:r>
      <w:r>
        <w:rPr>
          <w:rFonts w:ascii="宋体" w:hAnsi="宋体" w:eastAsia="宋体" w:cs="宋体"/>
          <w:spacing w:val="-3"/>
          <w:sz w:val="24"/>
          <w:szCs w:val="24"/>
        </w:rPr>
        <w:t>筑用花岗岩矿资源</w:t>
      </w:r>
      <w:r>
        <w:rPr>
          <w:rFonts w:ascii="Times New Roman" w:hAnsi="Times New Roman" w:eastAsia="Times New Roman" w:cs="Times New Roman"/>
          <w:spacing w:val="-2"/>
          <w:sz w:val="24"/>
          <w:szCs w:val="24"/>
        </w:rPr>
        <w:t>/</w:t>
      </w:r>
      <w:r>
        <w:rPr>
          <w:rFonts w:ascii="宋体" w:hAnsi="宋体" w:eastAsia="宋体" w:cs="宋体"/>
          <w:spacing w:val="-2"/>
          <w:sz w:val="24"/>
          <w:szCs w:val="24"/>
        </w:rPr>
        <w:t>储量分割报告》确定矿山总储量</w:t>
      </w:r>
      <w:r>
        <w:rPr>
          <w:rFonts w:ascii="宋体" w:hAnsi="宋体" w:eastAsia="宋体" w:cs="宋体"/>
          <w:spacing w:val="-54"/>
          <w:sz w:val="24"/>
          <w:szCs w:val="24"/>
        </w:rPr>
        <w:t xml:space="preserve"> </w:t>
      </w:r>
      <w:r>
        <w:rPr>
          <w:rFonts w:ascii="Times New Roman" w:hAnsi="Times New Roman" w:eastAsia="Times New Roman" w:cs="Times New Roman"/>
          <w:spacing w:val="-2"/>
          <w:sz w:val="24"/>
          <w:szCs w:val="24"/>
        </w:rPr>
        <w:t>4991.5</w:t>
      </w:r>
      <w:r>
        <w:rPr>
          <w:rFonts w:ascii="Times New Roman" w:hAnsi="Times New Roman" w:eastAsia="Times New Roman" w:cs="Times New Roman"/>
          <w:spacing w:val="16"/>
          <w:sz w:val="24"/>
          <w:szCs w:val="24"/>
        </w:rPr>
        <w:t xml:space="preserve"> </w:t>
      </w:r>
      <w:r>
        <w:rPr>
          <w:rFonts w:ascii="宋体" w:hAnsi="宋体" w:eastAsia="宋体" w:cs="宋体"/>
          <w:spacing w:val="-2"/>
          <w:sz w:val="24"/>
          <w:szCs w:val="24"/>
        </w:rPr>
        <w:t>万立方米，可利用资源储量</w:t>
      </w:r>
      <w:r>
        <w:rPr>
          <w:rFonts w:ascii="宋体" w:hAnsi="宋体" w:eastAsia="宋体" w:cs="宋体"/>
          <w:spacing w:val="-56"/>
          <w:sz w:val="24"/>
          <w:szCs w:val="24"/>
        </w:rPr>
        <w:t xml:space="preserve"> </w:t>
      </w:r>
      <w:r>
        <w:rPr>
          <w:rFonts w:ascii="Times New Roman" w:hAnsi="Times New Roman" w:eastAsia="Times New Roman" w:cs="Times New Roman"/>
          <w:spacing w:val="-2"/>
          <w:sz w:val="24"/>
          <w:szCs w:val="24"/>
        </w:rPr>
        <w:t>4504.8</w:t>
      </w:r>
      <w:r>
        <w:rPr>
          <w:rFonts w:ascii="Times New Roman" w:hAnsi="Times New Roman" w:eastAsia="Times New Roman" w:cs="Times New Roman"/>
          <w:spacing w:val="16"/>
          <w:sz w:val="24"/>
          <w:szCs w:val="24"/>
        </w:rPr>
        <w:t xml:space="preserve"> </w:t>
      </w:r>
      <w:r>
        <w:rPr>
          <w:rFonts w:ascii="宋体" w:hAnsi="宋体" w:eastAsia="宋体" w:cs="宋体"/>
          <w:spacing w:val="-2"/>
          <w:sz w:val="24"/>
          <w:szCs w:val="24"/>
        </w:rPr>
        <w:t>万立</w:t>
      </w:r>
      <w:r>
        <w:rPr>
          <w:rFonts w:ascii="宋体" w:hAnsi="宋体" w:eastAsia="宋体" w:cs="宋体"/>
          <w:spacing w:val="-3"/>
          <w:sz w:val="24"/>
          <w:szCs w:val="24"/>
        </w:rPr>
        <w:t>方米，根据最新版《陵水县群英乡打铁村矿区建筑用花岗矿矿产资源开发利用与</w:t>
      </w:r>
      <w:r>
        <w:rPr>
          <w:rFonts w:ascii="宋体" w:hAnsi="宋体" w:eastAsia="宋体" w:cs="宋体"/>
          <w:spacing w:val="-1"/>
          <w:sz w:val="24"/>
          <w:szCs w:val="24"/>
        </w:rPr>
        <w:t xml:space="preserve">保护方案》确定矿山年开采规模为 </w:t>
      </w:r>
      <w:r>
        <w:rPr>
          <w:rFonts w:ascii="Times New Roman" w:hAnsi="Times New Roman" w:eastAsia="Times New Roman" w:cs="Times New Roman"/>
          <w:spacing w:val="-1"/>
          <w:sz w:val="24"/>
          <w:szCs w:val="24"/>
        </w:rPr>
        <w:t>250</w:t>
      </w:r>
      <w:r>
        <w:rPr>
          <w:rFonts w:ascii="Times New Roman" w:hAnsi="Times New Roman" w:eastAsia="Times New Roman" w:cs="Times New Roman"/>
          <w:spacing w:val="56"/>
          <w:sz w:val="24"/>
          <w:szCs w:val="24"/>
        </w:rPr>
        <w:t xml:space="preserve"> </w:t>
      </w:r>
      <w:r>
        <w:rPr>
          <w:rFonts w:ascii="宋体" w:hAnsi="宋体" w:eastAsia="宋体" w:cs="宋体"/>
          <w:spacing w:val="-1"/>
          <w:sz w:val="24"/>
          <w:szCs w:val="24"/>
        </w:rPr>
        <w:t>万立方米</w:t>
      </w:r>
      <w:r>
        <w:rPr>
          <w:rFonts w:ascii="Times New Roman" w:hAnsi="Times New Roman" w:eastAsia="Times New Roman" w:cs="Times New Roman"/>
          <w:spacing w:val="-1"/>
          <w:sz w:val="24"/>
          <w:szCs w:val="24"/>
        </w:rPr>
        <w:t>/</w:t>
      </w:r>
      <w:r>
        <w:rPr>
          <w:rFonts w:ascii="宋体" w:hAnsi="宋体" w:eastAsia="宋体" w:cs="宋体"/>
          <w:spacing w:val="-1"/>
          <w:sz w:val="24"/>
          <w:szCs w:val="24"/>
        </w:rPr>
        <w:t>年，且委托单位与陵水县自然</w:t>
      </w:r>
      <w:r>
        <w:rPr>
          <w:rFonts w:ascii="宋体" w:hAnsi="宋体" w:eastAsia="宋体" w:cs="宋体"/>
          <w:spacing w:val="-3"/>
          <w:sz w:val="24"/>
          <w:szCs w:val="24"/>
        </w:rPr>
        <w:t>资源和规划局沟通确认项目不使用公路开拓运输。最终以此为基础进行可行性研</w:t>
      </w:r>
      <w:r>
        <w:rPr>
          <w:rFonts w:ascii="宋体" w:hAnsi="宋体" w:eastAsia="宋体" w:cs="宋体"/>
          <w:spacing w:val="-4"/>
          <w:sz w:val="24"/>
          <w:szCs w:val="24"/>
        </w:rPr>
        <w:t>究报告的修编工作。</w:t>
      </w:r>
    </w:p>
    <w:p w14:paraId="4B473737">
      <w:pPr>
        <w:spacing w:before="5" w:line="359" w:lineRule="auto"/>
        <w:ind w:left="44" w:right="84" w:firstLine="454"/>
        <w:rPr>
          <w:rFonts w:ascii="宋体" w:hAnsi="宋体" w:eastAsia="宋体" w:cs="宋体"/>
          <w:sz w:val="24"/>
          <w:szCs w:val="24"/>
        </w:rPr>
      </w:pPr>
      <w:r>
        <w:rPr>
          <w:rFonts w:ascii="Times New Roman" w:hAnsi="Times New Roman" w:eastAsia="Times New Roman" w:cs="Times New Roman"/>
          <w:spacing w:val="-4"/>
          <w:sz w:val="24"/>
          <w:szCs w:val="24"/>
        </w:rPr>
        <w:t>2023</w:t>
      </w:r>
      <w:r>
        <w:rPr>
          <w:rFonts w:ascii="Times New Roman" w:hAnsi="Times New Roman" w:eastAsia="Times New Roman" w:cs="Times New Roman"/>
          <w:spacing w:val="28"/>
          <w:sz w:val="24"/>
          <w:szCs w:val="24"/>
        </w:rPr>
        <w:t xml:space="preserve"> </w:t>
      </w:r>
      <w:r>
        <w:rPr>
          <w:rFonts w:ascii="宋体" w:hAnsi="宋体" w:eastAsia="宋体" w:cs="宋体"/>
          <w:spacing w:val="-4"/>
          <w:sz w:val="24"/>
          <w:szCs w:val="24"/>
        </w:rPr>
        <w:t xml:space="preserve">年 </w:t>
      </w:r>
      <w:r>
        <w:rPr>
          <w:rFonts w:ascii="Times New Roman" w:hAnsi="Times New Roman" w:eastAsia="Times New Roman" w:cs="Times New Roman"/>
          <w:spacing w:val="-4"/>
          <w:sz w:val="24"/>
          <w:szCs w:val="24"/>
        </w:rPr>
        <w:t>10</w:t>
      </w:r>
      <w:r>
        <w:rPr>
          <w:rFonts w:ascii="Times New Roman" w:hAnsi="Times New Roman" w:eastAsia="Times New Roman" w:cs="Times New Roman"/>
          <w:spacing w:val="31"/>
          <w:w w:val="101"/>
          <w:sz w:val="24"/>
          <w:szCs w:val="24"/>
        </w:rPr>
        <w:t xml:space="preserve"> </w:t>
      </w:r>
      <w:r>
        <w:rPr>
          <w:rFonts w:ascii="宋体" w:hAnsi="宋体" w:eastAsia="宋体" w:cs="宋体"/>
          <w:spacing w:val="-4"/>
          <w:sz w:val="24"/>
          <w:szCs w:val="24"/>
        </w:rPr>
        <w:t xml:space="preserve">月 </w:t>
      </w:r>
      <w:r>
        <w:rPr>
          <w:rFonts w:ascii="Times New Roman" w:hAnsi="Times New Roman" w:eastAsia="Times New Roman" w:cs="Times New Roman"/>
          <w:spacing w:val="-4"/>
          <w:sz w:val="24"/>
          <w:szCs w:val="24"/>
        </w:rPr>
        <w:t xml:space="preserve">13  </w:t>
      </w:r>
      <w:r>
        <w:rPr>
          <w:rFonts w:ascii="宋体" w:hAnsi="宋体" w:eastAsia="宋体" w:cs="宋体"/>
          <w:spacing w:val="-4"/>
          <w:sz w:val="24"/>
          <w:szCs w:val="24"/>
        </w:rPr>
        <w:t>日《陵水县群英乡打铁村矿区建筑用花岗岩矿采矿</w:t>
      </w:r>
      <w:r>
        <w:rPr>
          <w:rFonts w:ascii="宋体" w:hAnsi="宋体" w:eastAsia="宋体" w:cs="宋体"/>
          <w:spacing w:val="-5"/>
          <w:sz w:val="24"/>
          <w:szCs w:val="24"/>
        </w:rPr>
        <w:t xml:space="preserve">权挂牌出让成交结果公示》确定矿权费为 </w:t>
      </w:r>
      <w:r>
        <w:rPr>
          <w:rFonts w:ascii="Times New Roman" w:hAnsi="Times New Roman" w:eastAsia="Times New Roman" w:cs="Times New Roman"/>
          <w:spacing w:val="-5"/>
          <w:sz w:val="24"/>
          <w:szCs w:val="24"/>
        </w:rPr>
        <w:t>180200</w:t>
      </w:r>
      <w:r>
        <w:rPr>
          <w:rFonts w:ascii="Times New Roman" w:hAnsi="Times New Roman" w:eastAsia="Times New Roman" w:cs="Times New Roman"/>
          <w:spacing w:val="16"/>
          <w:w w:val="101"/>
          <w:sz w:val="24"/>
          <w:szCs w:val="24"/>
        </w:rPr>
        <w:t xml:space="preserve"> </w:t>
      </w:r>
      <w:r>
        <w:rPr>
          <w:rFonts w:ascii="宋体" w:hAnsi="宋体" w:eastAsia="宋体" w:cs="宋体"/>
          <w:spacing w:val="-5"/>
          <w:sz w:val="24"/>
          <w:szCs w:val="24"/>
        </w:rPr>
        <w:t>万元。</w:t>
      </w:r>
    </w:p>
    <w:p w14:paraId="5D79EF41">
      <w:pPr>
        <w:spacing w:before="1" w:line="233" w:lineRule="auto"/>
        <w:ind w:left="42"/>
        <w:rPr>
          <w:rFonts w:ascii="宋体" w:hAnsi="宋体" w:eastAsia="宋体" w:cs="宋体"/>
          <w:sz w:val="24"/>
          <w:szCs w:val="24"/>
        </w:rPr>
      </w:pPr>
      <w:r>
        <w:rPr>
          <w:rFonts w:ascii="Times New Roman" w:hAnsi="Times New Roman" w:eastAsia="Times New Roman" w:cs="Times New Roman"/>
          <w:spacing w:val="-6"/>
          <w:sz w:val="24"/>
          <w:szCs w:val="24"/>
        </w:rPr>
        <w:t xml:space="preserve">1.1.7   </w:t>
      </w:r>
      <w:r>
        <w:rPr>
          <w:rFonts w:ascii="宋体" w:hAnsi="宋体" w:eastAsia="宋体" w:cs="宋体"/>
          <w:spacing w:val="-6"/>
          <w:sz w:val="24"/>
          <w:szCs w:val="24"/>
        </w:rPr>
        <w:t>目的任务</w:t>
      </w:r>
    </w:p>
    <w:p w14:paraId="2D01E6E2">
      <w:pPr>
        <w:spacing w:before="165" w:line="358" w:lineRule="auto"/>
        <w:ind w:left="21" w:right="83" w:firstLine="482"/>
        <w:jc w:val="both"/>
        <w:rPr>
          <w:rFonts w:ascii="宋体" w:hAnsi="宋体" w:eastAsia="宋体" w:cs="宋体"/>
          <w:sz w:val="24"/>
          <w:szCs w:val="24"/>
        </w:rPr>
      </w:pPr>
      <w:r>
        <w:rPr>
          <w:rFonts w:ascii="宋体" w:hAnsi="宋体" w:eastAsia="宋体" w:cs="宋体"/>
          <w:spacing w:val="-3"/>
          <w:sz w:val="24"/>
          <w:szCs w:val="24"/>
        </w:rPr>
        <w:t>本次编制可行性研究报告的目的：在《陵水县群英乡打铁村</w:t>
      </w:r>
      <w:r>
        <w:rPr>
          <w:rFonts w:ascii="宋体" w:hAnsi="宋体" w:eastAsia="宋体" w:cs="宋体"/>
          <w:spacing w:val="-4"/>
          <w:sz w:val="24"/>
          <w:szCs w:val="24"/>
        </w:rPr>
        <w:t>矿区建筑用花岗</w:t>
      </w:r>
      <w:r>
        <w:rPr>
          <w:rFonts w:ascii="宋体" w:hAnsi="宋体" w:eastAsia="宋体" w:cs="宋体"/>
          <w:spacing w:val="-5"/>
          <w:sz w:val="24"/>
          <w:szCs w:val="24"/>
        </w:rPr>
        <w:t>岩矿地质详查报告》、《陵水县群英乡打铁村矿区建筑用花岗岩矿资源</w:t>
      </w:r>
      <w:r>
        <w:rPr>
          <w:rFonts w:ascii="Times New Roman" w:hAnsi="Times New Roman" w:eastAsia="Times New Roman" w:cs="Times New Roman"/>
          <w:spacing w:val="-5"/>
          <w:sz w:val="24"/>
          <w:szCs w:val="24"/>
        </w:rPr>
        <w:t>/</w:t>
      </w:r>
      <w:r>
        <w:rPr>
          <w:rFonts w:ascii="宋体" w:hAnsi="宋体" w:eastAsia="宋体" w:cs="宋体"/>
          <w:spacing w:val="-5"/>
          <w:sz w:val="24"/>
          <w:szCs w:val="24"/>
        </w:rPr>
        <w:t>储量分割</w:t>
      </w:r>
      <w:r>
        <w:rPr>
          <w:rFonts w:ascii="宋体" w:hAnsi="宋体" w:eastAsia="宋体" w:cs="宋体"/>
          <w:spacing w:val="-3"/>
          <w:sz w:val="24"/>
          <w:szCs w:val="24"/>
        </w:rPr>
        <w:t>报告》以及《陵水县群英乡打铁村矿区建筑用花岗岩矿矿产资源开发利用与保护</w:t>
      </w:r>
      <w:r>
        <w:rPr>
          <w:rFonts w:ascii="宋体" w:hAnsi="宋体" w:eastAsia="宋体" w:cs="宋体"/>
          <w:spacing w:val="-7"/>
          <w:sz w:val="24"/>
          <w:szCs w:val="24"/>
        </w:rPr>
        <w:t>方案》的基础上，编制可行性研究报告、相关附图</w:t>
      </w:r>
      <w:r>
        <w:rPr>
          <w:rFonts w:ascii="宋体" w:hAnsi="宋体" w:eastAsia="宋体" w:cs="宋体"/>
          <w:spacing w:val="-8"/>
          <w:sz w:val="24"/>
          <w:szCs w:val="24"/>
        </w:rPr>
        <w:t>、附表及其他必要材料，</w:t>
      </w:r>
      <w:r>
        <w:rPr>
          <w:rFonts w:ascii="宋体" w:hAnsi="宋体" w:eastAsia="宋体" w:cs="宋体"/>
          <w:spacing w:val="33"/>
          <w:sz w:val="24"/>
          <w:szCs w:val="24"/>
        </w:rPr>
        <w:t xml:space="preserve"> </w:t>
      </w:r>
      <w:r>
        <w:rPr>
          <w:rFonts w:ascii="宋体" w:hAnsi="宋体" w:eastAsia="宋体" w:cs="宋体"/>
          <w:spacing w:val="-8"/>
          <w:sz w:val="24"/>
          <w:szCs w:val="24"/>
        </w:rPr>
        <w:t>以满</w:t>
      </w:r>
    </w:p>
    <w:p w14:paraId="01CD1598">
      <w:pPr>
        <w:spacing w:line="358" w:lineRule="auto"/>
        <w:rPr>
          <w:rFonts w:ascii="宋体" w:hAnsi="宋体" w:eastAsia="宋体" w:cs="宋体"/>
          <w:sz w:val="24"/>
          <w:szCs w:val="24"/>
        </w:rPr>
        <w:sectPr>
          <w:headerReference r:id="rId10" w:type="default"/>
          <w:footerReference r:id="rId11" w:type="default"/>
          <w:pgSz w:w="11907" w:h="16839"/>
          <w:pgMar w:top="1486" w:right="1714" w:bottom="1693" w:left="1785" w:header="719" w:footer="1443" w:gutter="0"/>
          <w:cols w:space="720" w:num="1"/>
        </w:sectPr>
      </w:pPr>
    </w:p>
    <w:p w14:paraId="77736D61">
      <w:pPr>
        <w:spacing w:before="100" w:line="220" w:lineRule="auto"/>
        <w:ind w:left="27"/>
        <w:rPr>
          <w:rFonts w:ascii="宋体" w:hAnsi="宋体" w:eastAsia="宋体" w:cs="宋体"/>
          <w:sz w:val="24"/>
          <w:szCs w:val="24"/>
        </w:rPr>
      </w:pPr>
      <w:r>
        <w:rPr>
          <w:rFonts w:ascii="宋体" w:hAnsi="宋体" w:eastAsia="宋体" w:cs="宋体"/>
          <w:spacing w:val="-2"/>
          <w:sz w:val="24"/>
          <w:szCs w:val="24"/>
        </w:rPr>
        <w:t>足海南农垦自然资源开发集团有限公司的业务需求。</w:t>
      </w:r>
    </w:p>
    <w:p w14:paraId="76689573">
      <w:pPr>
        <w:spacing w:before="182" w:line="233" w:lineRule="auto"/>
        <w:ind w:left="42"/>
        <w:rPr>
          <w:rFonts w:ascii="宋体" w:hAnsi="宋体" w:eastAsia="宋体" w:cs="宋体"/>
          <w:sz w:val="24"/>
          <w:szCs w:val="24"/>
        </w:rPr>
      </w:pPr>
      <w:r>
        <w:rPr>
          <w:rFonts w:ascii="Times New Roman" w:hAnsi="Times New Roman" w:eastAsia="Times New Roman" w:cs="Times New Roman"/>
          <w:spacing w:val="-5"/>
          <w:sz w:val="24"/>
          <w:szCs w:val="24"/>
        </w:rPr>
        <w:t>1.1.8</w:t>
      </w:r>
      <w:r>
        <w:rPr>
          <w:rFonts w:ascii="Times New Roman" w:hAnsi="Times New Roman" w:eastAsia="Times New Roman" w:cs="Times New Roman"/>
          <w:spacing w:val="12"/>
          <w:sz w:val="24"/>
          <w:szCs w:val="24"/>
        </w:rPr>
        <w:t xml:space="preserve">  </w:t>
      </w:r>
      <w:r>
        <w:rPr>
          <w:rFonts w:ascii="宋体" w:hAnsi="宋体" w:eastAsia="宋体" w:cs="宋体"/>
          <w:spacing w:val="-5"/>
          <w:sz w:val="24"/>
          <w:szCs w:val="24"/>
        </w:rPr>
        <w:t>编制依据</w:t>
      </w:r>
    </w:p>
    <w:p w14:paraId="72AAFEA1">
      <w:pPr>
        <w:spacing w:before="162" w:line="207" w:lineRule="auto"/>
        <w:ind w:left="504"/>
        <w:rPr>
          <w:rFonts w:ascii="宋体" w:hAnsi="宋体" w:eastAsia="宋体" w:cs="宋体"/>
          <w:sz w:val="24"/>
          <w:szCs w:val="24"/>
        </w:rPr>
      </w:pPr>
      <w:r>
        <w:rPr>
          <w:rFonts w:ascii="Times New Roman" w:hAnsi="Times New Roman" w:eastAsia="Times New Roman" w:cs="Times New Roman"/>
          <w:spacing w:val="-1"/>
          <w:sz w:val="24"/>
          <w:szCs w:val="24"/>
        </w:rPr>
        <w:t xml:space="preserve">(1)    </w:t>
      </w:r>
      <w:r>
        <w:rPr>
          <w:rFonts w:ascii="宋体" w:hAnsi="宋体" w:eastAsia="宋体" w:cs="宋体"/>
          <w:spacing w:val="-1"/>
          <w:sz w:val="24"/>
          <w:szCs w:val="24"/>
        </w:rPr>
        <w:t>法律法规依据</w:t>
      </w:r>
    </w:p>
    <w:p w14:paraId="579BA80E">
      <w:pPr>
        <w:spacing w:before="199" w:line="227" w:lineRule="auto"/>
        <w:ind w:left="504"/>
        <w:rPr>
          <w:rFonts w:ascii="宋体" w:hAnsi="宋体" w:eastAsia="宋体" w:cs="宋体"/>
          <w:sz w:val="24"/>
          <w:szCs w:val="24"/>
        </w:rPr>
      </w:pPr>
      <w:r>
        <w:rPr>
          <w:rFonts w:ascii="宋体" w:hAnsi="宋体" w:eastAsia="宋体" w:cs="宋体"/>
          <w:spacing w:val="-3"/>
          <w:sz w:val="24"/>
          <w:szCs w:val="24"/>
        </w:rPr>
        <w:t>《中华人民共和国安全生产法》（国家主席令</w:t>
      </w:r>
      <w:r>
        <w:rPr>
          <w:rFonts w:ascii="宋体" w:hAnsi="宋体" w:eastAsia="宋体" w:cs="宋体"/>
          <w:spacing w:val="-41"/>
          <w:sz w:val="24"/>
          <w:szCs w:val="24"/>
        </w:rPr>
        <w:t xml:space="preserve"> </w:t>
      </w:r>
      <w:r>
        <w:rPr>
          <w:rFonts w:ascii="Times New Roman" w:hAnsi="Times New Roman" w:eastAsia="Times New Roman" w:cs="Times New Roman"/>
          <w:spacing w:val="-3"/>
          <w:sz w:val="24"/>
          <w:szCs w:val="24"/>
        </w:rPr>
        <w:t xml:space="preserve">2021 </w:t>
      </w:r>
      <w:r>
        <w:rPr>
          <w:rFonts w:ascii="宋体" w:hAnsi="宋体" w:eastAsia="宋体" w:cs="宋体"/>
          <w:spacing w:val="-3"/>
          <w:sz w:val="24"/>
          <w:szCs w:val="24"/>
        </w:rPr>
        <w:t>第</w:t>
      </w:r>
      <w:r>
        <w:rPr>
          <w:rFonts w:ascii="宋体" w:hAnsi="宋体" w:eastAsia="宋体" w:cs="宋体"/>
          <w:spacing w:val="-46"/>
          <w:sz w:val="24"/>
          <w:szCs w:val="24"/>
        </w:rPr>
        <w:t xml:space="preserve"> </w:t>
      </w:r>
      <w:r>
        <w:rPr>
          <w:rFonts w:ascii="Times New Roman" w:hAnsi="Times New Roman" w:eastAsia="Times New Roman" w:cs="Times New Roman"/>
          <w:spacing w:val="-3"/>
          <w:sz w:val="24"/>
          <w:szCs w:val="24"/>
        </w:rPr>
        <w:t>88</w:t>
      </w:r>
      <w:r>
        <w:rPr>
          <w:rFonts w:ascii="Times New Roman" w:hAnsi="Times New Roman" w:eastAsia="Times New Roman" w:cs="Times New Roman"/>
          <w:spacing w:val="15"/>
          <w:w w:val="101"/>
          <w:sz w:val="24"/>
          <w:szCs w:val="24"/>
        </w:rPr>
        <w:t xml:space="preserve"> </w:t>
      </w:r>
      <w:r>
        <w:rPr>
          <w:rFonts w:ascii="宋体" w:hAnsi="宋体" w:eastAsia="宋体" w:cs="宋体"/>
          <w:spacing w:val="-3"/>
          <w:sz w:val="24"/>
          <w:szCs w:val="24"/>
        </w:rPr>
        <w:t>号修订</w:t>
      </w:r>
      <w:r>
        <w:rPr>
          <w:rFonts w:ascii="宋体" w:hAnsi="宋体" w:eastAsia="宋体" w:cs="宋体"/>
          <w:spacing w:val="-4"/>
          <w:sz w:val="24"/>
          <w:szCs w:val="24"/>
        </w:rPr>
        <w:t>）；</w:t>
      </w:r>
    </w:p>
    <w:p w14:paraId="4456F364">
      <w:pPr>
        <w:spacing w:before="172" w:line="227" w:lineRule="auto"/>
        <w:ind w:left="504"/>
        <w:rPr>
          <w:rFonts w:ascii="宋体" w:hAnsi="宋体" w:eastAsia="宋体" w:cs="宋体"/>
          <w:sz w:val="24"/>
          <w:szCs w:val="24"/>
        </w:rPr>
      </w:pPr>
      <w:r>
        <w:rPr>
          <w:rFonts w:ascii="宋体" w:hAnsi="宋体" w:eastAsia="宋体" w:cs="宋体"/>
          <w:spacing w:val="-2"/>
          <w:sz w:val="24"/>
          <w:szCs w:val="24"/>
        </w:rPr>
        <w:t>《中华人民共和国矿山安全法》（国家主席令</w:t>
      </w:r>
      <w:r>
        <w:rPr>
          <w:rFonts w:ascii="宋体" w:hAnsi="宋体" w:eastAsia="宋体" w:cs="宋体"/>
          <w:spacing w:val="-43"/>
          <w:sz w:val="24"/>
          <w:szCs w:val="24"/>
        </w:rPr>
        <w:t xml:space="preserve"> </w:t>
      </w:r>
      <w:r>
        <w:rPr>
          <w:rFonts w:ascii="Times New Roman" w:hAnsi="Times New Roman" w:eastAsia="Times New Roman" w:cs="Times New Roman"/>
          <w:spacing w:val="-2"/>
          <w:sz w:val="24"/>
          <w:szCs w:val="24"/>
        </w:rPr>
        <w:t>20</w:t>
      </w:r>
      <w:r>
        <w:rPr>
          <w:rFonts w:ascii="Times New Roman" w:hAnsi="Times New Roman" w:eastAsia="Times New Roman" w:cs="Times New Roman"/>
          <w:spacing w:val="-3"/>
          <w:sz w:val="24"/>
          <w:szCs w:val="24"/>
        </w:rPr>
        <w:t xml:space="preserve">09 </w:t>
      </w:r>
      <w:r>
        <w:rPr>
          <w:rFonts w:ascii="宋体" w:hAnsi="宋体" w:eastAsia="宋体" w:cs="宋体"/>
          <w:spacing w:val="-3"/>
          <w:sz w:val="24"/>
          <w:szCs w:val="24"/>
        </w:rPr>
        <w:t>第</w:t>
      </w:r>
      <w:r>
        <w:rPr>
          <w:rFonts w:ascii="宋体" w:hAnsi="宋体" w:eastAsia="宋体" w:cs="宋体"/>
          <w:spacing w:val="-31"/>
          <w:sz w:val="24"/>
          <w:szCs w:val="24"/>
        </w:rPr>
        <w:t xml:space="preserve"> </w:t>
      </w:r>
      <w:r>
        <w:rPr>
          <w:rFonts w:ascii="Times New Roman" w:hAnsi="Times New Roman" w:eastAsia="Times New Roman" w:cs="Times New Roman"/>
          <w:spacing w:val="-3"/>
          <w:sz w:val="24"/>
          <w:szCs w:val="24"/>
        </w:rPr>
        <w:t>18</w:t>
      </w:r>
      <w:r>
        <w:rPr>
          <w:rFonts w:ascii="Times New Roman" w:hAnsi="Times New Roman" w:eastAsia="Times New Roman" w:cs="Times New Roman"/>
          <w:spacing w:val="15"/>
          <w:sz w:val="24"/>
          <w:szCs w:val="24"/>
        </w:rPr>
        <w:t xml:space="preserve"> </w:t>
      </w:r>
      <w:r>
        <w:rPr>
          <w:rFonts w:ascii="宋体" w:hAnsi="宋体" w:eastAsia="宋体" w:cs="宋体"/>
          <w:spacing w:val="-3"/>
          <w:sz w:val="24"/>
          <w:szCs w:val="24"/>
        </w:rPr>
        <w:t>号修订</w:t>
      </w:r>
      <w:r>
        <w:rPr>
          <w:rFonts w:ascii="宋体" w:hAnsi="宋体" w:eastAsia="宋体" w:cs="宋体"/>
          <w:spacing w:val="-14"/>
          <w:sz w:val="24"/>
          <w:szCs w:val="24"/>
        </w:rPr>
        <w:t>）；</w:t>
      </w:r>
    </w:p>
    <w:p w14:paraId="6A130D32">
      <w:pPr>
        <w:spacing w:before="170" w:line="227" w:lineRule="auto"/>
        <w:ind w:left="504"/>
        <w:rPr>
          <w:rFonts w:ascii="宋体" w:hAnsi="宋体" w:eastAsia="宋体" w:cs="宋体"/>
          <w:sz w:val="24"/>
          <w:szCs w:val="24"/>
        </w:rPr>
      </w:pPr>
      <w:r>
        <w:rPr>
          <w:rFonts w:ascii="宋体" w:hAnsi="宋体" w:eastAsia="宋体" w:cs="宋体"/>
          <w:spacing w:val="-2"/>
          <w:sz w:val="24"/>
          <w:szCs w:val="24"/>
        </w:rPr>
        <w:t>《中华人民共和国矿产资源法》（国家主席令</w:t>
      </w:r>
      <w:r>
        <w:rPr>
          <w:rFonts w:ascii="宋体" w:hAnsi="宋体" w:eastAsia="宋体" w:cs="宋体"/>
          <w:spacing w:val="-43"/>
          <w:sz w:val="24"/>
          <w:szCs w:val="24"/>
        </w:rPr>
        <w:t xml:space="preserve"> </w:t>
      </w:r>
      <w:r>
        <w:rPr>
          <w:rFonts w:ascii="Times New Roman" w:hAnsi="Times New Roman" w:eastAsia="Times New Roman" w:cs="Times New Roman"/>
          <w:spacing w:val="-2"/>
          <w:sz w:val="24"/>
          <w:szCs w:val="24"/>
        </w:rPr>
        <w:t>20</w:t>
      </w:r>
      <w:r>
        <w:rPr>
          <w:rFonts w:ascii="Times New Roman" w:hAnsi="Times New Roman" w:eastAsia="Times New Roman" w:cs="Times New Roman"/>
          <w:spacing w:val="-3"/>
          <w:sz w:val="24"/>
          <w:szCs w:val="24"/>
        </w:rPr>
        <w:t xml:space="preserve">09 </w:t>
      </w:r>
      <w:r>
        <w:rPr>
          <w:rFonts w:ascii="宋体" w:hAnsi="宋体" w:eastAsia="宋体" w:cs="宋体"/>
          <w:spacing w:val="-3"/>
          <w:sz w:val="24"/>
          <w:szCs w:val="24"/>
        </w:rPr>
        <w:t>第</w:t>
      </w:r>
      <w:r>
        <w:rPr>
          <w:rFonts w:ascii="宋体" w:hAnsi="宋体" w:eastAsia="宋体" w:cs="宋体"/>
          <w:spacing w:val="-31"/>
          <w:sz w:val="24"/>
          <w:szCs w:val="24"/>
        </w:rPr>
        <w:t xml:space="preserve"> </w:t>
      </w:r>
      <w:r>
        <w:rPr>
          <w:rFonts w:ascii="Times New Roman" w:hAnsi="Times New Roman" w:eastAsia="Times New Roman" w:cs="Times New Roman"/>
          <w:spacing w:val="-3"/>
          <w:sz w:val="24"/>
          <w:szCs w:val="24"/>
        </w:rPr>
        <w:t>18</w:t>
      </w:r>
      <w:r>
        <w:rPr>
          <w:rFonts w:ascii="Times New Roman" w:hAnsi="Times New Roman" w:eastAsia="Times New Roman" w:cs="Times New Roman"/>
          <w:spacing w:val="15"/>
          <w:sz w:val="24"/>
          <w:szCs w:val="24"/>
        </w:rPr>
        <w:t xml:space="preserve"> </w:t>
      </w:r>
      <w:r>
        <w:rPr>
          <w:rFonts w:ascii="宋体" w:hAnsi="宋体" w:eastAsia="宋体" w:cs="宋体"/>
          <w:spacing w:val="-3"/>
          <w:sz w:val="24"/>
          <w:szCs w:val="24"/>
        </w:rPr>
        <w:t>号修订</w:t>
      </w:r>
      <w:r>
        <w:rPr>
          <w:rFonts w:ascii="宋体" w:hAnsi="宋体" w:eastAsia="宋体" w:cs="宋体"/>
          <w:spacing w:val="-14"/>
          <w:sz w:val="24"/>
          <w:szCs w:val="24"/>
        </w:rPr>
        <w:t>）；</w:t>
      </w:r>
    </w:p>
    <w:p w14:paraId="7D119B47">
      <w:pPr>
        <w:spacing w:before="174" w:line="359" w:lineRule="auto"/>
        <w:ind w:left="504"/>
        <w:rPr>
          <w:rFonts w:ascii="宋体" w:hAnsi="宋体" w:eastAsia="宋体" w:cs="宋体"/>
          <w:sz w:val="24"/>
          <w:szCs w:val="24"/>
        </w:rPr>
      </w:pPr>
      <w:r>
        <w:rPr>
          <w:rFonts w:ascii="宋体" w:hAnsi="宋体" w:eastAsia="宋体" w:cs="宋体"/>
          <w:spacing w:val="-3"/>
          <w:sz w:val="24"/>
          <w:szCs w:val="24"/>
        </w:rPr>
        <w:t>《中华人民共和国矿山安全法实施条例》（劳动部令</w:t>
      </w:r>
      <w:r>
        <w:rPr>
          <w:rFonts w:ascii="宋体" w:hAnsi="宋体" w:eastAsia="宋体" w:cs="宋体"/>
          <w:spacing w:val="-36"/>
          <w:sz w:val="24"/>
          <w:szCs w:val="24"/>
        </w:rPr>
        <w:t xml:space="preserve"> </w:t>
      </w:r>
      <w:r>
        <w:rPr>
          <w:rFonts w:ascii="Times New Roman" w:hAnsi="Times New Roman" w:eastAsia="Times New Roman" w:cs="Times New Roman"/>
          <w:spacing w:val="-3"/>
          <w:sz w:val="24"/>
          <w:szCs w:val="24"/>
        </w:rPr>
        <w:t>2009</w:t>
      </w:r>
      <w:r>
        <w:rPr>
          <w:rFonts w:ascii="Times New Roman" w:hAnsi="Times New Roman" w:eastAsia="Times New Roman" w:cs="Times New Roman"/>
          <w:spacing w:val="17"/>
          <w:sz w:val="24"/>
          <w:szCs w:val="24"/>
        </w:rPr>
        <w:t xml:space="preserve"> </w:t>
      </w:r>
      <w:r>
        <w:rPr>
          <w:rFonts w:ascii="宋体" w:hAnsi="宋体" w:eastAsia="宋体" w:cs="宋体"/>
          <w:spacing w:val="-3"/>
          <w:sz w:val="24"/>
          <w:szCs w:val="24"/>
        </w:rPr>
        <w:t>第</w:t>
      </w:r>
      <w:r>
        <w:rPr>
          <w:rFonts w:ascii="宋体" w:hAnsi="宋体" w:eastAsia="宋体" w:cs="宋体"/>
          <w:spacing w:val="-24"/>
          <w:sz w:val="24"/>
          <w:szCs w:val="24"/>
        </w:rPr>
        <w:t xml:space="preserve"> </w:t>
      </w:r>
      <w:r>
        <w:rPr>
          <w:rFonts w:ascii="Times New Roman" w:hAnsi="Times New Roman" w:eastAsia="Times New Roman" w:cs="Times New Roman"/>
          <w:spacing w:val="-3"/>
          <w:sz w:val="24"/>
          <w:szCs w:val="24"/>
        </w:rPr>
        <w:t>18</w:t>
      </w:r>
      <w:r>
        <w:rPr>
          <w:rFonts w:ascii="Times New Roman" w:hAnsi="Times New Roman" w:eastAsia="Times New Roman" w:cs="Times New Roman"/>
          <w:spacing w:val="22"/>
          <w:sz w:val="24"/>
          <w:szCs w:val="24"/>
        </w:rPr>
        <w:t xml:space="preserve"> </w:t>
      </w:r>
      <w:r>
        <w:rPr>
          <w:rFonts w:ascii="宋体" w:hAnsi="宋体" w:eastAsia="宋体" w:cs="宋体"/>
          <w:spacing w:val="-3"/>
          <w:sz w:val="24"/>
          <w:szCs w:val="24"/>
        </w:rPr>
        <w:t>号修改</w:t>
      </w:r>
      <w:r>
        <w:rPr>
          <w:rFonts w:ascii="宋体" w:hAnsi="宋体" w:eastAsia="宋体" w:cs="宋体"/>
          <w:spacing w:val="-20"/>
          <w:sz w:val="24"/>
          <w:szCs w:val="24"/>
        </w:rPr>
        <w:t>）；</w:t>
      </w:r>
      <w:r>
        <w:rPr>
          <w:rFonts w:ascii="宋体" w:hAnsi="宋体" w:eastAsia="宋体" w:cs="宋体"/>
          <w:sz w:val="24"/>
          <w:szCs w:val="24"/>
        </w:rPr>
        <w:t xml:space="preserve"> </w:t>
      </w:r>
      <w:r>
        <w:rPr>
          <w:rFonts w:ascii="宋体" w:hAnsi="宋体" w:eastAsia="宋体" w:cs="宋体"/>
          <w:spacing w:val="-3"/>
          <w:sz w:val="24"/>
          <w:szCs w:val="24"/>
        </w:rPr>
        <w:t>《中华人民共和国消防法》（国家主席令</w:t>
      </w:r>
      <w:r>
        <w:rPr>
          <w:rFonts w:ascii="宋体" w:hAnsi="宋体" w:eastAsia="宋体" w:cs="宋体"/>
          <w:spacing w:val="-41"/>
          <w:sz w:val="24"/>
          <w:szCs w:val="24"/>
        </w:rPr>
        <w:t xml:space="preserve"> </w:t>
      </w:r>
      <w:r>
        <w:rPr>
          <w:rFonts w:ascii="Times New Roman" w:hAnsi="Times New Roman" w:eastAsia="Times New Roman" w:cs="Times New Roman"/>
          <w:spacing w:val="-3"/>
          <w:sz w:val="24"/>
          <w:szCs w:val="24"/>
        </w:rPr>
        <w:t xml:space="preserve">2021 </w:t>
      </w:r>
      <w:r>
        <w:rPr>
          <w:rFonts w:ascii="宋体" w:hAnsi="宋体" w:eastAsia="宋体" w:cs="宋体"/>
          <w:spacing w:val="-3"/>
          <w:sz w:val="24"/>
          <w:szCs w:val="24"/>
        </w:rPr>
        <w:t>第</w:t>
      </w:r>
      <w:r>
        <w:rPr>
          <w:rFonts w:ascii="宋体" w:hAnsi="宋体" w:eastAsia="宋体" w:cs="宋体"/>
          <w:spacing w:val="-46"/>
          <w:sz w:val="24"/>
          <w:szCs w:val="24"/>
        </w:rPr>
        <w:t xml:space="preserve"> </w:t>
      </w:r>
      <w:r>
        <w:rPr>
          <w:rFonts w:ascii="Times New Roman" w:hAnsi="Times New Roman" w:eastAsia="Times New Roman" w:cs="Times New Roman"/>
          <w:spacing w:val="-3"/>
          <w:sz w:val="24"/>
          <w:szCs w:val="24"/>
        </w:rPr>
        <w:t>81</w:t>
      </w:r>
      <w:r>
        <w:rPr>
          <w:rFonts w:ascii="Times New Roman" w:hAnsi="Times New Roman" w:eastAsia="Times New Roman" w:cs="Times New Roman"/>
          <w:spacing w:val="15"/>
          <w:w w:val="101"/>
          <w:sz w:val="24"/>
          <w:szCs w:val="24"/>
        </w:rPr>
        <w:t xml:space="preserve"> </w:t>
      </w:r>
      <w:r>
        <w:rPr>
          <w:rFonts w:ascii="宋体" w:hAnsi="宋体" w:eastAsia="宋体" w:cs="宋体"/>
          <w:spacing w:val="-3"/>
          <w:sz w:val="24"/>
          <w:szCs w:val="24"/>
        </w:rPr>
        <w:t>号修订</w:t>
      </w:r>
      <w:r>
        <w:rPr>
          <w:rFonts w:ascii="宋体" w:hAnsi="宋体" w:eastAsia="宋体" w:cs="宋体"/>
          <w:spacing w:val="-7"/>
          <w:sz w:val="24"/>
          <w:szCs w:val="24"/>
        </w:rPr>
        <w:t>）；</w:t>
      </w:r>
    </w:p>
    <w:p w14:paraId="6DE4E9D0">
      <w:pPr>
        <w:spacing w:line="227" w:lineRule="auto"/>
        <w:ind w:left="504"/>
        <w:rPr>
          <w:rFonts w:ascii="宋体" w:hAnsi="宋体" w:eastAsia="宋体" w:cs="宋体"/>
          <w:sz w:val="24"/>
          <w:szCs w:val="24"/>
        </w:rPr>
      </w:pPr>
      <w:r>
        <w:rPr>
          <w:rFonts w:ascii="宋体" w:hAnsi="宋体" w:eastAsia="宋体" w:cs="宋体"/>
          <w:spacing w:val="-3"/>
          <w:sz w:val="24"/>
          <w:szCs w:val="24"/>
        </w:rPr>
        <w:t>《中华人民共和国环境保护法》（国家主席令</w:t>
      </w:r>
      <w:r>
        <w:rPr>
          <w:rFonts w:ascii="宋体" w:hAnsi="宋体" w:eastAsia="宋体" w:cs="宋体"/>
          <w:spacing w:val="-41"/>
          <w:sz w:val="24"/>
          <w:szCs w:val="24"/>
        </w:rPr>
        <w:t xml:space="preserve"> </w:t>
      </w:r>
      <w:r>
        <w:rPr>
          <w:rFonts w:ascii="Times New Roman" w:hAnsi="Times New Roman" w:eastAsia="Times New Roman" w:cs="Times New Roman"/>
          <w:spacing w:val="-3"/>
          <w:sz w:val="24"/>
          <w:szCs w:val="24"/>
        </w:rPr>
        <w:t xml:space="preserve">2014 </w:t>
      </w:r>
      <w:r>
        <w:rPr>
          <w:rFonts w:ascii="宋体" w:hAnsi="宋体" w:eastAsia="宋体" w:cs="宋体"/>
          <w:spacing w:val="-3"/>
          <w:sz w:val="24"/>
          <w:szCs w:val="24"/>
        </w:rPr>
        <w:t>第</w:t>
      </w:r>
      <w:r>
        <w:rPr>
          <w:rFonts w:ascii="宋体" w:hAnsi="宋体" w:eastAsia="宋体" w:cs="宋体"/>
          <w:spacing w:val="-51"/>
          <w:sz w:val="24"/>
          <w:szCs w:val="24"/>
        </w:rPr>
        <w:t xml:space="preserve"> </w:t>
      </w:r>
      <w:r>
        <w:rPr>
          <w:rFonts w:ascii="Times New Roman" w:hAnsi="Times New Roman" w:eastAsia="Times New Roman" w:cs="Times New Roman"/>
          <w:spacing w:val="-3"/>
          <w:sz w:val="24"/>
          <w:szCs w:val="24"/>
        </w:rPr>
        <w:t>9</w:t>
      </w:r>
      <w:r>
        <w:rPr>
          <w:rFonts w:ascii="Times New Roman" w:hAnsi="Times New Roman" w:eastAsia="Times New Roman" w:cs="Times New Roman"/>
          <w:spacing w:val="15"/>
          <w:w w:val="101"/>
          <w:sz w:val="24"/>
          <w:szCs w:val="24"/>
        </w:rPr>
        <w:t xml:space="preserve"> </w:t>
      </w:r>
      <w:r>
        <w:rPr>
          <w:rFonts w:ascii="宋体" w:hAnsi="宋体" w:eastAsia="宋体" w:cs="宋体"/>
          <w:spacing w:val="-3"/>
          <w:sz w:val="24"/>
          <w:szCs w:val="24"/>
        </w:rPr>
        <w:t>号修订）；</w:t>
      </w:r>
    </w:p>
    <w:p w14:paraId="63AEAC5E">
      <w:pPr>
        <w:spacing w:before="171" w:line="359" w:lineRule="auto"/>
        <w:ind w:left="504" w:right="146"/>
        <w:rPr>
          <w:rFonts w:ascii="宋体" w:hAnsi="宋体" w:eastAsia="宋体" w:cs="宋体"/>
          <w:sz w:val="24"/>
          <w:szCs w:val="24"/>
        </w:rPr>
      </w:pPr>
      <w:r>
        <w:rPr>
          <w:rFonts w:ascii="宋体" w:hAnsi="宋体" w:eastAsia="宋体" w:cs="宋体"/>
          <w:spacing w:val="-4"/>
          <w:sz w:val="24"/>
          <w:szCs w:val="24"/>
        </w:rPr>
        <w:t xml:space="preserve">《中华人民共和国矿产资源法实施细则》（国务院令 </w:t>
      </w:r>
      <w:r>
        <w:rPr>
          <w:rFonts w:ascii="Times New Roman" w:hAnsi="Times New Roman" w:eastAsia="Times New Roman" w:cs="Times New Roman"/>
          <w:spacing w:val="-4"/>
          <w:sz w:val="24"/>
          <w:szCs w:val="24"/>
        </w:rPr>
        <w:t xml:space="preserve">1994 </w:t>
      </w:r>
      <w:r>
        <w:rPr>
          <w:rFonts w:ascii="宋体" w:hAnsi="宋体" w:eastAsia="宋体" w:cs="宋体"/>
          <w:spacing w:val="-4"/>
          <w:sz w:val="24"/>
          <w:szCs w:val="24"/>
        </w:rPr>
        <w:t>年第</w:t>
      </w:r>
      <w:r>
        <w:rPr>
          <w:rFonts w:ascii="宋体" w:hAnsi="宋体" w:eastAsia="宋体" w:cs="宋体"/>
          <w:spacing w:val="-31"/>
          <w:sz w:val="24"/>
          <w:szCs w:val="24"/>
        </w:rPr>
        <w:t xml:space="preserve"> </w:t>
      </w:r>
      <w:r>
        <w:rPr>
          <w:rFonts w:ascii="Times New Roman" w:hAnsi="Times New Roman" w:eastAsia="Times New Roman" w:cs="Times New Roman"/>
          <w:spacing w:val="-4"/>
          <w:sz w:val="24"/>
          <w:szCs w:val="24"/>
        </w:rPr>
        <w:t>152</w:t>
      </w:r>
      <w:r>
        <w:rPr>
          <w:rFonts w:ascii="Times New Roman" w:hAnsi="Times New Roman" w:eastAsia="Times New Roman" w:cs="Times New Roman"/>
          <w:spacing w:val="15"/>
          <w:sz w:val="24"/>
          <w:szCs w:val="24"/>
        </w:rPr>
        <w:t xml:space="preserve"> </w:t>
      </w:r>
      <w:r>
        <w:rPr>
          <w:rFonts w:ascii="宋体" w:hAnsi="宋体" w:eastAsia="宋体" w:cs="宋体"/>
          <w:spacing w:val="-4"/>
          <w:sz w:val="24"/>
          <w:szCs w:val="24"/>
        </w:rPr>
        <w:t>号</w:t>
      </w:r>
      <w:r>
        <w:rPr>
          <w:rFonts w:ascii="宋体" w:hAnsi="宋体" w:eastAsia="宋体" w:cs="宋体"/>
          <w:spacing w:val="-15"/>
          <w:sz w:val="24"/>
          <w:szCs w:val="24"/>
        </w:rPr>
        <w:t>）；</w:t>
      </w:r>
      <w:r>
        <w:rPr>
          <w:rFonts w:ascii="宋体" w:hAnsi="宋体" w:eastAsia="宋体" w:cs="宋体"/>
          <w:sz w:val="24"/>
          <w:szCs w:val="24"/>
        </w:rPr>
        <w:t xml:space="preserve"> </w:t>
      </w:r>
      <w:r>
        <w:rPr>
          <w:rFonts w:ascii="宋体" w:hAnsi="宋体" w:eastAsia="宋体" w:cs="宋体"/>
          <w:spacing w:val="-2"/>
          <w:sz w:val="24"/>
          <w:szCs w:val="24"/>
        </w:rPr>
        <w:t>《中华人民共和国职业病防治法》（国家主席</w:t>
      </w:r>
      <w:r>
        <w:rPr>
          <w:rFonts w:ascii="宋体" w:hAnsi="宋体" w:eastAsia="宋体" w:cs="宋体"/>
          <w:spacing w:val="-3"/>
          <w:sz w:val="24"/>
          <w:szCs w:val="24"/>
        </w:rPr>
        <w:t>令</w:t>
      </w:r>
      <w:r>
        <w:rPr>
          <w:rFonts w:ascii="宋体" w:hAnsi="宋体" w:eastAsia="宋体" w:cs="宋体"/>
          <w:spacing w:val="-43"/>
          <w:sz w:val="24"/>
          <w:szCs w:val="24"/>
        </w:rPr>
        <w:t xml:space="preserve"> </w:t>
      </w:r>
      <w:r>
        <w:rPr>
          <w:rFonts w:ascii="Times New Roman" w:hAnsi="Times New Roman" w:eastAsia="Times New Roman" w:cs="Times New Roman"/>
          <w:spacing w:val="-3"/>
          <w:sz w:val="24"/>
          <w:szCs w:val="24"/>
        </w:rPr>
        <w:t xml:space="preserve">2018 </w:t>
      </w:r>
      <w:r>
        <w:rPr>
          <w:rFonts w:ascii="宋体" w:hAnsi="宋体" w:eastAsia="宋体" w:cs="宋体"/>
          <w:spacing w:val="-3"/>
          <w:sz w:val="24"/>
          <w:szCs w:val="24"/>
        </w:rPr>
        <w:t>第</w:t>
      </w:r>
      <w:r>
        <w:rPr>
          <w:rFonts w:ascii="宋体" w:hAnsi="宋体" w:eastAsia="宋体" w:cs="宋体"/>
          <w:spacing w:val="-55"/>
          <w:sz w:val="24"/>
          <w:szCs w:val="24"/>
        </w:rPr>
        <w:t xml:space="preserve"> </w:t>
      </w:r>
      <w:r>
        <w:rPr>
          <w:rFonts w:ascii="Times New Roman" w:hAnsi="Times New Roman" w:eastAsia="Times New Roman" w:cs="Times New Roman"/>
          <w:spacing w:val="-3"/>
          <w:sz w:val="24"/>
          <w:szCs w:val="24"/>
        </w:rPr>
        <w:t>24</w:t>
      </w:r>
      <w:r>
        <w:rPr>
          <w:rFonts w:ascii="Times New Roman" w:hAnsi="Times New Roman" w:eastAsia="Times New Roman" w:cs="Times New Roman"/>
          <w:spacing w:val="16"/>
          <w:sz w:val="24"/>
          <w:szCs w:val="24"/>
        </w:rPr>
        <w:t xml:space="preserve"> </w:t>
      </w:r>
      <w:r>
        <w:rPr>
          <w:rFonts w:ascii="宋体" w:hAnsi="宋体" w:eastAsia="宋体" w:cs="宋体"/>
          <w:spacing w:val="-3"/>
          <w:sz w:val="24"/>
          <w:szCs w:val="24"/>
        </w:rPr>
        <w:t>号修正</w:t>
      </w:r>
      <w:r>
        <w:rPr>
          <w:rFonts w:ascii="宋体" w:hAnsi="宋体" w:eastAsia="宋体" w:cs="宋体"/>
          <w:spacing w:val="-7"/>
          <w:sz w:val="24"/>
          <w:szCs w:val="24"/>
        </w:rPr>
        <w:t>）；</w:t>
      </w:r>
    </w:p>
    <w:p w14:paraId="2511C98B">
      <w:pPr>
        <w:spacing w:line="227" w:lineRule="auto"/>
        <w:ind w:left="504"/>
        <w:rPr>
          <w:rFonts w:ascii="宋体" w:hAnsi="宋体" w:eastAsia="宋体" w:cs="宋体"/>
          <w:sz w:val="24"/>
          <w:szCs w:val="24"/>
        </w:rPr>
      </w:pPr>
      <w:r>
        <w:rPr>
          <w:rFonts w:ascii="宋体" w:hAnsi="宋体" w:eastAsia="宋体" w:cs="宋体"/>
          <w:spacing w:val="-3"/>
          <w:sz w:val="24"/>
          <w:szCs w:val="24"/>
        </w:rPr>
        <w:t>《中华人民共和国水土保持法》（国家主席令</w:t>
      </w:r>
      <w:r>
        <w:rPr>
          <w:rFonts w:ascii="宋体" w:hAnsi="宋体" w:eastAsia="宋体" w:cs="宋体"/>
          <w:spacing w:val="-43"/>
          <w:sz w:val="24"/>
          <w:szCs w:val="24"/>
        </w:rPr>
        <w:t xml:space="preserve"> </w:t>
      </w:r>
      <w:r>
        <w:rPr>
          <w:rFonts w:ascii="Times New Roman" w:hAnsi="Times New Roman" w:eastAsia="Times New Roman" w:cs="Times New Roman"/>
          <w:spacing w:val="-3"/>
          <w:sz w:val="24"/>
          <w:szCs w:val="24"/>
        </w:rPr>
        <w:t xml:space="preserve">2010 </w:t>
      </w:r>
      <w:r>
        <w:rPr>
          <w:rFonts w:ascii="宋体" w:hAnsi="宋体" w:eastAsia="宋体" w:cs="宋体"/>
          <w:spacing w:val="-3"/>
          <w:sz w:val="24"/>
          <w:szCs w:val="24"/>
        </w:rPr>
        <w:t>第</w:t>
      </w:r>
      <w:r>
        <w:rPr>
          <w:rFonts w:ascii="宋体" w:hAnsi="宋体" w:eastAsia="宋体" w:cs="宋体"/>
          <w:spacing w:val="-50"/>
          <w:sz w:val="24"/>
          <w:szCs w:val="24"/>
        </w:rPr>
        <w:t xml:space="preserve"> </w:t>
      </w:r>
      <w:r>
        <w:rPr>
          <w:rFonts w:ascii="Times New Roman" w:hAnsi="Times New Roman" w:eastAsia="Times New Roman" w:cs="Times New Roman"/>
          <w:spacing w:val="-3"/>
          <w:sz w:val="24"/>
          <w:szCs w:val="24"/>
        </w:rPr>
        <w:t>39</w:t>
      </w:r>
      <w:r>
        <w:rPr>
          <w:rFonts w:ascii="Times New Roman" w:hAnsi="Times New Roman" w:eastAsia="Times New Roman" w:cs="Times New Roman"/>
          <w:spacing w:val="15"/>
          <w:w w:val="101"/>
          <w:sz w:val="24"/>
          <w:szCs w:val="24"/>
        </w:rPr>
        <w:t xml:space="preserve"> </w:t>
      </w:r>
      <w:r>
        <w:rPr>
          <w:rFonts w:ascii="宋体" w:hAnsi="宋体" w:eastAsia="宋体" w:cs="宋体"/>
          <w:spacing w:val="-3"/>
          <w:sz w:val="24"/>
          <w:szCs w:val="24"/>
        </w:rPr>
        <w:t>号修订</w:t>
      </w:r>
      <w:r>
        <w:rPr>
          <w:rFonts w:ascii="宋体" w:hAnsi="宋体" w:eastAsia="宋体" w:cs="宋体"/>
          <w:spacing w:val="-1"/>
          <w:sz w:val="24"/>
          <w:szCs w:val="24"/>
        </w:rPr>
        <w:t>）；</w:t>
      </w:r>
    </w:p>
    <w:p w14:paraId="5F77DB94">
      <w:pPr>
        <w:spacing w:before="173" w:line="227" w:lineRule="auto"/>
        <w:ind w:left="504"/>
        <w:rPr>
          <w:rFonts w:ascii="宋体" w:hAnsi="宋体" w:eastAsia="宋体" w:cs="宋体"/>
          <w:sz w:val="24"/>
          <w:szCs w:val="24"/>
        </w:rPr>
      </w:pPr>
      <w:r>
        <w:rPr>
          <w:rFonts w:ascii="宋体" w:hAnsi="宋体" w:eastAsia="宋体" w:cs="宋体"/>
          <w:spacing w:val="-2"/>
          <w:sz w:val="24"/>
          <w:szCs w:val="24"/>
        </w:rPr>
        <w:t>《安全生产许可证条例》（</w:t>
      </w:r>
      <w:r>
        <w:rPr>
          <w:rFonts w:ascii="Times New Roman" w:hAnsi="Times New Roman" w:eastAsia="Times New Roman" w:cs="Times New Roman"/>
          <w:spacing w:val="-2"/>
          <w:sz w:val="24"/>
          <w:szCs w:val="24"/>
        </w:rPr>
        <w:t xml:space="preserve">2014 </w:t>
      </w:r>
      <w:r>
        <w:rPr>
          <w:rFonts w:ascii="宋体" w:hAnsi="宋体" w:eastAsia="宋体" w:cs="宋体"/>
          <w:spacing w:val="-2"/>
          <w:sz w:val="24"/>
          <w:szCs w:val="24"/>
        </w:rPr>
        <w:t>年，国务院令第</w:t>
      </w:r>
      <w:r>
        <w:rPr>
          <w:rFonts w:ascii="宋体" w:hAnsi="宋体" w:eastAsia="宋体" w:cs="宋体"/>
          <w:spacing w:val="-50"/>
          <w:sz w:val="24"/>
          <w:szCs w:val="24"/>
        </w:rPr>
        <w:t xml:space="preserve"> </w:t>
      </w:r>
      <w:r>
        <w:rPr>
          <w:rFonts w:ascii="Times New Roman" w:hAnsi="Times New Roman" w:eastAsia="Times New Roman" w:cs="Times New Roman"/>
          <w:spacing w:val="-2"/>
          <w:sz w:val="24"/>
          <w:szCs w:val="24"/>
        </w:rPr>
        <w:t>65</w:t>
      </w:r>
      <w:r>
        <w:rPr>
          <w:rFonts w:ascii="Times New Roman" w:hAnsi="Times New Roman" w:eastAsia="Times New Roman" w:cs="Times New Roman"/>
          <w:spacing w:val="-3"/>
          <w:sz w:val="24"/>
          <w:szCs w:val="24"/>
        </w:rPr>
        <w:t>3</w:t>
      </w:r>
      <w:r>
        <w:rPr>
          <w:rFonts w:ascii="Times New Roman" w:hAnsi="Times New Roman" w:eastAsia="Times New Roman" w:cs="Times New Roman"/>
          <w:spacing w:val="15"/>
          <w:w w:val="101"/>
          <w:sz w:val="24"/>
          <w:szCs w:val="24"/>
        </w:rPr>
        <w:t xml:space="preserve"> </w:t>
      </w:r>
      <w:r>
        <w:rPr>
          <w:rFonts w:ascii="宋体" w:hAnsi="宋体" w:eastAsia="宋体" w:cs="宋体"/>
          <w:spacing w:val="-3"/>
          <w:sz w:val="24"/>
          <w:szCs w:val="24"/>
        </w:rPr>
        <w:t>号修改</w:t>
      </w:r>
      <w:r>
        <w:rPr>
          <w:rFonts w:ascii="宋体" w:hAnsi="宋体" w:eastAsia="宋体" w:cs="宋体"/>
          <w:spacing w:val="-7"/>
          <w:sz w:val="24"/>
          <w:szCs w:val="24"/>
        </w:rPr>
        <w:t>）；</w:t>
      </w:r>
    </w:p>
    <w:p w14:paraId="15885102">
      <w:pPr>
        <w:spacing w:before="170" w:line="227" w:lineRule="auto"/>
        <w:ind w:left="504"/>
        <w:rPr>
          <w:rFonts w:ascii="宋体" w:hAnsi="宋体" w:eastAsia="宋体" w:cs="宋体"/>
          <w:sz w:val="24"/>
          <w:szCs w:val="24"/>
        </w:rPr>
      </w:pPr>
      <w:r>
        <w:rPr>
          <w:rFonts w:ascii="宋体" w:hAnsi="宋体" w:eastAsia="宋体" w:cs="宋体"/>
          <w:spacing w:val="-3"/>
          <w:sz w:val="24"/>
          <w:szCs w:val="24"/>
        </w:rPr>
        <w:t>《建设工程安全生产管理条例》（</w:t>
      </w:r>
      <w:r>
        <w:rPr>
          <w:rFonts w:ascii="Times New Roman" w:hAnsi="Times New Roman" w:eastAsia="Times New Roman" w:cs="Times New Roman"/>
          <w:spacing w:val="-3"/>
          <w:sz w:val="24"/>
          <w:szCs w:val="24"/>
        </w:rPr>
        <w:t>2003</w:t>
      </w:r>
      <w:r>
        <w:rPr>
          <w:rFonts w:ascii="宋体" w:hAnsi="宋体" w:eastAsia="宋体" w:cs="宋体"/>
          <w:spacing w:val="-3"/>
          <w:sz w:val="24"/>
          <w:szCs w:val="24"/>
        </w:rPr>
        <w:t>年，</w:t>
      </w:r>
      <w:r>
        <w:rPr>
          <w:rFonts w:ascii="宋体" w:hAnsi="宋体" w:eastAsia="宋体" w:cs="宋体"/>
          <w:spacing w:val="-26"/>
          <w:sz w:val="24"/>
          <w:szCs w:val="24"/>
        </w:rPr>
        <w:t xml:space="preserve"> </w:t>
      </w:r>
      <w:r>
        <w:rPr>
          <w:rFonts w:ascii="宋体" w:hAnsi="宋体" w:eastAsia="宋体" w:cs="宋体"/>
          <w:spacing w:val="-3"/>
          <w:sz w:val="24"/>
          <w:szCs w:val="24"/>
        </w:rPr>
        <w:t>国务院令第</w:t>
      </w:r>
      <w:r>
        <w:rPr>
          <w:rFonts w:ascii="宋体" w:hAnsi="宋体" w:eastAsia="宋体" w:cs="宋体"/>
          <w:spacing w:val="-50"/>
          <w:sz w:val="24"/>
          <w:szCs w:val="24"/>
        </w:rPr>
        <w:t xml:space="preserve"> </w:t>
      </w:r>
      <w:r>
        <w:rPr>
          <w:rFonts w:ascii="Times New Roman" w:hAnsi="Times New Roman" w:eastAsia="Times New Roman" w:cs="Times New Roman"/>
          <w:spacing w:val="-3"/>
          <w:sz w:val="24"/>
          <w:szCs w:val="24"/>
        </w:rPr>
        <w:t>393</w:t>
      </w:r>
      <w:r>
        <w:rPr>
          <w:rFonts w:ascii="Times New Roman" w:hAnsi="Times New Roman" w:eastAsia="Times New Roman" w:cs="Times New Roman"/>
          <w:spacing w:val="15"/>
          <w:w w:val="101"/>
          <w:sz w:val="24"/>
          <w:szCs w:val="24"/>
        </w:rPr>
        <w:t xml:space="preserve"> </w:t>
      </w:r>
      <w:r>
        <w:rPr>
          <w:rFonts w:ascii="宋体" w:hAnsi="宋体" w:eastAsia="宋体" w:cs="宋体"/>
          <w:spacing w:val="-3"/>
          <w:sz w:val="24"/>
          <w:szCs w:val="24"/>
        </w:rPr>
        <w:t>号</w:t>
      </w:r>
      <w:r>
        <w:rPr>
          <w:rFonts w:ascii="宋体" w:hAnsi="宋体" w:eastAsia="宋体" w:cs="宋体"/>
          <w:spacing w:val="-6"/>
          <w:sz w:val="24"/>
          <w:szCs w:val="24"/>
        </w:rPr>
        <w:t>）；</w:t>
      </w:r>
    </w:p>
    <w:p w14:paraId="09837DD3">
      <w:pPr>
        <w:spacing w:before="173" w:line="227" w:lineRule="auto"/>
        <w:ind w:left="504"/>
        <w:rPr>
          <w:rFonts w:ascii="宋体" w:hAnsi="宋体" w:eastAsia="宋体" w:cs="宋体"/>
          <w:sz w:val="24"/>
          <w:szCs w:val="24"/>
        </w:rPr>
      </w:pPr>
      <w:r>
        <w:rPr>
          <w:rFonts w:ascii="宋体" w:hAnsi="宋体" w:eastAsia="宋体" w:cs="宋体"/>
          <w:spacing w:val="-2"/>
          <w:sz w:val="24"/>
          <w:szCs w:val="24"/>
        </w:rPr>
        <w:t>《建设项目环境保护管理条例》（</w:t>
      </w:r>
      <w:r>
        <w:rPr>
          <w:rFonts w:ascii="Times New Roman" w:hAnsi="Times New Roman" w:eastAsia="Times New Roman" w:cs="Times New Roman"/>
          <w:spacing w:val="-2"/>
          <w:sz w:val="24"/>
          <w:szCs w:val="24"/>
        </w:rPr>
        <w:t xml:space="preserve">2017 </w:t>
      </w:r>
      <w:r>
        <w:rPr>
          <w:rFonts w:ascii="宋体" w:hAnsi="宋体" w:eastAsia="宋体" w:cs="宋体"/>
          <w:spacing w:val="-2"/>
          <w:sz w:val="24"/>
          <w:szCs w:val="24"/>
        </w:rPr>
        <w:t>年，国务院令第</w:t>
      </w:r>
      <w:r>
        <w:rPr>
          <w:rFonts w:ascii="宋体" w:hAnsi="宋体" w:eastAsia="宋体" w:cs="宋体"/>
          <w:spacing w:val="-38"/>
          <w:sz w:val="24"/>
          <w:szCs w:val="24"/>
        </w:rPr>
        <w:t xml:space="preserve"> </w:t>
      </w:r>
      <w:r>
        <w:rPr>
          <w:rFonts w:ascii="Times New Roman" w:hAnsi="Times New Roman" w:eastAsia="Times New Roman" w:cs="Times New Roman"/>
          <w:spacing w:val="-2"/>
          <w:sz w:val="24"/>
          <w:szCs w:val="24"/>
        </w:rPr>
        <w:t>682</w:t>
      </w:r>
      <w:r>
        <w:rPr>
          <w:rFonts w:ascii="Times New Roman" w:hAnsi="Times New Roman" w:eastAsia="Times New Roman" w:cs="Times New Roman"/>
          <w:spacing w:val="16"/>
          <w:sz w:val="24"/>
          <w:szCs w:val="24"/>
        </w:rPr>
        <w:t xml:space="preserve"> </w:t>
      </w:r>
      <w:r>
        <w:rPr>
          <w:rFonts w:ascii="宋体" w:hAnsi="宋体" w:eastAsia="宋体" w:cs="宋体"/>
          <w:spacing w:val="-2"/>
          <w:sz w:val="24"/>
          <w:szCs w:val="24"/>
        </w:rPr>
        <w:t>号）。</w:t>
      </w:r>
    </w:p>
    <w:p w14:paraId="35825DFE">
      <w:pPr>
        <w:spacing w:before="170" w:line="207" w:lineRule="auto"/>
        <w:ind w:left="504"/>
        <w:rPr>
          <w:rFonts w:ascii="宋体" w:hAnsi="宋体" w:eastAsia="宋体" w:cs="宋体"/>
          <w:sz w:val="24"/>
          <w:szCs w:val="24"/>
        </w:rPr>
      </w:pPr>
      <w:r>
        <w:rPr>
          <w:rFonts w:ascii="Times New Roman" w:hAnsi="Times New Roman" w:eastAsia="Times New Roman" w:cs="Times New Roman"/>
          <w:spacing w:val="-1"/>
          <w:sz w:val="24"/>
          <w:szCs w:val="24"/>
        </w:rPr>
        <w:t xml:space="preserve">(2)    </w:t>
      </w:r>
      <w:r>
        <w:rPr>
          <w:rFonts w:ascii="宋体" w:hAnsi="宋体" w:eastAsia="宋体" w:cs="宋体"/>
          <w:spacing w:val="-1"/>
          <w:sz w:val="24"/>
          <w:szCs w:val="24"/>
        </w:rPr>
        <w:t>主要标准及规范</w:t>
      </w:r>
    </w:p>
    <w:p w14:paraId="449A4253">
      <w:pPr>
        <w:spacing w:before="200" w:line="228" w:lineRule="auto"/>
        <w:ind w:left="504"/>
        <w:rPr>
          <w:rFonts w:ascii="宋体" w:hAnsi="宋体" w:eastAsia="宋体" w:cs="宋体"/>
          <w:sz w:val="24"/>
          <w:szCs w:val="24"/>
        </w:rPr>
      </w:pPr>
      <w:r>
        <w:rPr>
          <w:rFonts w:ascii="宋体" w:hAnsi="宋体" w:eastAsia="宋体" w:cs="宋体"/>
          <w:spacing w:val="-1"/>
          <w:sz w:val="24"/>
          <w:szCs w:val="24"/>
        </w:rPr>
        <w:t>《砂石行业绿色矿山建设规范》（</w:t>
      </w:r>
      <w:r>
        <w:rPr>
          <w:rFonts w:ascii="Times New Roman" w:hAnsi="Times New Roman" w:eastAsia="Times New Roman" w:cs="Times New Roman"/>
          <w:spacing w:val="-1"/>
          <w:sz w:val="24"/>
          <w:szCs w:val="24"/>
        </w:rPr>
        <w:t>DZ/T0316-2018</w:t>
      </w:r>
      <w:r>
        <w:rPr>
          <w:rFonts w:ascii="宋体" w:hAnsi="宋体" w:eastAsia="宋体" w:cs="宋体"/>
          <w:spacing w:val="-5"/>
          <w:sz w:val="24"/>
          <w:szCs w:val="24"/>
        </w:rPr>
        <w:t>）；</w:t>
      </w:r>
    </w:p>
    <w:p w14:paraId="6CD4E380">
      <w:pPr>
        <w:spacing w:before="169" w:line="228" w:lineRule="auto"/>
        <w:ind w:left="504"/>
        <w:rPr>
          <w:rFonts w:ascii="宋体" w:hAnsi="宋体" w:eastAsia="宋体" w:cs="宋体"/>
          <w:sz w:val="24"/>
          <w:szCs w:val="24"/>
        </w:rPr>
      </w:pPr>
      <w:r>
        <w:rPr>
          <w:rFonts w:ascii="宋体" w:hAnsi="宋体" w:eastAsia="宋体" w:cs="宋体"/>
          <w:spacing w:val="-1"/>
          <w:sz w:val="24"/>
          <w:szCs w:val="24"/>
        </w:rPr>
        <w:t>《金属非金属矿山安全规程》（</w:t>
      </w:r>
      <w:r>
        <w:rPr>
          <w:rFonts w:ascii="Times New Roman" w:hAnsi="Times New Roman" w:eastAsia="Times New Roman" w:cs="Times New Roman"/>
          <w:spacing w:val="-1"/>
          <w:sz w:val="24"/>
          <w:szCs w:val="24"/>
        </w:rPr>
        <w:t>GB16423-2020</w:t>
      </w:r>
      <w:r>
        <w:rPr>
          <w:rFonts w:ascii="宋体" w:hAnsi="宋体" w:eastAsia="宋体" w:cs="宋体"/>
          <w:spacing w:val="-7"/>
          <w:sz w:val="24"/>
          <w:szCs w:val="24"/>
        </w:rPr>
        <w:t>）；</w:t>
      </w:r>
    </w:p>
    <w:p w14:paraId="2957E5C1">
      <w:pPr>
        <w:spacing w:before="171" w:line="228" w:lineRule="auto"/>
        <w:ind w:left="504"/>
        <w:rPr>
          <w:rFonts w:ascii="宋体" w:hAnsi="宋体" w:eastAsia="宋体" w:cs="宋体"/>
          <w:sz w:val="24"/>
          <w:szCs w:val="24"/>
        </w:rPr>
      </w:pPr>
      <w:r>
        <w:rPr>
          <w:rFonts w:ascii="宋体" w:hAnsi="宋体" w:eastAsia="宋体" w:cs="宋体"/>
          <w:spacing w:val="-1"/>
          <w:sz w:val="24"/>
          <w:szCs w:val="24"/>
        </w:rPr>
        <w:t>《水泥工业大气污染物排放标准》（</w:t>
      </w:r>
      <w:r>
        <w:rPr>
          <w:rFonts w:ascii="Times New Roman" w:hAnsi="Times New Roman" w:eastAsia="Times New Roman" w:cs="Times New Roman"/>
          <w:spacing w:val="-1"/>
          <w:sz w:val="24"/>
          <w:szCs w:val="24"/>
        </w:rPr>
        <w:t>GB4915-2013</w:t>
      </w:r>
      <w:r>
        <w:rPr>
          <w:rFonts w:ascii="宋体" w:hAnsi="宋体" w:eastAsia="宋体" w:cs="宋体"/>
          <w:spacing w:val="-6"/>
          <w:sz w:val="24"/>
          <w:szCs w:val="24"/>
        </w:rPr>
        <w:t>）；</w:t>
      </w:r>
    </w:p>
    <w:p w14:paraId="2B51D177">
      <w:pPr>
        <w:spacing w:before="170" w:line="228" w:lineRule="auto"/>
        <w:ind w:left="504"/>
        <w:rPr>
          <w:rFonts w:ascii="宋体" w:hAnsi="宋体" w:eastAsia="宋体" w:cs="宋体"/>
          <w:sz w:val="24"/>
          <w:szCs w:val="24"/>
        </w:rPr>
      </w:pPr>
      <w:r>
        <w:rPr>
          <w:rFonts w:ascii="宋体" w:hAnsi="宋体" w:eastAsia="宋体" w:cs="宋体"/>
          <w:spacing w:val="-1"/>
          <w:sz w:val="24"/>
          <w:szCs w:val="24"/>
        </w:rPr>
        <w:t>《生产过程安全卫生要求总则》（</w:t>
      </w:r>
      <w:r>
        <w:rPr>
          <w:rFonts w:ascii="Times New Roman" w:hAnsi="Times New Roman" w:eastAsia="Times New Roman" w:cs="Times New Roman"/>
          <w:spacing w:val="-1"/>
          <w:sz w:val="24"/>
          <w:szCs w:val="24"/>
        </w:rPr>
        <w:t>GB/T12801-2008</w:t>
      </w:r>
      <w:r>
        <w:rPr>
          <w:rFonts w:ascii="宋体" w:hAnsi="宋体" w:eastAsia="宋体" w:cs="宋体"/>
          <w:spacing w:val="-5"/>
          <w:sz w:val="24"/>
          <w:szCs w:val="24"/>
        </w:rPr>
        <w:t>）；</w:t>
      </w:r>
    </w:p>
    <w:p w14:paraId="0DB08A3B">
      <w:pPr>
        <w:spacing w:before="172" w:line="229" w:lineRule="auto"/>
        <w:ind w:left="504"/>
        <w:rPr>
          <w:rFonts w:ascii="宋体" w:hAnsi="宋体" w:eastAsia="宋体" w:cs="宋体"/>
          <w:sz w:val="24"/>
          <w:szCs w:val="24"/>
        </w:rPr>
      </w:pPr>
      <w:r>
        <w:rPr>
          <w:rFonts w:ascii="宋体" w:hAnsi="宋体" w:eastAsia="宋体" w:cs="宋体"/>
          <w:spacing w:val="-1"/>
          <w:sz w:val="24"/>
          <w:szCs w:val="24"/>
        </w:rPr>
        <w:t>《工业企业总平面设计规范》（</w:t>
      </w:r>
      <w:r>
        <w:rPr>
          <w:rFonts w:ascii="Times New Roman" w:hAnsi="Times New Roman" w:eastAsia="Times New Roman" w:cs="Times New Roman"/>
          <w:spacing w:val="-1"/>
          <w:sz w:val="24"/>
          <w:szCs w:val="24"/>
        </w:rPr>
        <w:t>GB50187-2012</w:t>
      </w:r>
      <w:r>
        <w:rPr>
          <w:rFonts w:ascii="宋体" w:hAnsi="宋体" w:eastAsia="宋体" w:cs="宋体"/>
          <w:spacing w:val="-7"/>
          <w:sz w:val="24"/>
          <w:szCs w:val="24"/>
        </w:rPr>
        <w:t>）；</w:t>
      </w:r>
    </w:p>
    <w:p w14:paraId="4AE7AC90">
      <w:pPr>
        <w:spacing w:before="169" w:line="228" w:lineRule="auto"/>
        <w:ind w:left="504"/>
        <w:rPr>
          <w:rFonts w:ascii="宋体" w:hAnsi="宋体" w:eastAsia="宋体" w:cs="宋体"/>
          <w:sz w:val="24"/>
          <w:szCs w:val="24"/>
        </w:rPr>
      </w:pPr>
      <w:r>
        <w:rPr>
          <w:rFonts w:ascii="宋体" w:hAnsi="宋体" w:eastAsia="宋体" w:cs="宋体"/>
          <w:spacing w:val="-1"/>
          <w:sz w:val="24"/>
          <w:szCs w:val="24"/>
        </w:rPr>
        <w:t>《生产设备安全卫生设计总则》（</w:t>
      </w:r>
      <w:r>
        <w:rPr>
          <w:rFonts w:ascii="Times New Roman" w:hAnsi="Times New Roman" w:eastAsia="Times New Roman" w:cs="Times New Roman"/>
          <w:spacing w:val="-1"/>
          <w:sz w:val="24"/>
          <w:szCs w:val="24"/>
        </w:rPr>
        <w:t>GB5083-1999</w:t>
      </w:r>
      <w:r>
        <w:rPr>
          <w:rFonts w:ascii="宋体" w:hAnsi="宋体" w:eastAsia="宋体" w:cs="宋体"/>
          <w:spacing w:val="-7"/>
          <w:sz w:val="24"/>
          <w:szCs w:val="24"/>
        </w:rPr>
        <w:t>）；</w:t>
      </w:r>
    </w:p>
    <w:p w14:paraId="6DBE828D">
      <w:pPr>
        <w:spacing w:before="170" w:line="229" w:lineRule="auto"/>
        <w:ind w:left="504"/>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 xml:space="preserve">20kV </w:t>
      </w:r>
      <w:r>
        <w:rPr>
          <w:rFonts w:ascii="宋体" w:hAnsi="宋体" w:eastAsia="宋体" w:cs="宋体"/>
          <w:spacing w:val="-1"/>
          <w:sz w:val="24"/>
          <w:szCs w:val="24"/>
        </w:rPr>
        <w:t>及以下变电所设计规范》（</w:t>
      </w:r>
      <w:r>
        <w:rPr>
          <w:rFonts w:ascii="Times New Roman" w:hAnsi="Times New Roman" w:eastAsia="Times New Roman" w:cs="Times New Roman"/>
          <w:spacing w:val="-1"/>
          <w:sz w:val="24"/>
          <w:szCs w:val="24"/>
        </w:rPr>
        <w:t>GB50053-2013</w:t>
      </w:r>
      <w:r>
        <w:rPr>
          <w:rFonts w:ascii="宋体" w:hAnsi="宋体" w:eastAsia="宋体" w:cs="宋体"/>
          <w:spacing w:val="-5"/>
          <w:sz w:val="24"/>
          <w:szCs w:val="24"/>
        </w:rPr>
        <w:t>）；</w:t>
      </w:r>
    </w:p>
    <w:p w14:paraId="5717A468">
      <w:pPr>
        <w:spacing w:before="171" w:line="228" w:lineRule="auto"/>
        <w:ind w:left="504"/>
        <w:rPr>
          <w:rFonts w:ascii="宋体" w:hAnsi="宋体" w:eastAsia="宋体" w:cs="宋体"/>
          <w:sz w:val="24"/>
          <w:szCs w:val="24"/>
        </w:rPr>
      </w:pPr>
      <w:r>
        <w:rPr>
          <w:rFonts w:ascii="宋体" w:hAnsi="宋体" w:eastAsia="宋体" w:cs="宋体"/>
          <w:spacing w:val="-1"/>
          <w:sz w:val="24"/>
          <w:szCs w:val="24"/>
        </w:rPr>
        <w:t>《矿山电力设计规范》（</w:t>
      </w:r>
      <w:r>
        <w:rPr>
          <w:rFonts w:ascii="Times New Roman" w:hAnsi="Times New Roman" w:eastAsia="Times New Roman" w:cs="Times New Roman"/>
          <w:spacing w:val="-1"/>
          <w:sz w:val="24"/>
          <w:szCs w:val="24"/>
        </w:rPr>
        <w:t>GB50070-2020</w:t>
      </w:r>
      <w:r>
        <w:rPr>
          <w:rFonts w:ascii="宋体" w:hAnsi="宋体" w:eastAsia="宋体" w:cs="宋体"/>
          <w:spacing w:val="-9"/>
          <w:sz w:val="24"/>
          <w:szCs w:val="24"/>
        </w:rPr>
        <w:t>）；</w:t>
      </w:r>
    </w:p>
    <w:p w14:paraId="26459646">
      <w:pPr>
        <w:spacing w:before="168" w:line="229" w:lineRule="auto"/>
        <w:ind w:left="504"/>
        <w:rPr>
          <w:rFonts w:ascii="宋体" w:hAnsi="宋体" w:eastAsia="宋体" w:cs="宋体"/>
          <w:sz w:val="24"/>
          <w:szCs w:val="24"/>
        </w:rPr>
      </w:pPr>
      <w:r>
        <w:rPr>
          <w:rFonts w:ascii="宋体" w:hAnsi="宋体" w:eastAsia="宋体" w:cs="宋体"/>
          <w:spacing w:val="-1"/>
          <w:sz w:val="24"/>
          <w:szCs w:val="24"/>
        </w:rPr>
        <w:t>《电气设备安全设计导则》（</w:t>
      </w:r>
      <w:r>
        <w:rPr>
          <w:rFonts w:ascii="Times New Roman" w:hAnsi="Times New Roman" w:eastAsia="Times New Roman" w:cs="Times New Roman"/>
          <w:spacing w:val="-1"/>
          <w:sz w:val="24"/>
          <w:szCs w:val="24"/>
        </w:rPr>
        <w:t>GB/T25295-2010</w:t>
      </w:r>
      <w:r>
        <w:rPr>
          <w:rFonts w:ascii="宋体" w:hAnsi="宋体" w:eastAsia="宋体" w:cs="宋体"/>
          <w:spacing w:val="-6"/>
          <w:sz w:val="24"/>
          <w:szCs w:val="24"/>
        </w:rPr>
        <w:t>）；</w:t>
      </w:r>
    </w:p>
    <w:p w14:paraId="4B427393">
      <w:pPr>
        <w:spacing w:before="171" w:line="228" w:lineRule="auto"/>
        <w:ind w:left="504"/>
        <w:rPr>
          <w:rFonts w:ascii="宋体" w:hAnsi="宋体" w:eastAsia="宋体" w:cs="宋体"/>
          <w:sz w:val="24"/>
          <w:szCs w:val="24"/>
        </w:rPr>
      </w:pPr>
      <w:r>
        <w:rPr>
          <w:rFonts w:ascii="宋体" w:hAnsi="宋体" w:eastAsia="宋体" w:cs="宋体"/>
          <w:sz w:val="24"/>
          <w:szCs w:val="24"/>
        </w:rPr>
        <w:t>《电力装置的继电保护和自动装置设计规范》（</w:t>
      </w:r>
      <w:r>
        <w:rPr>
          <w:rFonts w:ascii="Times New Roman" w:hAnsi="Times New Roman" w:eastAsia="Times New Roman" w:cs="Times New Roman"/>
          <w:sz w:val="24"/>
          <w:szCs w:val="24"/>
        </w:rPr>
        <w:t>G</w:t>
      </w:r>
      <w:r>
        <w:rPr>
          <w:rFonts w:ascii="Times New Roman" w:hAnsi="Times New Roman" w:eastAsia="Times New Roman" w:cs="Times New Roman"/>
          <w:spacing w:val="-1"/>
          <w:sz w:val="24"/>
          <w:szCs w:val="24"/>
        </w:rPr>
        <w:t>B50062-2008</w:t>
      </w:r>
      <w:r>
        <w:rPr>
          <w:rFonts w:ascii="宋体" w:hAnsi="宋体" w:eastAsia="宋体" w:cs="宋体"/>
          <w:spacing w:val="-14"/>
          <w:sz w:val="24"/>
          <w:szCs w:val="24"/>
        </w:rPr>
        <w:t>）；</w:t>
      </w:r>
    </w:p>
    <w:p w14:paraId="133F09C1">
      <w:pPr>
        <w:spacing w:before="170" w:line="226" w:lineRule="auto"/>
        <w:ind w:left="504"/>
        <w:rPr>
          <w:rFonts w:ascii="宋体" w:hAnsi="宋体" w:eastAsia="宋体" w:cs="宋体"/>
          <w:sz w:val="24"/>
          <w:szCs w:val="24"/>
        </w:rPr>
      </w:pPr>
      <w:r>
        <w:rPr>
          <w:rFonts w:ascii="宋体" w:hAnsi="宋体" w:eastAsia="宋体" w:cs="宋体"/>
          <w:spacing w:val="-1"/>
          <w:sz w:val="24"/>
          <w:szCs w:val="24"/>
        </w:rPr>
        <w:t>《机械安全风险评价的原则》（</w:t>
      </w:r>
      <w:r>
        <w:rPr>
          <w:rFonts w:ascii="Times New Roman" w:hAnsi="Times New Roman" w:eastAsia="Times New Roman" w:cs="Times New Roman"/>
          <w:spacing w:val="-1"/>
          <w:sz w:val="24"/>
          <w:szCs w:val="24"/>
        </w:rPr>
        <w:t>GB/T16856-2008</w:t>
      </w:r>
      <w:r>
        <w:rPr>
          <w:rFonts w:ascii="宋体" w:hAnsi="宋体" w:eastAsia="宋体" w:cs="宋体"/>
          <w:spacing w:val="-6"/>
          <w:sz w:val="24"/>
          <w:szCs w:val="24"/>
        </w:rPr>
        <w:t>）；</w:t>
      </w:r>
    </w:p>
    <w:p w14:paraId="1326D4F0">
      <w:pPr>
        <w:spacing w:before="173" w:line="229" w:lineRule="auto"/>
        <w:ind w:left="504"/>
        <w:rPr>
          <w:rFonts w:ascii="宋体" w:hAnsi="宋体" w:eastAsia="宋体" w:cs="宋体"/>
          <w:sz w:val="24"/>
          <w:szCs w:val="24"/>
        </w:rPr>
      </w:pPr>
      <w:r>
        <w:rPr>
          <w:rFonts w:ascii="宋体" w:hAnsi="宋体" w:eastAsia="宋体" w:cs="宋体"/>
          <w:spacing w:val="-1"/>
          <w:sz w:val="24"/>
          <w:szCs w:val="24"/>
        </w:rPr>
        <w:t>《工业企业噪声控制设计规范》（</w:t>
      </w:r>
      <w:r>
        <w:rPr>
          <w:rFonts w:ascii="Times New Roman" w:hAnsi="Times New Roman" w:eastAsia="Times New Roman" w:cs="Times New Roman"/>
          <w:spacing w:val="-1"/>
          <w:sz w:val="24"/>
          <w:szCs w:val="24"/>
        </w:rPr>
        <w:t>GB/T50087-2013</w:t>
      </w:r>
      <w:r>
        <w:rPr>
          <w:rFonts w:ascii="宋体" w:hAnsi="宋体" w:eastAsia="宋体" w:cs="宋体"/>
          <w:spacing w:val="-5"/>
          <w:sz w:val="24"/>
          <w:szCs w:val="24"/>
        </w:rPr>
        <w:t>）；</w:t>
      </w:r>
    </w:p>
    <w:p w14:paraId="162ECF53">
      <w:pPr>
        <w:spacing w:before="168" w:line="228" w:lineRule="auto"/>
        <w:ind w:left="504"/>
        <w:rPr>
          <w:rFonts w:ascii="宋体" w:hAnsi="宋体" w:eastAsia="宋体" w:cs="宋体"/>
          <w:sz w:val="24"/>
          <w:szCs w:val="24"/>
        </w:rPr>
      </w:pPr>
      <w:r>
        <w:rPr>
          <w:rFonts w:ascii="宋体" w:hAnsi="宋体" w:eastAsia="宋体" w:cs="宋体"/>
          <w:spacing w:val="-1"/>
          <w:sz w:val="24"/>
          <w:szCs w:val="24"/>
        </w:rPr>
        <w:t>《工业场所有害因素职业接触限值》（</w:t>
      </w:r>
      <w:r>
        <w:rPr>
          <w:rFonts w:ascii="Times New Roman" w:hAnsi="Times New Roman" w:eastAsia="Times New Roman" w:cs="Times New Roman"/>
          <w:spacing w:val="-1"/>
          <w:sz w:val="24"/>
          <w:szCs w:val="24"/>
        </w:rPr>
        <w:t>GBZ2-2019</w:t>
      </w:r>
      <w:r>
        <w:rPr>
          <w:rFonts w:ascii="宋体" w:hAnsi="宋体" w:eastAsia="宋体" w:cs="宋体"/>
          <w:spacing w:val="-7"/>
          <w:sz w:val="24"/>
          <w:szCs w:val="24"/>
        </w:rPr>
        <w:t>）；</w:t>
      </w:r>
    </w:p>
    <w:p w14:paraId="1CE22581">
      <w:pPr>
        <w:spacing w:line="228" w:lineRule="auto"/>
        <w:rPr>
          <w:rFonts w:ascii="宋体" w:hAnsi="宋体" w:eastAsia="宋体" w:cs="宋体"/>
          <w:sz w:val="24"/>
          <w:szCs w:val="24"/>
        </w:rPr>
        <w:sectPr>
          <w:headerReference r:id="rId12" w:type="default"/>
          <w:footerReference r:id="rId13" w:type="default"/>
          <w:pgSz w:w="11907" w:h="16839"/>
          <w:pgMar w:top="1486" w:right="1734" w:bottom="1693" w:left="1785" w:header="719" w:footer="1445" w:gutter="0"/>
          <w:cols w:space="720" w:num="1"/>
        </w:sectPr>
      </w:pPr>
    </w:p>
    <w:p w14:paraId="35D01DF5">
      <w:pPr>
        <w:spacing w:before="100" w:line="229" w:lineRule="auto"/>
        <w:ind w:left="504"/>
        <w:rPr>
          <w:rFonts w:ascii="宋体" w:hAnsi="宋体" w:eastAsia="宋体" w:cs="宋体"/>
          <w:sz w:val="24"/>
          <w:szCs w:val="24"/>
        </w:rPr>
      </w:pPr>
      <w:r>
        <w:rPr>
          <w:rFonts w:ascii="宋体" w:hAnsi="宋体" w:eastAsia="宋体" w:cs="宋体"/>
          <w:spacing w:val="-1"/>
          <w:sz w:val="24"/>
          <w:szCs w:val="24"/>
        </w:rPr>
        <w:t>《工业企业厂界环境噪声排放标准》（</w:t>
      </w:r>
      <w:r>
        <w:rPr>
          <w:rFonts w:ascii="Times New Roman" w:hAnsi="Times New Roman" w:eastAsia="Times New Roman" w:cs="Times New Roman"/>
          <w:spacing w:val="-1"/>
          <w:sz w:val="24"/>
          <w:szCs w:val="24"/>
        </w:rPr>
        <w:t>GB12348-2008</w:t>
      </w:r>
      <w:r>
        <w:rPr>
          <w:rFonts w:ascii="宋体" w:hAnsi="宋体" w:eastAsia="宋体" w:cs="宋体"/>
          <w:spacing w:val="-5"/>
          <w:sz w:val="24"/>
          <w:szCs w:val="24"/>
        </w:rPr>
        <w:t>）；</w:t>
      </w:r>
    </w:p>
    <w:p w14:paraId="74079385">
      <w:pPr>
        <w:spacing w:before="170" w:line="228" w:lineRule="auto"/>
        <w:ind w:left="504"/>
        <w:rPr>
          <w:rFonts w:ascii="宋体" w:hAnsi="宋体" w:eastAsia="宋体" w:cs="宋体"/>
          <w:sz w:val="24"/>
          <w:szCs w:val="24"/>
        </w:rPr>
      </w:pPr>
      <w:r>
        <w:rPr>
          <w:rFonts w:ascii="宋体" w:hAnsi="宋体" w:eastAsia="宋体" w:cs="宋体"/>
          <w:spacing w:val="-1"/>
          <w:sz w:val="24"/>
          <w:szCs w:val="24"/>
        </w:rPr>
        <w:t>《污水综合排放标准》（</w:t>
      </w:r>
      <w:r>
        <w:rPr>
          <w:rFonts w:ascii="Times New Roman" w:hAnsi="Times New Roman" w:eastAsia="Times New Roman" w:cs="Times New Roman"/>
          <w:spacing w:val="-1"/>
          <w:sz w:val="24"/>
          <w:szCs w:val="24"/>
        </w:rPr>
        <w:t>GB8978-1996</w:t>
      </w:r>
      <w:r>
        <w:rPr>
          <w:rFonts w:ascii="宋体" w:hAnsi="宋体" w:eastAsia="宋体" w:cs="宋体"/>
          <w:spacing w:val="-9"/>
          <w:sz w:val="24"/>
          <w:szCs w:val="24"/>
        </w:rPr>
        <w:t>）；</w:t>
      </w:r>
    </w:p>
    <w:p w14:paraId="7F02068E">
      <w:pPr>
        <w:spacing w:before="168" w:line="229" w:lineRule="auto"/>
        <w:ind w:left="504"/>
        <w:rPr>
          <w:rFonts w:ascii="宋体" w:hAnsi="宋体" w:eastAsia="宋体" w:cs="宋体"/>
          <w:sz w:val="24"/>
          <w:szCs w:val="24"/>
        </w:rPr>
      </w:pPr>
      <w:r>
        <w:rPr>
          <w:rFonts w:ascii="宋体" w:hAnsi="宋体" w:eastAsia="宋体" w:cs="宋体"/>
          <w:spacing w:val="-1"/>
          <w:sz w:val="24"/>
          <w:szCs w:val="24"/>
        </w:rPr>
        <w:t>《环境空气质量标准》（</w:t>
      </w:r>
      <w:r>
        <w:rPr>
          <w:rFonts w:ascii="Times New Roman" w:hAnsi="Times New Roman" w:eastAsia="Times New Roman" w:cs="Times New Roman"/>
          <w:spacing w:val="-1"/>
          <w:sz w:val="24"/>
          <w:szCs w:val="24"/>
        </w:rPr>
        <w:t>GB3095-2012</w:t>
      </w:r>
      <w:r>
        <w:rPr>
          <w:rFonts w:ascii="宋体" w:hAnsi="宋体" w:eastAsia="宋体" w:cs="宋体"/>
          <w:spacing w:val="-9"/>
          <w:sz w:val="24"/>
          <w:szCs w:val="24"/>
        </w:rPr>
        <w:t>）；</w:t>
      </w:r>
    </w:p>
    <w:p w14:paraId="1F5EE933">
      <w:pPr>
        <w:spacing w:before="170" w:line="229" w:lineRule="auto"/>
        <w:ind w:left="504"/>
        <w:rPr>
          <w:rFonts w:ascii="宋体" w:hAnsi="宋体" w:eastAsia="宋体" w:cs="宋体"/>
          <w:sz w:val="24"/>
          <w:szCs w:val="24"/>
        </w:rPr>
      </w:pPr>
      <w:r>
        <w:rPr>
          <w:rFonts w:ascii="宋体" w:hAnsi="宋体" w:eastAsia="宋体" w:cs="宋体"/>
          <w:spacing w:val="-1"/>
          <w:sz w:val="24"/>
          <w:szCs w:val="24"/>
        </w:rPr>
        <w:t>《工业企业设计卫生标准》（</w:t>
      </w:r>
      <w:r>
        <w:rPr>
          <w:rFonts w:ascii="Times New Roman" w:hAnsi="Times New Roman" w:eastAsia="Times New Roman" w:cs="Times New Roman"/>
          <w:spacing w:val="-1"/>
          <w:sz w:val="24"/>
          <w:szCs w:val="24"/>
        </w:rPr>
        <w:t>GB17055-2010</w:t>
      </w:r>
      <w:r>
        <w:rPr>
          <w:rFonts w:ascii="宋体" w:hAnsi="宋体" w:eastAsia="宋体" w:cs="宋体"/>
          <w:spacing w:val="-7"/>
          <w:sz w:val="24"/>
          <w:szCs w:val="24"/>
        </w:rPr>
        <w:t>）；</w:t>
      </w:r>
    </w:p>
    <w:p w14:paraId="4E3C90BB">
      <w:pPr>
        <w:spacing w:before="171" w:line="227" w:lineRule="auto"/>
        <w:ind w:left="504"/>
        <w:rPr>
          <w:rFonts w:ascii="宋体" w:hAnsi="宋体" w:eastAsia="宋体" w:cs="宋体"/>
          <w:sz w:val="24"/>
          <w:szCs w:val="24"/>
        </w:rPr>
      </w:pPr>
      <w:r>
        <w:rPr>
          <w:rFonts w:ascii="宋体" w:hAnsi="宋体" w:eastAsia="宋体" w:cs="宋体"/>
          <w:spacing w:val="-1"/>
          <w:sz w:val="24"/>
          <w:szCs w:val="24"/>
        </w:rPr>
        <w:t>《机制砂石骨料工厂设计规范》（</w:t>
      </w:r>
      <w:r>
        <w:rPr>
          <w:rFonts w:ascii="Times New Roman" w:hAnsi="Times New Roman" w:eastAsia="Times New Roman" w:cs="Times New Roman"/>
          <w:spacing w:val="-1"/>
          <w:sz w:val="24"/>
          <w:szCs w:val="24"/>
        </w:rPr>
        <w:t>GB51186-2016</w:t>
      </w:r>
      <w:r>
        <w:rPr>
          <w:rFonts w:ascii="宋体" w:hAnsi="宋体" w:eastAsia="宋体" w:cs="宋体"/>
          <w:spacing w:val="-10"/>
          <w:sz w:val="24"/>
          <w:szCs w:val="24"/>
        </w:rPr>
        <w:t>）；</w:t>
      </w:r>
    </w:p>
    <w:p w14:paraId="46733250">
      <w:pPr>
        <w:spacing w:before="171" w:line="359" w:lineRule="auto"/>
        <w:ind w:left="504" w:right="1032"/>
        <w:rPr>
          <w:rFonts w:ascii="宋体" w:hAnsi="宋体" w:eastAsia="宋体" w:cs="宋体"/>
          <w:sz w:val="24"/>
          <w:szCs w:val="24"/>
        </w:rPr>
      </w:pPr>
      <w:r>
        <w:rPr>
          <w:rFonts w:ascii="宋体" w:hAnsi="宋体" w:eastAsia="宋体" w:cs="宋体"/>
          <w:sz w:val="24"/>
          <w:szCs w:val="24"/>
        </w:rPr>
        <w:t>《建筑石料、石材矿绿色矿山建设规范》（</w:t>
      </w:r>
      <w:r>
        <w:rPr>
          <w:rFonts w:ascii="Times New Roman" w:hAnsi="Times New Roman" w:eastAsia="Times New Roman" w:cs="Times New Roman"/>
          <w:sz w:val="24"/>
          <w:szCs w:val="24"/>
        </w:rPr>
        <w:t>DB41</w:t>
      </w:r>
      <w:r>
        <w:rPr>
          <w:rFonts w:ascii="Times New Roman" w:hAnsi="Times New Roman" w:eastAsia="Times New Roman" w:cs="Times New Roman"/>
          <w:spacing w:val="-1"/>
          <w:sz w:val="24"/>
          <w:szCs w:val="24"/>
        </w:rPr>
        <w:t>/T1665-2018</w:t>
      </w:r>
      <w:r>
        <w:rPr>
          <w:rFonts w:ascii="宋体" w:hAnsi="宋体" w:eastAsia="宋体" w:cs="宋体"/>
          <w:spacing w:val="-28"/>
          <w:sz w:val="24"/>
          <w:szCs w:val="24"/>
        </w:rPr>
        <w:t>）；</w:t>
      </w:r>
      <w:r>
        <w:rPr>
          <w:rFonts w:ascii="宋体" w:hAnsi="宋体" w:eastAsia="宋体" w:cs="宋体"/>
          <w:sz w:val="24"/>
          <w:szCs w:val="24"/>
        </w:rPr>
        <w:t xml:space="preserve"> </w:t>
      </w:r>
      <w:r>
        <w:rPr>
          <w:rFonts w:ascii="宋体" w:hAnsi="宋体" w:eastAsia="宋体" w:cs="宋体"/>
          <w:spacing w:val="-2"/>
          <w:sz w:val="24"/>
          <w:szCs w:val="24"/>
        </w:rPr>
        <w:t>《建设用卵石、碎石》（</w:t>
      </w:r>
      <w:r>
        <w:rPr>
          <w:rFonts w:ascii="Times New Roman" w:hAnsi="Times New Roman" w:eastAsia="Times New Roman" w:cs="Times New Roman"/>
          <w:spacing w:val="-2"/>
          <w:sz w:val="24"/>
          <w:szCs w:val="24"/>
        </w:rPr>
        <w:t>GB</w:t>
      </w:r>
      <w:r>
        <w:rPr>
          <w:rFonts w:ascii="宋体" w:hAnsi="宋体" w:eastAsia="宋体" w:cs="宋体"/>
          <w:spacing w:val="-2"/>
          <w:sz w:val="24"/>
          <w:szCs w:val="24"/>
        </w:rPr>
        <w:t>／</w:t>
      </w:r>
      <w:r>
        <w:rPr>
          <w:rFonts w:ascii="Times New Roman" w:hAnsi="Times New Roman" w:eastAsia="Times New Roman" w:cs="Times New Roman"/>
          <w:spacing w:val="-2"/>
          <w:sz w:val="24"/>
          <w:szCs w:val="24"/>
        </w:rPr>
        <w:t>T</w:t>
      </w:r>
      <w:r>
        <w:rPr>
          <w:rFonts w:ascii="Times New Roman" w:hAnsi="Times New Roman" w:eastAsia="Times New Roman" w:cs="Times New Roman"/>
          <w:spacing w:val="23"/>
          <w:sz w:val="24"/>
          <w:szCs w:val="24"/>
        </w:rPr>
        <w:t xml:space="preserve"> </w:t>
      </w:r>
      <w:r>
        <w:rPr>
          <w:rFonts w:ascii="Times New Roman" w:hAnsi="Times New Roman" w:eastAsia="Times New Roman" w:cs="Times New Roman"/>
          <w:spacing w:val="-2"/>
          <w:sz w:val="24"/>
          <w:szCs w:val="24"/>
        </w:rPr>
        <w:t>14685-2022</w:t>
      </w:r>
      <w:r>
        <w:rPr>
          <w:rFonts w:ascii="宋体" w:hAnsi="宋体" w:eastAsia="宋体" w:cs="宋体"/>
          <w:spacing w:val="-8"/>
          <w:sz w:val="24"/>
          <w:szCs w:val="24"/>
        </w:rPr>
        <w:t>）；</w:t>
      </w:r>
    </w:p>
    <w:p w14:paraId="70176801">
      <w:pPr>
        <w:spacing w:line="228" w:lineRule="auto"/>
        <w:ind w:left="504"/>
        <w:rPr>
          <w:rFonts w:ascii="宋体" w:hAnsi="宋体" w:eastAsia="宋体" w:cs="宋体"/>
          <w:sz w:val="24"/>
          <w:szCs w:val="24"/>
        </w:rPr>
      </w:pPr>
      <w:r>
        <w:rPr>
          <w:rFonts w:ascii="宋体" w:hAnsi="宋体" w:eastAsia="宋体" w:cs="宋体"/>
          <w:spacing w:val="-2"/>
          <w:sz w:val="24"/>
          <w:szCs w:val="24"/>
        </w:rPr>
        <w:t>《建筑用砂》（</w:t>
      </w:r>
      <w:r>
        <w:rPr>
          <w:rFonts w:ascii="Times New Roman" w:hAnsi="Times New Roman" w:eastAsia="Times New Roman" w:cs="Times New Roman"/>
          <w:spacing w:val="-2"/>
          <w:sz w:val="24"/>
          <w:szCs w:val="24"/>
        </w:rPr>
        <w:t>GB</w:t>
      </w:r>
      <w:r>
        <w:rPr>
          <w:rFonts w:ascii="宋体" w:hAnsi="宋体" w:eastAsia="宋体" w:cs="宋体"/>
          <w:spacing w:val="-2"/>
          <w:sz w:val="24"/>
          <w:szCs w:val="24"/>
        </w:rPr>
        <w:t>／</w:t>
      </w:r>
      <w:r>
        <w:rPr>
          <w:rFonts w:ascii="Times New Roman" w:hAnsi="Times New Roman" w:eastAsia="Times New Roman" w:cs="Times New Roman"/>
          <w:spacing w:val="-2"/>
          <w:sz w:val="24"/>
          <w:szCs w:val="24"/>
        </w:rPr>
        <w:t>T</w:t>
      </w:r>
      <w:r>
        <w:rPr>
          <w:rFonts w:ascii="Times New Roman" w:hAnsi="Times New Roman" w:eastAsia="Times New Roman" w:cs="Times New Roman"/>
          <w:spacing w:val="23"/>
          <w:w w:val="101"/>
          <w:sz w:val="24"/>
          <w:szCs w:val="24"/>
        </w:rPr>
        <w:t xml:space="preserve"> </w:t>
      </w:r>
      <w:r>
        <w:rPr>
          <w:rFonts w:ascii="Times New Roman" w:hAnsi="Times New Roman" w:eastAsia="Times New Roman" w:cs="Times New Roman"/>
          <w:spacing w:val="-2"/>
          <w:sz w:val="24"/>
          <w:szCs w:val="24"/>
        </w:rPr>
        <w:t>14684-2022</w:t>
      </w:r>
      <w:r>
        <w:rPr>
          <w:rFonts w:ascii="宋体" w:hAnsi="宋体" w:eastAsia="宋体" w:cs="宋体"/>
          <w:spacing w:val="1"/>
          <w:sz w:val="24"/>
          <w:szCs w:val="24"/>
        </w:rPr>
        <w:t>）；</w:t>
      </w:r>
    </w:p>
    <w:p w14:paraId="6955CD59">
      <w:pPr>
        <w:spacing w:before="171" w:line="228" w:lineRule="auto"/>
        <w:ind w:left="504"/>
        <w:rPr>
          <w:rFonts w:ascii="宋体" w:hAnsi="宋体" w:eastAsia="宋体" w:cs="宋体"/>
          <w:sz w:val="24"/>
          <w:szCs w:val="24"/>
        </w:rPr>
      </w:pPr>
      <w:r>
        <w:rPr>
          <w:rFonts w:ascii="宋体" w:hAnsi="宋体" w:eastAsia="宋体" w:cs="宋体"/>
          <w:spacing w:val="-1"/>
          <w:sz w:val="24"/>
          <w:szCs w:val="24"/>
        </w:rPr>
        <w:t>《水泥工业污染控制标准》（</w:t>
      </w:r>
      <w:r>
        <w:rPr>
          <w:rFonts w:ascii="Times New Roman" w:hAnsi="Times New Roman" w:eastAsia="Times New Roman" w:cs="Times New Roman"/>
          <w:spacing w:val="-1"/>
          <w:sz w:val="24"/>
          <w:szCs w:val="24"/>
        </w:rPr>
        <w:t>DB46/24-2021</w:t>
      </w:r>
      <w:r>
        <w:rPr>
          <w:rFonts w:ascii="宋体" w:hAnsi="宋体" w:eastAsia="宋体" w:cs="宋体"/>
          <w:spacing w:val="-1"/>
          <w:sz w:val="24"/>
          <w:szCs w:val="24"/>
        </w:rPr>
        <w:t>）。</w:t>
      </w:r>
    </w:p>
    <w:p w14:paraId="51C9AD80">
      <w:pPr>
        <w:spacing w:before="170" w:line="207" w:lineRule="auto"/>
        <w:ind w:left="504"/>
        <w:rPr>
          <w:rFonts w:ascii="宋体" w:hAnsi="宋体" w:eastAsia="宋体" w:cs="宋体"/>
          <w:sz w:val="24"/>
          <w:szCs w:val="24"/>
        </w:rPr>
      </w:pPr>
      <w:r>
        <w:rPr>
          <w:rFonts w:ascii="Times New Roman" w:hAnsi="Times New Roman" w:eastAsia="Times New Roman" w:cs="Times New Roman"/>
          <w:spacing w:val="-2"/>
          <w:sz w:val="24"/>
          <w:szCs w:val="24"/>
        </w:rPr>
        <w:t xml:space="preserve">(3)    </w:t>
      </w:r>
      <w:r>
        <w:rPr>
          <w:rFonts w:ascii="宋体" w:hAnsi="宋体" w:eastAsia="宋体" w:cs="宋体"/>
          <w:spacing w:val="-2"/>
          <w:sz w:val="24"/>
          <w:szCs w:val="24"/>
        </w:rPr>
        <w:t>其他依据</w:t>
      </w:r>
    </w:p>
    <w:p w14:paraId="35E1705E">
      <w:pPr>
        <w:spacing w:before="198" w:line="359" w:lineRule="auto"/>
        <w:ind w:left="27" w:right="17" w:firstLine="494"/>
        <w:rPr>
          <w:rFonts w:ascii="宋体" w:hAnsi="宋体" w:eastAsia="宋体" w:cs="宋体"/>
          <w:sz w:val="24"/>
          <w:szCs w:val="24"/>
        </w:rPr>
      </w:pPr>
      <w:r>
        <w:rPr>
          <w:rFonts w:ascii="Times New Roman" w:hAnsi="Times New Roman" w:eastAsia="Times New Roman" w:cs="Times New Roman"/>
          <w:spacing w:val="-5"/>
          <w:sz w:val="24"/>
          <w:szCs w:val="24"/>
        </w:rPr>
        <w:t>1</w:t>
      </w:r>
      <w:r>
        <w:rPr>
          <w:rFonts w:ascii="宋体" w:hAnsi="宋体" w:eastAsia="宋体" w:cs="宋体"/>
          <w:spacing w:val="-5"/>
          <w:sz w:val="24"/>
          <w:szCs w:val="24"/>
        </w:rPr>
        <w:t>）《海南省企业所得税核定征收管理实施办法</w:t>
      </w:r>
      <w:r>
        <w:rPr>
          <w:rFonts w:ascii="Times New Roman" w:hAnsi="Times New Roman" w:eastAsia="Times New Roman" w:cs="Times New Roman"/>
          <w:spacing w:val="-5"/>
          <w:sz w:val="24"/>
          <w:szCs w:val="24"/>
        </w:rPr>
        <w:t>(</w:t>
      </w:r>
      <w:r>
        <w:rPr>
          <w:rFonts w:ascii="宋体" w:hAnsi="宋体" w:eastAsia="宋体" w:cs="宋体"/>
          <w:spacing w:val="-5"/>
          <w:sz w:val="24"/>
          <w:szCs w:val="24"/>
        </w:rPr>
        <w:t>试行</w:t>
      </w:r>
      <w:r>
        <w:rPr>
          <w:rFonts w:ascii="Times New Roman" w:hAnsi="Times New Roman" w:eastAsia="Times New Roman" w:cs="Times New Roman"/>
          <w:spacing w:val="-5"/>
          <w:sz w:val="24"/>
          <w:szCs w:val="24"/>
        </w:rPr>
        <w:t>)</w:t>
      </w:r>
      <w:r>
        <w:rPr>
          <w:rFonts w:ascii="宋体" w:hAnsi="宋体" w:eastAsia="宋体" w:cs="宋体"/>
          <w:spacing w:val="-5"/>
          <w:sz w:val="24"/>
          <w:szCs w:val="24"/>
        </w:rPr>
        <w:t>》，国家税务总局海南</w:t>
      </w:r>
      <w:r>
        <w:rPr>
          <w:rFonts w:ascii="宋体" w:hAnsi="宋体" w:eastAsia="宋体" w:cs="宋体"/>
          <w:spacing w:val="-3"/>
          <w:sz w:val="24"/>
          <w:szCs w:val="24"/>
        </w:rPr>
        <w:t>省税务局公告</w:t>
      </w:r>
      <w:r>
        <w:rPr>
          <w:rFonts w:ascii="宋体" w:hAnsi="宋体" w:eastAsia="宋体" w:cs="宋体"/>
          <w:spacing w:val="-56"/>
          <w:sz w:val="24"/>
          <w:szCs w:val="24"/>
        </w:rPr>
        <w:t xml:space="preserve"> </w:t>
      </w:r>
      <w:r>
        <w:rPr>
          <w:rFonts w:ascii="Times New Roman" w:hAnsi="Times New Roman" w:eastAsia="Times New Roman" w:cs="Times New Roman"/>
          <w:spacing w:val="-3"/>
          <w:sz w:val="24"/>
          <w:szCs w:val="24"/>
        </w:rPr>
        <w:t xml:space="preserve">2019 </w:t>
      </w:r>
      <w:r>
        <w:rPr>
          <w:rFonts w:ascii="宋体" w:hAnsi="宋体" w:eastAsia="宋体" w:cs="宋体"/>
          <w:spacing w:val="-3"/>
          <w:sz w:val="24"/>
          <w:szCs w:val="24"/>
        </w:rPr>
        <w:t>年第</w:t>
      </w:r>
      <w:r>
        <w:rPr>
          <w:rFonts w:ascii="宋体" w:hAnsi="宋体" w:eastAsia="宋体" w:cs="宋体"/>
          <w:spacing w:val="-45"/>
          <w:sz w:val="24"/>
          <w:szCs w:val="24"/>
        </w:rPr>
        <w:t xml:space="preserve"> </w:t>
      </w:r>
      <w:r>
        <w:rPr>
          <w:rFonts w:ascii="Times New Roman" w:hAnsi="Times New Roman" w:eastAsia="Times New Roman" w:cs="Times New Roman"/>
          <w:spacing w:val="-3"/>
          <w:sz w:val="24"/>
          <w:szCs w:val="24"/>
        </w:rPr>
        <w:t>8</w:t>
      </w:r>
      <w:r>
        <w:rPr>
          <w:rFonts w:ascii="Times New Roman" w:hAnsi="Times New Roman" w:eastAsia="Times New Roman" w:cs="Times New Roman"/>
          <w:spacing w:val="15"/>
          <w:sz w:val="24"/>
          <w:szCs w:val="24"/>
        </w:rPr>
        <w:t xml:space="preserve"> </w:t>
      </w:r>
      <w:r>
        <w:rPr>
          <w:rFonts w:ascii="宋体" w:hAnsi="宋体" w:eastAsia="宋体" w:cs="宋体"/>
          <w:spacing w:val="-3"/>
          <w:sz w:val="24"/>
          <w:szCs w:val="24"/>
        </w:rPr>
        <w:t>号；</w:t>
      </w:r>
    </w:p>
    <w:p w14:paraId="446D4FA5">
      <w:pPr>
        <w:spacing w:before="1" w:line="359" w:lineRule="auto"/>
        <w:ind w:left="26" w:right="25" w:firstLine="472"/>
        <w:rPr>
          <w:rFonts w:ascii="宋体" w:hAnsi="宋体" w:eastAsia="宋体" w:cs="宋体"/>
          <w:sz w:val="24"/>
          <w:szCs w:val="24"/>
        </w:rPr>
      </w:pPr>
      <w:r>
        <w:rPr>
          <w:rFonts w:ascii="Times New Roman" w:hAnsi="Times New Roman" w:eastAsia="Times New Roman" w:cs="Times New Roman"/>
          <w:sz w:val="24"/>
          <w:szCs w:val="24"/>
        </w:rPr>
        <w:t>2</w:t>
      </w:r>
      <w:r>
        <w:rPr>
          <w:rFonts w:ascii="宋体" w:hAnsi="宋体" w:eastAsia="宋体" w:cs="宋体"/>
          <w:sz w:val="24"/>
          <w:szCs w:val="24"/>
        </w:rPr>
        <w:t>）《关于海南自由贸易港企业所得税优惠政策的通知》，财政部、税务总</w:t>
      </w:r>
      <w:r>
        <w:rPr>
          <w:rFonts w:ascii="宋体" w:hAnsi="宋体" w:eastAsia="宋体" w:cs="宋体"/>
          <w:spacing w:val="-8"/>
          <w:sz w:val="24"/>
          <w:szCs w:val="24"/>
        </w:rPr>
        <w:t>局</w:t>
      </w:r>
      <w:r>
        <w:rPr>
          <w:rFonts w:ascii="宋体" w:hAnsi="宋体" w:eastAsia="宋体" w:cs="宋体"/>
          <w:spacing w:val="-44"/>
          <w:sz w:val="24"/>
          <w:szCs w:val="24"/>
        </w:rPr>
        <w:t xml:space="preserve"> </w:t>
      </w:r>
      <w:r>
        <w:rPr>
          <w:rFonts w:ascii="Times New Roman" w:hAnsi="Times New Roman" w:eastAsia="Times New Roman" w:cs="Times New Roman"/>
          <w:spacing w:val="-8"/>
          <w:sz w:val="24"/>
          <w:szCs w:val="24"/>
        </w:rPr>
        <w:t xml:space="preserve">2020 </w:t>
      </w:r>
      <w:r>
        <w:rPr>
          <w:rFonts w:ascii="宋体" w:hAnsi="宋体" w:eastAsia="宋体" w:cs="宋体"/>
          <w:spacing w:val="-8"/>
          <w:sz w:val="24"/>
          <w:szCs w:val="24"/>
        </w:rPr>
        <w:t>年</w:t>
      </w:r>
      <w:r>
        <w:rPr>
          <w:rFonts w:ascii="宋体" w:hAnsi="宋体" w:eastAsia="宋体" w:cs="宋体"/>
          <w:spacing w:val="-49"/>
          <w:sz w:val="24"/>
          <w:szCs w:val="24"/>
        </w:rPr>
        <w:t xml:space="preserve"> </w:t>
      </w:r>
      <w:r>
        <w:rPr>
          <w:rFonts w:ascii="Times New Roman" w:hAnsi="Times New Roman" w:eastAsia="Times New Roman" w:cs="Times New Roman"/>
          <w:spacing w:val="-8"/>
          <w:sz w:val="24"/>
          <w:szCs w:val="24"/>
        </w:rPr>
        <w:t>6</w:t>
      </w:r>
      <w:r>
        <w:rPr>
          <w:rFonts w:ascii="Times New Roman" w:hAnsi="Times New Roman" w:eastAsia="Times New Roman" w:cs="Times New Roman"/>
          <w:spacing w:val="15"/>
          <w:sz w:val="24"/>
          <w:szCs w:val="24"/>
        </w:rPr>
        <w:t xml:space="preserve"> </w:t>
      </w:r>
      <w:r>
        <w:rPr>
          <w:rFonts w:ascii="宋体" w:hAnsi="宋体" w:eastAsia="宋体" w:cs="宋体"/>
          <w:spacing w:val="-8"/>
          <w:sz w:val="24"/>
          <w:szCs w:val="24"/>
        </w:rPr>
        <w:t>月</w:t>
      </w:r>
      <w:r>
        <w:rPr>
          <w:rFonts w:ascii="宋体" w:hAnsi="宋体" w:eastAsia="宋体" w:cs="宋体"/>
          <w:spacing w:val="-55"/>
          <w:sz w:val="24"/>
          <w:szCs w:val="24"/>
        </w:rPr>
        <w:t xml:space="preserve"> </w:t>
      </w:r>
      <w:r>
        <w:rPr>
          <w:rFonts w:ascii="Times New Roman" w:hAnsi="Times New Roman" w:eastAsia="Times New Roman" w:cs="Times New Roman"/>
          <w:spacing w:val="-8"/>
          <w:sz w:val="24"/>
          <w:szCs w:val="24"/>
        </w:rPr>
        <w:t xml:space="preserve">23  </w:t>
      </w:r>
      <w:r>
        <w:rPr>
          <w:rFonts w:ascii="宋体" w:hAnsi="宋体" w:eastAsia="宋体" w:cs="宋体"/>
          <w:spacing w:val="-8"/>
          <w:sz w:val="24"/>
          <w:szCs w:val="24"/>
        </w:rPr>
        <w:t>日；</w:t>
      </w:r>
    </w:p>
    <w:p w14:paraId="47D18141">
      <w:pPr>
        <w:spacing w:line="359" w:lineRule="auto"/>
        <w:ind w:left="23" w:right="16" w:firstLine="481"/>
        <w:rPr>
          <w:rFonts w:ascii="宋体" w:hAnsi="宋体" w:eastAsia="宋体" w:cs="宋体"/>
          <w:sz w:val="24"/>
          <w:szCs w:val="24"/>
        </w:rPr>
      </w:pPr>
      <w:r>
        <w:rPr>
          <w:rFonts w:ascii="Times New Roman" w:hAnsi="Times New Roman" w:eastAsia="Times New Roman" w:cs="Times New Roman"/>
          <w:spacing w:val="-2"/>
          <w:sz w:val="24"/>
          <w:szCs w:val="24"/>
        </w:rPr>
        <w:t>3</w:t>
      </w:r>
      <w:r>
        <w:rPr>
          <w:rFonts w:ascii="宋体" w:hAnsi="宋体" w:eastAsia="宋体" w:cs="宋体"/>
          <w:spacing w:val="-2"/>
          <w:sz w:val="24"/>
          <w:szCs w:val="24"/>
        </w:rPr>
        <w:t>）《海南省矿产资源管理条例》，海南省人民代表大会常务委员会，</w:t>
      </w:r>
      <w:r>
        <w:rPr>
          <w:rFonts w:ascii="Times New Roman" w:hAnsi="Times New Roman" w:eastAsia="Times New Roman" w:cs="Times New Roman"/>
          <w:spacing w:val="-2"/>
          <w:sz w:val="24"/>
          <w:szCs w:val="24"/>
        </w:rPr>
        <w:t>2020-</w:t>
      </w:r>
      <w:r>
        <w:rPr>
          <w:rFonts w:ascii="Times New Roman" w:hAnsi="Times New Roman" w:eastAsia="Times New Roman" w:cs="Times New Roman"/>
          <w:spacing w:val="9"/>
          <w:sz w:val="24"/>
          <w:szCs w:val="24"/>
        </w:rPr>
        <w:t xml:space="preserve"> </w:t>
      </w:r>
      <w:r>
        <w:rPr>
          <w:rFonts w:ascii="Times New Roman" w:hAnsi="Times New Roman" w:eastAsia="Times New Roman" w:cs="Times New Roman"/>
          <w:spacing w:val="-2"/>
          <w:sz w:val="24"/>
          <w:szCs w:val="24"/>
        </w:rPr>
        <w:t>06-28</w:t>
      </w:r>
      <w:r>
        <w:rPr>
          <w:rFonts w:ascii="宋体" w:hAnsi="宋体" w:eastAsia="宋体" w:cs="宋体"/>
          <w:spacing w:val="-2"/>
          <w:sz w:val="24"/>
          <w:szCs w:val="24"/>
        </w:rPr>
        <w:t>；</w:t>
      </w:r>
    </w:p>
    <w:p w14:paraId="77420B7A">
      <w:pPr>
        <w:spacing w:line="227" w:lineRule="auto"/>
        <w:ind w:left="498"/>
        <w:rPr>
          <w:rFonts w:ascii="宋体" w:hAnsi="宋体" w:eastAsia="宋体" w:cs="宋体"/>
          <w:sz w:val="24"/>
          <w:szCs w:val="24"/>
        </w:rPr>
      </w:pPr>
      <w:r>
        <w:rPr>
          <w:rFonts w:ascii="Times New Roman" w:hAnsi="Times New Roman" w:eastAsia="Times New Roman" w:cs="Times New Roman"/>
          <w:spacing w:val="-1"/>
          <w:sz w:val="24"/>
          <w:szCs w:val="24"/>
        </w:rPr>
        <w:t>4</w:t>
      </w:r>
      <w:r>
        <w:rPr>
          <w:rFonts w:ascii="宋体" w:hAnsi="宋体" w:eastAsia="宋体" w:cs="宋体"/>
          <w:spacing w:val="-1"/>
          <w:sz w:val="24"/>
          <w:szCs w:val="24"/>
        </w:rPr>
        <w:t>）《关于推进净采矿权出让工作的通知》，琼自然资勘〔</w:t>
      </w:r>
      <w:r>
        <w:rPr>
          <w:rFonts w:ascii="Times New Roman" w:hAnsi="Times New Roman" w:eastAsia="Times New Roman" w:cs="Times New Roman"/>
          <w:spacing w:val="-1"/>
          <w:sz w:val="24"/>
          <w:szCs w:val="24"/>
        </w:rPr>
        <w:t>2021</w:t>
      </w:r>
      <w:r>
        <w:rPr>
          <w:rFonts w:ascii="宋体" w:hAnsi="宋体" w:eastAsia="宋体" w:cs="宋体"/>
          <w:spacing w:val="-1"/>
          <w:sz w:val="24"/>
          <w:szCs w:val="24"/>
        </w:rPr>
        <w:t>〕</w:t>
      </w:r>
      <w:r>
        <w:rPr>
          <w:rFonts w:ascii="Times New Roman" w:hAnsi="Times New Roman" w:eastAsia="Times New Roman" w:cs="Times New Roman"/>
          <w:spacing w:val="-1"/>
          <w:sz w:val="24"/>
          <w:szCs w:val="24"/>
        </w:rPr>
        <w:t>417</w:t>
      </w:r>
      <w:r>
        <w:rPr>
          <w:rFonts w:ascii="Times New Roman" w:hAnsi="Times New Roman" w:eastAsia="Times New Roman" w:cs="Times New Roman"/>
          <w:spacing w:val="32"/>
          <w:w w:val="101"/>
          <w:sz w:val="24"/>
          <w:szCs w:val="24"/>
        </w:rPr>
        <w:t xml:space="preserve"> </w:t>
      </w:r>
      <w:r>
        <w:rPr>
          <w:rFonts w:ascii="宋体" w:hAnsi="宋体" w:eastAsia="宋体" w:cs="宋体"/>
          <w:spacing w:val="-1"/>
          <w:sz w:val="24"/>
          <w:szCs w:val="24"/>
        </w:rPr>
        <w:t>号；</w:t>
      </w:r>
    </w:p>
    <w:p w14:paraId="49B17A44">
      <w:pPr>
        <w:spacing w:before="171" w:line="359" w:lineRule="auto"/>
        <w:ind w:left="23" w:right="17" w:firstLine="482"/>
        <w:rPr>
          <w:rFonts w:ascii="宋体" w:hAnsi="宋体" w:eastAsia="宋体" w:cs="宋体"/>
          <w:sz w:val="24"/>
          <w:szCs w:val="24"/>
        </w:rPr>
      </w:pPr>
      <w:r>
        <w:rPr>
          <w:rFonts w:ascii="Times New Roman" w:hAnsi="Times New Roman" w:eastAsia="Times New Roman" w:cs="Times New Roman"/>
          <w:spacing w:val="-3"/>
          <w:sz w:val="24"/>
          <w:szCs w:val="24"/>
        </w:rPr>
        <w:t>5</w:t>
      </w:r>
      <w:r>
        <w:rPr>
          <w:rFonts w:ascii="宋体" w:hAnsi="宋体" w:eastAsia="宋体" w:cs="宋体"/>
          <w:spacing w:val="-3"/>
          <w:sz w:val="24"/>
          <w:szCs w:val="24"/>
        </w:rPr>
        <w:t>）《海南省自然资源和规划厅关于做好</w:t>
      </w:r>
      <w:r>
        <w:rPr>
          <w:rFonts w:ascii="宋体" w:hAnsi="宋体" w:eastAsia="宋体" w:cs="宋体"/>
          <w:spacing w:val="-54"/>
          <w:sz w:val="24"/>
          <w:szCs w:val="24"/>
        </w:rPr>
        <w:t xml:space="preserve"> </w:t>
      </w:r>
      <w:r>
        <w:rPr>
          <w:rFonts w:ascii="Times New Roman" w:hAnsi="Times New Roman" w:eastAsia="Times New Roman" w:cs="Times New Roman"/>
          <w:spacing w:val="-3"/>
          <w:sz w:val="24"/>
          <w:szCs w:val="24"/>
        </w:rPr>
        <w:t xml:space="preserve">2021 </w:t>
      </w:r>
      <w:r>
        <w:rPr>
          <w:rFonts w:ascii="宋体" w:hAnsi="宋体" w:eastAsia="宋体" w:cs="宋体"/>
          <w:spacing w:val="-3"/>
          <w:sz w:val="24"/>
          <w:szCs w:val="24"/>
        </w:rPr>
        <w:t>年度省级绿色矿山建</w:t>
      </w:r>
      <w:r>
        <w:rPr>
          <w:rFonts w:ascii="宋体" w:hAnsi="宋体" w:eastAsia="宋体" w:cs="宋体"/>
          <w:spacing w:val="-4"/>
          <w:sz w:val="24"/>
          <w:szCs w:val="24"/>
        </w:rPr>
        <w:t>设工作的</w:t>
      </w:r>
      <w:r>
        <w:rPr>
          <w:rFonts w:ascii="宋体" w:hAnsi="宋体" w:eastAsia="宋体" w:cs="宋体"/>
          <w:spacing w:val="-2"/>
          <w:sz w:val="24"/>
          <w:szCs w:val="24"/>
        </w:rPr>
        <w:t>通知》琼自然资函〔</w:t>
      </w:r>
      <w:r>
        <w:rPr>
          <w:rFonts w:ascii="Times New Roman" w:hAnsi="Times New Roman" w:eastAsia="Times New Roman" w:cs="Times New Roman"/>
          <w:spacing w:val="-2"/>
          <w:sz w:val="24"/>
          <w:szCs w:val="24"/>
        </w:rPr>
        <w:t>2021</w:t>
      </w:r>
      <w:r>
        <w:rPr>
          <w:rFonts w:ascii="宋体" w:hAnsi="宋体" w:eastAsia="宋体" w:cs="宋体"/>
          <w:spacing w:val="-2"/>
          <w:sz w:val="24"/>
          <w:szCs w:val="24"/>
        </w:rPr>
        <w:t>〕</w:t>
      </w:r>
      <w:r>
        <w:rPr>
          <w:rFonts w:ascii="Times New Roman" w:hAnsi="Times New Roman" w:eastAsia="Times New Roman" w:cs="Times New Roman"/>
          <w:spacing w:val="-2"/>
          <w:sz w:val="24"/>
          <w:szCs w:val="24"/>
        </w:rPr>
        <w:t>618</w:t>
      </w:r>
      <w:r>
        <w:rPr>
          <w:rFonts w:ascii="Times New Roman" w:hAnsi="Times New Roman" w:eastAsia="Times New Roman" w:cs="Times New Roman"/>
          <w:spacing w:val="28"/>
          <w:sz w:val="24"/>
          <w:szCs w:val="24"/>
        </w:rPr>
        <w:t xml:space="preserve"> </w:t>
      </w:r>
      <w:r>
        <w:rPr>
          <w:rFonts w:ascii="宋体" w:hAnsi="宋体" w:eastAsia="宋体" w:cs="宋体"/>
          <w:spacing w:val="-2"/>
          <w:sz w:val="24"/>
          <w:szCs w:val="24"/>
        </w:rPr>
        <w:t>号；</w:t>
      </w:r>
    </w:p>
    <w:p w14:paraId="65FB3E59">
      <w:pPr>
        <w:spacing w:line="360" w:lineRule="auto"/>
        <w:ind w:left="18" w:right="53" w:firstLine="486"/>
        <w:rPr>
          <w:rFonts w:ascii="宋体" w:hAnsi="宋体" w:eastAsia="宋体" w:cs="宋体"/>
          <w:sz w:val="24"/>
          <w:szCs w:val="24"/>
        </w:rPr>
      </w:pPr>
      <w:r>
        <w:rPr>
          <w:rFonts w:ascii="Times New Roman" w:hAnsi="Times New Roman" w:eastAsia="Times New Roman" w:cs="Times New Roman"/>
          <w:spacing w:val="-1"/>
          <w:sz w:val="24"/>
          <w:szCs w:val="24"/>
        </w:rPr>
        <w:t>6</w:t>
      </w:r>
      <w:r>
        <w:rPr>
          <w:rFonts w:ascii="宋体" w:hAnsi="宋体" w:eastAsia="宋体" w:cs="宋体"/>
          <w:spacing w:val="-1"/>
          <w:sz w:val="24"/>
          <w:szCs w:val="24"/>
        </w:rPr>
        <w:t>）《海南省自然资源调查监测体系构建实施方案》，琼自然资函〔</w:t>
      </w:r>
      <w:r>
        <w:rPr>
          <w:rFonts w:ascii="Times New Roman" w:hAnsi="Times New Roman" w:eastAsia="Times New Roman" w:cs="Times New Roman"/>
          <w:spacing w:val="-1"/>
          <w:sz w:val="24"/>
          <w:szCs w:val="24"/>
        </w:rPr>
        <w:t>2022</w:t>
      </w:r>
      <w:r>
        <w:rPr>
          <w:rFonts w:ascii="宋体" w:hAnsi="宋体" w:eastAsia="宋体" w:cs="宋体"/>
          <w:spacing w:val="-1"/>
          <w:sz w:val="24"/>
          <w:szCs w:val="24"/>
        </w:rPr>
        <w:t>〕</w:t>
      </w:r>
      <w:r>
        <w:rPr>
          <w:rFonts w:ascii="宋体" w:hAnsi="宋体" w:eastAsia="宋体" w:cs="宋体"/>
          <w:spacing w:val="14"/>
          <w:sz w:val="24"/>
          <w:szCs w:val="24"/>
        </w:rPr>
        <w:t xml:space="preserve"> </w:t>
      </w:r>
      <w:r>
        <w:rPr>
          <w:rFonts w:ascii="Times New Roman" w:hAnsi="Times New Roman" w:eastAsia="Times New Roman" w:cs="Times New Roman"/>
          <w:spacing w:val="-4"/>
          <w:sz w:val="24"/>
          <w:szCs w:val="24"/>
        </w:rPr>
        <w:t>452</w:t>
      </w:r>
      <w:r>
        <w:rPr>
          <w:rFonts w:ascii="Times New Roman" w:hAnsi="Times New Roman" w:eastAsia="Times New Roman" w:cs="Times New Roman"/>
          <w:spacing w:val="15"/>
          <w:sz w:val="24"/>
          <w:szCs w:val="24"/>
        </w:rPr>
        <w:t xml:space="preserve"> </w:t>
      </w:r>
      <w:r>
        <w:rPr>
          <w:rFonts w:ascii="宋体" w:hAnsi="宋体" w:eastAsia="宋体" w:cs="宋体"/>
          <w:spacing w:val="-4"/>
          <w:sz w:val="24"/>
          <w:szCs w:val="24"/>
        </w:rPr>
        <w:t>号；</w:t>
      </w:r>
    </w:p>
    <w:p w14:paraId="0F9372C4">
      <w:pPr>
        <w:spacing w:before="1" w:line="359" w:lineRule="auto"/>
        <w:ind w:left="50" w:right="25" w:firstLine="452"/>
        <w:rPr>
          <w:rFonts w:ascii="宋体" w:hAnsi="宋体" w:eastAsia="宋体" w:cs="宋体"/>
          <w:sz w:val="24"/>
          <w:szCs w:val="24"/>
        </w:rPr>
      </w:pPr>
      <w:r>
        <w:rPr>
          <w:rFonts w:ascii="Times New Roman" w:hAnsi="Times New Roman" w:eastAsia="Times New Roman" w:cs="Times New Roman"/>
          <w:sz w:val="24"/>
          <w:szCs w:val="24"/>
        </w:rPr>
        <w:t>7</w:t>
      </w:r>
      <w:r>
        <w:rPr>
          <w:rFonts w:ascii="宋体" w:hAnsi="宋体" w:eastAsia="宋体" w:cs="宋体"/>
          <w:sz w:val="24"/>
          <w:szCs w:val="24"/>
        </w:rPr>
        <w:t>）《关于降低水土保持补偿费收费标准及有关问题的通知》，琼发改收费</w:t>
      </w:r>
      <w:r>
        <w:rPr>
          <w:rFonts w:ascii="宋体" w:hAnsi="宋体" w:eastAsia="宋体" w:cs="宋体"/>
          <w:spacing w:val="-5"/>
          <w:sz w:val="24"/>
          <w:szCs w:val="24"/>
        </w:rPr>
        <w:t>〔</w:t>
      </w:r>
      <w:r>
        <w:rPr>
          <w:rFonts w:ascii="Times New Roman" w:hAnsi="Times New Roman" w:eastAsia="Times New Roman" w:cs="Times New Roman"/>
          <w:spacing w:val="-5"/>
          <w:sz w:val="24"/>
          <w:szCs w:val="24"/>
        </w:rPr>
        <w:t>2021</w:t>
      </w:r>
      <w:r>
        <w:rPr>
          <w:rFonts w:ascii="宋体" w:hAnsi="宋体" w:eastAsia="宋体" w:cs="宋体"/>
          <w:spacing w:val="-5"/>
          <w:sz w:val="24"/>
          <w:szCs w:val="24"/>
        </w:rPr>
        <w:t>〕</w:t>
      </w:r>
      <w:r>
        <w:rPr>
          <w:rFonts w:ascii="Times New Roman" w:hAnsi="Times New Roman" w:eastAsia="Times New Roman" w:cs="Times New Roman"/>
          <w:spacing w:val="-5"/>
          <w:sz w:val="24"/>
          <w:szCs w:val="24"/>
        </w:rPr>
        <w:t>716</w:t>
      </w:r>
      <w:r>
        <w:rPr>
          <w:rFonts w:ascii="Times New Roman" w:hAnsi="Times New Roman" w:eastAsia="Times New Roman" w:cs="Times New Roman"/>
          <w:spacing w:val="17"/>
          <w:sz w:val="24"/>
          <w:szCs w:val="24"/>
        </w:rPr>
        <w:t xml:space="preserve"> </w:t>
      </w:r>
      <w:r>
        <w:rPr>
          <w:rFonts w:ascii="宋体" w:hAnsi="宋体" w:eastAsia="宋体" w:cs="宋体"/>
          <w:spacing w:val="-5"/>
          <w:sz w:val="24"/>
          <w:szCs w:val="24"/>
        </w:rPr>
        <w:t>号；</w:t>
      </w:r>
    </w:p>
    <w:p w14:paraId="0AB691AE">
      <w:pPr>
        <w:spacing w:line="359" w:lineRule="auto"/>
        <w:ind w:left="43" w:right="25" w:firstLine="465"/>
        <w:rPr>
          <w:rFonts w:ascii="宋体" w:hAnsi="宋体" w:eastAsia="宋体" w:cs="宋体"/>
          <w:sz w:val="24"/>
          <w:szCs w:val="24"/>
        </w:rPr>
      </w:pPr>
      <w:r>
        <w:rPr>
          <w:rFonts w:ascii="Times New Roman" w:hAnsi="Times New Roman" w:eastAsia="Times New Roman" w:cs="Times New Roman"/>
          <w:sz w:val="24"/>
          <w:szCs w:val="24"/>
        </w:rPr>
        <w:t>8</w:t>
      </w:r>
      <w:r>
        <w:rPr>
          <w:rFonts w:ascii="宋体" w:hAnsi="宋体" w:eastAsia="宋体" w:cs="宋体"/>
          <w:sz w:val="24"/>
          <w:szCs w:val="24"/>
        </w:rPr>
        <w:t>）《海南省发展和改革委员会关于进一步完善峰谷分时电价机制有关问题</w:t>
      </w:r>
      <w:r>
        <w:rPr>
          <w:rFonts w:ascii="宋体" w:hAnsi="宋体" w:eastAsia="宋体" w:cs="宋体"/>
          <w:spacing w:val="-3"/>
          <w:sz w:val="24"/>
          <w:szCs w:val="24"/>
        </w:rPr>
        <w:t>的通知》，琼发改规〔</w:t>
      </w:r>
      <w:r>
        <w:rPr>
          <w:rFonts w:ascii="Times New Roman" w:hAnsi="Times New Roman" w:eastAsia="Times New Roman" w:cs="Times New Roman"/>
          <w:spacing w:val="-3"/>
          <w:sz w:val="24"/>
          <w:szCs w:val="24"/>
        </w:rPr>
        <w:t>2021</w:t>
      </w:r>
      <w:r>
        <w:rPr>
          <w:rFonts w:ascii="宋体" w:hAnsi="宋体" w:eastAsia="宋体" w:cs="宋体"/>
          <w:spacing w:val="-3"/>
          <w:sz w:val="24"/>
          <w:szCs w:val="24"/>
        </w:rPr>
        <w:t>〕</w:t>
      </w:r>
      <w:r>
        <w:rPr>
          <w:rFonts w:ascii="Times New Roman" w:hAnsi="Times New Roman" w:eastAsia="Times New Roman" w:cs="Times New Roman"/>
          <w:spacing w:val="-3"/>
          <w:sz w:val="24"/>
          <w:szCs w:val="24"/>
        </w:rPr>
        <w:t>18</w:t>
      </w:r>
      <w:r>
        <w:rPr>
          <w:rFonts w:ascii="Times New Roman" w:hAnsi="Times New Roman" w:eastAsia="Times New Roman" w:cs="Times New Roman"/>
          <w:spacing w:val="27"/>
          <w:sz w:val="24"/>
          <w:szCs w:val="24"/>
        </w:rPr>
        <w:t xml:space="preserve"> </w:t>
      </w:r>
      <w:r>
        <w:rPr>
          <w:rFonts w:ascii="宋体" w:hAnsi="宋体" w:eastAsia="宋体" w:cs="宋体"/>
          <w:spacing w:val="-3"/>
          <w:sz w:val="24"/>
          <w:szCs w:val="24"/>
        </w:rPr>
        <w:t>号；</w:t>
      </w:r>
    </w:p>
    <w:p w14:paraId="64422511">
      <w:pPr>
        <w:spacing w:line="218" w:lineRule="auto"/>
        <w:ind w:left="507"/>
        <w:rPr>
          <w:rFonts w:ascii="宋体" w:hAnsi="宋体" w:eastAsia="宋体" w:cs="宋体"/>
          <w:sz w:val="24"/>
          <w:szCs w:val="24"/>
        </w:rPr>
      </w:pPr>
      <w:r>
        <w:rPr>
          <w:rFonts w:ascii="宋体" w:hAnsi="宋体" w:eastAsia="宋体" w:cs="宋体"/>
          <w:spacing w:val="-1"/>
          <w:sz w:val="24"/>
          <w:szCs w:val="24"/>
        </w:rPr>
        <w:t>关于海南自由贸易港鼓励类产业企业实质性运营有关问题的补充公告</w:t>
      </w:r>
    </w:p>
    <w:p w14:paraId="43F9D156">
      <w:pPr>
        <w:spacing w:before="183" w:line="352" w:lineRule="auto"/>
        <w:ind w:left="30" w:right="27" w:firstLine="473"/>
        <w:rPr>
          <w:rFonts w:ascii="宋体" w:hAnsi="宋体" w:eastAsia="宋体" w:cs="宋体"/>
          <w:sz w:val="24"/>
          <w:szCs w:val="24"/>
        </w:rPr>
      </w:pPr>
      <w:r>
        <w:rPr>
          <w:rFonts w:ascii="Times New Roman" w:hAnsi="Times New Roman" w:eastAsia="Times New Roman" w:cs="Times New Roman"/>
          <w:spacing w:val="1"/>
          <w:sz w:val="24"/>
          <w:szCs w:val="24"/>
        </w:rPr>
        <w:t>9)</w:t>
      </w:r>
      <w:r>
        <w:rPr>
          <w:rFonts w:ascii="Times New Roman" w:hAnsi="Times New Roman" w:eastAsia="Times New Roman" w:cs="Times New Roman"/>
          <w:spacing w:val="73"/>
          <w:sz w:val="24"/>
          <w:szCs w:val="24"/>
        </w:rPr>
        <w:t xml:space="preserve"> </w:t>
      </w:r>
      <w:r>
        <w:rPr>
          <w:rFonts w:ascii="宋体" w:hAnsi="宋体" w:eastAsia="宋体" w:cs="宋体"/>
          <w:spacing w:val="1"/>
          <w:sz w:val="24"/>
          <w:szCs w:val="24"/>
        </w:rPr>
        <w:t>《关于部分货物适用增值税低税率和简易办法征收增值税政策的通知》</w:t>
      </w:r>
      <w:r>
        <w:rPr>
          <w:rFonts w:ascii="宋体" w:hAnsi="宋体" w:eastAsia="宋体" w:cs="宋体"/>
          <w:sz w:val="24"/>
          <w:szCs w:val="24"/>
        </w:rPr>
        <w:t xml:space="preserve"> </w:t>
      </w:r>
      <w:r>
        <w:rPr>
          <w:rFonts w:ascii="宋体" w:hAnsi="宋体" w:eastAsia="宋体" w:cs="宋体"/>
          <w:spacing w:val="-3"/>
          <w:sz w:val="24"/>
          <w:szCs w:val="24"/>
        </w:rPr>
        <w:t>（财税</w:t>
      </w:r>
      <w:r>
        <w:rPr>
          <w:rFonts w:ascii="Times New Roman" w:hAnsi="Times New Roman" w:eastAsia="Times New Roman" w:cs="Times New Roman"/>
          <w:spacing w:val="-3"/>
          <w:sz w:val="24"/>
          <w:szCs w:val="24"/>
        </w:rPr>
        <w:t>[2009]9</w:t>
      </w:r>
      <w:r>
        <w:rPr>
          <w:rFonts w:ascii="Times New Roman" w:hAnsi="Times New Roman" w:eastAsia="Times New Roman" w:cs="Times New Roman"/>
          <w:spacing w:val="14"/>
          <w:sz w:val="24"/>
          <w:szCs w:val="24"/>
        </w:rPr>
        <w:t xml:space="preserve"> </w:t>
      </w:r>
      <w:r>
        <w:rPr>
          <w:rFonts w:ascii="宋体" w:hAnsi="宋体" w:eastAsia="宋体" w:cs="宋体"/>
          <w:spacing w:val="-3"/>
          <w:sz w:val="24"/>
          <w:szCs w:val="24"/>
        </w:rPr>
        <w:t>号</w:t>
      </w:r>
      <w:r>
        <w:rPr>
          <w:rFonts w:ascii="宋体" w:hAnsi="宋体" w:eastAsia="宋体" w:cs="宋体"/>
          <w:sz w:val="24"/>
          <w:szCs w:val="24"/>
        </w:rPr>
        <w:t>）；</w:t>
      </w:r>
    </w:p>
    <w:p w14:paraId="44629AED">
      <w:pPr>
        <w:spacing w:before="18" w:line="207" w:lineRule="auto"/>
        <w:ind w:right="19"/>
        <w:jc w:val="right"/>
        <w:rPr>
          <w:rFonts w:ascii="宋体" w:hAnsi="宋体" w:eastAsia="宋体" w:cs="宋体"/>
          <w:sz w:val="24"/>
          <w:szCs w:val="24"/>
        </w:rPr>
      </w:pPr>
      <w:r>
        <w:rPr>
          <w:rFonts w:ascii="Times New Roman" w:hAnsi="Times New Roman" w:eastAsia="Times New Roman" w:cs="Times New Roman"/>
          <w:spacing w:val="11"/>
          <w:sz w:val="24"/>
          <w:szCs w:val="24"/>
        </w:rPr>
        <w:t xml:space="preserve">10)  </w:t>
      </w:r>
      <w:r>
        <w:rPr>
          <w:rFonts w:ascii="宋体" w:hAnsi="宋体" w:eastAsia="宋体" w:cs="宋体"/>
          <w:spacing w:val="11"/>
          <w:sz w:val="24"/>
          <w:szCs w:val="24"/>
        </w:rPr>
        <w:t>《财政部国家税务总局关于简并增值税征收率</w:t>
      </w:r>
      <w:r>
        <w:rPr>
          <w:rFonts w:ascii="宋体" w:hAnsi="宋体" w:eastAsia="宋体" w:cs="宋体"/>
          <w:spacing w:val="10"/>
          <w:sz w:val="24"/>
          <w:szCs w:val="24"/>
        </w:rPr>
        <w:t>政策的通知》</w:t>
      </w:r>
      <w:r>
        <w:rPr>
          <w:rFonts w:ascii="宋体" w:hAnsi="宋体" w:eastAsia="宋体" w:cs="宋体"/>
          <w:spacing w:val="-89"/>
          <w:sz w:val="24"/>
          <w:szCs w:val="24"/>
        </w:rPr>
        <w:t xml:space="preserve"> </w:t>
      </w:r>
      <w:r>
        <w:rPr>
          <w:rFonts w:ascii="宋体" w:hAnsi="宋体" w:eastAsia="宋体" w:cs="宋体"/>
          <w:spacing w:val="10"/>
          <w:sz w:val="24"/>
          <w:szCs w:val="24"/>
        </w:rPr>
        <w:t>（财税</w:t>
      </w:r>
    </w:p>
    <w:p w14:paraId="6EEEEA2E">
      <w:pPr>
        <w:spacing w:line="207" w:lineRule="auto"/>
        <w:rPr>
          <w:rFonts w:ascii="宋体" w:hAnsi="宋体" w:eastAsia="宋体" w:cs="宋体"/>
          <w:sz w:val="24"/>
          <w:szCs w:val="24"/>
        </w:rPr>
        <w:sectPr>
          <w:footerReference r:id="rId14" w:type="default"/>
          <w:pgSz w:w="11907" w:h="16839"/>
          <w:pgMar w:top="1486" w:right="1781" w:bottom="1693" w:left="1785" w:header="719" w:footer="1443" w:gutter="0"/>
          <w:cols w:space="720" w:num="1"/>
        </w:sectPr>
      </w:pPr>
    </w:p>
    <w:p w14:paraId="7C980C67">
      <w:pPr>
        <w:spacing w:before="100" w:line="210" w:lineRule="auto"/>
        <w:ind w:left="34"/>
        <w:rPr>
          <w:rFonts w:ascii="宋体" w:hAnsi="宋体" w:eastAsia="宋体" w:cs="宋体"/>
          <w:sz w:val="24"/>
          <w:szCs w:val="24"/>
        </w:rPr>
      </w:pPr>
      <w:r>
        <w:rPr>
          <w:rFonts w:ascii="Times New Roman" w:hAnsi="Times New Roman" w:eastAsia="Times New Roman" w:cs="Times New Roman"/>
          <w:spacing w:val="-5"/>
          <w:sz w:val="24"/>
          <w:szCs w:val="24"/>
        </w:rPr>
        <w:t>[</w:t>
      </w:r>
      <w:r>
        <w:fldChar w:fldCharType="begin"/>
      </w:r>
      <w:r>
        <w:instrText xml:space="preserve"> HYPERLINK \l "bookmark70" </w:instrText>
      </w:r>
      <w:r>
        <w:fldChar w:fldCharType="separate"/>
      </w:r>
      <w:r>
        <w:rPr>
          <w:rFonts w:ascii="Times New Roman" w:hAnsi="Times New Roman" w:eastAsia="Times New Roman" w:cs="Times New Roman"/>
          <w:spacing w:val="-5"/>
          <w:sz w:val="24"/>
          <w:szCs w:val="24"/>
        </w:rPr>
        <w:t>2014</w:t>
      </w:r>
      <w:r>
        <w:rPr>
          <w:rFonts w:ascii="Times New Roman" w:hAnsi="Times New Roman" w:eastAsia="Times New Roman" w:cs="Times New Roman"/>
          <w:spacing w:val="-5"/>
          <w:sz w:val="24"/>
          <w:szCs w:val="24"/>
        </w:rPr>
        <w:fldChar w:fldCharType="end"/>
      </w:r>
      <w:r>
        <w:rPr>
          <w:rFonts w:ascii="Times New Roman" w:hAnsi="Times New Roman" w:eastAsia="Times New Roman" w:cs="Times New Roman"/>
          <w:spacing w:val="-5"/>
          <w:sz w:val="24"/>
          <w:szCs w:val="24"/>
        </w:rPr>
        <w:t>]57</w:t>
      </w:r>
      <w:r>
        <w:rPr>
          <w:rFonts w:ascii="Times New Roman" w:hAnsi="Times New Roman" w:eastAsia="Times New Roman" w:cs="Times New Roman"/>
          <w:spacing w:val="14"/>
          <w:sz w:val="24"/>
          <w:szCs w:val="24"/>
        </w:rPr>
        <w:t xml:space="preserve"> </w:t>
      </w:r>
      <w:r>
        <w:rPr>
          <w:rFonts w:ascii="宋体" w:hAnsi="宋体" w:eastAsia="宋体" w:cs="宋体"/>
          <w:spacing w:val="-5"/>
          <w:sz w:val="24"/>
          <w:szCs w:val="24"/>
        </w:rPr>
        <w:t>号</w:t>
      </w:r>
      <w:r>
        <w:rPr>
          <w:rFonts w:ascii="宋体" w:hAnsi="宋体" w:eastAsia="宋体" w:cs="宋体"/>
          <w:spacing w:val="-12"/>
          <w:sz w:val="24"/>
          <w:szCs w:val="24"/>
        </w:rPr>
        <w:t>）；</w:t>
      </w:r>
    </w:p>
    <w:p w14:paraId="33201845">
      <w:pPr>
        <w:spacing w:before="193" w:line="360" w:lineRule="auto"/>
        <w:ind w:left="25" w:right="17" w:firstLine="496"/>
        <w:rPr>
          <w:rFonts w:ascii="宋体" w:hAnsi="宋体" w:eastAsia="宋体" w:cs="宋体"/>
          <w:sz w:val="24"/>
          <w:szCs w:val="24"/>
        </w:rPr>
      </w:pPr>
      <w:r>
        <w:rPr>
          <w:rFonts w:ascii="Times New Roman" w:hAnsi="Times New Roman" w:eastAsia="Times New Roman" w:cs="Times New Roman"/>
          <w:spacing w:val="-4"/>
          <w:sz w:val="24"/>
          <w:szCs w:val="24"/>
        </w:rPr>
        <w:t>11</w:t>
      </w:r>
      <w:r>
        <w:rPr>
          <w:rFonts w:ascii="宋体" w:hAnsi="宋体" w:eastAsia="宋体" w:cs="宋体"/>
          <w:spacing w:val="-4"/>
          <w:sz w:val="24"/>
          <w:szCs w:val="24"/>
        </w:rPr>
        <w:t>）《陵水县群英乡打铁村矿区建筑用花岗岩矿矿产资源开发利用与保护方案》（</w:t>
      </w:r>
      <w:r>
        <w:rPr>
          <w:rFonts w:ascii="Times New Roman" w:hAnsi="Times New Roman" w:eastAsia="Times New Roman" w:cs="Times New Roman"/>
          <w:spacing w:val="-4"/>
          <w:sz w:val="24"/>
          <w:szCs w:val="24"/>
        </w:rPr>
        <w:t xml:space="preserve">2023 </w:t>
      </w:r>
      <w:r>
        <w:rPr>
          <w:rFonts w:ascii="宋体" w:hAnsi="宋体" w:eastAsia="宋体" w:cs="宋体"/>
          <w:spacing w:val="-4"/>
          <w:sz w:val="24"/>
          <w:szCs w:val="24"/>
        </w:rPr>
        <w:t>年</w:t>
      </w:r>
      <w:r>
        <w:rPr>
          <w:rFonts w:ascii="宋体" w:hAnsi="宋体" w:eastAsia="宋体" w:cs="宋体"/>
          <w:spacing w:val="-40"/>
          <w:sz w:val="24"/>
          <w:szCs w:val="24"/>
        </w:rPr>
        <w:t xml:space="preserve"> </w:t>
      </w:r>
      <w:r>
        <w:rPr>
          <w:rFonts w:ascii="Times New Roman" w:hAnsi="Times New Roman" w:eastAsia="Times New Roman" w:cs="Times New Roman"/>
          <w:spacing w:val="-4"/>
          <w:sz w:val="24"/>
          <w:szCs w:val="24"/>
        </w:rPr>
        <w:t>5</w:t>
      </w:r>
      <w:r>
        <w:rPr>
          <w:rFonts w:ascii="Times New Roman" w:hAnsi="Times New Roman" w:eastAsia="Times New Roman" w:cs="Times New Roman"/>
          <w:spacing w:val="15"/>
          <w:sz w:val="24"/>
          <w:szCs w:val="24"/>
        </w:rPr>
        <w:t xml:space="preserve"> </w:t>
      </w:r>
      <w:r>
        <w:rPr>
          <w:rFonts w:ascii="宋体" w:hAnsi="宋体" w:eastAsia="宋体" w:cs="宋体"/>
          <w:spacing w:val="-4"/>
          <w:sz w:val="24"/>
          <w:szCs w:val="24"/>
        </w:rPr>
        <w:t>月）</w:t>
      </w:r>
    </w:p>
    <w:p w14:paraId="0B4522EF">
      <w:pPr>
        <w:spacing w:before="5" w:line="232" w:lineRule="auto"/>
        <w:ind w:left="47"/>
        <w:outlineLvl w:val="1"/>
        <w:rPr>
          <w:rFonts w:ascii="黑体" w:hAnsi="黑体" w:eastAsia="黑体" w:cs="黑体"/>
          <w:sz w:val="28"/>
          <w:szCs w:val="28"/>
        </w:rPr>
      </w:pPr>
      <w:bookmarkStart w:id="3" w:name="bookmark3"/>
      <w:bookmarkEnd w:id="3"/>
      <w:r>
        <w:rPr>
          <w:rFonts w:ascii="Times New Roman" w:hAnsi="Times New Roman" w:eastAsia="Times New Roman" w:cs="Times New Roman"/>
          <w:spacing w:val="-6"/>
          <w:sz w:val="28"/>
          <w:szCs w:val="28"/>
        </w:rPr>
        <w:t>1.2</w:t>
      </w:r>
      <w:r>
        <w:rPr>
          <w:rFonts w:ascii="Times New Roman" w:hAnsi="Times New Roman" w:eastAsia="Times New Roman" w:cs="Times New Roman"/>
          <w:spacing w:val="9"/>
          <w:sz w:val="28"/>
          <w:szCs w:val="28"/>
        </w:rPr>
        <w:t xml:space="preserve">  </w:t>
      </w:r>
      <w:r>
        <w:rPr>
          <w:rFonts w:ascii="黑体" w:hAnsi="黑体" w:eastAsia="黑体" w:cs="黑体"/>
          <w:spacing w:val="-6"/>
          <w:sz w:val="28"/>
          <w:szCs w:val="28"/>
        </w:rPr>
        <w:t>编制原则</w:t>
      </w:r>
    </w:p>
    <w:p w14:paraId="79BB213B">
      <w:pPr>
        <w:spacing w:before="187" w:line="355" w:lineRule="auto"/>
        <w:ind w:left="22" w:right="18" w:firstLine="481"/>
        <w:rPr>
          <w:rFonts w:ascii="宋体" w:hAnsi="宋体" w:eastAsia="宋体" w:cs="宋体"/>
          <w:sz w:val="24"/>
          <w:szCs w:val="24"/>
        </w:rPr>
      </w:pPr>
      <w:r>
        <w:rPr>
          <w:rFonts w:ascii="Times New Roman" w:hAnsi="Times New Roman" w:eastAsia="Times New Roman" w:cs="Times New Roman"/>
          <w:spacing w:val="-4"/>
          <w:sz w:val="24"/>
          <w:szCs w:val="24"/>
        </w:rPr>
        <w:t xml:space="preserve">(1)    </w:t>
      </w:r>
      <w:r>
        <w:rPr>
          <w:rFonts w:ascii="宋体" w:hAnsi="宋体" w:eastAsia="宋体" w:cs="宋体"/>
          <w:spacing w:val="-4"/>
          <w:sz w:val="24"/>
          <w:szCs w:val="24"/>
        </w:rPr>
        <w:t>项目建设必须遵循国家各项政策、法规和法令，符合国家产业政策及行</w:t>
      </w:r>
      <w:r>
        <w:rPr>
          <w:rFonts w:ascii="宋体" w:hAnsi="宋体" w:eastAsia="宋体" w:cs="宋体"/>
          <w:spacing w:val="-5"/>
          <w:sz w:val="24"/>
          <w:szCs w:val="24"/>
        </w:rPr>
        <w:t>业和地区的规划。</w:t>
      </w:r>
    </w:p>
    <w:p w14:paraId="549BD074">
      <w:pPr>
        <w:spacing w:before="10" w:line="356" w:lineRule="auto"/>
        <w:ind w:left="25" w:right="72" w:firstLine="478"/>
        <w:rPr>
          <w:rFonts w:ascii="宋体" w:hAnsi="宋体" w:eastAsia="宋体" w:cs="宋体"/>
          <w:sz w:val="24"/>
          <w:szCs w:val="24"/>
        </w:rPr>
      </w:pPr>
      <w:r>
        <w:rPr>
          <w:rFonts w:ascii="Times New Roman" w:hAnsi="Times New Roman" w:eastAsia="Times New Roman" w:cs="Times New Roman"/>
          <w:spacing w:val="-5"/>
          <w:sz w:val="24"/>
          <w:szCs w:val="24"/>
        </w:rPr>
        <w:t xml:space="preserve">(2)    </w:t>
      </w:r>
      <w:r>
        <w:rPr>
          <w:rFonts w:ascii="宋体" w:hAnsi="宋体" w:eastAsia="宋体" w:cs="宋体"/>
          <w:spacing w:val="-5"/>
          <w:sz w:val="24"/>
          <w:szCs w:val="24"/>
        </w:rPr>
        <w:t>以市场为导向，根据市场及技术情况，合理确定产</w:t>
      </w:r>
      <w:r>
        <w:rPr>
          <w:rFonts w:ascii="宋体" w:hAnsi="宋体" w:eastAsia="宋体" w:cs="宋体"/>
          <w:spacing w:val="-6"/>
          <w:sz w:val="24"/>
          <w:szCs w:val="24"/>
        </w:rPr>
        <w:t>品方案及装置规模，</w:t>
      </w:r>
      <w:r>
        <w:rPr>
          <w:rFonts w:ascii="宋体" w:hAnsi="宋体" w:eastAsia="宋体" w:cs="宋体"/>
          <w:spacing w:val="-2"/>
          <w:sz w:val="24"/>
          <w:szCs w:val="24"/>
        </w:rPr>
        <w:t>尤其重点考虑工艺技术可行性和项目的经济可行性。</w:t>
      </w:r>
    </w:p>
    <w:p w14:paraId="017B6D16">
      <w:pPr>
        <w:spacing w:before="8" w:line="356" w:lineRule="auto"/>
        <w:ind w:left="25" w:right="18" w:firstLine="478"/>
        <w:rPr>
          <w:rFonts w:ascii="宋体" w:hAnsi="宋体" w:eastAsia="宋体" w:cs="宋体"/>
          <w:sz w:val="24"/>
          <w:szCs w:val="24"/>
        </w:rPr>
      </w:pPr>
      <w:r>
        <w:rPr>
          <w:rFonts w:ascii="Times New Roman" w:hAnsi="Times New Roman" w:eastAsia="Times New Roman" w:cs="Times New Roman"/>
          <w:spacing w:val="-6"/>
          <w:sz w:val="24"/>
          <w:szCs w:val="24"/>
        </w:rPr>
        <w:t xml:space="preserve">(3)    </w:t>
      </w:r>
      <w:r>
        <w:rPr>
          <w:rFonts w:ascii="宋体" w:hAnsi="宋体" w:eastAsia="宋体" w:cs="宋体"/>
          <w:spacing w:val="-6"/>
          <w:sz w:val="24"/>
          <w:szCs w:val="24"/>
        </w:rPr>
        <w:t>在满足国家有关消防、安全规范的前提下，</w:t>
      </w:r>
      <w:r>
        <w:rPr>
          <w:rFonts w:ascii="宋体" w:hAnsi="宋体" w:eastAsia="宋体" w:cs="宋体"/>
          <w:spacing w:val="-37"/>
          <w:sz w:val="24"/>
          <w:szCs w:val="24"/>
        </w:rPr>
        <w:t xml:space="preserve"> </w:t>
      </w:r>
      <w:r>
        <w:rPr>
          <w:rFonts w:ascii="宋体" w:hAnsi="宋体" w:eastAsia="宋体" w:cs="宋体"/>
          <w:spacing w:val="-6"/>
          <w:sz w:val="24"/>
          <w:szCs w:val="24"/>
        </w:rPr>
        <w:t>节约用地，合理满足业主要</w:t>
      </w:r>
      <w:r>
        <w:rPr>
          <w:rFonts w:ascii="宋体" w:hAnsi="宋体" w:eastAsia="宋体" w:cs="宋体"/>
          <w:spacing w:val="-3"/>
          <w:sz w:val="24"/>
          <w:szCs w:val="24"/>
        </w:rPr>
        <w:t>求，做到安全、经济、可靠、实用。</w:t>
      </w:r>
    </w:p>
    <w:p w14:paraId="387A906E">
      <w:pPr>
        <w:spacing w:before="7" w:line="207" w:lineRule="auto"/>
        <w:ind w:left="504"/>
        <w:rPr>
          <w:rFonts w:ascii="宋体" w:hAnsi="宋体" w:eastAsia="宋体" w:cs="宋体"/>
          <w:sz w:val="24"/>
          <w:szCs w:val="24"/>
        </w:rPr>
      </w:pPr>
      <w:r>
        <w:rPr>
          <w:rFonts w:ascii="Times New Roman" w:hAnsi="Times New Roman" w:eastAsia="Times New Roman" w:cs="Times New Roman"/>
          <w:spacing w:val="-1"/>
          <w:sz w:val="24"/>
          <w:szCs w:val="24"/>
        </w:rPr>
        <w:t xml:space="preserve">(4)    </w:t>
      </w:r>
      <w:r>
        <w:rPr>
          <w:rFonts w:ascii="宋体" w:hAnsi="宋体" w:eastAsia="宋体" w:cs="宋体"/>
          <w:spacing w:val="-1"/>
          <w:sz w:val="24"/>
          <w:szCs w:val="24"/>
        </w:rPr>
        <w:t>贯彻环境保护、安全和工业卫生实施同主体工程同时建设</w:t>
      </w:r>
      <w:r>
        <w:rPr>
          <w:rFonts w:ascii="宋体" w:hAnsi="宋体" w:eastAsia="宋体" w:cs="宋体"/>
          <w:spacing w:val="-2"/>
          <w:sz w:val="24"/>
          <w:szCs w:val="24"/>
        </w:rPr>
        <w:t>的方针。</w:t>
      </w:r>
    </w:p>
    <w:p w14:paraId="2A5DC776">
      <w:pPr>
        <w:spacing w:before="199" w:line="207" w:lineRule="auto"/>
        <w:ind w:left="504"/>
        <w:rPr>
          <w:rFonts w:ascii="宋体" w:hAnsi="宋体" w:eastAsia="宋体" w:cs="宋体"/>
          <w:sz w:val="24"/>
          <w:szCs w:val="24"/>
        </w:rPr>
      </w:pPr>
      <w:r>
        <w:rPr>
          <w:rFonts w:ascii="Times New Roman" w:hAnsi="Times New Roman" w:eastAsia="Times New Roman" w:cs="Times New Roman"/>
          <w:spacing w:val="-1"/>
          <w:sz w:val="24"/>
          <w:szCs w:val="24"/>
        </w:rPr>
        <w:t xml:space="preserve">(5)    </w:t>
      </w:r>
      <w:r>
        <w:rPr>
          <w:rFonts w:ascii="宋体" w:hAnsi="宋体" w:eastAsia="宋体" w:cs="宋体"/>
          <w:spacing w:val="-1"/>
          <w:sz w:val="24"/>
          <w:szCs w:val="24"/>
        </w:rPr>
        <w:t>在安全可靠的前提下，立足选用国内成熟、先进的工</w:t>
      </w:r>
      <w:r>
        <w:rPr>
          <w:rFonts w:ascii="宋体" w:hAnsi="宋体" w:eastAsia="宋体" w:cs="宋体"/>
          <w:spacing w:val="-2"/>
          <w:sz w:val="24"/>
          <w:szCs w:val="24"/>
        </w:rPr>
        <w:t>艺技术和设备。</w:t>
      </w:r>
    </w:p>
    <w:p w14:paraId="488BAE0F">
      <w:pPr>
        <w:spacing w:before="198" w:line="355" w:lineRule="auto"/>
        <w:ind w:left="23" w:right="72" w:firstLine="480"/>
        <w:rPr>
          <w:rFonts w:ascii="宋体" w:hAnsi="宋体" w:eastAsia="宋体" w:cs="宋体"/>
          <w:sz w:val="24"/>
          <w:szCs w:val="24"/>
        </w:rPr>
      </w:pPr>
      <w:r>
        <w:rPr>
          <w:rFonts w:ascii="Times New Roman" w:hAnsi="Times New Roman" w:eastAsia="Times New Roman" w:cs="Times New Roman"/>
          <w:spacing w:val="-5"/>
          <w:sz w:val="24"/>
          <w:szCs w:val="24"/>
        </w:rPr>
        <w:t xml:space="preserve">(6)    </w:t>
      </w:r>
      <w:r>
        <w:rPr>
          <w:rFonts w:ascii="宋体" w:hAnsi="宋体" w:eastAsia="宋体" w:cs="宋体"/>
          <w:spacing w:val="-5"/>
          <w:sz w:val="24"/>
          <w:szCs w:val="24"/>
        </w:rPr>
        <w:t>以科学、求实的态度，公正、客观、科学地反映建</w:t>
      </w:r>
      <w:r>
        <w:rPr>
          <w:rFonts w:ascii="宋体" w:hAnsi="宋体" w:eastAsia="宋体" w:cs="宋体"/>
          <w:spacing w:val="-6"/>
          <w:sz w:val="24"/>
          <w:szCs w:val="24"/>
        </w:rPr>
        <w:t>设项目的实际情况，</w:t>
      </w:r>
      <w:r>
        <w:rPr>
          <w:rFonts w:ascii="宋体" w:hAnsi="宋体" w:eastAsia="宋体" w:cs="宋体"/>
          <w:spacing w:val="-3"/>
          <w:sz w:val="24"/>
          <w:szCs w:val="24"/>
        </w:rPr>
        <w:t>确保可行性研究报告的编制质量。</w:t>
      </w:r>
    </w:p>
    <w:p w14:paraId="39434A3E">
      <w:pPr>
        <w:spacing w:before="17" w:line="235" w:lineRule="auto"/>
        <w:ind w:left="47"/>
        <w:outlineLvl w:val="1"/>
        <w:rPr>
          <w:rFonts w:ascii="黑体" w:hAnsi="黑体" w:eastAsia="黑体" w:cs="黑体"/>
          <w:sz w:val="28"/>
          <w:szCs w:val="28"/>
        </w:rPr>
      </w:pPr>
      <w:bookmarkStart w:id="4" w:name="bookmark4"/>
      <w:bookmarkEnd w:id="4"/>
      <w:r>
        <w:rPr>
          <w:rFonts w:ascii="Times New Roman" w:hAnsi="Times New Roman" w:eastAsia="Times New Roman" w:cs="Times New Roman"/>
          <w:spacing w:val="-10"/>
          <w:sz w:val="28"/>
          <w:szCs w:val="28"/>
        </w:rPr>
        <w:t>1.3</w:t>
      </w:r>
      <w:r>
        <w:rPr>
          <w:rFonts w:ascii="Times New Roman" w:hAnsi="Times New Roman" w:eastAsia="Times New Roman" w:cs="Times New Roman"/>
          <w:spacing w:val="28"/>
          <w:sz w:val="28"/>
          <w:szCs w:val="28"/>
        </w:rPr>
        <w:t xml:space="preserve">  </w:t>
      </w:r>
      <w:r>
        <w:rPr>
          <w:rFonts w:ascii="黑体" w:hAnsi="黑体" w:eastAsia="黑体" w:cs="黑体"/>
          <w:spacing w:val="-10"/>
          <w:sz w:val="28"/>
          <w:szCs w:val="28"/>
        </w:rPr>
        <w:t>目标市场</w:t>
      </w:r>
    </w:p>
    <w:p w14:paraId="7A64B7B0">
      <w:pPr>
        <w:spacing w:before="183" w:line="360" w:lineRule="auto"/>
        <w:ind w:left="24" w:right="20" w:firstLine="479"/>
        <w:jc w:val="both"/>
        <w:rPr>
          <w:rFonts w:ascii="宋体" w:hAnsi="宋体" w:eastAsia="宋体" w:cs="宋体"/>
          <w:sz w:val="24"/>
          <w:szCs w:val="24"/>
        </w:rPr>
      </w:pPr>
      <w:r>
        <w:rPr>
          <w:rFonts w:ascii="宋体" w:hAnsi="宋体" w:eastAsia="宋体" w:cs="宋体"/>
          <w:spacing w:val="-3"/>
          <w:sz w:val="24"/>
          <w:szCs w:val="24"/>
        </w:rPr>
        <w:t>本项目位于海南省陵水黎族自治县，地处海南省东南部</w:t>
      </w:r>
      <w:r>
        <w:rPr>
          <w:rFonts w:ascii="宋体" w:hAnsi="宋体" w:eastAsia="宋体" w:cs="宋体"/>
          <w:spacing w:val="-4"/>
          <w:sz w:val="24"/>
          <w:szCs w:val="24"/>
        </w:rPr>
        <w:t>。根据区位及运输成</w:t>
      </w:r>
      <w:r>
        <w:rPr>
          <w:rFonts w:ascii="宋体" w:hAnsi="宋体" w:eastAsia="宋体" w:cs="宋体"/>
          <w:spacing w:val="-6"/>
          <w:sz w:val="24"/>
          <w:szCs w:val="24"/>
        </w:rPr>
        <w:t xml:space="preserve">本分析主要目标市场为陵水县、保亭县、五指山市， </w:t>
      </w:r>
      <w:r>
        <w:rPr>
          <w:rFonts w:ascii="宋体" w:hAnsi="宋体" w:eastAsia="宋体" w:cs="宋体"/>
          <w:spacing w:val="-7"/>
          <w:sz w:val="24"/>
          <w:szCs w:val="24"/>
        </w:rPr>
        <w:t>三亚市东部、琼中县、万宁</w:t>
      </w:r>
      <w:r>
        <w:rPr>
          <w:rFonts w:ascii="宋体" w:hAnsi="宋体" w:eastAsia="宋体" w:cs="宋体"/>
          <w:spacing w:val="-3"/>
          <w:sz w:val="24"/>
          <w:szCs w:val="24"/>
        </w:rPr>
        <w:t>县。其中陵水县、三亚东为一级市场，其他为二级市场，周边更大范围县</w:t>
      </w:r>
      <w:r>
        <w:rPr>
          <w:rFonts w:ascii="宋体" w:hAnsi="宋体" w:eastAsia="宋体" w:cs="宋体"/>
          <w:spacing w:val="-4"/>
          <w:sz w:val="24"/>
          <w:szCs w:val="24"/>
        </w:rPr>
        <w:t>市为三</w:t>
      </w:r>
      <w:r>
        <w:rPr>
          <w:rFonts w:ascii="宋体" w:hAnsi="宋体" w:eastAsia="宋体" w:cs="宋体"/>
          <w:spacing w:val="-9"/>
          <w:sz w:val="24"/>
          <w:szCs w:val="24"/>
        </w:rPr>
        <w:t>级市场。</w:t>
      </w:r>
    </w:p>
    <w:p w14:paraId="22D52490">
      <w:pPr>
        <w:spacing w:line="232" w:lineRule="auto"/>
        <w:ind w:left="47"/>
        <w:outlineLvl w:val="1"/>
        <w:rPr>
          <w:rFonts w:ascii="黑体" w:hAnsi="黑体" w:eastAsia="黑体" w:cs="黑体"/>
          <w:sz w:val="28"/>
          <w:szCs w:val="28"/>
        </w:rPr>
      </w:pPr>
      <w:bookmarkStart w:id="5" w:name="bookmark5"/>
      <w:bookmarkEnd w:id="5"/>
      <w:r>
        <w:rPr>
          <w:rFonts w:ascii="Times New Roman" w:hAnsi="Times New Roman" w:eastAsia="Times New Roman" w:cs="Times New Roman"/>
          <w:spacing w:val="-5"/>
          <w:sz w:val="28"/>
          <w:szCs w:val="28"/>
        </w:rPr>
        <w:t>1.4</w:t>
      </w:r>
      <w:r>
        <w:rPr>
          <w:rFonts w:ascii="Times New Roman" w:hAnsi="Times New Roman" w:eastAsia="Times New Roman" w:cs="Times New Roman"/>
          <w:spacing w:val="17"/>
          <w:sz w:val="28"/>
          <w:szCs w:val="28"/>
        </w:rPr>
        <w:t xml:space="preserve">  </w:t>
      </w:r>
      <w:r>
        <w:rPr>
          <w:rFonts w:ascii="黑体" w:hAnsi="黑体" w:eastAsia="黑体" w:cs="黑体"/>
          <w:spacing w:val="-5"/>
          <w:sz w:val="28"/>
          <w:szCs w:val="28"/>
        </w:rPr>
        <w:t>资源条件及产品方案</w:t>
      </w:r>
    </w:p>
    <w:p w14:paraId="47CDCF10">
      <w:pPr>
        <w:spacing w:before="187" w:line="233" w:lineRule="auto"/>
        <w:ind w:left="42"/>
        <w:rPr>
          <w:rFonts w:ascii="宋体" w:hAnsi="宋体" w:eastAsia="宋体" w:cs="宋体"/>
          <w:sz w:val="24"/>
          <w:szCs w:val="24"/>
        </w:rPr>
      </w:pPr>
      <w:r>
        <w:rPr>
          <w:rFonts w:ascii="Times New Roman" w:hAnsi="Times New Roman" w:eastAsia="Times New Roman" w:cs="Times New Roman"/>
          <w:spacing w:val="-5"/>
          <w:sz w:val="24"/>
          <w:szCs w:val="24"/>
        </w:rPr>
        <w:t>1.4.1</w:t>
      </w:r>
      <w:r>
        <w:rPr>
          <w:rFonts w:ascii="Times New Roman" w:hAnsi="Times New Roman" w:eastAsia="Times New Roman" w:cs="Times New Roman"/>
          <w:spacing w:val="13"/>
          <w:sz w:val="24"/>
          <w:szCs w:val="24"/>
        </w:rPr>
        <w:t xml:space="preserve">  </w:t>
      </w:r>
      <w:r>
        <w:rPr>
          <w:rFonts w:ascii="宋体" w:hAnsi="宋体" w:eastAsia="宋体" w:cs="宋体"/>
          <w:spacing w:val="-5"/>
          <w:sz w:val="24"/>
          <w:szCs w:val="24"/>
        </w:rPr>
        <w:t>资源条件</w:t>
      </w:r>
    </w:p>
    <w:p w14:paraId="6E4F3F7A">
      <w:pPr>
        <w:spacing w:before="165" w:line="355" w:lineRule="auto"/>
        <w:ind w:left="23" w:right="16" w:firstLine="479"/>
        <w:jc w:val="both"/>
        <w:rPr>
          <w:rFonts w:ascii="宋体" w:hAnsi="宋体" w:eastAsia="宋体" w:cs="宋体"/>
          <w:sz w:val="24"/>
          <w:szCs w:val="24"/>
        </w:rPr>
      </w:pPr>
      <w:r>
        <w:rPr>
          <w:rFonts w:ascii="宋体" w:hAnsi="宋体" w:eastAsia="宋体" w:cs="宋体"/>
          <w:spacing w:val="-7"/>
          <w:sz w:val="24"/>
          <w:szCs w:val="24"/>
        </w:rPr>
        <w:t>根据《详查报告》， 矿石为细中粒斑状黑云母二长花岗岩；似斑状结构，块</w:t>
      </w:r>
      <w:r>
        <w:rPr>
          <w:rFonts w:ascii="宋体" w:hAnsi="宋体" w:eastAsia="宋体" w:cs="宋体"/>
          <w:sz w:val="24"/>
          <w:szCs w:val="24"/>
        </w:rPr>
        <w:t>状构造基质为细中粒花岗结构，块状构造。斑晶为钾长石，含</w:t>
      </w:r>
      <w:r>
        <w:rPr>
          <w:rFonts w:ascii="宋体" w:hAnsi="宋体" w:eastAsia="宋体" w:cs="宋体"/>
          <w:spacing w:val="-1"/>
          <w:sz w:val="24"/>
          <w:szCs w:val="24"/>
        </w:rPr>
        <w:t xml:space="preserve">量约 </w:t>
      </w:r>
      <w:r>
        <w:rPr>
          <w:rFonts w:ascii="Times New Roman" w:hAnsi="Times New Roman" w:eastAsia="Times New Roman" w:cs="Times New Roman"/>
          <w:spacing w:val="-1"/>
          <w:sz w:val="24"/>
          <w:szCs w:val="24"/>
        </w:rPr>
        <w:t>15%:</w:t>
      </w:r>
      <w:r>
        <w:rPr>
          <w:rFonts w:ascii="宋体" w:hAnsi="宋体" w:eastAsia="宋体" w:cs="宋体"/>
          <w:spacing w:val="-1"/>
          <w:sz w:val="24"/>
          <w:szCs w:val="24"/>
        </w:rPr>
        <w:t>基质主</w:t>
      </w:r>
      <w:r>
        <w:rPr>
          <w:rFonts w:ascii="宋体" w:hAnsi="宋体" w:eastAsia="宋体" w:cs="宋体"/>
          <w:sz w:val="24"/>
          <w:szCs w:val="24"/>
        </w:rPr>
        <w:t>要为钾长石</w:t>
      </w:r>
      <w:r>
        <w:rPr>
          <w:rFonts w:ascii="Times New Roman" w:hAnsi="Times New Roman" w:eastAsia="Times New Roman" w:cs="Times New Roman"/>
          <w:sz w:val="24"/>
          <w:szCs w:val="24"/>
        </w:rPr>
        <w:t>(20%)</w:t>
      </w:r>
      <w:r>
        <w:rPr>
          <w:rFonts w:ascii="宋体" w:hAnsi="宋体" w:eastAsia="宋体" w:cs="宋体"/>
          <w:sz w:val="24"/>
          <w:szCs w:val="24"/>
        </w:rPr>
        <w:t xml:space="preserve">、斜长石 </w:t>
      </w:r>
      <w:r>
        <w:rPr>
          <w:rFonts w:ascii="Times New Roman" w:hAnsi="Times New Roman" w:eastAsia="Times New Roman" w:cs="Times New Roman"/>
          <w:sz w:val="24"/>
          <w:szCs w:val="24"/>
        </w:rPr>
        <w:t>(25%)</w:t>
      </w:r>
      <w:r>
        <w:rPr>
          <w:rFonts w:ascii="宋体" w:hAnsi="宋体" w:eastAsia="宋体" w:cs="宋体"/>
          <w:sz w:val="24"/>
          <w:szCs w:val="24"/>
        </w:rPr>
        <w:t xml:space="preserve">、石英 </w:t>
      </w:r>
      <w:r>
        <w:rPr>
          <w:rFonts w:ascii="Times New Roman" w:hAnsi="Times New Roman" w:eastAsia="Times New Roman" w:cs="Times New Roman"/>
          <w:sz w:val="24"/>
          <w:szCs w:val="24"/>
        </w:rPr>
        <w:t>(32</w:t>
      </w:r>
      <w:r>
        <w:rPr>
          <w:rFonts w:ascii="Times New Roman" w:hAnsi="Times New Roman" w:eastAsia="Times New Roman" w:cs="Times New Roman"/>
          <w:spacing w:val="-1"/>
          <w:sz w:val="24"/>
          <w:szCs w:val="24"/>
        </w:rPr>
        <w:t>%)</w:t>
      </w:r>
      <w:r>
        <w:rPr>
          <w:rFonts w:ascii="宋体" w:hAnsi="宋体" w:eastAsia="宋体" w:cs="宋体"/>
          <w:spacing w:val="-1"/>
          <w:sz w:val="24"/>
          <w:szCs w:val="24"/>
        </w:rPr>
        <w:t>、黑云母</w:t>
      </w:r>
      <w:r>
        <w:rPr>
          <w:rFonts w:ascii="Times New Roman" w:hAnsi="Times New Roman" w:eastAsia="Times New Roman" w:cs="Times New Roman"/>
          <w:spacing w:val="-1"/>
          <w:sz w:val="24"/>
          <w:szCs w:val="24"/>
        </w:rPr>
        <w:t>(8%)</w:t>
      </w:r>
      <w:r>
        <w:rPr>
          <w:rFonts w:ascii="宋体" w:hAnsi="宋体" w:eastAsia="宋体" w:cs="宋体"/>
          <w:spacing w:val="-1"/>
          <w:sz w:val="24"/>
          <w:szCs w:val="24"/>
        </w:rPr>
        <w:t>。</w:t>
      </w:r>
    </w:p>
    <w:p w14:paraId="6A318CE9">
      <w:pPr>
        <w:spacing w:before="18" w:line="355" w:lineRule="auto"/>
        <w:ind w:left="23" w:right="16" w:firstLine="479"/>
        <w:jc w:val="both"/>
        <w:rPr>
          <w:rFonts w:ascii="宋体" w:hAnsi="宋体" w:eastAsia="宋体" w:cs="宋体"/>
          <w:sz w:val="24"/>
          <w:szCs w:val="24"/>
        </w:rPr>
      </w:pPr>
      <w:r>
        <w:rPr>
          <w:rFonts w:ascii="宋体" w:hAnsi="宋体" w:eastAsia="宋体" w:cs="宋体"/>
          <w:spacing w:val="-5"/>
          <w:sz w:val="24"/>
          <w:szCs w:val="24"/>
        </w:rPr>
        <w:t xml:space="preserve">岩石的 </w:t>
      </w:r>
      <w:r>
        <w:rPr>
          <w:rFonts w:ascii="Times New Roman" w:hAnsi="Times New Roman" w:eastAsia="Times New Roman" w:cs="Times New Roman"/>
          <w:spacing w:val="-5"/>
          <w:sz w:val="24"/>
          <w:szCs w:val="24"/>
        </w:rPr>
        <w:t>SiO</w:t>
      </w:r>
      <w:r>
        <w:rPr>
          <w:rFonts w:ascii="Times New Roman" w:hAnsi="Times New Roman" w:eastAsia="Times New Roman" w:cs="Times New Roman"/>
          <w:spacing w:val="-5"/>
          <w:position w:val="-2"/>
          <w:sz w:val="16"/>
          <w:szCs w:val="16"/>
        </w:rPr>
        <w:t xml:space="preserve">2   </w:t>
      </w:r>
      <w:r>
        <w:rPr>
          <w:rFonts w:ascii="宋体" w:hAnsi="宋体" w:eastAsia="宋体" w:cs="宋体"/>
          <w:spacing w:val="-5"/>
          <w:sz w:val="24"/>
          <w:szCs w:val="24"/>
        </w:rPr>
        <w:t xml:space="preserve">含量为 </w:t>
      </w:r>
      <w:r>
        <w:rPr>
          <w:rFonts w:ascii="Times New Roman" w:hAnsi="Times New Roman" w:eastAsia="Times New Roman" w:cs="Times New Roman"/>
          <w:spacing w:val="-5"/>
          <w:sz w:val="24"/>
          <w:szCs w:val="24"/>
        </w:rPr>
        <w:t>71.78~ 72.96%</w:t>
      </w:r>
      <w:r>
        <w:rPr>
          <w:rFonts w:ascii="宋体" w:hAnsi="宋体" w:eastAsia="宋体" w:cs="宋体"/>
          <w:spacing w:val="-5"/>
          <w:sz w:val="24"/>
          <w:szCs w:val="24"/>
        </w:rPr>
        <w:t>；</w:t>
      </w:r>
      <w:r>
        <w:rPr>
          <w:rFonts w:ascii="Times New Roman" w:hAnsi="Times New Roman" w:eastAsia="Times New Roman" w:cs="Times New Roman"/>
          <w:spacing w:val="-5"/>
          <w:sz w:val="24"/>
          <w:szCs w:val="24"/>
        </w:rPr>
        <w:t>Al</w:t>
      </w:r>
      <w:r>
        <w:rPr>
          <w:rFonts w:ascii="Times New Roman" w:hAnsi="Times New Roman" w:eastAsia="Times New Roman" w:cs="Times New Roman"/>
          <w:spacing w:val="-5"/>
          <w:position w:val="-2"/>
          <w:sz w:val="16"/>
          <w:szCs w:val="16"/>
        </w:rPr>
        <w:t>2</w:t>
      </w:r>
      <w:r>
        <w:rPr>
          <w:rFonts w:ascii="Times New Roman" w:hAnsi="Times New Roman" w:eastAsia="Times New Roman" w:cs="Times New Roman"/>
          <w:spacing w:val="-5"/>
          <w:sz w:val="24"/>
          <w:szCs w:val="24"/>
        </w:rPr>
        <w:t>O</w:t>
      </w:r>
      <w:r>
        <w:rPr>
          <w:rFonts w:ascii="Times New Roman" w:hAnsi="Times New Roman" w:eastAsia="Times New Roman" w:cs="Times New Roman"/>
          <w:spacing w:val="-5"/>
          <w:position w:val="-2"/>
          <w:sz w:val="16"/>
          <w:szCs w:val="16"/>
        </w:rPr>
        <w:t>3</w:t>
      </w:r>
      <w:r>
        <w:rPr>
          <w:rFonts w:ascii="Times New Roman" w:hAnsi="Times New Roman" w:eastAsia="Times New Roman" w:cs="Times New Roman"/>
          <w:spacing w:val="2"/>
          <w:position w:val="-2"/>
          <w:sz w:val="16"/>
          <w:szCs w:val="16"/>
        </w:rPr>
        <w:t xml:space="preserve"> </w:t>
      </w:r>
      <w:r>
        <w:rPr>
          <w:rFonts w:ascii="宋体" w:hAnsi="宋体" w:eastAsia="宋体" w:cs="宋体"/>
          <w:spacing w:val="-5"/>
          <w:sz w:val="24"/>
          <w:szCs w:val="24"/>
        </w:rPr>
        <w:t>含量为</w:t>
      </w:r>
      <w:r>
        <w:rPr>
          <w:rFonts w:ascii="宋体" w:hAnsi="宋体" w:eastAsia="宋体" w:cs="宋体"/>
          <w:spacing w:val="-44"/>
          <w:sz w:val="24"/>
          <w:szCs w:val="24"/>
        </w:rPr>
        <w:t xml:space="preserve"> </w:t>
      </w:r>
      <w:r>
        <w:rPr>
          <w:rFonts w:ascii="Times New Roman" w:hAnsi="Times New Roman" w:eastAsia="Times New Roman" w:cs="Times New Roman"/>
          <w:spacing w:val="-5"/>
          <w:sz w:val="24"/>
          <w:szCs w:val="24"/>
        </w:rPr>
        <w:t>13.30~1</w:t>
      </w:r>
      <w:r>
        <w:rPr>
          <w:rFonts w:ascii="Times New Roman" w:hAnsi="Times New Roman" w:eastAsia="Times New Roman" w:cs="Times New Roman"/>
          <w:spacing w:val="-6"/>
          <w:sz w:val="24"/>
          <w:szCs w:val="24"/>
        </w:rPr>
        <w:t>4.04%</w:t>
      </w:r>
      <w:r>
        <w:rPr>
          <w:rFonts w:ascii="宋体" w:hAnsi="宋体" w:eastAsia="宋体" w:cs="宋体"/>
          <w:spacing w:val="-6"/>
          <w:sz w:val="24"/>
          <w:szCs w:val="24"/>
        </w:rPr>
        <w:t>；</w:t>
      </w:r>
      <w:r>
        <w:rPr>
          <w:rFonts w:ascii="Times New Roman" w:hAnsi="Times New Roman" w:eastAsia="Times New Roman" w:cs="Times New Roman"/>
          <w:spacing w:val="-6"/>
          <w:sz w:val="24"/>
          <w:szCs w:val="24"/>
        </w:rPr>
        <w:t>Na</w:t>
      </w:r>
      <w:r>
        <w:rPr>
          <w:rFonts w:ascii="Times New Roman" w:hAnsi="Times New Roman" w:eastAsia="Times New Roman" w:cs="Times New Roman"/>
          <w:spacing w:val="-6"/>
          <w:position w:val="-2"/>
          <w:sz w:val="16"/>
          <w:szCs w:val="16"/>
        </w:rPr>
        <w:t>2</w:t>
      </w:r>
      <w:r>
        <w:rPr>
          <w:rFonts w:ascii="Times New Roman" w:hAnsi="Times New Roman" w:eastAsia="Times New Roman" w:cs="Times New Roman"/>
          <w:spacing w:val="-6"/>
          <w:sz w:val="24"/>
          <w:szCs w:val="24"/>
        </w:rPr>
        <w:t>O+K</w:t>
      </w:r>
      <w:r>
        <w:rPr>
          <w:rFonts w:ascii="Times New Roman" w:hAnsi="Times New Roman" w:eastAsia="Times New Roman" w:cs="Times New Roman"/>
          <w:spacing w:val="-6"/>
          <w:position w:val="-2"/>
          <w:sz w:val="16"/>
          <w:szCs w:val="16"/>
        </w:rPr>
        <w:t>2</w:t>
      </w:r>
      <w:r>
        <w:rPr>
          <w:rFonts w:ascii="Times New Roman" w:hAnsi="Times New Roman" w:eastAsia="Times New Roman" w:cs="Times New Roman"/>
          <w:spacing w:val="-6"/>
          <w:sz w:val="24"/>
          <w:szCs w:val="24"/>
        </w:rPr>
        <w:t>O</w:t>
      </w:r>
      <w:r>
        <w:rPr>
          <w:rFonts w:ascii="宋体" w:hAnsi="宋体" w:eastAsia="宋体" w:cs="宋体"/>
          <w:spacing w:val="-2"/>
          <w:sz w:val="24"/>
          <w:szCs w:val="24"/>
        </w:rPr>
        <w:t xml:space="preserve">含量为 </w:t>
      </w:r>
      <w:r>
        <w:rPr>
          <w:rFonts w:ascii="Times New Roman" w:hAnsi="Times New Roman" w:eastAsia="Times New Roman" w:cs="Times New Roman"/>
          <w:spacing w:val="-2"/>
          <w:sz w:val="24"/>
          <w:szCs w:val="24"/>
        </w:rPr>
        <w:t>7.77~</w:t>
      </w:r>
      <w:r>
        <w:rPr>
          <w:rFonts w:ascii="Times New Roman" w:hAnsi="Times New Roman" w:eastAsia="Times New Roman" w:cs="Times New Roman"/>
          <w:spacing w:val="46"/>
          <w:sz w:val="24"/>
          <w:szCs w:val="24"/>
        </w:rPr>
        <w:t xml:space="preserve"> </w:t>
      </w:r>
      <w:r>
        <w:rPr>
          <w:rFonts w:ascii="Times New Roman" w:hAnsi="Times New Roman" w:eastAsia="Times New Roman" w:cs="Times New Roman"/>
          <w:spacing w:val="-2"/>
          <w:sz w:val="24"/>
          <w:szCs w:val="24"/>
        </w:rPr>
        <w:t>8.83%</w:t>
      </w:r>
      <w:r>
        <w:rPr>
          <w:rFonts w:ascii="宋体" w:hAnsi="宋体" w:eastAsia="宋体" w:cs="宋体"/>
          <w:spacing w:val="-2"/>
          <w:sz w:val="24"/>
          <w:szCs w:val="24"/>
        </w:rPr>
        <w:t>；</w:t>
      </w:r>
      <w:r>
        <w:rPr>
          <w:rFonts w:ascii="Times New Roman" w:hAnsi="Times New Roman" w:eastAsia="Times New Roman" w:cs="Times New Roman"/>
          <w:spacing w:val="-2"/>
          <w:sz w:val="24"/>
          <w:szCs w:val="24"/>
        </w:rPr>
        <w:t>K</w:t>
      </w:r>
      <w:r>
        <w:rPr>
          <w:rFonts w:ascii="Times New Roman" w:hAnsi="Times New Roman" w:eastAsia="Times New Roman" w:cs="Times New Roman"/>
          <w:spacing w:val="-2"/>
          <w:position w:val="-1"/>
          <w:sz w:val="16"/>
          <w:szCs w:val="16"/>
        </w:rPr>
        <w:t>2</w:t>
      </w:r>
      <w:r>
        <w:rPr>
          <w:rFonts w:ascii="Times New Roman" w:hAnsi="Times New Roman" w:eastAsia="Times New Roman" w:cs="Times New Roman"/>
          <w:spacing w:val="-2"/>
          <w:sz w:val="24"/>
          <w:szCs w:val="24"/>
        </w:rPr>
        <w:t>O</w:t>
      </w:r>
      <w:r>
        <w:rPr>
          <w:rFonts w:ascii="Times New Roman" w:hAnsi="Times New Roman" w:eastAsia="Times New Roman" w:cs="Times New Roman"/>
          <w:spacing w:val="45"/>
          <w:sz w:val="24"/>
          <w:szCs w:val="24"/>
        </w:rPr>
        <w:t xml:space="preserve"> </w:t>
      </w:r>
      <w:r>
        <w:rPr>
          <w:rFonts w:ascii="宋体" w:hAnsi="宋体" w:eastAsia="宋体" w:cs="宋体"/>
          <w:spacing w:val="-2"/>
          <w:sz w:val="24"/>
          <w:szCs w:val="24"/>
        </w:rPr>
        <w:t xml:space="preserve">含量为 </w:t>
      </w:r>
      <w:r>
        <w:rPr>
          <w:rFonts w:ascii="Times New Roman" w:hAnsi="Times New Roman" w:eastAsia="Times New Roman" w:cs="Times New Roman"/>
          <w:spacing w:val="-2"/>
          <w:sz w:val="24"/>
          <w:szCs w:val="24"/>
        </w:rPr>
        <w:t>3.92~</w:t>
      </w:r>
      <w:r>
        <w:rPr>
          <w:rFonts w:ascii="Times New Roman" w:hAnsi="Times New Roman" w:eastAsia="Times New Roman" w:cs="Times New Roman"/>
          <w:spacing w:val="42"/>
          <w:sz w:val="24"/>
          <w:szCs w:val="24"/>
        </w:rPr>
        <w:t xml:space="preserve"> </w:t>
      </w:r>
      <w:r>
        <w:rPr>
          <w:rFonts w:ascii="Times New Roman" w:hAnsi="Times New Roman" w:eastAsia="Times New Roman" w:cs="Times New Roman"/>
          <w:spacing w:val="-2"/>
          <w:sz w:val="24"/>
          <w:szCs w:val="24"/>
        </w:rPr>
        <w:t>5.</w:t>
      </w:r>
      <w:r>
        <w:rPr>
          <w:rFonts w:ascii="Times New Roman" w:hAnsi="Times New Roman" w:eastAsia="Times New Roman" w:cs="Times New Roman"/>
          <w:spacing w:val="-32"/>
          <w:sz w:val="24"/>
          <w:szCs w:val="24"/>
        </w:rPr>
        <w:t xml:space="preserve"> </w:t>
      </w:r>
      <w:r>
        <w:rPr>
          <w:rFonts w:ascii="Times New Roman" w:hAnsi="Times New Roman" w:eastAsia="Times New Roman" w:cs="Times New Roman"/>
          <w:spacing w:val="-2"/>
          <w:sz w:val="24"/>
          <w:szCs w:val="24"/>
        </w:rPr>
        <w:t>19%</w:t>
      </w:r>
      <w:r>
        <w:rPr>
          <w:rFonts w:ascii="宋体" w:hAnsi="宋体" w:eastAsia="宋体" w:cs="宋体"/>
          <w:spacing w:val="-2"/>
          <w:sz w:val="24"/>
          <w:szCs w:val="24"/>
        </w:rPr>
        <w:t>硫化物及硫</w:t>
      </w:r>
      <w:r>
        <w:rPr>
          <w:rFonts w:ascii="宋体" w:hAnsi="宋体" w:eastAsia="宋体" w:cs="宋体"/>
          <w:spacing w:val="-3"/>
          <w:sz w:val="24"/>
          <w:szCs w:val="24"/>
        </w:rPr>
        <w:t>酸盐</w:t>
      </w:r>
      <w:r>
        <w:rPr>
          <w:rFonts w:ascii="Times New Roman" w:hAnsi="Times New Roman" w:eastAsia="Times New Roman" w:cs="Times New Roman"/>
          <w:spacing w:val="-3"/>
          <w:sz w:val="24"/>
          <w:szCs w:val="24"/>
        </w:rPr>
        <w:t>(</w:t>
      </w:r>
      <w:r>
        <w:rPr>
          <w:rFonts w:ascii="宋体" w:hAnsi="宋体" w:eastAsia="宋体" w:cs="宋体"/>
          <w:spacing w:val="-3"/>
          <w:sz w:val="24"/>
          <w:szCs w:val="24"/>
        </w:rPr>
        <w:t xml:space="preserve">按 </w:t>
      </w:r>
      <w:r>
        <w:rPr>
          <w:rFonts w:ascii="Times New Roman" w:hAnsi="Times New Roman" w:eastAsia="Times New Roman" w:cs="Times New Roman"/>
          <w:spacing w:val="-3"/>
          <w:sz w:val="24"/>
          <w:szCs w:val="24"/>
        </w:rPr>
        <w:t>SO</w:t>
      </w:r>
      <w:r>
        <w:rPr>
          <w:rFonts w:ascii="Times New Roman" w:hAnsi="Times New Roman" w:eastAsia="Times New Roman" w:cs="Times New Roman"/>
          <w:spacing w:val="-3"/>
          <w:position w:val="-1"/>
          <w:sz w:val="16"/>
          <w:szCs w:val="16"/>
        </w:rPr>
        <w:t xml:space="preserve">3  </w:t>
      </w:r>
      <w:r>
        <w:rPr>
          <w:rFonts w:ascii="宋体" w:hAnsi="宋体" w:eastAsia="宋体" w:cs="宋体"/>
          <w:spacing w:val="-3"/>
          <w:sz w:val="24"/>
          <w:szCs w:val="24"/>
        </w:rPr>
        <w:t>质量计</w:t>
      </w:r>
      <w:r>
        <w:rPr>
          <w:rFonts w:ascii="Times New Roman" w:hAnsi="Times New Roman" w:eastAsia="Times New Roman" w:cs="Times New Roman"/>
          <w:spacing w:val="-3"/>
          <w:sz w:val="24"/>
          <w:szCs w:val="24"/>
        </w:rPr>
        <w:t>)</w:t>
      </w:r>
      <w:r>
        <w:rPr>
          <w:rFonts w:ascii="宋体" w:hAnsi="宋体" w:eastAsia="宋体" w:cs="宋体"/>
          <w:spacing w:val="-1"/>
          <w:sz w:val="24"/>
          <w:szCs w:val="24"/>
        </w:rPr>
        <w:t xml:space="preserve">含量 </w:t>
      </w:r>
      <w:r>
        <w:rPr>
          <w:rFonts w:ascii="Times New Roman" w:hAnsi="Times New Roman" w:eastAsia="Times New Roman" w:cs="Times New Roman"/>
          <w:spacing w:val="-1"/>
          <w:sz w:val="24"/>
          <w:szCs w:val="24"/>
        </w:rPr>
        <w:t>0.0017~0.0069%</w:t>
      </w:r>
      <w:r>
        <w:rPr>
          <w:rFonts w:ascii="宋体" w:hAnsi="宋体" w:eastAsia="宋体" w:cs="宋体"/>
          <w:spacing w:val="-1"/>
          <w:sz w:val="24"/>
          <w:szCs w:val="24"/>
        </w:rPr>
        <w:t>，按《建设用卵石、碎石》</w:t>
      </w:r>
      <w:r>
        <w:rPr>
          <w:rFonts w:ascii="Times New Roman" w:hAnsi="Times New Roman" w:eastAsia="Times New Roman" w:cs="Times New Roman"/>
          <w:spacing w:val="-1"/>
          <w:sz w:val="24"/>
          <w:szCs w:val="24"/>
        </w:rPr>
        <w:t>( GB/T</w:t>
      </w:r>
      <w:r>
        <w:rPr>
          <w:rFonts w:ascii="Times New Roman" w:hAnsi="Times New Roman" w:eastAsia="Times New Roman" w:cs="Times New Roman"/>
          <w:spacing w:val="29"/>
          <w:w w:val="101"/>
          <w:sz w:val="24"/>
          <w:szCs w:val="24"/>
        </w:rPr>
        <w:t xml:space="preserve"> </w:t>
      </w:r>
      <w:r>
        <w:rPr>
          <w:rFonts w:ascii="Times New Roman" w:hAnsi="Times New Roman" w:eastAsia="Times New Roman" w:cs="Times New Roman"/>
          <w:spacing w:val="-1"/>
          <w:sz w:val="24"/>
          <w:szCs w:val="24"/>
        </w:rPr>
        <w:t>14685-2022)</w:t>
      </w:r>
      <w:r>
        <w:rPr>
          <w:rFonts w:ascii="宋体" w:hAnsi="宋体" w:eastAsia="宋体" w:cs="宋体"/>
          <w:spacing w:val="-1"/>
          <w:sz w:val="24"/>
          <w:szCs w:val="24"/>
        </w:rPr>
        <w:t>标准中有害</w:t>
      </w:r>
      <w:r>
        <w:rPr>
          <w:rFonts w:ascii="宋体" w:hAnsi="宋体" w:eastAsia="宋体" w:cs="宋体"/>
          <w:spacing w:val="-2"/>
          <w:sz w:val="24"/>
          <w:szCs w:val="24"/>
        </w:rPr>
        <w:t>物质限量的规定，矿石属</w:t>
      </w:r>
      <w:r>
        <w:rPr>
          <w:rFonts w:ascii="宋体" w:hAnsi="宋体" w:eastAsia="宋体" w:cs="宋体"/>
          <w:spacing w:val="-54"/>
          <w:sz w:val="24"/>
          <w:szCs w:val="24"/>
        </w:rPr>
        <w:t xml:space="preserve"> </w:t>
      </w:r>
      <w:r>
        <w:rPr>
          <w:rFonts w:ascii="Times New Roman" w:hAnsi="Times New Roman" w:eastAsia="Times New Roman" w:cs="Times New Roman"/>
          <w:spacing w:val="-2"/>
          <w:sz w:val="24"/>
          <w:szCs w:val="24"/>
        </w:rPr>
        <w:t xml:space="preserve">I </w:t>
      </w:r>
      <w:r>
        <w:rPr>
          <w:rFonts w:ascii="宋体" w:hAnsi="宋体" w:eastAsia="宋体" w:cs="宋体"/>
          <w:spacing w:val="-2"/>
          <w:sz w:val="24"/>
          <w:szCs w:val="24"/>
        </w:rPr>
        <w:t>类</w:t>
      </w:r>
      <w:r>
        <w:rPr>
          <w:rFonts w:ascii="Times New Roman" w:hAnsi="Times New Roman" w:eastAsia="Times New Roman" w:cs="Times New Roman"/>
          <w:spacing w:val="-2"/>
          <w:sz w:val="24"/>
          <w:szCs w:val="24"/>
        </w:rPr>
        <w:t>(SO</w:t>
      </w:r>
      <w:r>
        <w:rPr>
          <w:rFonts w:ascii="Times New Roman" w:hAnsi="Times New Roman" w:eastAsia="Times New Roman" w:cs="Times New Roman"/>
          <w:spacing w:val="-2"/>
          <w:position w:val="-1"/>
          <w:sz w:val="16"/>
          <w:szCs w:val="16"/>
        </w:rPr>
        <w:t>3</w:t>
      </w:r>
      <w:r>
        <w:rPr>
          <w:rFonts w:ascii="Times New Roman" w:hAnsi="Times New Roman" w:eastAsia="Times New Roman" w:cs="Times New Roman"/>
          <w:spacing w:val="10"/>
          <w:position w:val="-1"/>
          <w:sz w:val="16"/>
          <w:szCs w:val="16"/>
        </w:rPr>
        <w:t xml:space="preserve"> </w:t>
      </w:r>
      <w:r>
        <w:rPr>
          <w:rFonts w:ascii="Times New Roman" w:hAnsi="Times New Roman" w:eastAsia="Times New Roman" w:cs="Times New Roman"/>
          <w:spacing w:val="-2"/>
          <w:sz w:val="24"/>
          <w:szCs w:val="24"/>
        </w:rPr>
        <w:t>≤0.5%)</w:t>
      </w:r>
      <w:r>
        <w:rPr>
          <w:rFonts w:ascii="宋体" w:hAnsi="宋体" w:eastAsia="宋体" w:cs="宋体"/>
          <w:spacing w:val="-2"/>
          <w:sz w:val="24"/>
          <w:szCs w:val="24"/>
        </w:rPr>
        <w:t>，</w:t>
      </w:r>
      <w:r>
        <w:rPr>
          <w:rFonts w:ascii="宋体" w:hAnsi="宋体" w:eastAsia="宋体" w:cs="宋体"/>
          <w:spacing w:val="-3"/>
          <w:sz w:val="24"/>
          <w:szCs w:val="24"/>
        </w:rPr>
        <w:t>满足建筑用石料要求，可作为建筑用</w:t>
      </w:r>
    </w:p>
    <w:p w14:paraId="543D6E57">
      <w:pPr>
        <w:spacing w:line="355" w:lineRule="auto"/>
        <w:rPr>
          <w:rFonts w:ascii="宋体" w:hAnsi="宋体" w:eastAsia="宋体" w:cs="宋体"/>
          <w:sz w:val="24"/>
          <w:szCs w:val="24"/>
        </w:rPr>
        <w:sectPr>
          <w:footerReference r:id="rId15" w:type="default"/>
          <w:pgSz w:w="11907" w:h="16839"/>
          <w:pgMar w:top="1486" w:right="1781" w:bottom="1693" w:left="1785" w:header="719" w:footer="1445" w:gutter="0"/>
          <w:cols w:space="720" w:num="1"/>
        </w:sectPr>
      </w:pPr>
    </w:p>
    <w:p w14:paraId="19842747">
      <w:pPr>
        <w:spacing w:before="100" w:line="219" w:lineRule="auto"/>
        <w:ind w:left="23"/>
        <w:rPr>
          <w:rFonts w:ascii="宋体" w:hAnsi="宋体" w:eastAsia="宋体" w:cs="宋体"/>
          <w:sz w:val="24"/>
          <w:szCs w:val="24"/>
        </w:rPr>
      </w:pPr>
      <w:r>
        <w:rPr>
          <w:rFonts w:ascii="宋体" w:hAnsi="宋体" w:eastAsia="宋体" w:cs="宋体"/>
          <w:spacing w:val="-8"/>
          <w:sz w:val="24"/>
          <w:szCs w:val="24"/>
        </w:rPr>
        <w:t>材料使用。</w:t>
      </w:r>
    </w:p>
    <w:p w14:paraId="7E65E0FA">
      <w:pPr>
        <w:spacing w:before="183" w:line="355" w:lineRule="auto"/>
        <w:ind w:left="24" w:right="84" w:firstLine="478"/>
        <w:jc w:val="both"/>
        <w:rPr>
          <w:rFonts w:ascii="宋体" w:hAnsi="宋体" w:eastAsia="宋体" w:cs="宋体"/>
          <w:sz w:val="24"/>
          <w:szCs w:val="24"/>
        </w:rPr>
      </w:pPr>
      <w:r>
        <w:rPr>
          <w:rFonts w:ascii="宋体" w:hAnsi="宋体" w:eastAsia="宋体" w:cs="宋体"/>
          <w:spacing w:val="-3"/>
          <w:sz w:val="24"/>
          <w:szCs w:val="24"/>
        </w:rPr>
        <w:t>矿区内矿石测试结果表明，区内矿石质地坚硬，抗</w:t>
      </w:r>
      <w:r>
        <w:rPr>
          <w:rFonts w:ascii="宋体" w:hAnsi="宋体" w:eastAsia="宋体" w:cs="宋体"/>
          <w:spacing w:val="-4"/>
          <w:sz w:val="24"/>
          <w:szCs w:val="24"/>
        </w:rPr>
        <w:t>压强度</w:t>
      </w:r>
      <w:r>
        <w:rPr>
          <w:rFonts w:ascii="宋体" w:hAnsi="宋体" w:eastAsia="宋体" w:cs="宋体"/>
          <w:spacing w:val="29"/>
          <w:sz w:val="24"/>
          <w:szCs w:val="24"/>
        </w:rPr>
        <w:t xml:space="preserve"> </w:t>
      </w:r>
      <w:r>
        <w:rPr>
          <w:rFonts w:ascii="Times New Roman" w:hAnsi="Times New Roman" w:eastAsia="Times New Roman" w:cs="Times New Roman"/>
          <w:spacing w:val="-4"/>
          <w:sz w:val="24"/>
          <w:szCs w:val="24"/>
        </w:rPr>
        <w:t>169~182MPa</w:t>
      </w:r>
      <w:r>
        <w:rPr>
          <w:rFonts w:ascii="宋体" w:hAnsi="宋体" w:eastAsia="宋体" w:cs="宋体"/>
          <w:spacing w:val="-4"/>
          <w:sz w:val="24"/>
          <w:szCs w:val="24"/>
        </w:rPr>
        <w:t>，抗</w:t>
      </w:r>
      <w:r>
        <w:rPr>
          <w:rFonts w:ascii="宋体" w:hAnsi="宋体" w:eastAsia="宋体" w:cs="宋体"/>
          <w:spacing w:val="-3"/>
          <w:sz w:val="24"/>
          <w:szCs w:val="24"/>
        </w:rPr>
        <w:t>剪强度</w:t>
      </w:r>
      <w:r>
        <w:rPr>
          <w:rFonts w:ascii="宋体" w:hAnsi="宋体" w:eastAsia="宋体" w:cs="宋体"/>
          <w:spacing w:val="28"/>
          <w:sz w:val="24"/>
          <w:szCs w:val="24"/>
        </w:rPr>
        <w:t xml:space="preserve"> </w:t>
      </w:r>
      <w:r>
        <w:rPr>
          <w:rFonts w:ascii="Times New Roman" w:hAnsi="Times New Roman" w:eastAsia="Times New Roman" w:cs="Times New Roman"/>
          <w:spacing w:val="-3"/>
          <w:sz w:val="24"/>
          <w:szCs w:val="24"/>
        </w:rPr>
        <w:t>13.80~17.90Mpa</w:t>
      </w:r>
      <w:r>
        <w:rPr>
          <w:rFonts w:ascii="宋体" w:hAnsi="宋体" w:eastAsia="宋体" w:cs="宋体"/>
          <w:spacing w:val="-3"/>
          <w:sz w:val="24"/>
          <w:szCs w:val="24"/>
        </w:rPr>
        <w:t>，符合《建设用卵石、碎石》</w:t>
      </w:r>
      <w:r>
        <w:rPr>
          <w:rFonts w:ascii="Times New Roman" w:hAnsi="Times New Roman" w:eastAsia="Times New Roman" w:cs="Times New Roman"/>
          <w:spacing w:val="-3"/>
          <w:sz w:val="24"/>
          <w:szCs w:val="24"/>
        </w:rPr>
        <w:t>( GB/T 14685-2</w:t>
      </w:r>
      <w:r>
        <w:rPr>
          <w:rFonts w:ascii="Times New Roman" w:hAnsi="Times New Roman" w:eastAsia="Times New Roman" w:cs="Times New Roman"/>
          <w:spacing w:val="-4"/>
          <w:sz w:val="24"/>
          <w:szCs w:val="24"/>
        </w:rPr>
        <w:t xml:space="preserve">022)  </w:t>
      </w:r>
      <w:r>
        <w:rPr>
          <w:rFonts w:ascii="宋体" w:hAnsi="宋体" w:eastAsia="宋体" w:cs="宋体"/>
          <w:spacing w:val="-4"/>
          <w:sz w:val="24"/>
          <w:szCs w:val="24"/>
        </w:rPr>
        <w:t>标准中</w:t>
      </w:r>
      <w:r>
        <w:rPr>
          <w:rFonts w:ascii="宋体" w:hAnsi="宋体" w:eastAsia="宋体" w:cs="宋体"/>
          <w:spacing w:val="-1"/>
          <w:sz w:val="24"/>
          <w:szCs w:val="24"/>
        </w:rPr>
        <w:t>规定的建筑用花岗岩材料</w:t>
      </w:r>
      <w:r>
        <w:rPr>
          <w:rFonts w:ascii="Times New Roman" w:hAnsi="Times New Roman" w:eastAsia="Times New Roman" w:cs="Times New Roman"/>
          <w:spacing w:val="-1"/>
          <w:sz w:val="24"/>
          <w:szCs w:val="24"/>
        </w:rPr>
        <w:t>(</w:t>
      </w:r>
      <w:r>
        <w:rPr>
          <w:rFonts w:ascii="宋体" w:hAnsi="宋体" w:eastAsia="宋体" w:cs="宋体"/>
          <w:spacing w:val="-1"/>
          <w:sz w:val="24"/>
          <w:szCs w:val="24"/>
        </w:rPr>
        <w:t>在水饱和状态下</w:t>
      </w:r>
      <w:r>
        <w:rPr>
          <w:rFonts w:ascii="Times New Roman" w:hAnsi="Times New Roman" w:eastAsia="Times New Roman" w:cs="Times New Roman"/>
          <w:spacing w:val="-1"/>
          <w:sz w:val="24"/>
          <w:szCs w:val="24"/>
        </w:rPr>
        <w:t>)</w:t>
      </w:r>
      <w:r>
        <w:rPr>
          <w:rFonts w:ascii="宋体" w:hAnsi="宋体" w:eastAsia="宋体" w:cs="宋体"/>
          <w:spacing w:val="-1"/>
          <w:sz w:val="24"/>
          <w:szCs w:val="24"/>
        </w:rPr>
        <w:t>抗压强度不小于</w:t>
      </w:r>
      <w:r>
        <w:rPr>
          <w:rFonts w:ascii="宋体" w:hAnsi="宋体" w:eastAsia="宋体" w:cs="宋体"/>
          <w:spacing w:val="-37"/>
          <w:sz w:val="24"/>
          <w:szCs w:val="24"/>
        </w:rPr>
        <w:t xml:space="preserve"> </w:t>
      </w:r>
      <w:r>
        <w:rPr>
          <w:rFonts w:ascii="Times New Roman" w:hAnsi="Times New Roman" w:eastAsia="Times New Roman" w:cs="Times New Roman"/>
          <w:spacing w:val="-1"/>
          <w:sz w:val="24"/>
          <w:szCs w:val="24"/>
        </w:rPr>
        <w:t>80Mpa</w:t>
      </w:r>
      <w:r>
        <w:rPr>
          <w:rFonts w:ascii="宋体" w:hAnsi="宋体" w:eastAsia="宋体" w:cs="宋体"/>
          <w:spacing w:val="-1"/>
          <w:sz w:val="24"/>
          <w:szCs w:val="24"/>
        </w:rPr>
        <w:t>。</w:t>
      </w:r>
    </w:p>
    <w:p w14:paraId="09E2FD2B">
      <w:pPr>
        <w:spacing w:before="15" w:line="355" w:lineRule="auto"/>
        <w:ind w:left="25" w:right="17" w:firstLine="477"/>
        <w:jc w:val="both"/>
        <w:rPr>
          <w:rFonts w:ascii="宋体" w:hAnsi="宋体" w:eastAsia="宋体" w:cs="宋体"/>
          <w:sz w:val="24"/>
          <w:szCs w:val="24"/>
        </w:rPr>
      </w:pPr>
      <w:r>
        <w:rPr>
          <w:rFonts w:ascii="宋体" w:hAnsi="宋体" w:eastAsia="宋体" w:cs="宋体"/>
          <w:spacing w:val="-7"/>
          <w:sz w:val="24"/>
          <w:szCs w:val="24"/>
        </w:rPr>
        <w:t xml:space="preserve">矿区内基本样矿石内照射指数 </w:t>
      </w:r>
      <w:r>
        <w:rPr>
          <w:rFonts w:ascii="Times New Roman" w:hAnsi="Times New Roman" w:eastAsia="Times New Roman" w:cs="Times New Roman"/>
          <w:spacing w:val="-7"/>
          <w:sz w:val="24"/>
          <w:szCs w:val="24"/>
        </w:rPr>
        <w:t>(I</w:t>
      </w:r>
      <w:r>
        <w:rPr>
          <w:rFonts w:ascii="Times New Roman" w:hAnsi="Times New Roman" w:eastAsia="Times New Roman" w:cs="Times New Roman"/>
          <w:spacing w:val="-7"/>
          <w:sz w:val="16"/>
          <w:szCs w:val="16"/>
        </w:rPr>
        <w:t>Ra</w:t>
      </w:r>
      <w:r>
        <w:rPr>
          <w:rFonts w:ascii="Times New Roman" w:hAnsi="Times New Roman" w:eastAsia="Times New Roman" w:cs="Times New Roman"/>
          <w:spacing w:val="-7"/>
          <w:sz w:val="24"/>
          <w:szCs w:val="24"/>
        </w:rPr>
        <w:t>) 0.3~0.4</w:t>
      </w:r>
      <w:r>
        <w:rPr>
          <w:rFonts w:ascii="宋体" w:hAnsi="宋体" w:eastAsia="宋体" w:cs="宋体"/>
          <w:spacing w:val="-7"/>
          <w:sz w:val="24"/>
          <w:szCs w:val="24"/>
        </w:rPr>
        <w:t>，小于</w:t>
      </w:r>
      <w:r>
        <w:rPr>
          <w:rFonts w:ascii="宋体" w:hAnsi="宋体" w:eastAsia="宋体" w:cs="宋体"/>
          <w:spacing w:val="-22"/>
          <w:sz w:val="24"/>
          <w:szCs w:val="24"/>
        </w:rPr>
        <w:t xml:space="preserve"> </w:t>
      </w:r>
      <w:r>
        <w:rPr>
          <w:rFonts w:ascii="Times New Roman" w:hAnsi="Times New Roman" w:eastAsia="Times New Roman" w:cs="Times New Roman"/>
          <w:spacing w:val="-7"/>
          <w:sz w:val="24"/>
          <w:szCs w:val="24"/>
        </w:rPr>
        <w:t>1</w:t>
      </w:r>
      <w:r>
        <w:rPr>
          <w:rFonts w:ascii="宋体" w:hAnsi="宋体" w:eastAsia="宋体" w:cs="宋体"/>
          <w:spacing w:val="-7"/>
          <w:sz w:val="24"/>
          <w:szCs w:val="24"/>
        </w:rPr>
        <w:t xml:space="preserve">；外照射指数 </w:t>
      </w:r>
      <w:r>
        <w:rPr>
          <w:rFonts w:ascii="Times New Roman" w:hAnsi="Times New Roman" w:eastAsia="Times New Roman" w:cs="Times New Roman"/>
          <w:spacing w:val="-7"/>
          <w:sz w:val="24"/>
          <w:szCs w:val="24"/>
        </w:rPr>
        <w:t>(I</w:t>
      </w:r>
      <w:r>
        <w:rPr>
          <w:rFonts w:ascii="Times New Roman" w:hAnsi="Times New Roman" w:eastAsia="Times New Roman" w:cs="Times New Roman"/>
          <w:spacing w:val="-7"/>
          <w:position w:val="-1"/>
          <w:sz w:val="16"/>
          <w:szCs w:val="16"/>
        </w:rPr>
        <w:t>y</w:t>
      </w:r>
      <w:r>
        <w:rPr>
          <w:rFonts w:ascii="Times New Roman" w:hAnsi="Times New Roman" w:eastAsia="Times New Roman" w:cs="Times New Roman"/>
          <w:spacing w:val="-7"/>
          <w:sz w:val="24"/>
          <w:szCs w:val="24"/>
        </w:rPr>
        <w:t>)0.8~0.9</w:t>
      </w:r>
      <w:r>
        <w:rPr>
          <w:rFonts w:ascii="宋体" w:hAnsi="宋体" w:eastAsia="宋体" w:cs="宋体"/>
          <w:spacing w:val="-7"/>
          <w:sz w:val="24"/>
          <w:szCs w:val="24"/>
        </w:rPr>
        <w:t>，</w:t>
      </w:r>
      <w:r>
        <w:rPr>
          <w:rFonts w:ascii="宋体" w:hAnsi="宋体" w:eastAsia="宋体" w:cs="宋体"/>
          <w:spacing w:val="-2"/>
          <w:sz w:val="24"/>
          <w:szCs w:val="24"/>
        </w:rPr>
        <w:t>符合《建筑材料放射性核素限量》</w:t>
      </w:r>
      <w:r>
        <w:rPr>
          <w:rFonts w:ascii="Times New Roman" w:hAnsi="Times New Roman" w:eastAsia="Times New Roman" w:cs="Times New Roman"/>
          <w:spacing w:val="-2"/>
          <w:sz w:val="24"/>
          <w:szCs w:val="24"/>
        </w:rPr>
        <w:t>(</w:t>
      </w:r>
      <w:r>
        <w:rPr>
          <w:rFonts w:ascii="Times New Roman" w:hAnsi="Times New Roman" w:eastAsia="Times New Roman" w:cs="Times New Roman"/>
          <w:spacing w:val="32"/>
          <w:sz w:val="24"/>
          <w:szCs w:val="24"/>
        </w:rPr>
        <w:t xml:space="preserve"> </w:t>
      </w:r>
      <w:r>
        <w:rPr>
          <w:rFonts w:ascii="Times New Roman" w:hAnsi="Times New Roman" w:eastAsia="Times New Roman" w:cs="Times New Roman"/>
          <w:spacing w:val="-2"/>
          <w:sz w:val="24"/>
          <w:szCs w:val="24"/>
        </w:rPr>
        <w:t>GB</w:t>
      </w:r>
      <w:r>
        <w:rPr>
          <w:rFonts w:ascii="Times New Roman" w:hAnsi="Times New Roman" w:eastAsia="Times New Roman" w:cs="Times New Roman"/>
          <w:spacing w:val="34"/>
          <w:w w:val="101"/>
          <w:sz w:val="24"/>
          <w:szCs w:val="24"/>
        </w:rPr>
        <w:t xml:space="preserve"> </w:t>
      </w:r>
      <w:r>
        <w:rPr>
          <w:rFonts w:ascii="Times New Roman" w:hAnsi="Times New Roman" w:eastAsia="Times New Roman" w:cs="Times New Roman"/>
          <w:spacing w:val="-2"/>
          <w:sz w:val="24"/>
          <w:szCs w:val="24"/>
        </w:rPr>
        <w:t>6566</w:t>
      </w:r>
      <w:r>
        <w:rPr>
          <w:rFonts w:ascii="Times New Roman" w:hAnsi="Times New Roman" w:eastAsia="Times New Roman" w:cs="Times New Roman"/>
          <w:spacing w:val="31"/>
          <w:sz w:val="24"/>
          <w:szCs w:val="24"/>
        </w:rPr>
        <w:t xml:space="preserve"> </w:t>
      </w:r>
      <w:r>
        <w:rPr>
          <w:rFonts w:ascii="Times New Roman" w:hAnsi="Times New Roman" w:eastAsia="Times New Roman" w:cs="Times New Roman"/>
          <w:spacing w:val="-2"/>
          <w:sz w:val="24"/>
          <w:szCs w:val="24"/>
        </w:rPr>
        <w:t>2010)</w:t>
      </w:r>
      <w:r>
        <w:rPr>
          <w:rFonts w:ascii="宋体" w:hAnsi="宋体" w:eastAsia="宋体" w:cs="宋体"/>
          <w:spacing w:val="-2"/>
          <w:sz w:val="24"/>
          <w:szCs w:val="24"/>
        </w:rPr>
        <w:t>中建筑主</w:t>
      </w:r>
      <w:r>
        <w:rPr>
          <w:rFonts w:ascii="宋体" w:hAnsi="宋体" w:eastAsia="宋体" w:cs="宋体"/>
          <w:spacing w:val="-3"/>
          <w:sz w:val="24"/>
          <w:szCs w:val="24"/>
        </w:rPr>
        <w:t>体材料标准限量值，</w:t>
      </w:r>
      <w:r>
        <w:rPr>
          <w:rFonts w:ascii="宋体" w:hAnsi="宋体" w:eastAsia="宋体" w:cs="宋体"/>
          <w:spacing w:val="-2"/>
          <w:sz w:val="24"/>
          <w:szCs w:val="24"/>
        </w:rPr>
        <w:t xml:space="preserve">属于 </w:t>
      </w:r>
      <w:r>
        <w:rPr>
          <w:rFonts w:ascii="Times New Roman" w:hAnsi="Times New Roman" w:eastAsia="Times New Roman" w:cs="Times New Roman"/>
          <w:spacing w:val="-2"/>
          <w:sz w:val="24"/>
          <w:szCs w:val="24"/>
        </w:rPr>
        <w:t xml:space="preserve">A  </w:t>
      </w:r>
      <w:r>
        <w:rPr>
          <w:rFonts w:ascii="宋体" w:hAnsi="宋体" w:eastAsia="宋体" w:cs="宋体"/>
          <w:spacing w:val="-2"/>
          <w:sz w:val="24"/>
          <w:szCs w:val="24"/>
        </w:rPr>
        <w:t>类装饰装修材料，产销与使用范</w:t>
      </w:r>
      <w:r>
        <w:rPr>
          <w:rFonts w:ascii="宋体" w:hAnsi="宋体" w:eastAsia="宋体" w:cs="宋体"/>
          <w:spacing w:val="-3"/>
          <w:sz w:val="24"/>
          <w:szCs w:val="24"/>
        </w:rPr>
        <w:t>围不受限制。</w:t>
      </w:r>
    </w:p>
    <w:p w14:paraId="636B6109">
      <w:pPr>
        <w:spacing w:before="17" w:line="233" w:lineRule="auto"/>
        <w:ind w:left="42"/>
        <w:rPr>
          <w:rFonts w:ascii="宋体" w:hAnsi="宋体" w:eastAsia="宋体" w:cs="宋体"/>
          <w:sz w:val="24"/>
          <w:szCs w:val="24"/>
        </w:rPr>
      </w:pPr>
      <w:r>
        <w:rPr>
          <w:rFonts w:ascii="Times New Roman" w:hAnsi="Times New Roman" w:eastAsia="Times New Roman" w:cs="Times New Roman"/>
          <w:spacing w:val="-4"/>
          <w:sz w:val="24"/>
          <w:szCs w:val="24"/>
        </w:rPr>
        <w:t>1.4.2</w:t>
      </w:r>
      <w:r>
        <w:rPr>
          <w:rFonts w:ascii="Times New Roman" w:hAnsi="Times New Roman" w:eastAsia="Times New Roman" w:cs="Times New Roman"/>
          <w:spacing w:val="8"/>
          <w:sz w:val="24"/>
          <w:szCs w:val="24"/>
        </w:rPr>
        <w:t xml:space="preserve">  </w:t>
      </w:r>
      <w:r>
        <w:rPr>
          <w:rFonts w:ascii="宋体" w:hAnsi="宋体" w:eastAsia="宋体" w:cs="宋体"/>
          <w:spacing w:val="-4"/>
          <w:sz w:val="24"/>
          <w:szCs w:val="24"/>
        </w:rPr>
        <w:t>产品方案</w:t>
      </w:r>
    </w:p>
    <w:p w14:paraId="540D0A6E">
      <w:pPr>
        <w:spacing w:before="165" w:line="360" w:lineRule="auto"/>
        <w:ind w:left="26" w:right="84" w:firstLine="480"/>
        <w:jc w:val="both"/>
        <w:rPr>
          <w:rFonts w:ascii="宋体" w:hAnsi="宋体" w:eastAsia="宋体" w:cs="宋体"/>
          <w:sz w:val="24"/>
          <w:szCs w:val="24"/>
        </w:rPr>
      </w:pPr>
      <w:r>
        <w:rPr>
          <w:rFonts w:ascii="宋体" w:hAnsi="宋体" w:eastAsia="宋体" w:cs="宋体"/>
          <w:spacing w:val="-4"/>
          <w:sz w:val="24"/>
          <w:szCs w:val="24"/>
        </w:rPr>
        <w:t>设计采用干法生产工工艺，采矿原料粒度</w:t>
      </w:r>
      <w:r>
        <w:rPr>
          <w:rFonts w:ascii="Times New Roman" w:hAnsi="Times New Roman" w:eastAsia="Times New Roman" w:cs="Times New Roman"/>
          <w:spacing w:val="-4"/>
          <w:sz w:val="24"/>
          <w:szCs w:val="24"/>
        </w:rPr>
        <w:t>≤1000mm</w:t>
      </w:r>
      <w:r>
        <w:rPr>
          <w:rFonts w:ascii="宋体" w:hAnsi="宋体" w:eastAsia="宋体" w:cs="宋体"/>
          <w:spacing w:val="-4"/>
          <w:sz w:val="24"/>
          <w:szCs w:val="24"/>
        </w:rPr>
        <w:t>，经破碎、整形、筛分后</w:t>
      </w:r>
      <w:r>
        <w:rPr>
          <w:rFonts w:ascii="宋体" w:hAnsi="宋体" w:eastAsia="宋体" w:cs="宋体"/>
          <w:spacing w:val="-1"/>
          <w:sz w:val="24"/>
          <w:szCs w:val="24"/>
        </w:rPr>
        <w:t>形成</w:t>
      </w:r>
      <w:r>
        <w:rPr>
          <w:rFonts w:ascii="宋体" w:hAnsi="宋体" w:eastAsia="宋体" w:cs="宋体"/>
          <w:spacing w:val="-55"/>
          <w:sz w:val="24"/>
          <w:szCs w:val="24"/>
        </w:rPr>
        <w:t xml:space="preserve"> </w:t>
      </w:r>
      <w:r>
        <w:rPr>
          <w:rFonts w:ascii="Times New Roman" w:hAnsi="Times New Roman" w:eastAsia="Times New Roman" w:cs="Times New Roman"/>
          <w:spacing w:val="-1"/>
          <w:sz w:val="24"/>
          <w:szCs w:val="24"/>
        </w:rPr>
        <w:t>20</w:t>
      </w:r>
      <w:r>
        <w:rPr>
          <w:rFonts w:ascii="宋体" w:hAnsi="宋体" w:eastAsia="宋体" w:cs="宋体"/>
          <w:spacing w:val="-1"/>
          <w:sz w:val="24"/>
          <w:szCs w:val="24"/>
        </w:rPr>
        <w:t>～</w:t>
      </w:r>
      <w:r>
        <w:rPr>
          <w:rFonts w:ascii="Times New Roman" w:hAnsi="Times New Roman" w:eastAsia="Times New Roman" w:cs="Times New Roman"/>
          <w:spacing w:val="-1"/>
          <w:sz w:val="24"/>
          <w:szCs w:val="24"/>
        </w:rPr>
        <w:t>10mm</w:t>
      </w:r>
      <w:r>
        <w:rPr>
          <w:rFonts w:ascii="Times New Roman" w:hAnsi="Times New Roman" w:eastAsia="Times New Roman" w:cs="Times New Roman"/>
          <w:spacing w:val="-32"/>
          <w:sz w:val="24"/>
          <w:szCs w:val="24"/>
        </w:rPr>
        <w:t xml:space="preserve"> </w:t>
      </w:r>
      <w:r>
        <w:rPr>
          <w:rFonts w:ascii="宋体" w:hAnsi="宋体" w:eastAsia="宋体" w:cs="宋体"/>
          <w:spacing w:val="-1"/>
          <w:sz w:val="24"/>
          <w:szCs w:val="24"/>
        </w:rPr>
        <w:t>、</w:t>
      </w:r>
      <w:r>
        <w:rPr>
          <w:rFonts w:ascii="Times New Roman" w:hAnsi="Times New Roman" w:eastAsia="Times New Roman" w:cs="Times New Roman"/>
          <w:spacing w:val="-1"/>
          <w:sz w:val="24"/>
          <w:szCs w:val="24"/>
        </w:rPr>
        <w:t>10</w:t>
      </w:r>
      <w:r>
        <w:rPr>
          <w:rFonts w:ascii="宋体" w:hAnsi="宋体" w:eastAsia="宋体" w:cs="宋体"/>
          <w:spacing w:val="-1"/>
          <w:sz w:val="24"/>
          <w:szCs w:val="24"/>
        </w:rPr>
        <w:t>～</w:t>
      </w:r>
      <w:r>
        <w:rPr>
          <w:rFonts w:ascii="Times New Roman" w:hAnsi="Times New Roman" w:eastAsia="Times New Roman" w:cs="Times New Roman"/>
          <w:spacing w:val="-1"/>
          <w:sz w:val="24"/>
          <w:szCs w:val="24"/>
        </w:rPr>
        <w:t>4.75mm</w:t>
      </w:r>
      <w:r>
        <w:rPr>
          <w:rFonts w:ascii="宋体" w:hAnsi="宋体" w:eastAsia="宋体" w:cs="宋体"/>
          <w:spacing w:val="-1"/>
          <w:sz w:val="24"/>
          <w:szCs w:val="24"/>
        </w:rPr>
        <w:t>、＜</w:t>
      </w:r>
      <w:r>
        <w:rPr>
          <w:rFonts w:ascii="Times New Roman" w:hAnsi="Times New Roman" w:eastAsia="Times New Roman" w:cs="Times New Roman"/>
          <w:spacing w:val="-1"/>
          <w:sz w:val="24"/>
          <w:szCs w:val="24"/>
        </w:rPr>
        <w:t xml:space="preserve">4.75mm </w:t>
      </w:r>
      <w:r>
        <w:rPr>
          <w:rFonts w:ascii="宋体" w:hAnsi="宋体" w:eastAsia="宋体" w:cs="宋体"/>
          <w:spacing w:val="-1"/>
          <w:sz w:val="24"/>
          <w:szCs w:val="24"/>
        </w:rPr>
        <w:t>机</w:t>
      </w:r>
      <w:r>
        <w:rPr>
          <w:rFonts w:ascii="宋体" w:hAnsi="宋体" w:eastAsia="宋体" w:cs="宋体"/>
          <w:spacing w:val="-2"/>
          <w:sz w:val="24"/>
          <w:szCs w:val="24"/>
        </w:rPr>
        <w:t>制砂等三种建筑用骨料。产品比例</w:t>
      </w:r>
      <w:r>
        <w:rPr>
          <w:rFonts w:ascii="宋体" w:hAnsi="宋体" w:eastAsia="宋体" w:cs="宋体"/>
          <w:sz w:val="24"/>
          <w:szCs w:val="24"/>
        </w:rPr>
        <w:t>为</w:t>
      </w:r>
      <w:r>
        <w:rPr>
          <w:rFonts w:ascii="宋体" w:hAnsi="宋体" w:eastAsia="宋体" w:cs="宋体"/>
          <w:spacing w:val="-55"/>
          <w:sz w:val="24"/>
          <w:szCs w:val="24"/>
        </w:rPr>
        <w:t xml:space="preserve"> </w:t>
      </w:r>
      <w:r>
        <w:rPr>
          <w:rFonts w:ascii="Times New Roman" w:hAnsi="Times New Roman" w:eastAsia="Times New Roman" w:cs="Times New Roman"/>
          <w:sz w:val="24"/>
          <w:szCs w:val="24"/>
        </w:rPr>
        <w:t>20</w:t>
      </w:r>
      <w:r>
        <w:rPr>
          <w:rFonts w:ascii="宋体" w:hAnsi="宋体" w:eastAsia="宋体" w:cs="宋体"/>
          <w:sz w:val="24"/>
          <w:szCs w:val="24"/>
        </w:rPr>
        <w:t>～</w:t>
      </w:r>
      <w:r>
        <w:rPr>
          <w:rFonts w:ascii="Times New Roman" w:hAnsi="Times New Roman" w:eastAsia="Times New Roman" w:cs="Times New Roman"/>
          <w:sz w:val="24"/>
          <w:szCs w:val="24"/>
        </w:rPr>
        <w:t>10mm</w:t>
      </w:r>
      <w:r>
        <w:rPr>
          <w:rFonts w:ascii="宋体" w:hAnsi="宋体" w:eastAsia="宋体" w:cs="宋体"/>
          <w:sz w:val="24"/>
          <w:szCs w:val="24"/>
        </w:rPr>
        <w:t>：</w:t>
      </w:r>
      <w:r>
        <w:rPr>
          <w:rFonts w:ascii="Times New Roman" w:hAnsi="Times New Roman" w:eastAsia="Times New Roman" w:cs="Times New Roman"/>
          <w:sz w:val="24"/>
          <w:szCs w:val="24"/>
        </w:rPr>
        <w:t>10</w:t>
      </w:r>
      <w:r>
        <w:rPr>
          <w:rFonts w:ascii="宋体" w:hAnsi="宋体" w:eastAsia="宋体" w:cs="宋体"/>
          <w:sz w:val="24"/>
          <w:szCs w:val="24"/>
        </w:rPr>
        <w:t>～</w:t>
      </w:r>
      <w:r>
        <w:rPr>
          <w:rFonts w:ascii="Times New Roman" w:hAnsi="Times New Roman" w:eastAsia="Times New Roman" w:cs="Times New Roman"/>
          <w:sz w:val="24"/>
          <w:szCs w:val="24"/>
        </w:rPr>
        <w:t>4.75mm</w:t>
      </w:r>
      <w:r>
        <w:rPr>
          <w:rFonts w:ascii="宋体" w:hAnsi="宋体" w:eastAsia="宋体" w:cs="宋体"/>
          <w:spacing w:val="-9"/>
          <w:sz w:val="24"/>
          <w:szCs w:val="24"/>
        </w:rPr>
        <w:t>：＜</w:t>
      </w:r>
      <w:r>
        <w:rPr>
          <w:rFonts w:ascii="Times New Roman" w:hAnsi="Times New Roman" w:eastAsia="Times New Roman" w:cs="Times New Roman"/>
          <w:sz w:val="24"/>
          <w:szCs w:val="24"/>
        </w:rPr>
        <w:t>4.75mm=45:5:50</w:t>
      </w:r>
      <w:r>
        <w:rPr>
          <w:rFonts w:ascii="宋体" w:hAnsi="宋体" w:eastAsia="宋体" w:cs="宋体"/>
          <w:sz w:val="24"/>
          <w:szCs w:val="24"/>
        </w:rPr>
        <w:t>。</w:t>
      </w:r>
    </w:p>
    <w:p w14:paraId="746B2A0A">
      <w:pPr>
        <w:spacing w:line="233" w:lineRule="auto"/>
        <w:ind w:left="47"/>
        <w:outlineLvl w:val="1"/>
        <w:rPr>
          <w:rFonts w:ascii="黑体" w:hAnsi="黑体" w:eastAsia="黑体" w:cs="黑体"/>
          <w:sz w:val="28"/>
          <w:szCs w:val="28"/>
        </w:rPr>
      </w:pPr>
      <w:bookmarkStart w:id="6" w:name="bookmark6"/>
      <w:bookmarkEnd w:id="6"/>
      <w:r>
        <w:rPr>
          <w:rFonts w:ascii="Times New Roman" w:hAnsi="Times New Roman" w:eastAsia="Times New Roman" w:cs="Times New Roman"/>
          <w:spacing w:val="-3"/>
          <w:sz w:val="28"/>
          <w:szCs w:val="28"/>
        </w:rPr>
        <w:t xml:space="preserve">1.5  </w:t>
      </w:r>
      <w:r>
        <w:rPr>
          <w:rFonts w:ascii="黑体" w:hAnsi="黑体" w:eastAsia="黑体" w:cs="黑体"/>
          <w:spacing w:val="-3"/>
          <w:sz w:val="28"/>
          <w:szCs w:val="28"/>
        </w:rPr>
        <w:t>项目建设条件</w:t>
      </w:r>
    </w:p>
    <w:p w14:paraId="25FE10C1">
      <w:pPr>
        <w:spacing w:before="186" w:line="233" w:lineRule="auto"/>
        <w:ind w:left="42"/>
        <w:rPr>
          <w:rFonts w:ascii="宋体" w:hAnsi="宋体" w:eastAsia="宋体" w:cs="宋体"/>
          <w:sz w:val="24"/>
          <w:szCs w:val="24"/>
        </w:rPr>
      </w:pPr>
      <w:r>
        <w:rPr>
          <w:rFonts w:ascii="Times New Roman" w:hAnsi="Times New Roman" w:eastAsia="Times New Roman" w:cs="Times New Roman"/>
          <w:spacing w:val="-6"/>
          <w:sz w:val="24"/>
          <w:szCs w:val="24"/>
        </w:rPr>
        <w:t xml:space="preserve">1.5.1   </w:t>
      </w:r>
      <w:r>
        <w:rPr>
          <w:rFonts w:ascii="宋体" w:hAnsi="宋体" w:eastAsia="宋体" w:cs="宋体"/>
          <w:spacing w:val="-6"/>
          <w:sz w:val="24"/>
          <w:szCs w:val="24"/>
        </w:rPr>
        <w:t>自然条件</w:t>
      </w:r>
    </w:p>
    <w:p w14:paraId="428A3758">
      <w:pPr>
        <w:spacing w:before="243" w:line="330" w:lineRule="auto"/>
        <w:ind w:left="42" w:right="94" w:firstLine="460"/>
        <w:rPr>
          <w:rFonts w:ascii="宋体" w:hAnsi="宋体" w:eastAsia="宋体" w:cs="宋体"/>
          <w:sz w:val="24"/>
          <w:szCs w:val="24"/>
        </w:rPr>
      </w:pPr>
      <w:r>
        <w:rPr>
          <w:rFonts w:ascii="宋体" w:hAnsi="宋体" w:eastAsia="宋体" w:cs="宋体"/>
          <w:spacing w:val="-3"/>
          <w:sz w:val="24"/>
          <w:szCs w:val="24"/>
        </w:rPr>
        <w:t xml:space="preserve">矿区地处热带，为热带季风气候区。多年平均气温 </w:t>
      </w:r>
      <w:r>
        <w:rPr>
          <w:rFonts w:ascii="Times New Roman" w:hAnsi="Times New Roman" w:eastAsia="Times New Roman" w:cs="Times New Roman"/>
          <w:spacing w:val="-3"/>
          <w:sz w:val="24"/>
          <w:szCs w:val="24"/>
        </w:rPr>
        <w:t>25.2C</w:t>
      </w:r>
      <w:r>
        <w:rPr>
          <w:rFonts w:ascii="宋体" w:hAnsi="宋体" w:eastAsia="宋体" w:cs="宋体"/>
          <w:spacing w:val="-3"/>
          <w:sz w:val="24"/>
          <w:szCs w:val="24"/>
        </w:rPr>
        <w:t>，多年平均降雨量</w:t>
      </w:r>
      <w:r>
        <w:rPr>
          <w:rFonts w:ascii="Times New Roman" w:hAnsi="Times New Roman" w:eastAsia="Times New Roman" w:cs="Times New Roman"/>
          <w:spacing w:val="-6"/>
          <w:sz w:val="24"/>
          <w:szCs w:val="24"/>
        </w:rPr>
        <w:t>1644mm</w:t>
      </w:r>
      <w:r>
        <w:rPr>
          <w:rFonts w:ascii="宋体" w:hAnsi="宋体" w:eastAsia="宋体" w:cs="宋体"/>
          <w:spacing w:val="-6"/>
          <w:sz w:val="24"/>
          <w:szCs w:val="24"/>
        </w:rPr>
        <w:t>，早、雨季分明，</w:t>
      </w:r>
      <w:r>
        <w:rPr>
          <w:rFonts w:ascii="Times New Roman" w:hAnsi="Times New Roman" w:eastAsia="Times New Roman" w:cs="Times New Roman"/>
          <w:spacing w:val="-6"/>
          <w:sz w:val="24"/>
          <w:szCs w:val="24"/>
        </w:rPr>
        <w:t xml:space="preserve">5~10  </w:t>
      </w:r>
      <w:r>
        <w:rPr>
          <w:rFonts w:ascii="宋体" w:hAnsi="宋体" w:eastAsia="宋体" w:cs="宋体"/>
          <w:spacing w:val="-6"/>
          <w:sz w:val="24"/>
          <w:szCs w:val="24"/>
        </w:rPr>
        <w:t xml:space="preserve">月份为雨季，多台风雨，降雨量占全年的 </w:t>
      </w:r>
      <w:r>
        <w:rPr>
          <w:rFonts w:ascii="Times New Roman" w:hAnsi="Times New Roman" w:eastAsia="Times New Roman" w:cs="Times New Roman"/>
          <w:spacing w:val="-6"/>
          <w:sz w:val="24"/>
          <w:szCs w:val="24"/>
        </w:rPr>
        <w:t>80</w:t>
      </w:r>
      <w:r>
        <w:rPr>
          <w:rFonts w:ascii="Times New Roman" w:hAnsi="Times New Roman" w:eastAsia="Times New Roman" w:cs="Times New Roman"/>
          <w:spacing w:val="-7"/>
          <w:sz w:val="24"/>
          <w:szCs w:val="24"/>
        </w:rPr>
        <w:t>%</w:t>
      </w:r>
      <w:r>
        <w:rPr>
          <w:rFonts w:ascii="宋体" w:hAnsi="宋体" w:eastAsia="宋体" w:cs="宋体"/>
          <w:spacing w:val="-7"/>
          <w:sz w:val="24"/>
          <w:szCs w:val="24"/>
        </w:rPr>
        <w:t>。</w:t>
      </w:r>
    </w:p>
    <w:p w14:paraId="4E3A7EC6">
      <w:pPr>
        <w:spacing w:before="1" w:line="233" w:lineRule="auto"/>
        <w:ind w:left="42"/>
        <w:rPr>
          <w:rFonts w:ascii="宋体" w:hAnsi="宋体" w:eastAsia="宋体" w:cs="宋体"/>
          <w:sz w:val="24"/>
          <w:szCs w:val="24"/>
        </w:rPr>
      </w:pPr>
      <w:r>
        <w:rPr>
          <w:rFonts w:ascii="Times New Roman" w:hAnsi="Times New Roman" w:eastAsia="Times New Roman" w:cs="Times New Roman"/>
          <w:spacing w:val="-2"/>
          <w:sz w:val="24"/>
          <w:szCs w:val="24"/>
        </w:rPr>
        <w:t xml:space="preserve">1.5.2  </w:t>
      </w:r>
      <w:r>
        <w:rPr>
          <w:rFonts w:ascii="宋体" w:hAnsi="宋体" w:eastAsia="宋体" w:cs="宋体"/>
          <w:spacing w:val="-2"/>
          <w:sz w:val="24"/>
          <w:szCs w:val="24"/>
        </w:rPr>
        <w:t>水文及工程地质条件</w:t>
      </w:r>
    </w:p>
    <w:p w14:paraId="2EE7CB9E">
      <w:pPr>
        <w:spacing w:before="241" w:line="219" w:lineRule="auto"/>
        <w:ind w:left="502"/>
        <w:rPr>
          <w:rFonts w:ascii="宋体" w:hAnsi="宋体" w:eastAsia="宋体" w:cs="宋体"/>
          <w:sz w:val="24"/>
          <w:szCs w:val="24"/>
        </w:rPr>
      </w:pPr>
      <w:r>
        <w:rPr>
          <w:rFonts w:ascii="宋体" w:hAnsi="宋体" w:eastAsia="宋体" w:cs="宋体"/>
          <w:spacing w:val="-2"/>
          <w:sz w:val="24"/>
          <w:szCs w:val="24"/>
        </w:rPr>
        <w:t>矿山水文地质及工程地质条件属简单类型，矿区地质环境条件良好。</w:t>
      </w:r>
    </w:p>
    <w:p w14:paraId="3BE31DF9">
      <w:pPr>
        <w:spacing w:before="105" w:line="233" w:lineRule="auto"/>
        <w:ind w:left="42"/>
        <w:rPr>
          <w:rFonts w:ascii="宋体" w:hAnsi="宋体" w:eastAsia="宋体" w:cs="宋体"/>
          <w:sz w:val="24"/>
          <w:szCs w:val="24"/>
        </w:rPr>
      </w:pPr>
      <w:r>
        <w:rPr>
          <w:rFonts w:ascii="Times New Roman" w:hAnsi="Times New Roman" w:eastAsia="Times New Roman" w:cs="Times New Roman"/>
          <w:spacing w:val="-4"/>
          <w:sz w:val="24"/>
          <w:szCs w:val="24"/>
        </w:rPr>
        <w:t>1.5.3</w:t>
      </w:r>
      <w:r>
        <w:rPr>
          <w:rFonts w:ascii="Times New Roman" w:hAnsi="Times New Roman" w:eastAsia="Times New Roman" w:cs="Times New Roman"/>
          <w:spacing w:val="12"/>
          <w:sz w:val="24"/>
          <w:szCs w:val="24"/>
        </w:rPr>
        <w:t xml:space="preserve">  </w:t>
      </w:r>
      <w:r>
        <w:rPr>
          <w:rFonts w:ascii="宋体" w:hAnsi="宋体" w:eastAsia="宋体" w:cs="宋体"/>
          <w:spacing w:val="-4"/>
          <w:sz w:val="24"/>
          <w:szCs w:val="24"/>
        </w:rPr>
        <w:t>交通运输条件</w:t>
      </w:r>
    </w:p>
    <w:p w14:paraId="04C938DE">
      <w:pPr>
        <w:spacing w:before="242" w:line="356" w:lineRule="auto"/>
        <w:ind w:left="23" w:right="85" w:firstLine="495"/>
        <w:rPr>
          <w:rFonts w:ascii="宋体" w:hAnsi="宋体" w:eastAsia="宋体" w:cs="宋体"/>
          <w:sz w:val="24"/>
          <w:szCs w:val="24"/>
        </w:rPr>
      </w:pPr>
      <w:r>
        <w:rPr>
          <w:rFonts w:ascii="宋体" w:hAnsi="宋体" w:eastAsia="宋体" w:cs="宋体"/>
          <w:spacing w:val="-5"/>
          <w:sz w:val="24"/>
          <w:szCs w:val="24"/>
        </w:rPr>
        <w:t>陵水县境南北长</w:t>
      </w:r>
      <w:r>
        <w:rPr>
          <w:rFonts w:ascii="宋体" w:hAnsi="宋体" w:eastAsia="宋体" w:cs="宋体"/>
          <w:spacing w:val="-53"/>
          <w:sz w:val="24"/>
          <w:szCs w:val="24"/>
        </w:rPr>
        <w:t xml:space="preserve"> </w:t>
      </w:r>
      <w:r>
        <w:rPr>
          <w:rFonts w:ascii="Times New Roman" w:hAnsi="Times New Roman" w:eastAsia="Times New Roman" w:cs="Times New Roman"/>
          <w:spacing w:val="-5"/>
          <w:sz w:val="24"/>
          <w:szCs w:val="24"/>
        </w:rPr>
        <w:t>40</w:t>
      </w:r>
      <w:r>
        <w:rPr>
          <w:rFonts w:ascii="Times New Roman" w:hAnsi="Times New Roman" w:eastAsia="Times New Roman" w:cs="Times New Roman"/>
          <w:spacing w:val="17"/>
          <w:w w:val="101"/>
          <w:sz w:val="24"/>
          <w:szCs w:val="24"/>
        </w:rPr>
        <w:t xml:space="preserve"> </w:t>
      </w:r>
      <w:r>
        <w:rPr>
          <w:rFonts w:ascii="宋体" w:hAnsi="宋体" w:eastAsia="宋体" w:cs="宋体"/>
          <w:spacing w:val="-5"/>
          <w:sz w:val="24"/>
          <w:szCs w:val="24"/>
        </w:rPr>
        <w:t>公里，东西宽</w:t>
      </w:r>
      <w:r>
        <w:rPr>
          <w:rFonts w:ascii="宋体" w:hAnsi="宋体" w:eastAsia="宋体" w:cs="宋体"/>
          <w:spacing w:val="-51"/>
          <w:sz w:val="24"/>
          <w:szCs w:val="24"/>
        </w:rPr>
        <w:t xml:space="preserve"> </w:t>
      </w:r>
      <w:r>
        <w:rPr>
          <w:rFonts w:ascii="Times New Roman" w:hAnsi="Times New Roman" w:eastAsia="Times New Roman" w:cs="Times New Roman"/>
          <w:spacing w:val="-5"/>
          <w:sz w:val="24"/>
          <w:szCs w:val="24"/>
        </w:rPr>
        <w:t>32</w:t>
      </w:r>
      <w:r>
        <w:rPr>
          <w:rFonts w:ascii="Times New Roman" w:hAnsi="Times New Roman" w:eastAsia="Times New Roman" w:cs="Times New Roman"/>
          <w:spacing w:val="18"/>
          <w:sz w:val="24"/>
          <w:szCs w:val="24"/>
        </w:rPr>
        <w:t xml:space="preserve"> </w:t>
      </w:r>
      <w:r>
        <w:rPr>
          <w:rFonts w:ascii="宋体" w:hAnsi="宋体" w:eastAsia="宋体" w:cs="宋体"/>
          <w:spacing w:val="-5"/>
          <w:sz w:val="24"/>
          <w:szCs w:val="24"/>
        </w:rPr>
        <w:t>公里。海榆东线公路和东线高速公路均</w:t>
      </w:r>
      <w:r>
        <w:rPr>
          <w:rFonts w:ascii="宋体" w:hAnsi="宋体" w:eastAsia="宋体" w:cs="宋体"/>
          <w:spacing w:val="-2"/>
          <w:sz w:val="24"/>
          <w:szCs w:val="24"/>
        </w:rPr>
        <w:t>从陵水县境内穿过，北距海口</w:t>
      </w:r>
      <w:r>
        <w:rPr>
          <w:rFonts w:ascii="宋体" w:hAnsi="宋体" w:eastAsia="宋体" w:cs="宋体"/>
          <w:spacing w:val="-24"/>
          <w:sz w:val="24"/>
          <w:szCs w:val="24"/>
        </w:rPr>
        <w:t xml:space="preserve"> </w:t>
      </w:r>
      <w:r>
        <w:rPr>
          <w:rFonts w:ascii="Times New Roman" w:hAnsi="Times New Roman" w:eastAsia="Times New Roman" w:cs="Times New Roman"/>
          <w:spacing w:val="-2"/>
          <w:sz w:val="24"/>
          <w:szCs w:val="24"/>
        </w:rPr>
        <w:t>197</w:t>
      </w:r>
      <w:r>
        <w:rPr>
          <w:rFonts w:ascii="Times New Roman" w:hAnsi="Times New Roman" w:eastAsia="Times New Roman" w:cs="Times New Roman"/>
          <w:spacing w:val="24"/>
          <w:w w:val="101"/>
          <w:sz w:val="24"/>
          <w:szCs w:val="24"/>
        </w:rPr>
        <w:t xml:space="preserve"> </w:t>
      </w:r>
      <w:r>
        <w:rPr>
          <w:rFonts w:ascii="宋体" w:hAnsi="宋体" w:eastAsia="宋体" w:cs="宋体"/>
          <w:spacing w:val="-2"/>
          <w:sz w:val="24"/>
          <w:szCs w:val="24"/>
        </w:rPr>
        <w:t>公里，南</w:t>
      </w:r>
      <w:r>
        <w:rPr>
          <w:rFonts w:ascii="宋体" w:hAnsi="宋体" w:eastAsia="宋体" w:cs="宋体"/>
          <w:spacing w:val="-3"/>
          <w:sz w:val="24"/>
          <w:szCs w:val="24"/>
        </w:rPr>
        <w:t>距三亚</w:t>
      </w:r>
      <w:r>
        <w:rPr>
          <w:rFonts w:ascii="宋体" w:hAnsi="宋体" w:eastAsia="宋体" w:cs="宋体"/>
          <w:spacing w:val="-43"/>
          <w:sz w:val="24"/>
          <w:szCs w:val="24"/>
        </w:rPr>
        <w:t xml:space="preserve"> </w:t>
      </w:r>
      <w:r>
        <w:rPr>
          <w:rFonts w:ascii="Times New Roman" w:hAnsi="Times New Roman" w:eastAsia="Times New Roman" w:cs="Times New Roman"/>
          <w:spacing w:val="-3"/>
          <w:sz w:val="24"/>
          <w:szCs w:val="24"/>
        </w:rPr>
        <w:t>65</w:t>
      </w:r>
      <w:r>
        <w:rPr>
          <w:rFonts w:ascii="Times New Roman" w:hAnsi="Times New Roman" w:eastAsia="Times New Roman" w:cs="Times New Roman"/>
          <w:spacing w:val="24"/>
          <w:w w:val="101"/>
          <w:sz w:val="24"/>
          <w:szCs w:val="24"/>
        </w:rPr>
        <w:t xml:space="preserve"> </w:t>
      </w:r>
      <w:r>
        <w:rPr>
          <w:rFonts w:ascii="宋体" w:hAnsi="宋体" w:eastAsia="宋体" w:cs="宋体"/>
          <w:spacing w:val="-3"/>
          <w:sz w:val="24"/>
          <w:szCs w:val="24"/>
        </w:rPr>
        <w:t>公里。陵水县境内有海南</w:t>
      </w:r>
      <w:r>
        <w:rPr>
          <w:rFonts w:ascii="宋体" w:hAnsi="宋体" w:eastAsia="宋体" w:cs="宋体"/>
          <w:spacing w:val="-7"/>
          <w:sz w:val="24"/>
          <w:szCs w:val="24"/>
        </w:rPr>
        <w:t>环岛高速公路和</w:t>
      </w:r>
      <w:r>
        <w:rPr>
          <w:rFonts w:ascii="宋体" w:hAnsi="宋体" w:eastAsia="宋体" w:cs="宋体"/>
          <w:spacing w:val="-53"/>
          <w:sz w:val="24"/>
          <w:szCs w:val="24"/>
        </w:rPr>
        <w:t xml:space="preserve"> </w:t>
      </w:r>
      <w:r>
        <w:rPr>
          <w:rFonts w:ascii="Times New Roman" w:hAnsi="Times New Roman" w:eastAsia="Times New Roman" w:cs="Times New Roman"/>
          <w:spacing w:val="-7"/>
          <w:sz w:val="24"/>
          <w:szCs w:val="24"/>
        </w:rPr>
        <w:t>223</w:t>
      </w:r>
      <w:r>
        <w:rPr>
          <w:rFonts w:ascii="Times New Roman" w:hAnsi="Times New Roman" w:eastAsia="Times New Roman" w:cs="Times New Roman"/>
          <w:spacing w:val="33"/>
          <w:w w:val="101"/>
          <w:sz w:val="24"/>
          <w:szCs w:val="24"/>
        </w:rPr>
        <w:t xml:space="preserve"> </w:t>
      </w:r>
      <w:r>
        <w:rPr>
          <w:rFonts w:ascii="宋体" w:hAnsi="宋体" w:eastAsia="宋体" w:cs="宋体"/>
          <w:spacing w:val="-7"/>
          <w:sz w:val="24"/>
          <w:szCs w:val="24"/>
        </w:rPr>
        <w:t>国道（海榆东线</w:t>
      </w:r>
      <w:r>
        <w:rPr>
          <w:rFonts w:ascii="Times New Roman" w:hAnsi="Times New Roman" w:eastAsia="Times New Roman" w:cs="Times New Roman"/>
          <w:spacing w:val="-7"/>
          <w:sz w:val="24"/>
          <w:szCs w:val="24"/>
        </w:rPr>
        <w:t>)</w:t>
      </w:r>
      <w:r>
        <w:rPr>
          <w:rFonts w:ascii="宋体" w:hAnsi="宋体" w:eastAsia="宋体" w:cs="宋体"/>
          <w:spacing w:val="-7"/>
          <w:sz w:val="24"/>
          <w:szCs w:val="24"/>
        </w:rPr>
        <w:t>穿过，陵保高等级公路为连通陵水、万宁、</w:t>
      </w:r>
      <w:r>
        <w:rPr>
          <w:rFonts w:ascii="宋体" w:hAnsi="宋体" w:eastAsia="宋体" w:cs="宋体"/>
          <w:spacing w:val="-3"/>
          <w:sz w:val="24"/>
          <w:szCs w:val="24"/>
        </w:rPr>
        <w:t>琼海、文昌至海南中部市县的交通枢纽。</w:t>
      </w:r>
    </w:p>
    <w:p w14:paraId="243819EB">
      <w:pPr>
        <w:spacing w:before="22" w:line="330" w:lineRule="auto"/>
        <w:ind w:left="24" w:right="84" w:firstLine="478"/>
        <w:rPr>
          <w:rFonts w:ascii="宋体" w:hAnsi="宋体" w:eastAsia="宋体" w:cs="宋体"/>
          <w:sz w:val="24"/>
          <w:szCs w:val="24"/>
        </w:rPr>
      </w:pPr>
      <w:r>
        <w:rPr>
          <w:rFonts w:ascii="宋体" w:hAnsi="宋体" w:eastAsia="宋体" w:cs="宋体"/>
          <w:spacing w:val="-1"/>
          <w:sz w:val="24"/>
          <w:szCs w:val="24"/>
        </w:rPr>
        <w:t xml:space="preserve">矿区位于陵水县群英乡北西直距约 </w:t>
      </w:r>
      <w:r>
        <w:rPr>
          <w:rFonts w:ascii="Times New Roman" w:hAnsi="Times New Roman" w:eastAsia="Times New Roman" w:cs="Times New Roman"/>
          <w:spacing w:val="-1"/>
          <w:sz w:val="24"/>
          <w:szCs w:val="24"/>
        </w:rPr>
        <w:t xml:space="preserve">5km  </w:t>
      </w:r>
      <w:r>
        <w:rPr>
          <w:rFonts w:ascii="宋体" w:hAnsi="宋体" w:eastAsia="宋体" w:cs="宋体"/>
          <w:spacing w:val="-1"/>
          <w:sz w:val="24"/>
          <w:szCs w:val="24"/>
        </w:rPr>
        <w:t>处</w:t>
      </w:r>
      <w:r>
        <w:rPr>
          <w:rFonts w:ascii="宋体" w:hAnsi="宋体" w:eastAsia="宋体" w:cs="宋体"/>
          <w:spacing w:val="-2"/>
          <w:sz w:val="24"/>
          <w:szCs w:val="24"/>
        </w:rPr>
        <w:t xml:space="preserve">，距东线高速公路直线约 </w:t>
      </w:r>
      <w:r>
        <w:rPr>
          <w:rFonts w:ascii="Times New Roman" w:hAnsi="Times New Roman" w:eastAsia="Times New Roman" w:cs="Times New Roman"/>
          <w:spacing w:val="-2"/>
          <w:sz w:val="24"/>
          <w:szCs w:val="24"/>
        </w:rPr>
        <w:t>18km,</w:t>
      </w:r>
      <w:r>
        <w:rPr>
          <w:rFonts w:ascii="宋体" w:hAnsi="宋体" w:eastAsia="宋体" w:cs="宋体"/>
          <w:spacing w:val="-3"/>
          <w:sz w:val="24"/>
          <w:szCs w:val="24"/>
        </w:rPr>
        <w:t xml:space="preserve">有水泥路与 </w:t>
      </w:r>
      <w:r>
        <w:rPr>
          <w:rFonts w:ascii="Times New Roman" w:hAnsi="Times New Roman" w:eastAsia="Times New Roman" w:cs="Times New Roman"/>
          <w:spacing w:val="-3"/>
          <w:sz w:val="24"/>
          <w:szCs w:val="24"/>
        </w:rPr>
        <w:t>G361</w:t>
      </w:r>
      <w:r>
        <w:rPr>
          <w:rFonts w:ascii="Times New Roman" w:hAnsi="Times New Roman" w:eastAsia="Times New Roman" w:cs="Times New Roman"/>
          <w:spacing w:val="25"/>
          <w:sz w:val="24"/>
          <w:szCs w:val="24"/>
        </w:rPr>
        <w:t xml:space="preserve">  </w:t>
      </w:r>
      <w:r>
        <w:rPr>
          <w:rFonts w:ascii="宋体" w:hAnsi="宋体" w:eastAsia="宋体" w:cs="宋体"/>
          <w:spacing w:val="-3"/>
          <w:sz w:val="24"/>
          <w:szCs w:val="24"/>
        </w:rPr>
        <w:t>国道相连</w:t>
      </w:r>
      <w:r>
        <w:rPr>
          <w:rFonts w:ascii="Times New Roman" w:hAnsi="Times New Roman" w:eastAsia="Times New Roman" w:cs="Times New Roman"/>
          <w:spacing w:val="-3"/>
          <w:sz w:val="24"/>
          <w:szCs w:val="24"/>
        </w:rPr>
        <w:t>(</w:t>
      </w:r>
      <w:r>
        <w:rPr>
          <w:rFonts w:ascii="宋体" w:hAnsi="宋体" w:eastAsia="宋体" w:cs="宋体"/>
          <w:spacing w:val="-3"/>
          <w:sz w:val="24"/>
          <w:szCs w:val="24"/>
        </w:rPr>
        <w:t xml:space="preserve">直距约 </w:t>
      </w:r>
      <w:r>
        <w:rPr>
          <w:rFonts w:ascii="Times New Roman" w:hAnsi="Times New Roman" w:eastAsia="Times New Roman" w:cs="Times New Roman"/>
          <w:spacing w:val="-3"/>
          <w:sz w:val="24"/>
          <w:szCs w:val="24"/>
        </w:rPr>
        <w:t>5km)</w:t>
      </w:r>
      <w:r>
        <w:rPr>
          <w:rFonts w:ascii="宋体" w:hAnsi="宋体" w:eastAsia="宋体" w:cs="宋体"/>
          <w:spacing w:val="-3"/>
          <w:sz w:val="24"/>
          <w:szCs w:val="24"/>
        </w:rPr>
        <w:t>，交通较为便利。</w:t>
      </w:r>
    </w:p>
    <w:p w14:paraId="4A72B277">
      <w:pPr>
        <w:spacing w:line="233" w:lineRule="auto"/>
        <w:ind w:left="42"/>
        <w:rPr>
          <w:rFonts w:ascii="宋体" w:hAnsi="宋体" w:eastAsia="宋体" w:cs="宋体"/>
          <w:sz w:val="24"/>
          <w:szCs w:val="24"/>
        </w:rPr>
      </w:pPr>
      <w:r>
        <w:rPr>
          <w:rFonts w:ascii="Times New Roman" w:hAnsi="Times New Roman" w:eastAsia="Times New Roman" w:cs="Times New Roman"/>
          <w:spacing w:val="-2"/>
          <w:sz w:val="24"/>
          <w:szCs w:val="24"/>
        </w:rPr>
        <w:t xml:space="preserve">1.5.4  </w:t>
      </w:r>
      <w:r>
        <w:rPr>
          <w:rFonts w:ascii="宋体" w:hAnsi="宋体" w:eastAsia="宋体" w:cs="宋体"/>
          <w:spacing w:val="-2"/>
          <w:sz w:val="24"/>
          <w:szCs w:val="24"/>
        </w:rPr>
        <w:t>开发用地及周边环境条件</w:t>
      </w:r>
    </w:p>
    <w:p w14:paraId="4FFD32BC">
      <w:pPr>
        <w:spacing w:before="241" w:line="233" w:lineRule="auto"/>
        <w:jc w:val="right"/>
        <w:rPr>
          <w:rFonts w:ascii="宋体" w:hAnsi="宋体" w:eastAsia="宋体" w:cs="宋体"/>
          <w:sz w:val="24"/>
          <w:szCs w:val="24"/>
        </w:rPr>
      </w:pPr>
      <w:r>
        <w:rPr>
          <w:rFonts w:ascii="宋体" w:hAnsi="宋体" w:eastAsia="宋体" w:cs="宋体"/>
          <w:spacing w:val="-2"/>
          <w:sz w:val="24"/>
          <w:szCs w:val="24"/>
        </w:rPr>
        <w:t>拟设置采矿权区周边</w:t>
      </w:r>
      <w:r>
        <w:rPr>
          <w:rFonts w:ascii="宋体" w:hAnsi="宋体" w:eastAsia="宋体" w:cs="宋体"/>
          <w:spacing w:val="-13"/>
          <w:sz w:val="24"/>
          <w:szCs w:val="24"/>
        </w:rPr>
        <w:t xml:space="preserve"> </w:t>
      </w:r>
      <w:r>
        <w:rPr>
          <w:rFonts w:ascii="Times New Roman" w:hAnsi="Times New Roman" w:eastAsia="Times New Roman" w:cs="Times New Roman"/>
          <w:spacing w:val="-2"/>
          <w:sz w:val="24"/>
          <w:szCs w:val="24"/>
        </w:rPr>
        <w:t xml:space="preserve">300m  </w:t>
      </w:r>
      <w:r>
        <w:rPr>
          <w:rFonts w:ascii="宋体" w:hAnsi="宋体" w:eastAsia="宋体" w:cs="宋体"/>
          <w:spacing w:val="-2"/>
          <w:sz w:val="24"/>
          <w:szCs w:val="24"/>
        </w:rPr>
        <w:t>范围内无其它矿权，对将来矿山开采没有影响。</w:t>
      </w:r>
    </w:p>
    <w:p w14:paraId="6A0D8B66">
      <w:pPr>
        <w:spacing w:before="164" w:line="318" w:lineRule="auto"/>
        <w:ind w:left="23" w:right="85"/>
        <w:jc w:val="both"/>
        <w:rPr>
          <w:rFonts w:ascii="宋体" w:hAnsi="宋体" w:eastAsia="宋体" w:cs="宋体"/>
          <w:sz w:val="24"/>
          <w:szCs w:val="24"/>
        </w:rPr>
      </w:pPr>
      <w:r>
        <w:rPr>
          <w:rFonts w:ascii="宋体" w:hAnsi="宋体" w:eastAsia="宋体" w:cs="宋体"/>
          <w:spacing w:val="-3"/>
          <w:sz w:val="24"/>
          <w:szCs w:val="24"/>
        </w:rPr>
        <w:t>拟设置采矿权区不属各类自然保护区，亦无名胜古迹，无军事设施、高压线和其他重要的设施，无国家和省规划的重点建设项目。拟设置采矿权区周边可视</w:t>
      </w:r>
      <w:r>
        <w:rPr>
          <w:rFonts w:ascii="宋体" w:hAnsi="宋体" w:eastAsia="宋体" w:cs="宋体"/>
          <w:spacing w:val="-4"/>
          <w:sz w:val="24"/>
          <w:szCs w:val="24"/>
        </w:rPr>
        <w:t>范围</w:t>
      </w:r>
      <w:r>
        <w:rPr>
          <w:rFonts w:ascii="宋体" w:hAnsi="宋体" w:eastAsia="宋体" w:cs="宋体"/>
          <w:spacing w:val="-6"/>
          <w:sz w:val="24"/>
          <w:szCs w:val="24"/>
        </w:rPr>
        <w:t>内无高速公路、铁路、国道、省道等主要道路， 对将来</w:t>
      </w:r>
      <w:r>
        <w:rPr>
          <w:rFonts w:ascii="宋体" w:hAnsi="宋体" w:eastAsia="宋体" w:cs="宋体"/>
          <w:spacing w:val="-7"/>
          <w:sz w:val="24"/>
          <w:szCs w:val="24"/>
        </w:rPr>
        <w:t>矿山开采没有影响。目前</w:t>
      </w:r>
    </w:p>
    <w:p w14:paraId="613B5BF1">
      <w:pPr>
        <w:spacing w:line="318" w:lineRule="auto"/>
        <w:rPr>
          <w:rFonts w:ascii="宋体" w:hAnsi="宋体" w:eastAsia="宋体" w:cs="宋体"/>
          <w:sz w:val="24"/>
          <w:szCs w:val="24"/>
        </w:rPr>
        <w:sectPr>
          <w:headerReference r:id="rId16" w:type="default"/>
          <w:footerReference r:id="rId17" w:type="default"/>
          <w:pgSz w:w="11907" w:h="16839"/>
          <w:pgMar w:top="1486" w:right="1713" w:bottom="1693" w:left="1785" w:header="719" w:footer="1445" w:gutter="0"/>
          <w:cols w:space="720" w:num="1"/>
        </w:sectPr>
      </w:pPr>
    </w:p>
    <w:p w14:paraId="24D4DF9A">
      <w:pPr>
        <w:spacing w:before="179" w:line="219" w:lineRule="auto"/>
        <w:ind w:left="22"/>
        <w:rPr>
          <w:rFonts w:ascii="宋体" w:hAnsi="宋体" w:eastAsia="宋体" w:cs="宋体"/>
          <w:sz w:val="24"/>
          <w:szCs w:val="24"/>
        </w:rPr>
      </w:pPr>
      <w:r>
        <w:rPr>
          <w:rFonts w:ascii="宋体" w:hAnsi="宋体" w:eastAsia="宋体" w:cs="宋体"/>
          <w:spacing w:val="-1"/>
          <w:sz w:val="24"/>
          <w:szCs w:val="24"/>
        </w:rPr>
        <w:t>矿山北部有道路与外界联系，为水泥路面，后期设备及材</w:t>
      </w:r>
      <w:r>
        <w:rPr>
          <w:rFonts w:ascii="宋体" w:hAnsi="宋体" w:eastAsia="宋体" w:cs="宋体"/>
          <w:spacing w:val="-2"/>
          <w:sz w:val="24"/>
          <w:szCs w:val="24"/>
        </w:rPr>
        <w:t>料运输时均可利用。</w:t>
      </w:r>
    </w:p>
    <w:p w14:paraId="5FA18DBB">
      <w:pPr>
        <w:spacing w:before="182" w:line="340" w:lineRule="auto"/>
        <w:ind w:left="25" w:right="17" w:firstLine="478"/>
        <w:jc w:val="both"/>
        <w:rPr>
          <w:rFonts w:ascii="宋体" w:hAnsi="宋体" w:eastAsia="宋体" w:cs="宋体"/>
          <w:sz w:val="24"/>
          <w:szCs w:val="24"/>
        </w:rPr>
      </w:pPr>
      <w:r>
        <w:rPr>
          <w:rFonts w:ascii="宋体" w:hAnsi="宋体" w:eastAsia="宋体" w:cs="宋体"/>
          <w:spacing w:val="-2"/>
          <w:sz w:val="24"/>
          <w:szCs w:val="24"/>
        </w:rPr>
        <w:t>拟设置采矿权区及周边</w:t>
      </w:r>
      <w:r>
        <w:rPr>
          <w:rFonts w:ascii="宋体" w:hAnsi="宋体" w:eastAsia="宋体" w:cs="宋体"/>
          <w:spacing w:val="-31"/>
          <w:sz w:val="24"/>
          <w:szCs w:val="24"/>
        </w:rPr>
        <w:t xml:space="preserve"> </w:t>
      </w:r>
      <w:r>
        <w:rPr>
          <w:rFonts w:ascii="Times New Roman" w:hAnsi="Times New Roman" w:eastAsia="Times New Roman" w:cs="Times New Roman"/>
          <w:spacing w:val="-2"/>
          <w:sz w:val="24"/>
          <w:szCs w:val="24"/>
        </w:rPr>
        <w:t xml:space="preserve">300m  </w:t>
      </w:r>
      <w:r>
        <w:rPr>
          <w:rFonts w:ascii="宋体" w:hAnsi="宋体" w:eastAsia="宋体" w:cs="宋体"/>
          <w:spacing w:val="-2"/>
          <w:sz w:val="24"/>
          <w:szCs w:val="24"/>
        </w:rPr>
        <w:t>范围内共约</w:t>
      </w:r>
      <w:r>
        <w:rPr>
          <w:rFonts w:ascii="宋体" w:hAnsi="宋体" w:eastAsia="宋体" w:cs="宋体"/>
          <w:spacing w:val="-25"/>
          <w:sz w:val="24"/>
          <w:szCs w:val="24"/>
        </w:rPr>
        <w:t xml:space="preserve"> </w:t>
      </w:r>
      <w:r>
        <w:rPr>
          <w:rFonts w:ascii="Times New Roman" w:hAnsi="Times New Roman" w:eastAsia="Times New Roman" w:cs="Times New Roman"/>
          <w:spacing w:val="-2"/>
          <w:sz w:val="24"/>
          <w:szCs w:val="24"/>
        </w:rPr>
        <w:t>10</w:t>
      </w:r>
      <w:r>
        <w:rPr>
          <w:rFonts w:ascii="Times New Roman" w:hAnsi="Times New Roman" w:eastAsia="Times New Roman" w:cs="Times New Roman"/>
          <w:spacing w:val="18"/>
          <w:sz w:val="24"/>
          <w:szCs w:val="24"/>
        </w:rPr>
        <w:t xml:space="preserve"> </w:t>
      </w:r>
      <w:r>
        <w:rPr>
          <w:rFonts w:ascii="宋体" w:hAnsi="宋体" w:eastAsia="宋体" w:cs="宋体"/>
          <w:spacing w:val="-2"/>
          <w:sz w:val="24"/>
          <w:szCs w:val="24"/>
        </w:rPr>
        <w:t>户居民需要征拆，周边无大型</w:t>
      </w:r>
      <w:r>
        <w:rPr>
          <w:rFonts w:ascii="宋体" w:hAnsi="宋体" w:eastAsia="宋体" w:cs="宋体"/>
          <w:spacing w:val="-8"/>
          <w:sz w:val="24"/>
          <w:szCs w:val="24"/>
        </w:rPr>
        <w:t>建筑物等，北部有两处灌溉用水库。拟设置采矿权区内土地类别主要为四级林地，</w:t>
      </w:r>
      <w:r>
        <w:rPr>
          <w:rFonts w:ascii="宋体" w:hAnsi="宋体" w:eastAsia="宋体" w:cs="宋体"/>
          <w:spacing w:val="-2"/>
          <w:sz w:val="24"/>
          <w:szCs w:val="24"/>
        </w:rPr>
        <w:t>无基本农田，一般耕地约</w:t>
      </w:r>
      <w:r>
        <w:rPr>
          <w:rFonts w:ascii="宋体" w:hAnsi="宋体" w:eastAsia="宋体" w:cs="宋体"/>
          <w:spacing w:val="-39"/>
          <w:sz w:val="24"/>
          <w:szCs w:val="24"/>
        </w:rPr>
        <w:t xml:space="preserve"> </w:t>
      </w:r>
      <w:r>
        <w:rPr>
          <w:rFonts w:ascii="Times New Roman" w:hAnsi="Times New Roman" w:eastAsia="Times New Roman" w:cs="Times New Roman"/>
          <w:spacing w:val="-2"/>
          <w:sz w:val="24"/>
          <w:szCs w:val="24"/>
        </w:rPr>
        <w:t xml:space="preserve">4.9 </w:t>
      </w:r>
      <w:r>
        <w:rPr>
          <w:rFonts w:ascii="宋体" w:hAnsi="宋体" w:eastAsia="宋体" w:cs="宋体"/>
          <w:spacing w:val="-2"/>
          <w:sz w:val="24"/>
          <w:szCs w:val="24"/>
        </w:rPr>
        <w:t>亩、符合矿产规划开采客观条件的要求。</w:t>
      </w:r>
    </w:p>
    <w:p w14:paraId="39650735">
      <w:pPr>
        <w:spacing w:line="232" w:lineRule="auto"/>
        <w:ind w:left="42"/>
        <w:rPr>
          <w:rFonts w:ascii="宋体" w:hAnsi="宋体" w:eastAsia="宋体" w:cs="宋体"/>
          <w:sz w:val="24"/>
          <w:szCs w:val="24"/>
        </w:rPr>
      </w:pPr>
      <w:r>
        <w:rPr>
          <w:rFonts w:ascii="Times New Roman" w:hAnsi="Times New Roman" w:eastAsia="Times New Roman" w:cs="Times New Roman"/>
          <w:spacing w:val="-4"/>
          <w:sz w:val="24"/>
          <w:szCs w:val="24"/>
        </w:rPr>
        <w:t>1.5.5</w:t>
      </w:r>
      <w:r>
        <w:rPr>
          <w:rFonts w:ascii="Times New Roman" w:hAnsi="Times New Roman" w:eastAsia="Times New Roman" w:cs="Times New Roman"/>
          <w:spacing w:val="11"/>
          <w:sz w:val="24"/>
          <w:szCs w:val="24"/>
        </w:rPr>
        <w:t xml:space="preserve">  </w:t>
      </w:r>
      <w:r>
        <w:rPr>
          <w:rFonts w:ascii="宋体" w:hAnsi="宋体" w:eastAsia="宋体" w:cs="宋体"/>
          <w:spacing w:val="-4"/>
          <w:sz w:val="24"/>
          <w:szCs w:val="24"/>
        </w:rPr>
        <w:t>供水供电条件</w:t>
      </w:r>
    </w:p>
    <w:p w14:paraId="31AC33E2">
      <w:pPr>
        <w:spacing w:before="167" w:line="359" w:lineRule="auto"/>
        <w:ind w:left="23" w:right="82" w:firstLine="483"/>
        <w:jc w:val="both"/>
        <w:rPr>
          <w:rFonts w:ascii="宋体" w:hAnsi="宋体" w:eastAsia="宋体" w:cs="宋体"/>
          <w:sz w:val="24"/>
          <w:szCs w:val="24"/>
        </w:rPr>
      </w:pPr>
      <w:r>
        <w:rPr>
          <w:rFonts w:ascii="宋体" w:hAnsi="宋体" w:eastAsia="宋体" w:cs="宋体"/>
          <w:spacing w:val="-3"/>
          <w:sz w:val="24"/>
          <w:szCs w:val="24"/>
        </w:rPr>
        <w:t>项目用水主要为生产用水、消防用水及生活用水</w:t>
      </w:r>
      <w:r>
        <w:rPr>
          <w:rFonts w:ascii="宋体" w:hAnsi="宋体" w:eastAsia="宋体" w:cs="宋体"/>
          <w:spacing w:val="-4"/>
          <w:sz w:val="24"/>
          <w:szCs w:val="24"/>
        </w:rPr>
        <w:t>。矿区区内无发育良好的厚</w:t>
      </w:r>
      <w:r>
        <w:rPr>
          <w:rFonts w:ascii="宋体" w:hAnsi="宋体" w:eastAsia="宋体" w:cs="宋体"/>
          <w:spacing w:val="-3"/>
          <w:sz w:val="24"/>
          <w:szCs w:val="24"/>
        </w:rPr>
        <w:t>大含水层存在，地下水较贫乏，矿区又无大的地表水体和常年较大溪流，故解决</w:t>
      </w:r>
      <w:r>
        <w:rPr>
          <w:rFonts w:ascii="宋体" w:hAnsi="宋体" w:eastAsia="宋体" w:cs="宋体"/>
          <w:spacing w:val="-2"/>
          <w:sz w:val="24"/>
          <w:szCs w:val="24"/>
        </w:rPr>
        <w:t>较大的生产和生活用水较困难。陵水河距离矿区</w:t>
      </w:r>
      <w:r>
        <w:rPr>
          <w:rFonts w:ascii="宋体" w:hAnsi="宋体" w:eastAsia="宋体" w:cs="宋体"/>
          <w:spacing w:val="-31"/>
          <w:sz w:val="24"/>
          <w:szCs w:val="24"/>
        </w:rPr>
        <w:t xml:space="preserve"> </w:t>
      </w:r>
      <w:r>
        <w:rPr>
          <w:rFonts w:ascii="Times New Roman" w:hAnsi="Times New Roman" w:eastAsia="Times New Roman" w:cs="Times New Roman"/>
          <w:spacing w:val="-2"/>
          <w:sz w:val="24"/>
          <w:szCs w:val="24"/>
        </w:rPr>
        <w:t>1.3km</w:t>
      </w:r>
      <w:r>
        <w:rPr>
          <w:rFonts w:ascii="宋体" w:hAnsi="宋体" w:eastAsia="宋体" w:cs="宋体"/>
          <w:spacing w:val="-2"/>
          <w:sz w:val="24"/>
          <w:szCs w:val="24"/>
        </w:rPr>
        <w:t>，位于</w:t>
      </w:r>
      <w:r>
        <w:rPr>
          <w:rFonts w:ascii="宋体" w:hAnsi="宋体" w:eastAsia="宋体" w:cs="宋体"/>
          <w:spacing w:val="-3"/>
          <w:sz w:val="24"/>
          <w:szCs w:val="24"/>
        </w:rPr>
        <w:t>打铁矿区南侧，年</w:t>
      </w:r>
      <w:r>
        <w:rPr>
          <w:rFonts w:ascii="宋体" w:hAnsi="宋体" w:eastAsia="宋体" w:cs="宋体"/>
          <w:spacing w:val="-2"/>
          <w:sz w:val="24"/>
          <w:szCs w:val="24"/>
        </w:rPr>
        <w:t>均流量</w:t>
      </w:r>
      <w:r>
        <w:rPr>
          <w:rFonts w:ascii="宋体" w:hAnsi="宋体" w:eastAsia="宋体" w:cs="宋体"/>
          <w:spacing w:val="-24"/>
          <w:sz w:val="24"/>
          <w:szCs w:val="24"/>
        </w:rPr>
        <w:t xml:space="preserve"> </w:t>
      </w:r>
      <w:r>
        <w:rPr>
          <w:rFonts w:ascii="Times New Roman" w:hAnsi="Times New Roman" w:eastAsia="Times New Roman" w:cs="Times New Roman"/>
          <w:spacing w:val="-2"/>
          <w:sz w:val="24"/>
          <w:szCs w:val="24"/>
        </w:rPr>
        <w:t>44.7</w:t>
      </w:r>
      <w:r>
        <w:rPr>
          <w:rFonts w:ascii="Times New Roman" w:hAnsi="Times New Roman" w:eastAsia="Times New Roman" w:cs="Times New Roman"/>
          <w:spacing w:val="33"/>
          <w:w w:val="101"/>
          <w:sz w:val="24"/>
          <w:szCs w:val="24"/>
        </w:rPr>
        <w:t xml:space="preserve"> </w:t>
      </w:r>
      <w:r>
        <w:rPr>
          <w:rFonts w:ascii="宋体" w:hAnsi="宋体" w:eastAsia="宋体" w:cs="宋体"/>
          <w:spacing w:val="-2"/>
          <w:sz w:val="24"/>
          <w:szCs w:val="24"/>
        </w:rPr>
        <w:t>立方米</w:t>
      </w:r>
      <w:r>
        <w:rPr>
          <w:rFonts w:ascii="Times New Roman" w:hAnsi="Times New Roman" w:eastAsia="Times New Roman" w:cs="Times New Roman"/>
          <w:spacing w:val="-2"/>
          <w:sz w:val="24"/>
          <w:szCs w:val="24"/>
        </w:rPr>
        <w:t>/</w:t>
      </w:r>
      <w:r>
        <w:rPr>
          <w:rFonts w:ascii="宋体" w:hAnsi="宋体" w:eastAsia="宋体" w:cs="宋体"/>
          <w:spacing w:val="-2"/>
          <w:sz w:val="24"/>
          <w:szCs w:val="24"/>
        </w:rPr>
        <w:t>秒。拟选加工系统距离矿区</w:t>
      </w:r>
      <w:r>
        <w:rPr>
          <w:rFonts w:ascii="宋体" w:hAnsi="宋体" w:eastAsia="宋体" w:cs="宋体"/>
          <w:spacing w:val="-26"/>
          <w:sz w:val="24"/>
          <w:szCs w:val="24"/>
        </w:rPr>
        <w:t xml:space="preserve"> </w:t>
      </w:r>
      <w:r>
        <w:rPr>
          <w:rFonts w:ascii="Times New Roman" w:hAnsi="Times New Roman" w:eastAsia="Times New Roman" w:cs="Times New Roman"/>
          <w:spacing w:val="-2"/>
          <w:sz w:val="24"/>
          <w:szCs w:val="24"/>
        </w:rPr>
        <w:t>3.</w:t>
      </w:r>
      <w:r>
        <w:rPr>
          <w:rFonts w:ascii="Times New Roman" w:hAnsi="Times New Roman" w:eastAsia="Times New Roman" w:cs="Times New Roman"/>
          <w:spacing w:val="-32"/>
          <w:sz w:val="24"/>
          <w:szCs w:val="24"/>
        </w:rPr>
        <w:t xml:space="preserve"> </w:t>
      </w:r>
      <w:r>
        <w:rPr>
          <w:rFonts w:ascii="Times New Roman" w:hAnsi="Times New Roman" w:eastAsia="Times New Roman" w:cs="Times New Roman"/>
          <w:spacing w:val="-2"/>
          <w:sz w:val="24"/>
          <w:szCs w:val="24"/>
        </w:rPr>
        <w:t>1km</w:t>
      </w:r>
      <w:r>
        <w:rPr>
          <w:rFonts w:ascii="宋体" w:hAnsi="宋体" w:eastAsia="宋体" w:cs="宋体"/>
          <w:spacing w:val="-2"/>
          <w:sz w:val="24"/>
          <w:szCs w:val="24"/>
        </w:rPr>
        <w:t>，位于打铁矿区北侧，位</w:t>
      </w:r>
      <w:r>
        <w:rPr>
          <w:rFonts w:ascii="宋体" w:hAnsi="宋体" w:eastAsia="宋体" w:cs="宋体"/>
          <w:spacing w:val="-3"/>
          <w:sz w:val="24"/>
          <w:szCs w:val="24"/>
        </w:rPr>
        <w:t>于</w:t>
      </w:r>
      <w:r>
        <w:rPr>
          <w:rFonts w:ascii="宋体" w:hAnsi="宋体" w:eastAsia="宋体" w:cs="宋体"/>
          <w:spacing w:val="-37"/>
          <w:sz w:val="24"/>
          <w:szCs w:val="24"/>
        </w:rPr>
        <w:t xml:space="preserve"> </w:t>
      </w:r>
      <w:r>
        <w:rPr>
          <w:rFonts w:ascii="Times New Roman" w:hAnsi="Times New Roman" w:eastAsia="Times New Roman" w:cs="Times New Roman"/>
          <w:spacing w:val="-3"/>
          <w:sz w:val="24"/>
          <w:szCs w:val="24"/>
        </w:rPr>
        <w:t>G361</w:t>
      </w:r>
      <w:r>
        <w:rPr>
          <w:rFonts w:ascii="Times New Roman" w:hAnsi="Times New Roman" w:eastAsia="Times New Roman" w:cs="Times New Roman"/>
          <w:spacing w:val="32"/>
          <w:sz w:val="24"/>
          <w:szCs w:val="24"/>
        </w:rPr>
        <w:t xml:space="preserve"> </w:t>
      </w:r>
      <w:r>
        <w:rPr>
          <w:rFonts w:ascii="宋体" w:hAnsi="宋体" w:eastAsia="宋体" w:cs="宋体"/>
          <w:spacing w:val="-3"/>
          <w:sz w:val="24"/>
          <w:szCs w:val="24"/>
        </w:rPr>
        <w:t>国道南侧，距离陵水河直线距离约</w:t>
      </w:r>
      <w:r>
        <w:rPr>
          <w:rFonts w:ascii="宋体" w:hAnsi="宋体" w:eastAsia="宋体" w:cs="宋体"/>
          <w:spacing w:val="-47"/>
          <w:sz w:val="24"/>
          <w:szCs w:val="24"/>
        </w:rPr>
        <w:t xml:space="preserve"> </w:t>
      </w:r>
      <w:r>
        <w:rPr>
          <w:rFonts w:ascii="Times New Roman" w:hAnsi="Times New Roman" w:eastAsia="Times New Roman" w:cs="Times New Roman"/>
          <w:spacing w:val="-3"/>
          <w:sz w:val="24"/>
          <w:szCs w:val="24"/>
        </w:rPr>
        <w:t>5.5km</w:t>
      </w:r>
      <w:r>
        <w:rPr>
          <w:rFonts w:ascii="宋体" w:hAnsi="宋体" w:eastAsia="宋体" w:cs="宋体"/>
          <w:spacing w:val="-3"/>
          <w:sz w:val="24"/>
          <w:szCs w:val="24"/>
        </w:rPr>
        <w:t>。</w:t>
      </w:r>
    </w:p>
    <w:p w14:paraId="121720FC">
      <w:pPr>
        <w:spacing w:line="359" w:lineRule="auto"/>
        <w:ind w:left="28" w:firstLine="477"/>
        <w:rPr>
          <w:rFonts w:ascii="宋体" w:hAnsi="宋体" w:eastAsia="宋体" w:cs="宋体"/>
          <w:sz w:val="24"/>
          <w:szCs w:val="24"/>
        </w:rPr>
      </w:pPr>
      <w:r>
        <w:rPr>
          <w:rFonts w:ascii="宋体" w:hAnsi="宋体" w:eastAsia="宋体" w:cs="宋体"/>
          <w:spacing w:val="-3"/>
          <w:sz w:val="24"/>
          <w:szCs w:val="24"/>
        </w:rPr>
        <w:t>生产及消防用水拟新建供水管道采用地埋方式从陵水河引水</w:t>
      </w:r>
      <w:r>
        <w:rPr>
          <w:rFonts w:ascii="宋体" w:hAnsi="宋体" w:eastAsia="宋体" w:cs="宋体"/>
          <w:spacing w:val="-4"/>
          <w:sz w:val="24"/>
          <w:szCs w:val="24"/>
        </w:rPr>
        <w:t>，以满足半干法</w:t>
      </w:r>
      <w:r>
        <w:rPr>
          <w:rFonts w:ascii="宋体" w:hAnsi="宋体" w:eastAsia="宋体" w:cs="宋体"/>
          <w:spacing w:val="-7"/>
          <w:sz w:val="24"/>
          <w:szCs w:val="24"/>
        </w:rPr>
        <w:t>系统生产的用水需求，需办理取水行政许可。生活</w:t>
      </w:r>
      <w:r>
        <w:rPr>
          <w:rFonts w:ascii="宋体" w:hAnsi="宋体" w:eastAsia="宋体" w:cs="宋体"/>
          <w:spacing w:val="-8"/>
          <w:sz w:val="24"/>
          <w:szCs w:val="24"/>
        </w:rPr>
        <w:t>用水取自附近村庄自来水管网。</w:t>
      </w:r>
    </w:p>
    <w:p w14:paraId="16A8E77E">
      <w:pPr>
        <w:spacing w:before="4" w:line="358" w:lineRule="auto"/>
        <w:ind w:left="19" w:right="3" w:firstLine="488"/>
        <w:jc w:val="both"/>
        <w:rPr>
          <w:rFonts w:ascii="宋体" w:hAnsi="宋体" w:eastAsia="宋体" w:cs="宋体"/>
          <w:sz w:val="24"/>
          <w:szCs w:val="24"/>
        </w:rPr>
      </w:pPr>
      <w:r>
        <w:rPr>
          <w:rFonts w:ascii="宋体" w:hAnsi="宋体" w:eastAsia="宋体" w:cs="宋体"/>
          <w:spacing w:val="-1"/>
          <w:sz w:val="24"/>
          <w:szCs w:val="24"/>
        </w:rPr>
        <w:t>项目为新建矿山。附近有电网经过，矿山生产时可建设变电站供矿山用电。</w:t>
      </w:r>
      <w:r>
        <w:rPr>
          <w:rFonts w:ascii="宋体" w:hAnsi="宋体" w:eastAsia="宋体" w:cs="宋体"/>
          <w:spacing w:val="2"/>
          <w:sz w:val="24"/>
          <w:szCs w:val="24"/>
        </w:rPr>
        <w:t>生产系统的用电来源为文罗变电站提供，其最</w:t>
      </w:r>
      <w:r>
        <w:rPr>
          <w:rFonts w:ascii="宋体" w:hAnsi="宋体" w:eastAsia="宋体" w:cs="宋体"/>
          <w:spacing w:val="1"/>
          <w:sz w:val="24"/>
          <w:szCs w:val="24"/>
        </w:rPr>
        <w:t xml:space="preserve">大负荷为 </w:t>
      </w:r>
      <w:r>
        <w:rPr>
          <w:rFonts w:ascii="Times New Roman" w:hAnsi="Times New Roman" w:eastAsia="Times New Roman" w:cs="Times New Roman"/>
          <w:spacing w:val="1"/>
          <w:sz w:val="24"/>
          <w:szCs w:val="24"/>
        </w:rPr>
        <w:t>2200</w:t>
      </w:r>
      <w:r>
        <w:rPr>
          <w:rFonts w:ascii="Times New Roman" w:hAnsi="Times New Roman" w:eastAsia="Times New Roman" w:cs="Times New Roman"/>
          <w:sz w:val="24"/>
          <w:szCs w:val="24"/>
        </w:rPr>
        <w:t>MW</w:t>
      </w:r>
      <w:r>
        <w:rPr>
          <w:rFonts w:ascii="宋体" w:hAnsi="宋体" w:eastAsia="宋体" w:cs="宋体"/>
          <w:spacing w:val="1"/>
          <w:sz w:val="24"/>
          <w:szCs w:val="24"/>
        </w:rPr>
        <w:t>，最高可提供</w:t>
      </w:r>
      <w:r>
        <w:rPr>
          <w:rFonts w:ascii="Times New Roman" w:hAnsi="Times New Roman" w:eastAsia="Times New Roman" w:cs="Times New Roman"/>
          <w:spacing w:val="-6"/>
          <w:sz w:val="24"/>
          <w:szCs w:val="24"/>
        </w:rPr>
        <w:t>220kV</w:t>
      </w:r>
      <w:r>
        <w:rPr>
          <w:rFonts w:ascii="Times New Roman" w:hAnsi="Times New Roman" w:eastAsia="Times New Roman" w:cs="Times New Roman"/>
          <w:spacing w:val="37"/>
          <w:sz w:val="24"/>
          <w:szCs w:val="24"/>
        </w:rPr>
        <w:t xml:space="preserve"> </w:t>
      </w:r>
      <w:r>
        <w:rPr>
          <w:rFonts w:ascii="宋体" w:hAnsi="宋体" w:eastAsia="宋体" w:cs="宋体"/>
          <w:spacing w:val="-6"/>
          <w:sz w:val="24"/>
          <w:szCs w:val="24"/>
        </w:rPr>
        <w:t>电压，距离加工系统约</w:t>
      </w:r>
      <w:r>
        <w:rPr>
          <w:rFonts w:ascii="宋体" w:hAnsi="宋体" w:eastAsia="宋体" w:cs="宋体"/>
          <w:spacing w:val="-31"/>
          <w:sz w:val="24"/>
          <w:szCs w:val="24"/>
        </w:rPr>
        <w:t xml:space="preserve"> </w:t>
      </w:r>
      <w:r>
        <w:rPr>
          <w:rFonts w:ascii="Times New Roman" w:hAnsi="Times New Roman" w:eastAsia="Times New Roman" w:cs="Times New Roman"/>
          <w:spacing w:val="-6"/>
          <w:sz w:val="24"/>
          <w:szCs w:val="24"/>
        </w:rPr>
        <w:t>15.3km</w:t>
      </w:r>
      <w:r>
        <w:rPr>
          <w:rFonts w:ascii="宋体" w:hAnsi="宋体" w:eastAsia="宋体" w:cs="宋体"/>
          <w:spacing w:val="-6"/>
          <w:sz w:val="24"/>
          <w:szCs w:val="24"/>
        </w:rPr>
        <w:t>。供电</w:t>
      </w:r>
      <w:r>
        <w:rPr>
          <w:rFonts w:ascii="宋体" w:hAnsi="宋体" w:eastAsia="宋体" w:cs="宋体"/>
          <w:spacing w:val="-7"/>
          <w:sz w:val="24"/>
          <w:szCs w:val="24"/>
        </w:rPr>
        <w:t>电源可靠，供电能力满足负荷要求。</w:t>
      </w:r>
    </w:p>
    <w:p w14:paraId="28E90251">
      <w:pPr>
        <w:spacing w:before="1" w:line="232" w:lineRule="auto"/>
        <w:ind w:left="42"/>
        <w:rPr>
          <w:rFonts w:ascii="宋体" w:hAnsi="宋体" w:eastAsia="宋体" w:cs="宋体"/>
          <w:sz w:val="24"/>
          <w:szCs w:val="24"/>
        </w:rPr>
      </w:pPr>
      <w:r>
        <w:rPr>
          <w:rFonts w:ascii="Times New Roman" w:hAnsi="Times New Roman" w:eastAsia="Times New Roman" w:cs="Times New Roman"/>
          <w:spacing w:val="-4"/>
          <w:sz w:val="24"/>
          <w:szCs w:val="24"/>
        </w:rPr>
        <w:t>1.5.6</w:t>
      </w:r>
      <w:r>
        <w:rPr>
          <w:rFonts w:ascii="Times New Roman" w:hAnsi="Times New Roman" w:eastAsia="Times New Roman" w:cs="Times New Roman"/>
          <w:spacing w:val="14"/>
          <w:sz w:val="24"/>
          <w:szCs w:val="24"/>
        </w:rPr>
        <w:t xml:space="preserve">  </w:t>
      </w:r>
      <w:r>
        <w:rPr>
          <w:rFonts w:ascii="宋体" w:hAnsi="宋体" w:eastAsia="宋体" w:cs="宋体"/>
          <w:spacing w:val="-4"/>
          <w:sz w:val="24"/>
          <w:szCs w:val="24"/>
        </w:rPr>
        <w:t>原材料供应条件</w:t>
      </w:r>
    </w:p>
    <w:p w14:paraId="4183EE54">
      <w:pPr>
        <w:spacing w:before="243" w:line="330" w:lineRule="auto"/>
        <w:ind w:left="24" w:right="85" w:firstLine="494"/>
        <w:rPr>
          <w:rFonts w:ascii="宋体" w:hAnsi="宋体" w:eastAsia="宋体" w:cs="宋体"/>
          <w:sz w:val="24"/>
          <w:szCs w:val="24"/>
        </w:rPr>
      </w:pPr>
      <w:r>
        <w:rPr>
          <w:rFonts w:ascii="宋体" w:hAnsi="宋体" w:eastAsia="宋体" w:cs="宋体"/>
          <w:spacing w:val="-4"/>
          <w:sz w:val="24"/>
          <w:szCs w:val="24"/>
        </w:rPr>
        <w:t>陵水县当地建筑材料市场较好，生产区周边即有相应的建筑材料供应，陵水</w:t>
      </w:r>
      <w:r>
        <w:rPr>
          <w:rFonts w:ascii="宋体" w:hAnsi="宋体" w:eastAsia="宋体" w:cs="宋体"/>
          <w:spacing w:val="-3"/>
          <w:sz w:val="24"/>
          <w:szCs w:val="24"/>
        </w:rPr>
        <w:t>县当地材料市场可满足本项目建设需求。</w:t>
      </w:r>
    </w:p>
    <w:p w14:paraId="773307A4">
      <w:pPr>
        <w:spacing w:before="1" w:line="232" w:lineRule="auto"/>
        <w:ind w:left="42"/>
        <w:rPr>
          <w:rFonts w:ascii="宋体" w:hAnsi="宋体" w:eastAsia="宋体" w:cs="宋体"/>
          <w:sz w:val="24"/>
          <w:szCs w:val="24"/>
        </w:rPr>
      </w:pPr>
      <w:r>
        <w:rPr>
          <w:rFonts w:ascii="Times New Roman" w:hAnsi="Times New Roman" w:eastAsia="Times New Roman" w:cs="Times New Roman"/>
          <w:spacing w:val="-2"/>
          <w:sz w:val="24"/>
          <w:szCs w:val="24"/>
        </w:rPr>
        <w:t xml:space="preserve">1.5.7  </w:t>
      </w:r>
      <w:r>
        <w:rPr>
          <w:rFonts w:ascii="宋体" w:hAnsi="宋体" w:eastAsia="宋体" w:cs="宋体"/>
          <w:spacing w:val="-2"/>
          <w:sz w:val="24"/>
          <w:szCs w:val="24"/>
        </w:rPr>
        <w:t>油料及火工材料供应条件</w:t>
      </w:r>
    </w:p>
    <w:p w14:paraId="2451BC62">
      <w:pPr>
        <w:spacing w:before="163" w:line="356" w:lineRule="auto"/>
        <w:ind w:left="37" w:right="92" w:firstLine="465"/>
        <w:rPr>
          <w:rFonts w:ascii="宋体" w:hAnsi="宋体" w:eastAsia="宋体" w:cs="宋体"/>
          <w:sz w:val="24"/>
          <w:szCs w:val="24"/>
        </w:rPr>
      </w:pPr>
      <w:r>
        <w:rPr>
          <w:rFonts w:ascii="宋体" w:hAnsi="宋体" w:eastAsia="宋体" w:cs="宋体"/>
          <w:spacing w:val="-3"/>
          <w:sz w:val="24"/>
          <w:szCs w:val="24"/>
        </w:rPr>
        <w:t xml:space="preserve">距离生产系统 </w:t>
      </w:r>
      <w:r>
        <w:rPr>
          <w:rFonts w:ascii="Times New Roman" w:hAnsi="Times New Roman" w:eastAsia="Times New Roman" w:cs="Times New Roman"/>
          <w:spacing w:val="-3"/>
          <w:sz w:val="24"/>
          <w:szCs w:val="24"/>
        </w:rPr>
        <w:t>12km</w:t>
      </w:r>
      <w:r>
        <w:rPr>
          <w:rFonts w:ascii="Times New Roman" w:hAnsi="Times New Roman" w:eastAsia="Times New Roman" w:cs="Times New Roman"/>
          <w:spacing w:val="68"/>
          <w:w w:val="101"/>
          <w:sz w:val="24"/>
          <w:szCs w:val="24"/>
        </w:rPr>
        <w:t xml:space="preserve"> </w:t>
      </w:r>
      <w:r>
        <w:rPr>
          <w:rFonts w:ascii="宋体" w:hAnsi="宋体" w:eastAsia="宋体" w:cs="宋体"/>
          <w:spacing w:val="-3"/>
          <w:sz w:val="24"/>
          <w:szCs w:val="24"/>
        </w:rPr>
        <w:t>内存在中国石化</w:t>
      </w:r>
      <w:r>
        <w:rPr>
          <w:rFonts w:ascii="Times New Roman" w:hAnsi="Times New Roman" w:eastAsia="Times New Roman" w:cs="Times New Roman"/>
          <w:spacing w:val="-3"/>
          <w:sz w:val="24"/>
          <w:szCs w:val="24"/>
        </w:rPr>
        <w:t>(</w:t>
      </w:r>
      <w:r>
        <w:rPr>
          <w:rFonts w:ascii="宋体" w:hAnsi="宋体" w:eastAsia="宋体" w:cs="宋体"/>
          <w:spacing w:val="-3"/>
          <w:sz w:val="24"/>
          <w:szCs w:val="24"/>
        </w:rPr>
        <w:t>陵水本号加油站</w:t>
      </w:r>
      <w:r>
        <w:rPr>
          <w:rFonts w:ascii="Times New Roman" w:hAnsi="Times New Roman" w:eastAsia="Times New Roman" w:cs="Times New Roman"/>
          <w:spacing w:val="-3"/>
          <w:sz w:val="24"/>
          <w:szCs w:val="24"/>
        </w:rPr>
        <w:t>)</w:t>
      </w:r>
      <w:r>
        <w:rPr>
          <w:rFonts w:ascii="宋体" w:hAnsi="宋体" w:eastAsia="宋体" w:cs="宋体"/>
          <w:spacing w:val="-3"/>
          <w:sz w:val="24"/>
          <w:szCs w:val="24"/>
        </w:rPr>
        <w:t>，可满足本项目油料</w:t>
      </w:r>
      <w:r>
        <w:rPr>
          <w:rFonts w:ascii="宋体" w:hAnsi="宋体" w:eastAsia="宋体" w:cs="宋体"/>
          <w:spacing w:val="-13"/>
          <w:sz w:val="24"/>
          <w:szCs w:val="24"/>
        </w:rPr>
        <w:t>需求。</w:t>
      </w:r>
    </w:p>
    <w:p w14:paraId="4FCC85B1">
      <w:pPr>
        <w:spacing w:before="9" w:line="218" w:lineRule="auto"/>
        <w:ind w:left="505"/>
        <w:rPr>
          <w:rFonts w:ascii="宋体" w:hAnsi="宋体" w:eastAsia="宋体" w:cs="宋体"/>
          <w:sz w:val="24"/>
          <w:szCs w:val="24"/>
        </w:rPr>
      </w:pPr>
      <w:r>
        <w:rPr>
          <w:rFonts w:ascii="宋体" w:hAnsi="宋体" w:eastAsia="宋体" w:cs="宋体"/>
          <w:spacing w:val="-2"/>
          <w:sz w:val="24"/>
          <w:szCs w:val="24"/>
        </w:rPr>
        <w:t>火工材料由陵水县或三亚市的民爆公司通过公路运输方式进行供应。</w:t>
      </w:r>
    </w:p>
    <w:p w14:paraId="43DB0178">
      <w:pPr>
        <w:spacing w:before="185" w:line="233" w:lineRule="auto"/>
        <w:ind w:left="42"/>
        <w:rPr>
          <w:rFonts w:ascii="宋体" w:hAnsi="宋体" w:eastAsia="宋体" w:cs="宋体"/>
          <w:sz w:val="24"/>
          <w:szCs w:val="24"/>
        </w:rPr>
      </w:pPr>
      <w:r>
        <w:rPr>
          <w:rFonts w:ascii="Times New Roman" w:hAnsi="Times New Roman" w:eastAsia="Times New Roman" w:cs="Times New Roman"/>
          <w:spacing w:val="-2"/>
          <w:sz w:val="24"/>
          <w:szCs w:val="24"/>
        </w:rPr>
        <w:t xml:space="preserve">1.5.8  </w:t>
      </w:r>
      <w:r>
        <w:rPr>
          <w:rFonts w:ascii="宋体" w:hAnsi="宋体" w:eastAsia="宋体" w:cs="宋体"/>
          <w:spacing w:val="-2"/>
          <w:sz w:val="24"/>
          <w:szCs w:val="24"/>
        </w:rPr>
        <w:t>其他外部协作条件</w:t>
      </w:r>
    </w:p>
    <w:p w14:paraId="3094609E">
      <w:pPr>
        <w:spacing w:before="162" w:line="207" w:lineRule="auto"/>
        <w:ind w:left="522"/>
        <w:rPr>
          <w:rFonts w:ascii="宋体" w:hAnsi="宋体" w:eastAsia="宋体" w:cs="宋体"/>
          <w:sz w:val="24"/>
          <w:szCs w:val="24"/>
        </w:rPr>
      </w:pPr>
      <w:r>
        <w:rPr>
          <w:rFonts w:ascii="Times New Roman" w:hAnsi="Times New Roman" w:eastAsia="Times New Roman" w:cs="Times New Roman"/>
          <w:spacing w:val="-6"/>
          <w:sz w:val="24"/>
          <w:szCs w:val="24"/>
        </w:rPr>
        <w:t>1)</w:t>
      </w:r>
      <w:r>
        <w:rPr>
          <w:rFonts w:ascii="Times New Roman" w:hAnsi="Times New Roman" w:eastAsia="Times New Roman" w:cs="Times New Roman"/>
          <w:spacing w:val="2"/>
          <w:sz w:val="24"/>
          <w:szCs w:val="24"/>
        </w:rPr>
        <w:t xml:space="preserve">    </w:t>
      </w:r>
      <w:r>
        <w:rPr>
          <w:rFonts w:ascii="宋体" w:hAnsi="宋体" w:eastAsia="宋体" w:cs="宋体"/>
          <w:spacing w:val="-6"/>
          <w:sz w:val="24"/>
          <w:szCs w:val="24"/>
        </w:rPr>
        <w:t>通信条件</w:t>
      </w:r>
    </w:p>
    <w:p w14:paraId="2F4B8EE9">
      <w:pPr>
        <w:spacing w:before="199" w:line="359" w:lineRule="auto"/>
        <w:ind w:left="23" w:right="85" w:firstLine="481"/>
        <w:rPr>
          <w:rFonts w:ascii="宋体" w:hAnsi="宋体" w:eastAsia="宋体" w:cs="宋体"/>
          <w:sz w:val="24"/>
          <w:szCs w:val="24"/>
        </w:rPr>
      </w:pPr>
      <w:r>
        <w:rPr>
          <w:rFonts w:ascii="宋体" w:hAnsi="宋体" w:eastAsia="宋体" w:cs="宋体"/>
          <w:spacing w:val="-3"/>
          <w:sz w:val="24"/>
          <w:szCs w:val="24"/>
        </w:rPr>
        <w:t>生产系统位于原南平农场八一队，周边设有通信基站</w:t>
      </w:r>
      <w:r>
        <w:rPr>
          <w:rFonts w:ascii="宋体" w:hAnsi="宋体" w:eastAsia="宋体" w:cs="宋体"/>
          <w:spacing w:val="-4"/>
          <w:sz w:val="24"/>
          <w:szCs w:val="24"/>
        </w:rPr>
        <w:t>，生产系统通信条件较好。矿区亦有通信条件。</w:t>
      </w:r>
    </w:p>
    <w:p w14:paraId="7279178D">
      <w:pPr>
        <w:spacing w:before="1" w:line="206" w:lineRule="auto"/>
        <w:ind w:left="499"/>
        <w:rPr>
          <w:rFonts w:ascii="宋体" w:hAnsi="宋体" w:eastAsia="宋体" w:cs="宋体"/>
          <w:sz w:val="24"/>
          <w:szCs w:val="24"/>
        </w:rPr>
      </w:pPr>
      <w:r>
        <w:rPr>
          <w:rFonts w:ascii="Times New Roman" w:hAnsi="Times New Roman" w:eastAsia="Times New Roman" w:cs="Times New Roman"/>
          <w:spacing w:val="-1"/>
          <w:sz w:val="24"/>
          <w:szCs w:val="24"/>
        </w:rPr>
        <w:t xml:space="preserve">2)    </w:t>
      </w:r>
      <w:r>
        <w:rPr>
          <w:rFonts w:ascii="宋体" w:hAnsi="宋体" w:eastAsia="宋体" w:cs="宋体"/>
          <w:spacing w:val="-1"/>
          <w:sz w:val="24"/>
          <w:szCs w:val="24"/>
        </w:rPr>
        <w:t>机修条件</w:t>
      </w:r>
    </w:p>
    <w:p w14:paraId="690F23A4">
      <w:pPr>
        <w:spacing w:before="199" w:line="219" w:lineRule="auto"/>
        <w:jc w:val="right"/>
        <w:rPr>
          <w:rFonts w:ascii="宋体" w:hAnsi="宋体" w:eastAsia="宋体" w:cs="宋体"/>
          <w:sz w:val="24"/>
          <w:szCs w:val="24"/>
        </w:rPr>
      </w:pPr>
      <w:r>
        <w:rPr>
          <w:rFonts w:ascii="宋体" w:hAnsi="宋体" w:eastAsia="宋体" w:cs="宋体"/>
          <w:spacing w:val="-1"/>
          <w:sz w:val="24"/>
          <w:szCs w:val="24"/>
        </w:rPr>
        <w:t>陵水县城存在大量的维修中心可用于车辆维护，项目周边</w:t>
      </w:r>
      <w:r>
        <w:rPr>
          <w:rFonts w:ascii="宋体" w:hAnsi="宋体" w:eastAsia="宋体" w:cs="宋体"/>
          <w:spacing w:val="-2"/>
          <w:sz w:val="24"/>
          <w:szCs w:val="24"/>
        </w:rPr>
        <w:t>的机修条件较好。</w:t>
      </w:r>
    </w:p>
    <w:p w14:paraId="5ED0FE3E">
      <w:pPr>
        <w:spacing w:line="219" w:lineRule="auto"/>
        <w:rPr>
          <w:rFonts w:ascii="宋体" w:hAnsi="宋体" w:eastAsia="宋体" w:cs="宋体"/>
          <w:sz w:val="24"/>
          <w:szCs w:val="24"/>
        </w:rPr>
        <w:sectPr>
          <w:footerReference r:id="rId18" w:type="default"/>
          <w:pgSz w:w="11907" w:h="16839"/>
          <w:pgMar w:top="1486" w:right="1716" w:bottom="1693" w:left="1785" w:header="719" w:footer="1443" w:gutter="0"/>
          <w:cols w:space="720" w:num="1"/>
        </w:sectPr>
      </w:pPr>
    </w:p>
    <w:p w14:paraId="79975B16">
      <w:pPr>
        <w:spacing w:before="100" w:line="235" w:lineRule="auto"/>
        <w:ind w:left="42"/>
        <w:rPr>
          <w:rFonts w:ascii="宋体" w:hAnsi="宋体" w:eastAsia="宋体" w:cs="宋体"/>
          <w:sz w:val="24"/>
          <w:szCs w:val="24"/>
        </w:rPr>
      </w:pPr>
      <w:r>
        <w:rPr>
          <w:rFonts w:ascii="Times New Roman" w:hAnsi="Times New Roman" w:eastAsia="Times New Roman" w:cs="Times New Roman"/>
          <w:spacing w:val="-7"/>
          <w:sz w:val="24"/>
          <w:szCs w:val="24"/>
        </w:rPr>
        <w:t>1.5.9</w:t>
      </w:r>
      <w:r>
        <w:rPr>
          <w:rFonts w:ascii="Times New Roman" w:hAnsi="Times New Roman" w:eastAsia="Times New Roman" w:cs="Times New Roman"/>
          <w:spacing w:val="13"/>
          <w:sz w:val="24"/>
          <w:szCs w:val="24"/>
        </w:rPr>
        <w:t xml:space="preserve">  </w:t>
      </w:r>
      <w:r>
        <w:rPr>
          <w:rFonts w:ascii="宋体" w:hAnsi="宋体" w:eastAsia="宋体" w:cs="宋体"/>
          <w:spacing w:val="-7"/>
          <w:sz w:val="24"/>
          <w:szCs w:val="24"/>
        </w:rPr>
        <w:t>小</w:t>
      </w:r>
      <w:r>
        <w:rPr>
          <w:rFonts w:ascii="宋体" w:hAnsi="宋体" w:eastAsia="宋体" w:cs="宋体"/>
          <w:spacing w:val="8"/>
          <w:sz w:val="24"/>
          <w:szCs w:val="24"/>
        </w:rPr>
        <w:t xml:space="preserve">  </w:t>
      </w:r>
      <w:r>
        <w:rPr>
          <w:rFonts w:ascii="宋体" w:hAnsi="宋体" w:eastAsia="宋体" w:cs="宋体"/>
          <w:spacing w:val="-7"/>
          <w:sz w:val="24"/>
          <w:szCs w:val="24"/>
        </w:rPr>
        <w:t>结</w:t>
      </w:r>
    </w:p>
    <w:p w14:paraId="4025BFC8">
      <w:pPr>
        <w:spacing w:before="162" w:line="360" w:lineRule="auto"/>
        <w:ind w:left="22" w:right="86" w:firstLine="483"/>
        <w:rPr>
          <w:rFonts w:ascii="宋体" w:hAnsi="宋体" w:eastAsia="宋体" w:cs="宋体"/>
          <w:sz w:val="24"/>
          <w:szCs w:val="24"/>
        </w:rPr>
      </w:pPr>
      <w:r>
        <w:rPr>
          <w:rFonts w:ascii="宋体" w:hAnsi="宋体" w:eastAsia="宋体" w:cs="宋体"/>
          <w:spacing w:val="-3"/>
          <w:sz w:val="24"/>
          <w:szCs w:val="24"/>
        </w:rPr>
        <w:t>综上所述，本项目建设位置交通条件较为便捷，水、电</w:t>
      </w:r>
      <w:r>
        <w:rPr>
          <w:rFonts w:ascii="宋体" w:hAnsi="宋体" w:eastAsia="宋体" w:cs="宋体"/>
          <w:spacing w:val="-4"/>
          <w:sz w:val="24"/>
          <w:szCs w:val="24"/>
        </w:rPr>
        <w:t>、通信等公用建设条</w:t>
      </w:r>
      <w:r>
        <w:rPr>
          <w:rFonts w:ascii="宋体" w:hAnsi="宋体" w:eastAsia="宋体" w:cs="宋体"/>
          <w:spacing w:val="-3"/>
          <w:sz w:val="24"/>
          <w:szCs w:val="24"/>
        </w:rPr>
        <w:t>件供应好。整体看来，项目建设条件良好。</w:t>
      </w:r>
    </w:p>
    <w:p w14:paraId="4E2C6EE5">
      <w:pPr>
        <w:spacing w:before="4" w:line="232" w:lineRule="auto"/>
        <w:ind w:left="47"/>
        <w:outlineLvl w:val="1"/>
        <w:rPr>
          <w:rFonts w:ascii="黑体" w:hAnsi="黑体" w:eastAsia="黑体" w:cs="黑体"/>
          <w:sz w:val="28"/>
          <w:szCs w:val="28"/>
        </w:rPr>
      </w:pPr>
      <w:bookmarkStart w:id="7" w:name="bookmark7"/>
      <w:bookmarkEnd w:id="7"/>
      <w:r>
        <w:rPr>
          <w:rFonts w:ascii="Times New Roman" w:hAnsi="Times New Roman" w:eastAsia="Times New Roman" w:cs="Times New Roman"/>
          <w:spacing w:val="-5"/>
          <w:sz w:val="28"/>
          <w:szCs w:val="28"/>
        </w:rPr>
        <w:t>1.6</w:t>
      </w:r>
      <w:r>
        <w:rPr>
          <w:rFonts w:ascii="Times New Roman" w:hAnsi="Times New Roman" w:eastAsia="Times New Roman" w:cs="Times New Roman"/>
          <w:spacing w:val="10"/>
          <w:sz w:val="28"/>
          <w:szCs w:val="28"/>
        </w:rPr>
        <w:t xml:space="preserve">  </w:t>
      </w:r>
      <w:r>
        <w:rPr>
          <w:rFonts w:ascii="黑体" w:hAnsi="黑体" w:eastAsia="黑体" w:cs="黑体"/>
          <w:spacing w:val="-5"/>
          <w:sz w:val="28"/>
          <w:szCs w:val="28"/>
        </w:rPr>
        <w:t>工程建设方案</w:t>
      </w:r>
    </w:p>
    <w:p w14:paraId="6BE11523">
      <w:pPr>
        <w:spacing w:before="186" w:line="233" w:lineRule="auto"/>
        <w:ind w:left="42"/>
        <w:rPr>
          <w:rFonts w:ascii="宋体" w:hAnsi="宋体" w:eastAsia="宋体" w:cs="宋体"/>
          <w:sz w:val="24"/>
          <w:szCs w:val="24"/>
        </w:rPr>
      </w:pPr>
      <w:r>
        <w:rPr>
          <w:rFonts w:ascii="Times New Roman" w:hAnsi="Times New Roman" w:eastAsia="Times New Roman" w:cs="Times New Roman"/>
          <w:spacing w:val="-5"/>
          <w:sz w:val="24"/>
          <w:szCs w:val="24"/>
        </w:rPr>
        <w:t>1.6.1</w:t>
      </w:r>
      <w:r>
        <w:rPr>
          <w:rFonts w:ascii="Times New Roman" w:hAnsi="Times New Roman" w:eastAsia="Times New Roman" w:cs="Times New Roman"/>
          <w:spacing w:val="13"/>
          <w:sz w:val="24"/>
          <w:szCs w:val="24"/>
        </w:rPr>
        <w:t xml:space="preserve">  </w:t>
      </w:r>
      <w:r>
        <w:rPr>
          <w:rFonts w:ascii="宋体" w:hAnsi="宋体" w:eastAsia="宋体" w:cs="宋体"/>
          <w:spacing w:val="-5"/>
          <w:sz w:val="24"/>
          <w:szCs w:val="24"/>
        </w:rPr>
        <w:t>建设规模</w:t>
      </w:r>
    </w:p>
    <w:p w14:paraId="092F280B">
      <w:pPr>
        <w:spacing w:before="163" w:line="360" w:lineRule="auto"/>
        <w:ind w:left="24" w:right="87" w:firstLine="482"/>
        <w:rPr>
          <w:rFonts w:ascii="宋体" w:hAnsi="宋体" w:eastAsia="宋体" w:cs="宋体"/>
          <w:sz w:val="24"/>
          <w:szCs w:val="24"/>
        </w:rPr>
      </w:pPr>
      <w:r>
        <w:rPr>
          <w:rFonts w:ascii="宋体" w:hAnsi="宋体" w:eastAsia="宋体" w:cs="宋体"/>
          <w:spacing w:val="-2"/>
          <w:sz w:val="24"/>
          <w:szCs w:val="24"/>
        </w:rPr>
        <w:t>项目建设规模为</w:t>
      </w:r>
      <w:r>
        <w:rPr>
          <w:rFonts w:ascii="宋体" w:hAnsi="宋体" w:eastAsia="宋体" w:cs="宋体"/>
          <w:spacing w:val="-49"/>
          <w:sz w:val="24"/>
          <w:szCs w:val="24"/>
        </w:rPr>
        <w:t xml:space="preserve"> </w:t>
      </w:r>
      <w:r>
        <w:rPr>
          <w:rFonts w:ascii="Times New Roman" w:hAnsi="Times New Roman" w:eastAsia="Times New Roman" w:cs="Times New Roman"/>
          <w:spacing w:val="-2"/>
          <w:sz w:val="24"/>
          <w:szCs w:val="24"/>
        </w:rPr>
        <w:t>675</w:t>
      </w:r>
      <w:r>
        <w:rPr>
          <w:rFonts w:ascii="Times New Roman" w:hAnsi="Times New Roman" w:eastAsia="Times New Roman" w:cs="Times New Roman"/>
          <w:spacing w:val="15"/>
          <w:sz w:val="24"/>
          <w:szCs w:val="24"/>
        </w:rPr>
        <w:t xml:space="preserve"> </w:t>
      </w:r>
      <w:r>
        <w:rPr>
          <w:rFonts w:ascii="宋体" w:hAnsi="宋体" w:eastAsia="宋体" w:cs="宋体"/>
          <w:spacing w:val="-2"/>
          <w:sz w:val="24"/>
          <w:szCs w:val="24"/>
        </w:rPr>
        <w:t>万</w:t>
      </w:r>
      <w:r>
        <w:rPr>
          <w:rFonts w:ascii="宋体" w:hAnsi="宋体" w:eastAsia="宋体" w:cs="宋体"/>
          <w:spacing w:val="-58"/>
          <w:sz w:val="24"/>
          <w:szCs w:val="24"/>
        </w:rPr>
        <w:t xml:space="preserve"> </w:t>
      </w:r>
      <w:r>
        <w:rPr>
          <w:rFonts w:ascii="Times New Roman" w:hAnsi="Times New Roman" w:eastAsia="Times New Roman" w:cs="Times New Roman"/>
          <w:spacing w:val="-2"/>
          <w:sz w:val="24"/>
          <w:szCs w:val="24"/>
        </w:rPr>
        <w:t>t/a</w:t>
      </w:r>
      <w:r>
        <w:rPr>
          <w:rFonts w:ascii="宋体" w:hAnsi="宋体" w:eastAsia="宋体" w:cs="宋体"/>
          <w:spacing w:val="-2"/>
          <w:sz w:val="24"/>
          <w:szCs w:val="24"/>
        </w:rPr>
        <w:t>；项目总服务</w:t>
      </w:r>
      <w:r>
        <w:rPr>
          <w:rFonts w:ascii="宋体" w:hAnsi="宋体" w:eastAsia="宋体" w:cs="宋体"/>
          <w:spacing w:val="-3"/>
          <w:sz w:val="24"/>
          <w:szCs w:val="24"/>
        </w:rPr>
        <w:t>期限</w:t>
      </w:r>
      <w:r>
        <w:rPr>
          <w:rFonts w:ascii="宋体" w:hAnsi="宋体" w:eastAsia="宋体" w:cs="宋体"/>
          <w:spacing w:val="-54"/>
          <w:sz w:val="24"/>
          <w:szCs w:val="24"/>
        </w:rPr>
        <w:t xml:space="preserve"> </w:t>
      </w:r>
      <w:r>
        <w:rPr>
          <w:rFonts w:ascii="Times New Roman" w:hAnsi="Times New Roman" w:eastAsia="Times New Roman" w:cs="Times New Roman"/>
          <w:spacing w:val="-3"/>
          <w:sz w:val="24"/>
          <w:szCs w:val="24"/>
        </w:rPr>
        <w:t xml:space="preserve">20 </w:t>
      </w:r>
      <w:r>
        <w:rPr>
          <w:rFonts w:ascii="宋体" w:hAnsi="宋体" w:eastAsia="宋体" w:cs="宋体"/>
          <w:spacing w:val="-3"/>
          <w:sz w:val="24"/>
          <w:szCs w:val="24"/>
        </w:rPr>
        <w:t>年（含基建期</w:t>
      </w:r>
      <w:r>
        <w:rPr>
          <w:rFonts w:ascii="宋体" w:hAnsi="宋体" w:eastAsia="宋体" w:cs="宋体"/>
          <w:spacing w:val="-39"/>
          <w:sz w:val="24"/>
          <w:szCs w:val="24"/>
        </w:rPr>
        <w:t xml:space="preserve"> </w:t>
      </w:r>
      <w:r>
        <w:rPr>
          <w:rFonts w:ascii="Times New Roman" w:hAnsi="Times New Roman" w:eastAsia="Times New Roman" w:cs="Times New Roman"/>
          <w:spacing w:val="-3"/>
          <w:sz w:val="24"/>
          <w:szCs w:val="24"/>
        </w:rPr>
        <w:t xml:space="preserve">2 </w:t>
      </w:r>
      <w:r>
        <w:rPr>
          <w:rFonts w:ascii="宋体" w:hAnsi="宋体" w:eastAsia="宋体" w:cs="宋体"/>
          <w:spacing w:val="-3"/>
          <w:sz w:val="24"/>
          <w:szCs w:val="24"/>
        </w:rPr>
        <w:t>年</w:t>
      </w:r>
      <w:r>
        <w:rPr>
          <w:rFonts w:ascii="宋体" w:hAnsi="宋体" w:eastAsia="宋体" w:cs="宋体"/>
          <w:spacing w:val="-8"/>
          <w:sz w:val="24"/>
          <w:szCs w:val="24"/>
        </w:rPr>
        <w:t>）；</w:t>
      </w:r>
      <w:r>
        <w:rPr>
          <w:rFonts w:ascii="宋体" w:hAnsi="宋体" w:eastAsia="宋体" w:cs="宋体"/>
          <w:spacing w:val="-3"/>
          <w:sz w:val="24"/>
          <w:szCs w:val="24"/>
        </w:rPr>
        <w:t>采用连续工作制，年工作天数</w:t>
      </w:r>
      <w:r>
        <w:rPr>
          <w:rFonts w:ascii="宋体" w:hAnsi="宋体" w:eastAsia="宋体" w:cs="宋体"/>
          <w:spacing w:val="-49"/>
          <w:sz w:val="24"/>
          <w:szCs w:val="24"/>
        </w:rPr>
        <w:t xml:space="preserve"> </w:t>
      </w:r>
      <w:r>
        <w:rPr>
          <w:rFonts w:ascii="Times New Roman" w:hAnsi="Times New Roman" w:eastAsia="Times New Roman" w:cs="Times New Roman"/>
          <w:spacing w:val="-3"/>
          <w:sz w:val="24"/>
          <w:szCs w:val="24"/>
        </w:rPr>
        <w:t>280</w:t>
      </w:r>
      <w:r>
        <w:rPr>
          <w:rFonts w:ascii="Times New Roman" w:hAnsi="Times New Roman" w:eastAsia="Times New Roman" w:cs="Times New Roman"/>
          <w:spacing w:val="14"/>
          <w:sz w:val="24"/>
          <w:szCs w:val="24"/>
        </w:rPr>
        <w:t xml:space="preserve"> </w:t>
      </w:r>
      <w:r>
        <w:rPr>
          <w:rFonts w:ascii="宋体" w:hAnsi="宋体" w:eastAsia="宋体" w:cs="宋体"/>
          <w:spacing w:val="-3"/>
          <w:sz w:val="24"/>
          <w:szCs w:val="24"/>
        </w:rPr>
        <w:t>天，每天</w:t>
      </w:r>
      <w:r>
        <w:rPr>
          <w:rFonts w:ascii="宋体" w:hAnsi="宋体" w:eastAsia="宋体" w:cs="宋体"/>
          <w:spacing w:val="-55"/>
          <w:sz w:val="24"/>
          <w:szCs w:val="24"/>
        </w:rPr>
        <w:t xml:space="preserve"> </w:t>
      </w:r>
      <w:r>
        <w:rPr>
          <w:rFonts w:ascii="Times New Roman" w:hAnsi="Times New Roman" w:eastAsia="Times New Roman" w:cs="Times New Roman"/>
          <w:spacing w:val="-3"/>
          <w:sz w:val="24"/>
          <w:szCs w:val="24"/>
        </w:rPr>
        <w:t xml:space="preserve">2 </w:t>
      </w:r>
      <w:r>
        <w:rPr>
          <w:rFonts w:ascii="宋体" w:hAnsi="宋体" w:eastAsia="宋体" w:cs="宋体"/>
          <w:spacing w:val="-3"/>
          <w:sz w:val="24"/>
          <w:szCs w:val="24"/>
        </w:rPr>
        <w:t>班，每班</w:t>
      </w:r>
      <w:r>
        <w:rPr>
          <w:rFonts w:ascii="宋体" w:hAnsi="宋体" w:eastAsia="宋体" w:cs="宋体"/>
          <w:spacing w:val="-51"/>
          <w:sz w:val="24"/>
          <w:szCs w:val="24"/>
        </w:rPr>
        <w:t xml:space="preserve"> </w:t>
      </w:r>
      <w:r>
        <w:rPr>
          <w:rFonts w:ascii="Times New Roman" w:hAnsi="Times New Roman" w:eastAsia="Times New Roman" w:cs="Times New Roman"/>
          <w:spacing w:val="-3"/>
          <w:sz w:val="24"/>
          <w:szCs w:val="24"/>
        </w:rPr>
        <w:t>7</w:t>
      </w:r>
      <w:r>
        <w:rPr>
          <w:rFonts w:ascii="Times New Roman" w:hAnsi="Times New Roman" w:eastAsia="Times New Roman" w:cs="Times New Roman"/>
          <w:spacing w:val="16"/>
          <w:w w:val="101"/>
          <w:sz w:val="24"/>
          <w:szCs w:val="24"/>
        </w:rPr>
        <w:t xml:space="preserve"> </w:t>
      </w:r>
      <w:r>
        <w:rPr>
          <w:rFonts w:ascii="宋体" w:hAnsi="宋体" w:eastAsia="宋体" w:cs="宋体"/>
          <w:spacing w:val="-3"/>
          <w:sz w:val="24"/>
          <w:szCs w:val="24"/>
        </w:rPr>
        <w:t>小时。</w:t>
      </w:r>
    </w:p>
    <w:p w14:paraId="58AD0AD6">
      <w:pPr>
        <w:spacing w:line="232" w:lineRule="auto"/>
        <w:ind w:left="42"/>
        <w:rPr>
          <w:rFonts w:ascii="宋体" w:hAnsi="宋体" w:eastAsia="宋体" w:cs="宋体"/>
          <w:sz w:val="24"/>
          <w:szCs w:val="24"/>
        </w:rPr>
      </w:pPr>
      <w:r>
        <w:rPr>
          <w:rFonts w:ascii="Times New Roman" w:hAnsi="Times New Roman" w:eastAsia="Times New Roman" w:cs="Times New Roman"/>
          <w:spacing w:val="-2"/>
          <w:sz w:val="24"/>
          <w:szCs w:val="24"/>
        </w:rPr>
        <w:t xml:space="preserve">1.6.2  </w:t>
      </w:r>
      <w:r>
        <w:rPr>
          <w:rFonts w:ascii="宋体" w:hAnsi="宋体" w:eastAsia="宋体" w:cs="宋体"/>
          <w:spacing w:val="-2"/>
          <w:sz w:val="24"/>
          <w:szCs w:val="24"/>
        </w:rPr>
        <w:t>工程总平面布置规划</w:t>
      </w:r>
    </w:p>
    <w:p w14:paraId="5EC48695">
      <w:pPr>
        <w:spacing w:before="167" w:line="358" w:lineRule="auto"/>
        <w:ind w:left="23" w:firstLine="478"/>
        <w:jc w:val="both"/>
        <w:rPr>
          <w:rFonts w:ascii="宋体" w:hAnsi="宋体" w:eastAsia="宋体" w:cs="宋体"/>
          <w:sz w:val="24"/>
          <w:szCs w:val="24"/>
        </w:rPr>
      </w:pPr>
      <w:r>
        <w:rPr>
          <w:rFonts w:ascii="宋体" w:hAnsi="宋体" w:eastAsia="宋体" w:cs="宋体"/>
          <w:spacing w:val="-3"/>
          <w:sz w:val="24"/>
          <w:szCs w:val="24"/>
        </w:rPr>
        <w:t>矿山拟采用平硐溜井开拓，粗碎车间设置在溜井底部硐室，破</w:t>
      </w:r>
      <w:r>
        <w:rPr>
          <w:rFonts w:ascii="宋体" w:hAnsi="宋体" w:eastAsia="宋体" w:cs="宋体"/>
          <w:spacing w:val="-4"/>
          <w:sz w:val="24"/>
          <w:szCs w:val="24"/>
        </w:rPr>
        <w:t>碎后的半成品物料经胶带机输送至加工区。加工区布置在开采境界北部直距约</w:t>
      </w:r>
      <w:r>
        <w:rPr>
          <w:rFonts w:ascii="宋体" w:hAnsi="宋体" w:eastAsia="宋体" w:cs="宋体"/>
          <w:spacing w:val="-36"/>
          <w:sz w:val="24"/>
          <w:szCs w:val="24"/>
        </w:rPr>
        <w:t xml:space="preserve"> </w:t>
      </w:r>
      <w:r>
        <w:rPr>
          <w:rFonts w:ascii="Times New Roman" w:hAnsi="Times New Roman" w:eastAsia="Times New Roman" w:cs="Times New Roman"/>
          <w:spacing w:val="-4"/>
          <w:sz w:val="24"/>
          <w:szCs w:val="24"/>
        </w:rPr>
        <w:t>2.2km</w:t>
      </w:r>
      <w:r>
        <w:rPr>
          <w:rFonts w:ascii="Times New Roman" w:hAnsi="Times New Roman" w:eastAsia="Times New Roman" w:cs="Times New Roman"/>
          <w:spacing w:val="14"/>
          <w:sz w:val="24"/>
          <w:szCs w:val="24"/>
        </w:rPr>
        <w:t xml:space="preserve"> </w:t>
      </w:r>
      <w:r>
        <w:rPr>
          <w:rFonts w:ascii="宋体" w:hAnsi="宋体" w:eastAsia="宋体" w:cs="宋体"/>
          <w:spacing w:val="-4"/>
          <w:sz w:val="24"/>
          <w:szCs w:val="24"/>
        </w:rPr>
        <w:t>处的缓坡</w:t>
      </w:r>
      <w:r>
        <w:rPr>
          <w:rFonts w:ascii="宋体" w:hAnsi="宋体" w:eastAsia="宋体" w:cs="宋体"/>
          <w:spacing w:val="-5"/>
          <w:sz w:val="24"/>
          <w:szCs w:val="24"/>
        </w:rPr>
        <w:t>地带，面积约</w:t>
      </w:r>
      <w:r>
        <w:rPr>
          <w:rFonts w:ascii="宋体" w:hAnsi="宋体" w:eastAsia="宋体" w:cs="宋体"/>
          <w:spacing w:val="-52"/>
          <w:sz w:val="24"/>
          <w:szCs w:val="24"/>
        </w:rPr>
        <w:t xml:space="preserve"> </w:t>
      </w:r>
      <w:r>
        <w:rPr>
          <w:rFonts w:ascii="Times New Roman" w:hAnsi="Times New Roman" w:eastAsia="Times New Roman" w:cs="Times New Roman"/>
          <w:spacing w:val="-5"/>
          <w:sz w:val="24"/>
          <w:szCs w:val="24"/>
        </w:rPr>
        <w:t xml:space="preserve">222 </w:t>
      </w:r>
      <w:r>
        <w:rPr>
          <w:rFonts w:ascii="宋体" w:hAnsi="宋体" w:eastAsia="宋体" w:cs="宋体"/>
          <w:spacing w:val="-5"/>
          <w:sz w:val="24"/>
          <w:szCs w:val="24"/>
        </w:rPr>
        <w:t>亩，如图</w:t>
      </w:r>
      <w:r>
        <w:rPr>
          <w:rFonts w:ascii="宋体" w:hAnsi="宋体" w:eastAsia="宋体" w:cs="宋体"/>
          <w:spacing w:val="-32"/>
          <w:sz w:val="24"/>
          <w:szCs w:val="24"/>
        </w:rPr>
        <w:t xml:space="preserve"> </w:t>
      </w:r>
      <w:r>
        <w:rPr>
          <w:rFonts w:ascii="Times New Roman" w:hAnsi="Times New Roman" w:eastAsia="Times New Roman" w:cs="Times New Roman"/>
          <w:spacing w:val="-5"/>
          <w:sz w:val="24"/>
          <w:szCs w:val="24"/>
        </w:rPr>
        <w:t>1.6.1</w:t>
      </w:r>
      <w:r>
        <w:rPr>
          <w:rFonts w:ascii="宋体" w:hAnsi="宋体" w:eastAsia="宋体" w:cs="宋体"/>
          <w:spacing w:val="-5"/>
          <w:sz w:val="24"/>
          <w:szCs w:val="24"/>
        </w:rPr>
        <w:t>。加工系统包含主破碎筛分区域、仓储及发运区</w:t>
      </w:r>
      <w:r>
        <w:rPr>
          <w:rFonts w:ascii="宋体" w:hAnsi="宋体" w:eastAsia="宋体" w:cs="宋体"/>
          <w:spacing w:val="-3"/>
          <w:sz w:val="24"/>
          <w:szCs w:val="24"/>
        </w:rPr>
        <w:t xml:space="preserve">域、以及配套的公用辅助设置，破碎筛分区域包括综合车间 </w:t>
      </w:r>
      <w:r>
        <w:rPr>
          <w:rFonts w:ascii="Times New Roman" w:hAnsi="Times New Roman" w:eastAsia="Times New Roman" w:cs="Times New Roman"/>
          <w:spacing w:val="-3"/>
          <w:sz w:val="24"/>
          <w:szCs w:val="24"/>
        </w:rPr>
        <w:t>1</w:t>
      </w:r>
      <w:r>
        <w:rPr>
          <w:rFonts w:ascii="宋体" w:hAnsi="宋体" w:eastAsia="宋体" w:cs="宋体"/>
          <w:spacing w:val="-3"/>
          <w:sz w:val="24"/>
          <w:szCs w:val="24"/>
        </w:rPr>
        <w:t>、综</w:t>
      </w:r>
      <w:r>
        <w:rPr>
          <w:rFonts w:ascii="宋体" w:hAnsi="宋体" w:eastAsia="宋体" w:cs="宋体"/>
          <w:spacing w:val="-4"/>
          <w:sz w:val="24"/>
          <w:szCs w:val="24"/>
        </w:rPr>
        <w:t xml:space="preserve">合车间 </w:t>
      </w:r>
      <w:r>
        <w:rPr>
          <w:rFonts w:ascii="Times New Roman" w:hAnsi="Times New Roman" w:eastAsia="Times New Roman" w:cs="Times New Roman"/>
          <w:spacing w:val="-4"/>
          <w:sz w:val="24"/>
          <w:szCs w:val="24"/>
        </w:rPr>
        <w:t>2</w:t>
      </w:r>
      <w:r>
        <w:rPr>
          <w:rFonts w:ascii="宋体" w:hAnsi="宋体" w:eastAsia="宋体" w:cs="宋体"/>
          <w:spacing w:val="-4"/>
          <w:sz w:val="24"/>
          <w:szCs w:val="24"/>
        </w:rPr>
        <w:t>、整</w:t>
      </w:r>
      <w:r>
        <w:rPr>
          <w:rFonts w:ascii="宋体" w:hAnsi="宋体" w:eastAsia="宋体" w:cs="宋体"/>
          <w:spacing w:val="-2"/>
          <w:sz w:val="24"/>
          <w:szCs w:val="24"/>
        </w:rPr>
        <w:t xml:space="preserve">形制砂车间。该处地形相对开阔，出仓储发运区可直接进入 </w:t>
      </w:r>
      <w:r>
        <w:rPr>
          <w:rFonts w:ascii="Times New Roman" w:hAnsi="Times New Roman" w:eastAsia="Times New Roman" w:cs="Times New Roman"/>
          <w:spacing w:val="-2"/>
          <w:sz w:val="24"/>
          <w:szCs w:val="24"/>
        </w:rPr>
        <w:t xml:space="preserve">G361  </w:t>
      </w:r>
      <w:r>
        <w:rPr>
          <w:rFonts w:ascii="宋体" w:hAnsi="宋体" w:eastAsia="宋体" w:cs="宋体"/>
          <w:spacing w:val="-2"/>
          <w:sz w:val="24"/>
          <w:szCs w:val="24"/>
        </w:rPr>
        <w:t>国道，建设、</w:t>
      </w:r>
      <w:r>
        <w:rPr>
          <w:rFonts w:ascii="宋体" w:hAnsi="宋体" w:eastAsia="宋体" w:cs="宋体"/>
          <w:spacing w:val="-3"/>
          <w:sz w:val="24"/>
          <w:szCs w:val="24"/>
        </w:rPr>
        <w:t>交通条件好。成品销售时，主要通过</w:t>
      </w:r>
      <w:r>
        <w:rPr>
          <w:rFonts w:ascii="宋体" w:hAnsi="宋体" w:eastAsia="宋体" w:cs="宋体"/>
          <w:spacing w:val="-44"/>
          <w:sz w:val="24"/>
          <w:szCs w:val="24"/>
        </w:rPr>
        <w:t xml:space="preserve"> </w:t>
      </w:r>
      <w:r>
        <w:rPr>
          <w:rFonts w:ascii="Times New Roman" w:hAnsi="Times New Roman" w:eastAsia="Times New Roman" w:cs="Times New Roman"/>
          <w:spacing w:val="-3"/>
          <w:sz w:val="24"/>
          <w:szCs w:val="24"/>
        </w:rPr>
        <w:t>G361</w:t>
      </w:r>
      <w:r>
        <w:rPr>
          <w:rFonts w:ascii="Times New Roman" w:hAnsi="Times New Roman" w:eastAsia="Times New Roman" w:cs="Times New Roman"/>
          <w:spacing w:val="33"/>
          <w:w w:val="101"/>
          <w:sz w:val="24"/>
          <w:szCs w:val="24"/>
        </w:rPr>
        <w:t xml:space="preserve"> </w:t>
      </w:r>
      <w:r>
        <w:rPr>
          <w:rFonts w:ascii="宋体" w:hAnsi="宋体" w:eastAsia="宋体" w:cs="宋体"/>
          <w:spacing w:val="-3"/>
          <w:sz w:val="24"/>
          <w:szCs w:val="24"/>
        </w:rPr>
        <w:t>国道实现对外运输。</w:t>
      </w:r>
    </w:p>
    <w:p w14:paraId="5FF448BB">
      <w:pPr>
        <w:spacing w:line="358" w:lineRule="auto"/>
        <w:rPr>
          <w:rFonts w:ascii="宋体" w:hAnsi="宋体" w:eastAsia="宋体" w:cs="宋体"/>
          <w:sz w:val="24"/>
          <w:szCs w:val="24"/>
        </w:rPr>
        <w:sectPr>
          <w:headerReference r:id="rId19" w:type="default"/>
          <w:footerReference r:id="rId20" w:type="default"/>
          <w:pgSz w:w="11907" w:h="16839"/>
          <w:pgMar w:top="1486" w:right="1713" w:bottom="1693" w:left="1785" w:header="719" w:footer="1445" w:gutter="0"/>
          <w:cols w:space="720" w:num="1"/>
        </w:sectPr>
      </w:pPr>
    </w:p>
    <w:bookmarkEnd w:id="35"/>
    <w:p w14:paraId="55D7AE2B">
      <w:pPr>
        <w:pStyle w:val="3"/>
        <w:spacing w:before="91" w:line="8061" w:lineRule="exact"/>
        <w:ind w:firstLine="1222"/>
      </w:pPr>
      <w:r>
        <w:rPr>
          <w:position w:val="-161"/>
        </w:rPr>
        <w:pict>
          <v:group id="_x0000_s1026" o:spid="_x0000_s1026" o:spt="203" style="height:403.05pt;width:302.55pt;" coordsize="6050,8060">
            <o:lock v:ext="edit"/>
            <v:shape id="_x0000_s1027" o:spid="_x0000_s1027" o:spt="75" type="#_x0000_t75" style="position:absolute;left:0;top:0;height:7745;width:6050;" filled="f" stroked="f" coordsize="21600,21600">
              <v:path/>
              <v:fill on="f" focussize="0,0"/>
              <v:stroke on="f"/>
              <v:imagedata r:id="rId145" o:title=""/>
              <o:lock v:ext="edit" aspectratio="t"/>
            </v:shape>
            <v:shape id="_x0000_s1028" o:spid="_x0000_s1028" o:spt="202" type="#_x0000_t202" style="position:absolute;left:639;top:2718;height:5362;width:4455;" filled="f" stroked="f" coordsize="21600,21600">
              <v:path/>
              <v:fill on="f" focussize="0,0"/>
              <v:stroke on="f"/>
              <v:imagedata o:title=""/>
              <o:lock v:ext="edit" aspectratio="f"/>
              <v:textbox inset="0mm,0mm,0mm,0mm">
                <w:txbxContent>
                  <w:p w14:paraId="6ADF6B5D">
                    <w:pPr>
                      <w:spacing w:before="19" w:line="219" w:lineRule="auto"/>
                      <w:ind w:right="20"/>
                      <w:jc w:val="right"/>
                      <w:rPr>
                        <w:rFonts w:ascii="宋体" w:hAnsi="宋体" w:eastAsia="宋体" w:cs="宋体"/>
                        <w:sz w:val="18"/>
                        <w:szCs w:val="18"/>
                      </w:rPr>
                    </w:pPr>
                    <w:r>
                      <w:rPr>
                        <w:rFonts w:ascii="宋体" w:hAnsi="宋体" w:eastAsia="宋体" w:cs="宋体"/>
                        <w:color w:val="C00000"/>
                        <w:spacing w:val="-2"/>
                        <w:sz w:val="18"/>
                        <w:szCs w:val="18"/>
                      </w:rPr>
                      <w:t>半成品胶带机平硐</w:t>
                    </w:r>
                  </w:p>
                  <w:p w14:paraId="6F06E2D0">
                    <w:pPr>
                      <w:spacing w:line="472" w:lineRule="auto"/>
                      <w:rPr>
                        <w:rFonts w:ascii="Arial"/>
                        <w:sz w:val="21"/>
                      </w:rPr>
                    </w:pPr>
                  </w:p>
                  <w:p w14:paraId="5C50A008">
                    <w:pPr>
                      <w:spacing w:before="58" w:line="220" w:lineRule="auto"/>
                      <w:ind w:left="20"/>
                      <w:rPr>
                        <w:rFonts w:ascii="宋体" w:hAnsi="宋体" w:eastAsia="宋体" w:cs="宋体"/>
                        <w:sz w:val="18"/>
                        <w:szCs w:val="18"/>
                      </w:rPr>
                    </w:pPr>
                    <w:r>
                      <w:rPr>
                        <w:rFonts w:ascii="宋体" w:hAnsi="宋体" w:eastAsia="宋体" w:cs="宋体"/>
                        <w:color w:val="C00000"/>
                        <w:spacing w:val="-3"/>
                        <w:sz w:val="18"/>
                        <w:szCs w:val="18"/>
                      </w:rPr>
                      <w:t>排土场</w:t>
                    </w:r>
                  </w:p>
                  <w:p w14:paraId="70DC2643">
                    <w:pPr>
                      <w:spacing w:line="273" w:lineRule="auto"/>
                      <w:rPr>
                        <w:rFonts w:ascii="Arial"/>
                        <w:sz w:val="21"/>
                      </w:rPr>
                    </w:pPr>
                  </w:p>
                  <w:p w14:paraId="79A85542">
                    <w:pPr>
                      <w:spacing w:line="273" w:lineRule="auto"/>
                      <w:rPr>
                        <w:rFonts w:ascii="Arial"/>
                        <w:sz w:val="21"/>
                      </w:rPr>
                    </w:pPr>
                  </w:p>
                  <w:p w14:paraId="12408B3E">
                    <w:pPr>
                      <w:spacing w:line="274" w:lineRule="auto"/>
                      <w:rPr>
                        <w:rFonts w:ascii="Arial"/>
                        <w:sz w:val="21"/>
                      </w:rPr>
                    </w:pPr>
                  </w:p>
                  <w:p w14:paraId="59751CEE">
                    <w:pPr>
                      <w:spacing w:before="58" w:line="220" w:lineRule="auto"/>
                      <w:ind w:left="3523"/>
                      <w:rPr>
                        <w:rFonts w:ascii="宋体" w:hAnsi="宋体" w:eastAsia="宋体" w:cs="宋体"/>
                        <w:sz w:val="18"/>
                        <w:szCs w:val="18"/>
                      </w:rPr>
                    </w:pPr>
                    <w:r>
                      <w:rPr>
                        <w:rFonts w:ascii="宋体" w:hAnsi="宋体" w:eastAsia="宋体" w:cs="宋体"/>
                        <w:color w:val="C00000"/>
                        <w:spacing w:val="-4"/>
                        <w:sz w:val="18"/>
                        <w:szCs w:val="18"/>
                      </w:rPr>
                      <w:t>矿区</w:t>
                    </w:r>
                  </w:p>
                  <w:p w14:paraId="3AA8D7F8">
                    <w:pPr>
                      <w:rPr>
                        <w:rFonts w:ascii="Arial"/>
                        <w:sz w:val="21"/>
                      </w:rPr>
                    </w:pPr>
                  </w:p>
                  <w:p w14:paraId="3B3BD531">
                    <w:pPr>
                      <w:rPr>
                        <w:rFonts w:ascii="Arial"/>
                        <w:sz w:val="21"/>
                      </w:rPr>
                    </w:pPr>
                  </w:p>
                  <w:p w14:paraId="251F105E">
                    <w:pPr>
                      <w:spacing w:before="59" w:line="220" w:lineRule="auto"/>
                      <w:ind w:left="206"/>
                      <w:rPr>
                        <w:rFonts w:ascii="宋体" w:hAnsi="宋体" w:eastAsia="宋体" w:cs="宋体"/>
                        <w:sz w:val="18"/>
                        <w:szCs w:val="18"/>
                      </w:rPr>
                    </w:pPr>
                    <w:r>
                      <w:rPr>
                        <w:rFonts w:ascii="宋体" w:hAnsi="宋体" w:eastAsia="宋体" w:cs="宋体"/>
                        <w:color w:val="C00000"/>
                        <w:spacing w:val="-2"/>
                        <w:sz w:val="18"/>
                        <w:szCs w:val="18"/>
                      </w:rPr>
                      <w:t>表土堆场</w:t>
                    </w:r>
                  </w:p>
                  <w:p w14:paraId="4493B01B">
                    <w:pPr>
                      <w:spacing w:line="329" w:lineRule="auto"/>
                      <w:rPr>
                        <w:rFonts w:ascii="Arial"/>
                        <w:sz w:val="21"/>
                      </w:rPr>
                    </w:pPr>
                  </w:p>
                  <w:p w14:paraId="5229E75F">
                    <w:pPr>
                      <w:spacing w:line="329" w:lineRule="auto"/>
                      <w:rPr>
                        <w:rFonts w:ascii="Arial"/>
                        <w:sz w:val="21"/>
                      </w:rPr>
                    </w:pPr>
                  </w:p>
                  <w:p w14:paraId="774D598F">
                    <w:pPr>
                      <w:spacing w:before="60" w:line="220" w:lineRule="auto"/>
                      <w:ind w:left="206"/>
                      <w:rPr>
                        <w:rFonts w:ascii="宋体" w:hAnsi="宋体" w:eastAsia="宋体" w:cs="宋体"/>
                        <w:sz w:val="18"/>
                        <w:szCs w:val="18"/>
                      </w:rPr>
                    </w:pPr>
                    <w:r>
                      <w:rPr>
                        <w:rFonts w:ascii="宋体" w:hAnsi="宋体" w:eastAsia="宋体" w:cs="宋体"/>
                        <w:color w:val="C00000"/>
                        <w:spacing w:val="-5"/>
                        <w:sz w:val="18"/>
                        <w:szCs w:val="18"/>
                      </w:rPr>
                      <w:t>溜井</w:t>
                    </w:r>
                  </w:p>
                  <w:p w14:paraId="4606879F">
                    <w:pPr>
                      <w:spacing w:line="246" w:lineRule="auto"/>
                      <w:rPr>
                        <w:rFonts w:ascii="Arial"/>
                        <w:sz w:val="21"/>
                      </w:rPr>
                    </w:pPr>
                  </w:p>
                  <w:p w14:paraId="400ACCE4">
                    <w:pPr>
                      <w:spacing w:line="246" w:lineRule="auto"/>
                      <w:rPr>
                        <w:rFonts w:ascii="Arial"/>
                        <w:sz w:val="21"/>
                      </w:rPr>
                    </w:pPr>
                  </w:p>
                  <w:p w14:paraId="1758E1A4">
                    <w:pPr>
                      <w:spacing w:line="246" w:lineRule="auto"/>
                      <w:rPr>
                        <w:rFonts w:ascii="Arial"/>
                        <w:sz w:val="21"/>
                      </w:rPr>
                    </w:pPr>
                  </w:p>
                  <w:p w14:paraId="7B2D1AFF">
                    <w:pPr>
                      <w:spacing w:line="246" w:lineRule="auto"/>
                      <w:rPr>
                        <w:rFonts w:ascii="Arial"/>
                        <w:sz w:val="21"/>
                      </w:rPr>
                    </w:pPr>
                  </w:p>
                  <w:p w14:paraId="2353B5C2">
                    <w:pPr>
                      <w:spacing w:line="247" w:lineRule="auto"/>
                      <w:rPr>
                        <w:rFonts w:ascii="Arial"/>
                        <w:sz w:val="21"/>
                      </w:rPr>
                    </w:pPr>
                  </w:p>
                  <w:p w14:paraId="752606D2">
                    <w:pPr>
                      <w:spacing w:before="79" w:line="229" w:lineRule="auto"/>
                      <w:ind w:left="1099"/>
                      <w:rPr>
                        <w:rFonts w:ascii="宋体" w:hAnsi="宋体" w:eastAsia="宋体" w:cs="宋体"/>
                        <w:sz w:val="24"/>
                        <w:szCs w:val="24"/>
                      </w:rPr>
                    </w:pPr>
                    <w:r>
                      <w:rPr>
                        <w:rFonts w:ascii="宋体" w:hAnsi="宋体" w:eastAsia="宋体" w:cs="宋体"/>
                        <w:spacing w:val="-4"/>
                        <w:sz w:val="24"/>
                        <w:szCs w:val="24"/>
                      </w:rPr>
                      <w:t>图</w:t>
                    </w:r>
                    <w:r>
                      <w:rPr>
                        <w:rFonts w:ascii="宋体" w:hAnsi="宋体" w:eastAsia="宋体" w:cs="宋体"/>
                        <w:spacing w:val="-23"/>
                        <w:sz w:val="24"/>
                        <w:szCs w:val="24"/>
                      </w:rPr>
                      <w:t xml:space="preserve"> </w:t>
                    </w:r>
                    <w:r>
                      <w:rPr>
                        <w:rFonts w:ascii="Times New Roman" w:hAnsi="Times New Roman" w:eastAsia="Times New Roman" w:cs="Times New Roman"/>
                        <w:spacing w:val="-4"/>
                        <w:sz w:val="24"/>
                        <w:szCs w:val="24"/>
                      </w:rPr>
                      <w:t xml:space="preserve">1.6-1    </w:t>
                    </w:r>
                    <w:r>
                      <w:rPr>
                        <w:rFonts w:ascii="宋体" w:hAnsi="宋体" w:eastAsia="宋体" w:cs="宋体"/>
                        <w:spacing w:val="-4"/>
                        <w:sz w:val="24"/>
                        <w:szCs w:val="24"/>
                      </w:rPr>
                      <w:t>工程总平面规划图</w:t>
                    </w:r>
                  </w:p>
                </w:txbxContent>
              </v:textbox>
            </v:shape>
            <v:shape id="_x0000_s1029" o:spid="_x0000_s1029" o:spt="202" type="#_x0000_t202" style="position:absolute;left:1362;top:1708;height:220;width:755;" filled="f" stroked="f" coordsize="21600,21600">
              <v:path/>
              <v:fill on="f" focussize="0,0"/>
              <v:stroke on="f"/>
              <v:imagedata o:title=""/>
              <o:lock v:ext="edit" aspectratio="f"/>
              <v:textbox inset="0mm,0mm,0mm,0mm">
                <w:txbxContent>
                  <w:p w14:paraId="16CDEAB5">
                    <w:pPr>
                      <w:spacing w:before="19" w:line="220" w:lineRule="auto"/>
                      <w:ind w:left="20"/>
                      <w:rPr>
                        <w:rFonts w:ascii="宋体" w:hAnsi="宋体" w:eastAsia="宋体" w:cs="宋体"/>
                        <w:sz w:val="18"/>
                        <w:szCs w:val="18"/>
                      </w:rPr>
                    </w:pPr>
                    <w:r>
                      <w:rPr>
                        <w:rFonts w:ascii="宋体" w:hAnsi="宋体" w:eastAsia="宋体" w:cs="宋体"/>
                        <w:color w:val="C00000"/>
                        <w:spacing w:val="-2"/>
                        <w:sz w:val="18"/>
                        <w:szCs w:val="18"/>
                      </w:rPr>
                      <w:t>进场道路</w:t>
                    </w:r>
                  </w:p>
                </w:txbxContent>
              </v:textbox>
            </v:shape>
            <v:shape id="_x0000_s1030" o:spid="_x0000_s1030" o:spt="202" type="#_x0000_t202" style="position:absolute;left:1760;top:551;height:220;width:572;" filled="f" stroked="f" coordsize="21600,21600">
              <v:path/>
              <v:fill on="f" focussize="0,0"/>
              <v:stroke on="f"/>
              <v:imagedata o:title=""/>
              <o:lock v:ext="edit" aspectratio="f"/>
              <v:textbox inset="0mm,0mm,0mm,0mm">
                <w:txbxContent>
                  <w:p w14:paraId="2064C86A">
                    <w:pPr>
                      <w:spacing w:before="20" w:line="223" w:lineRule="auto"/>
                      <w:ind w:left="20"/>
                      <w:rPr>
                        <w:rFonts w:ascii="宋体" w:hAnsi="宋体" w:eastAsia="宋体" w:cs="宋体"/>
                        <w:sz w:val="18"/>
                        <w:szCs w:val="18"/>
                      </w:rPr>
                    </w:pPr>
                    <w:r>
                      <w:rPr>
                        <w:rFonts w:ascii="宋体" w:hAnsi="宋体" w:eastAsia="宋体" w:cs="宋体"/>
                        <w:color w:val="C00000"/>
                        <w:spacing w:val="-3"/>
                        <w:sz w:val="18"/>
                        <w:szCs w:val="18"/>
                      </w:rPr>
                      <w:t>加工区</w:t>
                    </w:r>
                  </w:p>
                </w:txbxContent>
              </v:textbox>
            </v:shape>
            <v:shape id="_x0000_s1031" o:spid="_x0000_s1031" o:spt="202" type="#_x0000_t202" style="position:absolute;left:4938;top:1618;height:227;width:437;" filled="f" stroked="f" coordsize="21600,21600">
              <v:path/>
              <v:fill on="f" focussize="0,0"/>
              <v:stroke on="f"/>
              <v:imagedata o:title=""/>
              <o:lock v:ext="edit" aspectratio="f"/>
              <v:textbox inset="0mm,0mm,0mm,0mm">
                <w:txbxContent>
                  <w:p w14:paraId="651302B5">
                    <w:pPr>
                      <w:spacing w:before="20" w:line="248" w:lineRule="exact"/>
                      <w:ind w:left="20"/>
                      <w:rPr>
                        <w:rFonts w:ascii="等线" w:hAnsi="等线" w:eastAsia="等线" w:cs="等线"/>
                        <w:sz w:val="18"/>
                        <w:szCs w:val="18"/>
                      </w:rPr>
                    </w:pPr>
                    <w:r>
                      <w:rPr>
                        <w:rFonts w:ascii="等线" w:hAnsi="等线" w:eastAsia="等线" w:cs="等线"/>
                        <w:color w:val="C00000"/>
                        <w:spacing w:val="-3"/>
                        <w:position w:val="2"/>
                        <w:sz w:val="18"/>
                        <w:szCs w:val="18"/>
                      </w:rPr>
                      <w:t>G361</w:t>
                    </w:r>
                  </w:p>
                </w:txbxContent>
              </v:textbox>
            </v:shape>
            <v:shape id="_x0000_s1032" o:spid="_x0000_s1032" o:spt="202" type="#_x0000_t202" style="position:absolute;left:5407;top:1609;height:220;width:375;" filled="f" stroked="f" coordsize="21600,21600">
              <v:path/>
              <v:fill on="f" focussize="0,0"/>
              <v:stroke on="f"/>
              <v:imagedata o:title=""/>
              <o:lock v:ext="edit" aspectratio="f"/>
              <v:textbox inset="0mm,0mm,0mm,0mm">
                <w:txbxContent>
                  <w:p w14:paraId="25DF2CBD">
                    <w:pPr>
                      <w:spacing w:before="20" w:line="222" w:lineRule="auto"/>
                      <w:ind w:left="20"/>
                      <w:rPr>
                        <w:rFonts w:ascii="宋体" w:hAnsi="宋体" w:eastAsia="宋体" w:cs="宋体"/>
                        <w:sz w:val="18"/>
                        <w:szCs w:val="18"/>
                      </w:rPr>
                    </w:pPr>
                    <w:r>
                      <w:rPr>
                        <w:rFonts w:ascii="宋体" w:hAnsi="宋体" w:eastAsia="宋体" w:cs="宋体"/>
                        <w:color w:val="C00000"/>
                        <w:spacing w:val="-13"/>
                        <w:sz w:val="18"/>
                        <w:szCs w:val="18"/>
                      </w:rPr>
                      <w:t>国道</w:t>
                    </w:r>
                  </w:p>
                </w:txbxContent>
              </v:textbox>
            </v:shape>
            <w10:wrap type="none"/>
            <w10:anchorlock/>
          </v:group>
        </w:pict>
      </w:r>
    </w:p>
    <w:p w14:paraId="056C33D2">
      <w:pPr>
        <w:spacing w:before="216" w:line="233" w:lineRule="auto"/>
        <w:ind w:left="42"/>
        <w:rPr>
          <w:rFonts w:ascii="宋体" w:hAnsi="宋体" w:eastAsia="宋体" w:cs="宋体"/>
          <w:sz w:val="24"/>
          <w:szCs w:val="24"/>
        </w:rPr>
      </w:pPr>
      <w:r>
        <w:rPr>
          <w:rFonts w:ascii="Times New Roman" w:hAnsi="Times New Roman" w:eastAsia="Times New Roman" w:cs="Times New Roman"/>
          <w:spacing w:val="-4"/>
          <w:sz w:val="24"/>
          <w:szCs w:val="24"/>
        </w:rPr>
        <w:t>1.6.3</w:t>
      </w:r>
      <w:r>
        <w:rPr>
          <w:rFonts w:ascii="Times New Roman" w:hAnsi="Times New Roman" w:eastAsia="Times New Roman" w:cs="Times New Roman"/>
          <w:spacing w:val="8"/>
          <w:sz w:val="24"/>
          <w:szCs w:val="24"/>
        </w:rPr>
        <w:t xml:space="preserve">  </w:t>
      </w:r>
      <w:r>
        <w:rPr>
          <w:rFonts w:ascii="宋体" w:hAnsi="宋体" w:eastAsia="宋体" w:cs="宋体"/>
          <w:spacing w:val="-4"/>
          <w:sz w:val="24"/>
          <w:szCs w:val="24"/>
        </w:rPr>
        <w:t>矿山开采</w:t>
      </w:r>
    </w:p>
    <w:p w14:paraId="6733420B">
      <w:pPr>
        <w:spacing w:before="161" w:line="360" w:lineRule="auto"/>
        <w:ind w:left="25" w:right="15" w:firstLine="477"/>
        <w:jc w:val="both"/>
        <w:rPr>
          <w:rFonts w:ascii="宋体" w:hAnsi="宋体" w:eastAsia="宋体" w:cs="宋体"/>
          <w:sz w:val="24"/>
          <w:szCs w:val="24"/>
        </w:rPr>
      </w:pPr>
      <w:r>
        <w:rPr>
          <w:rFonts w:ascii="宋体" w:hAnsi="宋体" w:eastAsia="宋体" w:cs="宋体"/>
          <w:spacing w:val="2"/>
          <w:sz w:val="24"/>
          <w:szCs w:val="24"/>
        </w:rPr>
        <w:t>矿山采用露天开采，公路</w:t>
      </w:r>
      <w:r>
        <w:rPr>
          <w:rFonts w:ascii="Times New Roman" w:hAnsi="Times New Roman" w:eastAsia="Times New Roman" w:cs="Times New Roman"/>
          <w:spacing w:val="2"/>
          <w:sz w:val="24"/>
          <w:szCs w:val="24"/>
        </w:rPr>
        <w:t>-</w:t>
      </w:r>
      <w:r>
        <w:rPr>
          <w:rFonts w:ascii="宋体" w:hAnsi="宋体" w:eastAsia="宋体" w:cs="宋体"/>
          <w:spacing w:val="2"/>
          <w:sz w:val="24"/>
          <w:szCs w:val="24"/>
        </w:rPr>
        <w:t>平硐溜井联合开拓方式，采矿方法</w:t>
      </w:r>
      <w:r>
        <w:rPr>
          <w:rFonts w:ascii="宋体" w:hAnsi="宋体" w:eastAsia="宋体" w:cs="宋体"/>
          <w:spacing w:val="1"/>
          <w:sz w:val="24"/>
          <w:szCs w:val="24"/>
        </w:rPr>
        <w:t>为自上而下分</w:t>
      </w:r>
      <w:r>
        <w:rPr>
          <w:rFonts w:ascii="宋体" w:hAnsi="宋体" w:eastAsia="宋体" w:cs="宋体"/>
          <w:spacing w:val="-3"/>
          <w:sz w:val="24"/>
          <w:szCs w:val="24"/>
        </w:rPr>
        <w:t>台阶分区开采，矿石经卡车运输至溜井卸矿平台，经溜井进入破碎硐室进</w:t>
      </w:r>
      <w:r>
        <w:rPr>
          <w:rFonts w:ascii="宋体" w:hAnsi="宋体" w:eastAsia="宋体" w:cs="宋体"/>
          <w:spacing w:val="-4"/>
          <w:sz w:val="24"/>
          <w:szCs w:val="24"/>
        </w:rPr>
        <w:t>行粗碎</w:t>
      </w:r>
      <w:r>
        <w:rPr>
          <w:rFonts w:ascii="宋体" w:hAnsi="宋体" w:eastAsia="宋体" w:cs="宋体"/>
          <w:spacing w:val="-2"/>
          <w:sz w:val="24"/>
          <w:szCs w:val="24"/>
        </w:rPr>
        <w:t>后，通过平硐使用带式输送机输送至半成品料仓堆存。</w:t>
      </w:r>
    </w:p>
    <w:p w14:paraId="520483C3">
      <w:pPr>
        <w:spacing w:line="359" w:lineRule="auto"/>
        <w:ind w:left="24" w:right="18" w:firstLine="478"/>
        <w:rPr>
          <w:rFonts w:ascii="宋体" w:hAnsi="宋体" w:eastAsia="宋体" w:cs="宋体"/>
          <w:sz w:val="24"/>
          <w:szCs w:val="24"/>
        </w:rPr>
      </w:pPr>
      <w:r>
        <w:rPr>
          <w:rFonts w:ascii="宋体" w:hAnsi="宋体" w:eastAsia="宋体" w:cs="宋体"/>
          <w:spacing w:val="-3"/>
          <w:sz w:val="24"/>
          <w:szCs w:val="24"/>
        </w:rPr>
        <w:t>应注意，项目公司对交通洞、破碎硐室、运输平硐等矿权范围外</w:t>
      </w:r>
      <w:r>
        <w:rPr>
          <w:rFonts w:ascii="宋体" w:hAnsi="宋体" w:eastAsia="宋体" w:cs="宋体"/>
          <w:spacing w:val="-4"/>
          <w:sz w:val="24"/>
          <w:szCs w:val="24"/>
        </w:rPr>
        <w:t>开挖产生的</w:t>
      </w:r>
      <w:r>
        <w:rPr>
          <w:rFonts w:ascii="宋体" w:hAnsi="宋体" w:eastAsia="宋体" w:cs="宋体"/>
          <w:spacing w:val="-2"/>
          <w:sz w:val="24"/>
          <w:szCs w:val="24"/>
        </w:rPr>
        <w:t>土石方无处置权，需由政府组织出让或另行处置。</w:t>
      </w:r>
    </w:p>
    <w:p w14:paraId="66D77098">
      <w:pPr>
        <w:spacing w:line="233" w:lineRule="auto"/>
        <w:ind w:left="42"/>
        <w:rPr>
          <w:rFonts w:ascii="宋体" w:hAnsi="宋体" w:eastAsia="宋体" w:cs="宋体"/>
          <w:sz w:val="24"/>
          <w:szCs w:val="24"/>
        </w:rPr>
      </w:pPr>
      <w:r>
        <w:rPr>
          <w:rFonts w:ascii="Times New Roman" w:hAnsi="Times New Roman" w:eastAsia="Times New Roman" w:cs="Times New Roman"/>
          <w:spacing w:val="-4"/>
          <w:sz w:val="24"/>
          <w:szCs w:val="24"/>
        </w:rPr>
        <w:t>1.6.4</w:t>
      </w:r>
      <w:r>
        <w:rPr>
          <w:rFonts w:ascii="Times New Roman" w:hAnsi="Times New Roman" w:eastAsia="Times New Roman" w:cs="Times New Roman"/>
          <w:spacing w:val="8"/>
          <w:sz w:val="24"/>
          <w:szCs w:val="24"/>
        </w:rPr>
        <w:t xml:space="preserve">  </w:t>
      </w:r>
      <w:r>
        <w:rPr>
          <w:rFonts w:ascii="宋体" w:hAnsi="宋体" w:eastAsia="宋体" w:cs="宋体"/>
          <w:spacing w:val="-4"/>
          <w:sz w:val="24"/>
          <w:szCs w:val="24"/>
        </w:rPr>
        <w:t>骨料加工</w:t>
      </w:r>
    </w:p>
    <w:p w14:paraId="79023765">
      <w:pPr>
        <w:spacing w:before="163" w:line="360" w:lineRule="auto"/>
        <w:ind w:left="24" w:right="18" w:firstLine="479"/>
        <w:jc w:val="both"/>
        <w:rPr>
          <w:rFonts w:ascii="宋体" w:hAnsi="宋体" w:eastAsia="宋体" w:cs="宋体"/>
          <w:sz w:val="24"/>
          <w:szCs w:val="24"/>
        </w:rPr>
      </w:pPr>
      <w:r>
        <w:rPr>
          <w:rFonts w:ascii="宋体" w:hAnsi="宋体" w:eastAsia="宋体" w:cs="宋体"/>
          <w:spacing w:val="-3"/>
          <w:sz w:val="24"/>
          <w:szCs w:val="24"/>
        </w:rPr>
        <w:t>骨料加工生产线采用半干法生产模式，工艺设置三级破碎，三</w:t>
      </w:r>
      <w:r>
        <w:rPr>
          <w:rFonts w:ascii="宋体" w:hAnsi="宋体" w:eastAsia="宋体" w:cs="宋体"/>
          <w:spacing w:val="-4"/>
          <w:sz w:val="24"/>
          <w:szCs w:val="24"/>
        </w:rPr>
        <w:t>级筛分，并辅</w:t>
      </w:r>
      <w:r>
        <w:rPr>
          <w:rFonts w:ascii="宋体" w:hAnsi="宋体" w:eastAsia="宋体" w:cs="宋体"/>
          <w:spacing w:val="-6"/>
          <w:sz w:val="24"/>
          <w:szCs w:val="24"/>
        </w:rPr>
        <w:t>以立轴冲击式破碎机整形、棒磨机补充机制砂， 开、闭路生</w:t>
      </w:r>
      <w:r>
        <w:rPr>
          <w:rFonts w:ascii="宋体" w:hAnsi="宋体" w:eastAsia="宋体" w:cs="宋体"/>
          <w:spacing w:val="-7"/>
          <w:sz w:val="24"/>
          <w:szCs w:val="24"/>
        </w:rPr>
        <w:t>产工艺相结合的生产</w:t>
      </w:r>
      <w:r>
        <w:rPr>
          <w:rFonts w:ascii="宋体" w:hAnsi="宋体" w:eastAsia="宋体" w:cs="宋体"/>
          <w:spacing w:val="-6"/>
          <w:sz w:val="24"/>
          <w:szCs w:val="24"/>
        </w:rPr>
        <w:t>工艺。粗碎选用旋回破碎机， 中细碎使用圆锥破碎机</w:t>
      </w:r>
      <w:r>
        <w:rPr>
          <w:rFonts w:ascii="宋体" w:hAnsi="宋体" w:eastAsia="宋体" w:cs="宋体"/>
          <w:spacing w:val="-7"/>
          <w:sz w:val="24"/>
          <w:szCs w:val="24"/>
        </w:rPr>
        <w:t>，并采用立轴制砂，棒磨机</w:t>
      </w:r>
      <w:r>
        <w:rPr>
          <w:rFonts w:ascii="宋体" w:hAnsi="宋体" w:eastAsia="宋体" w:cs="宋体"/>
          <w:spacing w:val="-1"/>
          <w:sz w:val="24"/>
          <w:szCs w:val="24"/>
        </w:rPr>
        <w:t>整型。筛分设备选用圆振筛，并在中细碎前设置一道</w:t>
      </w:r>
      <w:r>
        <w:rPr>
          <w:rFonts w:ascii="宋体" w:hAnsi="宋体" w:eastAsia="宋体" w:cs="宋体"/>
          <w:spacing w:val="-2"/>
          <w:sz w:val="24"/>
          <w:szCs w:val="24"/>
        </w:rPr>
        <w:t>预筛分工序去除石屑。</w:t>
      </w:r>
    </w:p>
    <w:p w14:paraId="33B6EC31">
      <w:pPr>
        <w:spacing w:line="360" w:lineRule="auto"/>
        <w:rPr>
          <w:rFonts w:ascii="宋体" w:hAnsi="宋体" w:eastAsia="宋体" w:cs="宋体"/>
          <w:sz w:val="24"/>
          <w:szCs w:val="24"/>
        </w:rPr>
        <w:sectPr>
          <w:headerReference r:id="rId21" w:type="default"/>
          <w:footerReference r:id="rId22" w:type="default"/>
          <w:pgSz w:w="11907" w:h="16839"/>
          <w:pgMar w:top="1486" w:right="1781" w:bottom="1693" w:left="1785" w:header="719" w:footer="1445" w:gutter="0"/>
          <w:cols w:space="720" w:num="1"/>
        </w:sectPr>
      </w:pPr>
    </w:p>
    <w:p w14:paraId="4531C458">
      <w:pPr>
        <w:spacing w:before="100" w:line="234" w:lineRule="auto"/>
        <w:ind w:left="42"/>
        <w:rPr>
          <w:rFonts w:ascii="宋体" w:hAnsi="宋体" w:eastAsia="宋体" w:cs="宋体"/>
          <w:sz w:val="24"/>
          <w:szCs w:val="24"/>
        </w:rPr>
      </w:pPr>
      <w:r>
        <w:rPr>
          <w:rFonts w:ascii="Times New Roman" w:hAnsi="Times New Roman" w:eastAsia="Times New Roman" w:cs="Times New Roman"/>
          <w:spacing w:val="-4"/>
          <w:sz w:val="24"/>
          <w:szCs w:val="24"/>
        </w:rPr>
        <w:t>1.6.5</w:t>
      </w:r>
      <w:r>
        <w:rPr>
          <w:rFonts w:ascii="Times New Roman" w:hAnsi="Times New Roman" w:eastAsia="Times New Roman" w:cs="Times New Roman"/>
          <w:spacing w:val="12"/>
          <w:sz w:val="24"/>
          <w:szCs w:val="24"/>
        </w:rPr>
        <w:t xml:space="preserve">  </w:t>
      </w:r>
      <w:r>
        <w:rPr>
          <w:rFonts w:ascii="宋体" w:hAnsi="宋体" w:eastAsia="宋体" w:cs="宋体"/>
          <w:spacing w:val="-4"/>
          <w:sz w:val="24"/>
          <w:szCs w:val="24"/>
        </w:rPr>
        <w:t>建设用地情况</w:t>
      </w:r>
    </w:p>
    <w:p w14:paraId="6083DC18">
      <w:pPr>
        <w:spacing w:before="163" w:line="228" w:lineRule="auto"/>
        <w:ind w:left="506"/>
        <w:rPr>
          <w:rFonts w:ascii="Times New Roman" w:hAnsi="Times New Roman" w:eastAsia="Times New Roman" w:cs="Times New Roman"/>
          <w:sz w:val="24"/>
          <w:szCs w:val="24"/>
        </w:rPr>
      </w:pPr>
      <w:r>
        <w:rPr>
          <w:rFonts w:ascii="宋体" w:hAnsi="宋体" w:eastAsia="宋体" w:cs="宋体"/>
          <w:spacing w:val="-4"/>
          <w:sz w:val="24"/>
          <w:szCs w:val="24"/>
        </w:rPr>
        <w:t>建设用地情况见表</w:t>
      </w:r>
      <w:r>
        <w:rPr>
          <w:rFonts w:ascii="宋体" w:hAnsi="宋体" w:eastAsia="宋体" w:cs="宋体"/>
          <w:spacing w:val="-21"/>
          <w:sz w:val="24"/>
          <w:szCs w:val="24"/>
        </w:rPr>
        <w:t xml:space="preserve"> </w:t>
      </w:r>
      <w:r>
        <w:rPr>
          <w:rFonts w:ascii="Times New Roman" w:hAnsi="Times New Roman" w:eastAsia="Times New Roman" w:cs="Times New Roman"/>
          <w:spacing w:val="-4"/>
          <w:sz w:val="24"/>
          <w:szCs w:val="24"/>
        </w:rPr>
        <w:t>1.6-1</w:t>
      </w:r>
    </w:p>
    <w:p w14:paraId="28C50B4A">
      <w:pPr>
        <w:spacing w:before="168" w:line="345" w:lineRule="auto"/>
        <w:ind w:left="441" w:right="3161" w:firstLine="2654"/>
        <w:rPr>
          <w:rFonts w:ascii="Times New Roman" w:hAnsi="Times New Roman" w:eastAsia="Times New Roman" w:cs="Times New Roman"/>
          <w:sz w:val="21"/>
          <w:szCs w:val="21"/>
        </w:rPr>
      </w:pPr>
      <w:r>
        <w:rPr>
          <w:rFonts w:ascii="黑体" w:hAnsi="黑体" w:eastAsia="黑体" w:cs="黑体"/>
          <w:spacing w:val="-2"/>
          <w:sz w:val="24"/>
          <w:szCs w:val="24"/>
        </w:rPr>
        <w:t>建设用地情况情况表</w:t>
      </w:r>
      <w:r>
        <w:rPr>
          <w:rFonts w:ascii="宋体" w:hAnsi="宋体" w:eastAsia="宋体" w:cs="宋体"/>
          <w:spacing w:val="-5"/>
          <w:sz w:val="21"/>
          <w:szCs w:val="21"/>
        </w:rPr>
        <w:t>表</w:t>
      </w:r>
      <w:r>
        <w:rPr>
          <w:rFonts w:ascii="宋体" w:hAnsi="宋体" w:eastAsia="宋体" w:cs="宋体"/>
          <w:spacing w:val="-28"/>
          <w:sz w:val="21"/>
          <w:szCs w:val="21"/>
        </w:rPr>
        <w:t xml:space="preserve"> </w:t>
      </w:r>
      <w:r>
        <w:rPr>
          <w:rFonts w:ascii="Times New Roman" w:hAnsi="Times New Roman" w:eastAsia="Times New Roman" w:cs="Times New Roman"/>
          <w:spacing w:val="-5"/>
          <w:sz w:val="21"/>
          <w:szCs w:val="21"/>
        </w:rPr>
        <w:t>1.6-1</w:t>
      </w:r>
    </w:p>
    <w:tbl>
      <w:tblPr>
        <w:tblStyle w:val="9"/>
        <w:tblW w:w="8302" w:type="dxa"/>
        <w:tblInd w:w="1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31"/>
        <w:gridCol w:w="3373"/>
        <w:gridCol w:w="1537"/>
        <w:gridCol w:w="2461"/>
      </w:tblGrid>
      <w:tr w14:paraId="1C195C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7" w:hRule="atLeast"/>
        </w:trPr>
        <w:tc>
          <w:tcPr>
            <w:tcW w:w="931" w:type="dxa"/>
            <w:vAlign w:val="top"/>
          </w:tcPr>
          <w:p w14:paraId="4BFA54B1">
            <w:pPr>
              <w:spacing w:before="132" w:line="222" w:lineRule="auto"/>
              <w:ind w:left="259"/>
              <w:rPr>
                <w:rFonts w:ascii="宋体" w:hAnsi="宋体" w:eastAsia="宋体" w:cs="宋体"/>
                <w:sz w:val="21"/>
                <w:szCs w:val="21"/>
              </w:rPr>
            </w:pPr>
            <w:r>
              <w:rPr>
                <w:rFonts w:ascii="宋体" w:hAnsi="宋体" w:eastAsia="宋体" w:cs="宋体"/>
                <w:b/>
                <w:bCs/>
                <w:spacing w:val="-4"/>
                <w:sz w:val="21"/>
                <w:szCs w:val="21"/>
              </w:rPr>
              <w:t>序号</w:t>
            </w:r>
          </w:p>
        </w:tc>
        <w:tc>
          <w:tcPr>
            <w:tcW w:w="3373" w:type="dxa"/>
            <w:vAlign w:val="top"/>
          </w:tcPr>
          <w:p w14:paraId="65BC4C38">
            <w:pPr>
              <w:spacing w:before="132" w:line="222" w:lineRule="auto"/>
              <w:ind w:left="1270"/>
              <w:rPr>
                <w:rFonts w:ascii="宋体" w:hAnsi="宋体" w:eastAsia="宋体" w:cs="宋体"/>
                <w:sz w:val="21"/>
                <w:szCs w:val="21"/>
              </w:rPr>
            </w:pPr>
            <w:r>
              <w:rPr>
                <w:rFonts w:ascii="宋体" w:hAnsi="宋体" w:eastAsia="宋体" w:cs="宋体"/>
                <w:b/>
                <w:bCs/>
                <w:spacing w:val="-4"/>
                <w:sz w:val="21"/>
                <w:szCs w:val="21"/>
              </w:rPr>
              <w:t>用地名称</w:t>
            </w:r>
          </w:p>
        </w:tc>
        <w:tc>
          <w:tcPr>
            <w:tcW w:w="1537" w:type="dxa"/>
            <w:vAlign w:val="top"/>
          </w:tcPr>
          <w:p w14:paraId="36939F95">
            <w:pPr>
              <w:spacing w:before="133" w:line="221" w:lineRule="auto"/>
              <w:ind w:left="355"/>
              <w:rPr>
                <w:rFonts w:ascii="宋体" w:hAnsi="宋体" w:eastAsia="宋体" w:cs="宋体"/>
                <w:sz w:val="21"/>
                <w:szCs w:val="21"/>
              </w:rPr>
            </w:pPr>
            <w:r>
              <w:rPr>
                <w:rFonts w:ascii="宋体" w:hAnsi="宋体" w:eastAsia="宋体" w:cs="宋体"/>
                <w:b/>
                <w:bCs/>
                <w:spacing w:val="-4"/>
                <w:sz w:val="21"/>
                <w:szCs w:val="21"/>
              </w:rPr>
              <w:t>用地性质</w:t>
            </w:r>
          </w:p>
        </w:tc>
        <w:tc>
          <w:tcPr>
            <w:tcW w:w="2461" w:type="dxa"/>
            <w:vAlign w:val="top"/>
          </w:tcPr>
          <w:p w14:paraId="3B5BE088">
            <w:pPr>
              <w:spacing w:before="133" w:line="221" w:lineRule="auto"/>
              <w:ind w:left="498"/>
              <w:rPr>
                <w:rFonts w:ascii="宋体" w:hAnsi="宋体" w:eastAsia="宋体" w:cs="宋体"/>
                <w:sz w:val="21"/>
                <w:szCs w:val="21"/>
              </w:rPr>
            </w:pPr>
            <w:r>
              <w:rPr>
                <w:rFonts w:ascii="宋体" w:hAnsi="宋体" w:eastAsia="宋体" w:cs="宋体"/>
                <w:b/>
                <w:bCs/>
                <w:spacing w:val="-5"/>
                <w:sz w:val="21"/>
                <w:szCs w:val="21"/>
              </w:rPr>
              <w:t>用地面积（亩）</w:t>
            </w:r>
          </w:p>
        </w:tc>
      </w:tr>
      <w:tr w14:paraId="5859DC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4" w:hRule="atLeast"/>
        </w:trPr>
        <w:tc>
          <w:tcPr>
            <w:tcW w:w="931" w:type="dxa"/>
            <w:vAlign w:val="top"/>
          </w:tcPr>
          <w:p w14:paraId="41326093">
            <w:pPr>
              <w:pStyle w:val="10"/>
              <w:spacing w:before="165" w:line="236" w:lineRule="auto"/>
              <w:ind w:left="434"/>
            </w:pPr>
            <w:r>
              <w:t>1</w:t>
            </w:r>
          </w:p>
        </w:tc>
        <w:tc>
          <w:tcPr>
            <w:tcW w:w="3373" w:type="dxa"/>
            <w:vAlign w:val="top"/>
          </w:tcPr>
          <w:p w14:paraId="4F98D626">
            <w:pPr>
              <w:spacing w:before="130" w:line="221" w:lineRule="auto"/>
              <w:ind w:left="1270"/>
              <w:rPr>
                <w:rFonts w:ascii="宋体" w:hAnsi="宋体" w:eastAsia="宋体" w:cs="宋体"/>
                <w:sz w:val="21"/>
                <w:szCs w:val="21"/>
              </w:rPr>
            </w:pPr>
            <w:r>
              <w:rPr>
                <w:rFonts w:ascii="宋体" w:hAnsi="宋体" w:eastAsia="宋体" w:cs="宋体"/>
                <w:spacing w:val="-1"/>
                <w:sz w:val="21"/>
                <w:szCs w:val="21"/>
              </w:rPr>
              <w:t>矿区用地</w:t>
            </w:r>
          </w:p>
        </w:tc>
        <w:tc>
          <w:tcPr>
            <w:tcW w:w="1537" w:type="dxa"/>
            <w:vMerge w:val="restart"/>
            <w:tcBorders>
              <w:bottom w:val="nil"/>
            </w:tcBorders>
            <w:vAlign w:val="top"/>
          </w:tcPr>
          <w:p w14:paraId="3A8F9285">
            <w:pPr>
              <w:spacing w:line="294" w:lineRule="auto"/>
              <w:rPr>
                <w:rFonts w:ascii="Arial"/>
                <w:sz w:val="21"/>
              </w:rPr>
            </w:pPr>
          </w:p>
          <w:p w14:paraId="289C4A33">
            <w:pPr>
              <w:spacing w:line="294" w:lineRule="auto"/>
              <w:rPr>
                <w:rFonts w:ascii="Arial"/>
                <w:sz w:val="21"/>
              </w:rPr>
            </w:pPr>
          </w:p>
          <w:p w14:paraId="2B6313C1">
            <w:pPr>
              <w:spacing w:before="69" w:line="221" w:lineRule="auto"/>
              <w:ind w:left="365"/>
              <w:rPr>
                <w:rFonts w:ascii="宋体" w:hAnsi="宋体" w:eastAsia="宋体" w:cs="宋体"/>
                <w:sz w:val="21"/>
                <w:szCs w:val="21"/>
              </w:rPr>
            </w:pPr>
            <w:r>
              <w:rPr>
                <w:rFonts w:ascii="宋体" w:hAnsi="宋体" w:eastAsia="宋体" w:cs="宋体"/>
                <w:spacing w:val="-5"/>
                <w:sz w:val="21"/>
                <w:szCs w:val="21"/>
              </w:rPr>
              <w:t>临时用地</w:t>
            </w:r>
          </w:p>
        </w:tc>
        <w:tc>
          <w:tcPr>
            <w:tcW w:w="2461" w:type="dxa"/>
            <w:vAlign w:val="top"/>
          </w:tcPr>
          <w:p w14:paraId="5A8AA010">
            <w:pPr>
              <w:pStyle w:val="10"/>
              <w:spacing w:before="165" w:line="233" w:lineRule="auto"/>
              <w:ind w:left="999"/>
            </w:pPr>
            <w:r>
              <w:rPr>
                <w:spacing w:val="-1"/>
              </w:rPr>
              <w:t>931.3</w:t>
            </w:r>
          </w:p>
        </w:tc>
      </w:tr>
      <w:tr w14:paraId="38BD1A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931" w:type="dxa"/>
            <w:vAlign w:val="top"/>
          </w:tcPr>
          <w:p w14:paraId="0B31B94E">
            <w:pPr>
              <w:pStyle w:val="10"/>
              <w:spacing w:before="164" w:line="236" w:lineRule="auto"/>
              <w:ind w:left="414"/>
            </w:pPr>
            <w:r>
              <w:t>2</w:t>
            </w:r>
          </w:p>
        </w:tc>
        <w:tc>
          <w:tcPr>
            <w:tcW w:w="3373" w:type="dxa"/>
            <w:vAlign w:val="top"/>
          </w:tcPr>
          <w:p w14:paraId="62F9FBBF">
            <w:pPr>
              <w:spacing w:before="129" w:line="221" w:lineRule="auto"/>
              <w:ind w:left="639"/>
              <w:rPr>
                <w:rFonts w:ascii="宋体" w:hAnsi="宋体" w:eastAsia="宋体" w:cs="宋体"/>
                <w:sz w:val="21"/>
                <w:szCs w:val="21"/>
              </w:rPr>
            </w:pPr>
            <w:r>
              <w:rPr>
                <w:rFonts w:ascii="宋体" w:hAnsi="宋体" w:eastAsia="宋体" w:cs="宋体"/>
                <w:spacing w:val="-1"/>
                <w:sz w:val="21"/>
                <w:szCs w:val="21"/>
              </w:rPr>
              <w:t>排土场与表土堆场用地</w:t>
            </w:r>
          </w:p>
        </w:tc>
        <w:tc>
          <w:tcPr>
            <w:tcW w:w="1537" w:type="dxa"/>
            <w:vMerge w:val="continue"/>
            <w:tcBorders>
              <w:top w:val="nil"/>
              <w:bottom w:val="nil"/>
            </w:tcBorders>
            <w:vAlign w:val="top"/>
          </w:tcPr>
          <w:p w14:paraId="76071D0A">
            <w:pPr>
              <w:rPr>
                <w:rFonts w:ascii="Arial"/>
                <w:sz w:val="21"/>
              </w:rPr>
            </w:pPr>
          </w:p>
        </w:tc>
        <w:tc>
          <w:tcPr>
            <w:tcW w:w="2461" w:type="dxa"/>
            <w:vAlign w:val="top"/>
          </w:tcPr>
          <w:p w14:paraId="72656A3E">
            <w:pPr>
              <w:pStyle w:val="10"/>
              <w:spacing w:before="164" w:line="233" w:lineRule="auto"/>
              <w:ind w:left="948"/>
            </w:pPr>
            <w:r>
              <w:rPr>
                <w:spacing w:val="-1"/>
              </w:rPr>
              <w:t>517.57</w:t>
            </w:r>
          </w:p>
        </w:tc>
      </w:tr>
      <w:tr w14:paraId="652C97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1" w:hRule="atLeast"/>
        </w:trPr>
        <w:tc>
          <w:tcPr>
            <w:tcW w:w="931" w:type="dxa"/>
            <w:vAlign w:val="top"/>
          </w:tcPr>
          <w:p w14:paraId="1F04531C">
            <w:pPr>
              <w:pStyle w:val="10"/>
              <w:spacing w:before="217" w:line="234" w:lineRule="auto"/>
              <w:ind w:left="418"/>
            </w:pPr>
            <w:r>
              <w:t>3</w:t>
            </w:r>
          </w:p>
        </w:tc>
        <w:tc>
          <w:tcPr>
            <w:tcW w:w="3373" w:type="dxa"/>
            <w:vAlign w:val="top"/>
          </w:tcPr>
          <w:p w14:paraId="5851B71F">
            <w:pPr>
              <w:spacing w:before="182" w:line="221" w:lineRule="auto"/>
              <w:ind w:left="1059"/>
              <w:rPr>
                <w:rFonts w:ascii="宋体" w:hAnsi="宋体" w:eastAsia="宋体" w:cs="宋体"/>
                <w:sz w:val="21"/>
                <w:szCs w:val="21"/>
              </w:rPr>
            </w:pPr>
            <w:r>
              <w:rPr>
                <w:rFonts w:ascii="宋体" w:hAnsi="宋体" w:eastAsia="宋体" w:cs="宋体"/>
                <w:spacing w:val="-1"/>
                <w:sz w:val="21"/>
                <w:szCs w:val="21"/>
              </w:rPr>
              <w:t>矿区道路用地</w:t>
            </w:r>
          </w:p>
        </w:tc>
        <w:tc>
          <w:tcPr>
            <w:tcW w:w="1537" w:type="dxa"/>
            <w:vMerge w:val="continue"/>
            <w:tcBorders>
              <w:top w:val="nil"/>
            </w:tcBorders>
            <w:vAlign w:val="top"/>
          </w:tcPr>
          <w:p w14:paraId="1045D2A6">
            <w:pPr>
              <w:rPr>
                <w:rFonts w:ascii="Arial"/>
                <w:sz w:val="21"/>
              </w:rPr>
            </w:pPr>
          </w:p>
        </w:tc>
        <w:tc>
          <w:tcPr>
            <w:tcW w:w="2461" w:type="dxa"/>
            <w:vAlign w:val="top"/>
          </w:tcPr>
          <w:p w14:paraId="5B418ED3">
            <w:pPr>
              <w:pStyle w:val="10"/>
              <w:spacing w:before="218" w:line="233" w:lineRule="auto"/>
              <w:ind w:left="998"/>
            </w:pPr>
            <w:r>
              <w:rPr>
                <w:spacing w:val="-1"/>
              </w:rPr>
              <w:t>70.61</w:t>
            </w:r>
          </w:p>
        </w:tc>
      </w:tr>
      <w:tr w14:paraId="52367D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0" w:hRule="atLeast"/>
        </w:trPr>
        <w:tc>
          <w:tcPr>
            <w:tcW w:w="931" w:type="dxa"/>
            <w:vAlign w:val="top"/>
          </w:tcPr>
          <w:p w14:paraId="75D7C914">
            <w:pPr>
              <w:pStyle w:val="10"/>
              <w:spacing w:before="220" w:line="236" w:lineRule="auto"/>
              <w:ind w:left="413"/>
            </w:pPr>
            <w:r>
              <w:t>4</w:t>
            </w:r>
          </w:p>
        </w:tc>
        <w:tc>
          <w:tcPr>
            <w:tcW w:w="3373" w:type="dxa"/>
            <w:vAlign w:val="top"/>
          </w:tcPr>
          <w:p w14:paraId="16B821D6">
            <w:pPr>
              <w:spacing w:before="184" w:line="221" w:lineRule="auto"/>
              <w:ind w:left="1270"/>
              <w:rPr>
                <w:rFonts w:ascii="宋体" w:hAnsi="宋体" w:eastAsia="宋体" w:cs="宋体"/>
                <w:sz w:val="21"/>
                <w:szCs w:val="21"/>
              </w:rPr>
            </w:pPr>
            <w:r>
              <w:rPr>
                <w:rFonts w:ascii="宋体" w:hAnsi="宋体" w:eastAsia="宋体" w:cs="宋体"/>
                <w:spacing w:val="-1"/>
                <w:sz w:val="21"/>
                <w:szCs w:val="21"/>
              </w:rPr>
              <w:t>矿区用地</w:t>
            </w:r>
          </w:p>
        </w:tc>
        <w:tc>
          <w:tcPr>
            <w:tcW w:w="1537" w:type="dxa"/>
            <w:vMerge w:val="restart"/>
            <w:tcBorders>
              <w:bottom w:val="nil"/>
            </w:tcBorders>
            <w:vAlign w:val="top"/>
          </w:tcPr>
          <w:p w14:paraId="024B519E">
            <w:pPr>
              <w:spacing w:line="294" w:lineRule="auto"/>
              <w:rPr>
                <w:rFonts w:ascii="Arial"/>
                <w:sz w:val="21"/>
              </w:rPr>
            </w:pPr>
          </w:p>
          <w:p w14:paraId="12A16C71">
            <w:pPr>
              <w:spacing w:line="294" w:lineRule="auto"/>
              <w:rPr>
                <w:rFonts w:ascii="Arial"/>
                <w:sz w:val="21"/>
              </w:rPr>
            </w:pPr>
          </w:p>
          <w:p w14:paraId="43D3C7C6">
            <w:pPr>
              <w:spacing w:line="294" w:lineRule="auto"/>
              <w:rPr>
                <w:rFonts w:ascii="Arial"/>
                <w:sz w:val="21"/>
              </w:rPr>
            </w:pPr>
          </w:p>
          <w:p w14:paraId="0FECAFA3">
            <w:pPr>
              <w:spacing w:before="68" w:line="222" w:lineRule="auto"/>
              <w:ind w:left="355"/>
              <w:rPr>
                <w:rFonts w:ascii="宋体" w:hAnsi="宋体" w:eastAsia="宋体" w:cs="宋体"/>
                <w:sz w:val="21"/>
                <w:szCs w:val="21"/>
              </w:rPr>
            </w:pPr>
            <w:r>
              <w:rPr>
                <w:rFonts w:ascii="宋体" w:hAnsi="宋体" w:eastAsia="宋体" w:cs="宋体"/>
                <w:spacing w:val="-2"/>
                <w:sz w:val="21"/>
                <w:szCs w:val="21"/>
              </w:rPr>
              <w:t>永久占地</w:t>
            </w:r>
          </w:p>
        </w:tc>
        <w:tc>
          <w:tcPr>
            <w:tcW w:w="2461" w:type="dxa"/>
            <w:vAlign w:val="top"/>
          </w:tcPr>
          <w:p w14:paraId="4B574A5B">
            <w:pPr>
              <w:pStyle w:val="10"/>
              <w:spacing w:before="220" w:line="233" w:lineRule="auto"/>
              <w:ind w:left="942"/>
            </w:pPr>
            <w:r>
              <w:rPr>
                <w:spacing w:val="-1"/>
              </w:rPr>
              <w:t>200.00</w:t>
            </w:r>
          </w:p>
        </w:tc>
      </w:tr>
      <w:tr w14:paraId="061CCB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0" w:hRule="atLeast"/>
        </w:trPr>
        <w:tc>
          <w:tcPr>
            <w:tcW w:w="931" w:type="dxa"/>
            <w:vAlign w:val="top"/>
          </w:tcPr>
          <w:p w14:paraId="4EAEDF4B">
            <w:pPr>
              <w:pStyle w:val="10"/>
              <w:spacing w:before="220" w:line="234" w:lineRule="auto"/>
              <w:ind w:left="420"/>
            </w:pPr>
            <w:r>
              <w:t>5</w:t>
            </w:r>
          </w:p>
        </w:tc>
        <w:tc>
          <w:tcPr>
            <w:tcW w:w="3373" w:type="dxa"/>
            <w:vAlign w:val="top"/>
          </w:tcPr>
          <w:p w14:paraId="230E4930">
            <w:pPr>
              <w:spacing w:before="185" w:line="222" w:lineRule="auto"/>
              <w:ind w:left="1059"/>
              <w:rPr>
                <w:rFonts w:ascii="宋体" w:hAnsi="宋体" w:eastAsia="宋体" w:cs="宋体"/>
                <w:sz w:val="21"/>
                <w:szCs w:val="21"/>
              </w:rPr>
            </w:pPr>
            <w:r>
              <w:rPr>
                <w:rFonts w:ascii="宋体" w:hAnsi="宋体" w:eastAsia="宋体" w:cs="宋体"/>
                <w:spacing w:val="-1"/>
                <w:sz w:val="21"/>
                <w:szCs w:val="21"/>
              </w:rPr>
              <w:t>加工系统用地</w:t>
            </w:r>
          </w:p>
        </w:tc>
        <w:tc>
          <w:tcPr>
            <w:tcW w:w="1537" w:type="dxa"/>
            <w:vMerge w:val="continue"/>
            <w:tcBorders>
              <w:top w:val="nil"/>
              <w:bottom w:val="nil"/>
            </w:tcBorders>
            <w:vAlign w:val="top"/>
          </w:tcPr>
          <w:p w14:paraId="35C658A7">
            <w:pPr>
              <w:rPr>
                <w:rFonts w:ascii="Arial"/>
                <w:sz w:val="21"/>
              </w:rPr>
            </w:pPr>
          </w:p>
        </w:tc>
        <w:tc>
          <w:tcPr>
            <w:tcW w:w="2461" w:type="dxa"/>
            <w:vAlign w:val="top"/>
          </w:tcPr>
          <w:p w14:paraId="48257AE7">
            <w:pPr>
              <w:pStyle w:val="10"/>
              <w:spacing w:before="221" w:line="233" w:lineRule="auto"/>
              <w:ind w:left="942"/>
            </w:pPr>
            <w:r>
              <w:rPr>
                <w:spacing w:val="-1"/>
              </w:rPr>
              <w:t>222.07</w:t>
            </w:r>
          </w:p>
        </w:tc>
      </w:tr>
      <w:tr w14:paraId="6168CF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931" w:type="dxa"/>
            <w:vAlign w:val="top"/>
          </w:tcPr>
          <w:p w14:paraId="142BC8AF">
            <w:pPr>
              <w:pStyle w:val="10"/>
              <w:spacing w:before="165" w:line="234" w:lineRule="auto"/>
              <w:ind w:left="419"/>
            </w:pPr>
            <w:r>
              <w:t>6</w:t>
            </w:r>
          </w:p>
        </w:tc>
        <w:tc>
          <w:tcPr>
            <w:tcW w:w="3373" w:type="dxa"/>
            <w:vAlign w:val="top"/>
          </w:tcPr>
          <w:p w14:paraId="1B02DEB0">
            <w:pPr>
              <w:spacing w:before="130" w:line="221" w:lineRule="auto"/>
              <w:ind w:left="958"/>
              <w:rPr>
                <w:rFonts w:ascii="宋体" w:hAnsi="宋体" w:eastAsia="宋体" w:cs="宋体"/>
                <w:sz w:val="21"/>
                <w:szCs w:val="21"/>
              </w:rPr>
            </w:pPr>
            <w:r>
              <w:rPr>
                <w:rFonts w:ascii="宋体" w:hAnsi="宋体" w:eastAsia="宋体" w:cs="宋体"/>
                <w:spacing w:val="-2"/>
                <w:sz w:val="21"/>
                <w:szCs w:val="21"/>
              </w:rPr>
              <w:t>办公生活区用地</w:t>
            </w:r>
          </w:p>
        </w:tc>
        <w:tc>
          <w:tcPr>
            <w:tcW w:w="1537" w:type="dxa"/>
            <w:vMerge w:val="continue"/>
            <w:tcBorders>
              <w:top w:val="nil"/>
              <w:bottom w:val="nil"/>
            </w:tcBorders>
            <w:vAlign w:val="top"/>
          </w:tcPr>
          <w:p w14:paraId="2A929905">
            <w:pPr>
              <w:rPr>
                <w:rFonts w:ascii="Arial"/>
                <w:sz w:val="21"/>
              </w:rPr>
            </w:pPr>
          </w:p>
        </w:tc>
        <w:tc>
          <w:tcPr>
            <w:tcW w:w="2461" w:type="dxa"/>
            <w:vAlign w:val="top"/>
          </w:tcPr>
          <w:p w14:paraId="4E0748E1">
            <w:pPr>
              <w:pStyle w:val="10"/>
              <w:spacing w:before="166" w:line="233" w:lineRule="auto"/>
              <w:ind w:left="1046"/>
            </w:pPr>
            <w:r>
              <w:rPr>
                <w:spacing w:val="-1"/>
              </w:rPr>
              <w:t>4.34</w:t>
            </w:r>
          </w:p>
        </w:tc>
      </w:tr>
      <w:tr w14:paraId="742964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4" w:hRule="atLeast"/>
        </w:trPr>
        <w:tc>
          <w:tcPr>
            <w:tcW w:w="931" w:type="dxa"/>
            <w:vAlign w:val="top"/>
          </w:tcPr>
          <w:p w14:paraId="4DB92DC2">
            <w:pPr>
              <w:pStyle w:val="10"/>
              <w:spacing w:before="169" w:line="233" w:lineRule="auto"/>
              <w:ind w:left="417"/>
            </w:pPr>
            <w:r>
              <w:t>7</w:t>
            </w:r>
          </w:p>
        </w:tc>
        <w:tc>
          <w:tcPr>
            <w:tcW w:w="3373" w:type="dxa"/>
            <w:vAlign w:val="top"/>
          </w:tcPr>
          <w:p w14:paraId="339A1ED5">
            <w:pPr>
              <w:spacing w:before="133" w:line="221" w:lineRule="auto"/>
              <w:ind w:left="744"/>
              <w:rPr>
                <w:rFonts w:ascii="宋体" w:hAnsi="宋体" w:eastAsia="宋体" w:cs="宋体"/>
                <w:sz w:val="21"/>
                <w:szCs w:val="21"/>
              </w:rPr>
            </w:pPr>
            <w:r>
              <w:rPr>
                <w:rFonts w:ascii="宋体" w:hAnsi="宋体" w:eastAsia="宋体" w:cs="宋体"/>
                <w:spacing w:val="-1"/>
                <w:sz w:val="21"/>
                <w:szCs w:val="21"/>
              </w:rPr>
              <w:t>道路及运输廊道用地</w:t>
            </w:r>
          </w:p>
        </w:tc>
        <w:tc>
          <w:tcPr>
            <w:tcW w:w="1537" w:type="dxa"/>
            <w:vMerge w:val="continue"/>
            <w:tcBorders>
              <w:top w:val="nil"/>
            </w:tcBorders>
            <w:vAlign w:val="top"/>
          </w:tcPr>
          <w:p w14:paraId="3FAEEACF">
            <w:pPr>
              <w:rPr>
                <w:rFonts w:ascii="Arial"/>
                <w:sz w:val="21"/>
              </w:rPr>
            </w:pPr>
          </w:p>
        </w:tc>
        <w:tc>
          <w:tcPr>
            <w:tcW w:w="2461" w:type="dxa"/>
            <w:vAlign w:val="top"/>
          </w:tcPr>
          <w:p w14:paraId="315C0379">
            <w:pPr>
              <w:pStyle w:val="10"/>
              <w:spacing w:before="169" w:line="233" w:lineRule="auto"/>
              <w:ind w:left="1052"/>
            </w:pPr>
            <w:r>
              <w:rPr>
                <w:spacing w:val="-2"/>
              </w:rPr>
              <w:t>6.20</w:t>
            </w:r>
          </w:p>
        </w:tc>
      </w:tr>
      <w:tr w14:paraId="3BE3D6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7" w:hRule="atLeast"/>
        </w:trPr>
        <w:tc>
          <w:tcPr>
            <w:tcW w:w="931" w:type="dxa"/>
            <w:vAlign w:val="top"/>
          </w:tcPr>
          <w:p w14:paraId="36D7165E">
            <w:pPr>
              <w:pStyle w:val="10"/>
              <w:spacing w:before="167" w:line="234" w:lineRule="auto"/>
              <w:ind w:left="423"/>
            </w:pPr>
            <w:r>
              <w:t>8</w:t>
            </w:r>
          </w:p>
        </w:tc>
        <w:tc>
          <w:tcPr>
            <w:tcW w:w="4910" w:type="dxa"/>
            <w:gridSpan w:val="2"/>
            <w:vAlign w:val="top"/>
          </w:tcPr>
          <w:p w14:paraId="0C782A22">
            <w:pPr>
              <w:spacing w:before="132" w:line="222" w:lineRule="auto"/>
              <w:ind w:left="2248"/>
              <w:rPr>
                <w:rFonts w:ascii="宋体" w:hAnsi="宋体" w:eastAsia="宋体" w:cs="宋体"/>
                <w:sz w:val="21"/>
                <w:szCs w:val="21"/>
              </w:rPr>
            </w:pPr>
            <w:r>
              <w:rPr>
                <w:rFonts w:ascii="宋体" w:hAnsi="宋体" w:eastAsia="宋体" w:cs="宋体"/>
                <w:b/>
                <w:bCs/>
                <w:spacing w:val="-4"/>
                <w:sz w:val="21"/>
                <w:szCs w:val="21"/>
              </w:rPr>
              <w:t>合计</w:t>
            </w:r>
          </w:p>
        </w:tc>
        <w:tc>
          <w:tcPr>
            <w:tcW w:w="2461" w:type="dxa"/>
            <w:vAlign w:val="top"/>
          </w:tcPr>
          <w:p w14:paraId="386C79BB">
            <w:pPr>
              <w:pStyle w:val="10"/>
              <w:spacing w:before="171" w:line="230" w:lineRule="auto"/>
              <w:ind w:left="901"/>
            </w:pPr>
            <w:r>
              <w:rPr>
                <w:b/>
                <w:bCs/>
                <w:spacing w:val="-2"/>
              </w:rPr>
              <w:t>1952.09</w:t>
            </w:r>
          </w:p>
        </w:tc>
      </w:tr>
    </w:tbl>
    <w:p w14:paraId="4ECC2BC5">
      <w:pPr>
        <w:pStyle w:val="3"/>
        <w:spacing w:line="362" w:lineRule="auto"/>
      </w:pPr>
    </w:p>
    <w:p w14:paraId="213BF626">
      <w:pPr>
        <w:spacing w:before="91" w:line="233" w:lineRule="auto"/>
        <w:ind w:left="47"/>
        <w:rPr>
          <w:rFonts w:ascii="黑体" w:hAnsi="黑体" w:eastAsia="黑体" w:cs="黑体"/>
          <w:sz w:val="28"/>
          <w:szCs w:val="28"/>
        </w:rPr>
      </w:pPr>
      <w:bookmarkStart w:id="8" w:name="bookmark8"/>
      <w:bookmarkEnd w:id="8"/>
      <w:r>
        <w:rPr>
          <w:rFonts w:ascii="Times New Roman" w:hAnsi="Times New Roman" w:eastAsia="Times New Roman" w:cs="Times New Roman"/>
          <w:spacing w:val="-3"/>
          <w:sz w:val="28"/>
          <w:szCs w:val="28"/>
        </w:rPr>
        <w:t xml:space="preserve">1.7  </w:t>
      </w:r>
      <w:r>
        <w:rPr>
          <w:rFonts w:ascii="黑体" w:hAnsi="黑体" w:eastAsia="黑体" w:cs="黑体"/>
          <w:spacing w:val="-3"/>
          <w:sz w:val="28"/>
          <w:szCs w:val="28"/>
        </w:rPr>
        <w:t>项目建设计划</w:t>
      </w:r>
    </w:p>
    <w:p w14:paraId="48BF28B2">
      <w:pPr>
        <w:spacing w:before="185" w:line="359" w:lineRule="auto"/>
        <w:ind w:left="22" w:right="141" w:firstLine="481"/>
        <w:rPr>
          <w:rFonts w:ascii="宋体" w:hAnsi="宋体" w:eastAsia="宋体" w:cs="宋体"/>
          <w:sz w:val="24"/>
          <w:szCs w:val="24"/>
        </w:rPr>
      </w:pPr>
      <w:r>
        <w:rPr>
          <w:rFonts w:ascii="Times New Roman" w:hAnsi="Times New Roman" w:eastAsia="Times New Roman" w:cs="Times New Roman"/>
          <w:spacing w:val="-5"/>
          <w:sz w:val="24"/>
          <w:szCs w:val="24"/>
        </w:rPr>
        <w:t xml:space="preserve">(1)    </w:t>
      </w:r>
      <w:r>
        <w:rPr>
          <w:rFonts w:ascii="宋体" w:hAnsi="宋体" w:eastAsia="宋体" w:cs="宋体"/>
          <w:spacing w:val="-5"/>
          <w:sz w:val="24"/>
          <w:szCs w:val="24"/>
        </w:rPr>
        <w:t>施工辅助工程：施工辅助工程自进场后开始，主要</w:t>
      </w:r>
      <w:r>
        <w:rPr>
          <w:rFonts w:ascii="宋体" w:hAnsi="宋体" w:eastAsia="宋体" w:cs="宋体"/>
          <w:spacing w:val="-6"/>
          <w:sz w:val="24"/>
          <w:szCs w:val="24"/>
        </w:rPr>
        <w:t>进行进场道路修建，</w:t>
      </w:r>
      <w:r>
        <w:rPr>
          <w:rFonts w:ascii="宋体" w:hAnsi="宋体" w:eastAsia="宋体" w:cs="宋体"/>
          <w:spacing w:val="-3"/>
          <w:sz w:val="24"/>
          <w:szCs w:val="24"/>
        </w:rPr>
        <w:t>施工用风、水、电设备架设等，安排工期为</w:t>
      </w:r>
      <w:r>
        <w:rPr>
          <w:rFonts w:ascii="宋体" w:hAnsi="宋体" w:eastAsia="宋体" w:cs="宋体"/>
          <w:spacing w:val="-31"/>
          <w:sz w:val="24"/>
          <w:szCs w:val="24"/>
        </w:rPr>
        <w:t xml:space="preserve"> </w:t>
      </w:r>
      <w:r>
        <w:rPr>
          <w:rFonts w:ascii="Times New Roman" w:hAnsi="Times New Roman" w:eastAsia="Times New Roman" w:cs="Times New Roman"/>
          <w:spacing w:val="-3"/>
          <w:sz w:val="24"/>
          <w:szCs w:val="24"/>
        </w:rPr>
        <w:t xml:space="preserve">1 </w:t>
      </w:r>
      <w:r>
        <w:rPr>
          <w:rFonts w:ascii="宋体" w:hAnsi="宋体" w:eastAsia="宋体" w:cs="宋体"/>
          <w:spacing w:val="-3"/>
          <w:sz w:val="24"/>
          <w:szCs w:val="24"/>
        </w:rPr>
        <w:t>个月；</w:t>
      </w:r>
    </w:p>
    <w:p w14:paraId="7E35FFE4">
      <w:pPr>
        <w:spacing w:line="356" w:lineRule="auto"/>
        <w:ind w:left="22" w:firstLine="481"/>
        <w:rPr>
          <w:rFonts w:ascii="宋体" w:hAnsi="宋体" w:eastAsia="宋体" w:cs="宋体"/>
          <w:sz w:val="24"/>
          <w:szCs w:val="24"/>
        </w:rPr>
      </w:pPr>
      <w:r>
        <w:rPr>
          <w:rFonts w:ascii="Times New Roman" w:hAnsi="Times New Roman" w:eastAsia="Times New Roman" w:cs="Times New Roman"/>
          <w:spacing w:val="-8"/>
          <w:sz w:val="24"/>
          <w:szCs w:val="24"/>
        </w:rPr>
        <w:t xml:space="preserve">(2)    </w:t>
      </w:r>
      <w:r>
        <w:rPr>
          <w:rFonts w:ascii="宋体" w:hAnsi="宋体" w:eastAsia="宋体" w:cs="宋体"/>
          <w:spacing w:val="-8"/>
          <w:sz w:val="24"/>
          <w:szCs w:val="24"/>
        </w:rPr>
        <w:t>矿山开拓系统及开采剥离：包含开拓道路施工、基建剥离、交通洞施工、</w:t>
      </w:r>
      <w:r>
        <w:rPr>
          <w:rFonts w:ascii="宋体" w:hAnsi="宋体" w:eastAsia="宋体" w:cs="宋体"/>
          <w:spacing w:val="-1"/>
          <w:sz w:val="24"/>
          <w:szCs w:val="24"/>
        </w:rPr>
        <w:t>斜井施工、平硐施工等，施工时间从施工辅助工程完成后开始，安排工期为</w:t>
      </w:r>
      <w:r>
        <w:rPr>
          <w:rFonts w:ascii="宋体" w:hAnsi="宋体" w:eastAsia="宋体" w:cs="宋体"/>
          <w:spacing w:val="48"/>
          <w:sz w:val="24"/>
          <w:szCs w:val="24"/>
        </w:rPr>
        <w:t xml:space="preserve"> </w:t>
      </w:r>
      <w:r>
        <w:rPr>
          <w:rFonts w:ascii="Times New Roman" w:hAnsi="Times New Roman" w:eastAsia="Times New Roman" w:cs="Times New Roman"/>
          <w:spacing w:val="-1"/>
          <w:sz w:val="24"/>
          <w:szCs w:val="24"/>
        </w:rPr>
        <w:t>14</w:t>
      </w:r>
      <w:r>
        <w:rPr>
          <w:rFonts w:ascii="宋体" w:hAnsi="宋体" w:eastAsia="宋体" w:cs="宋体"/>
          <w:spacing w:val="-5"/>
          <w:sz w:val="24"/>
          <w:szCs w:val="24"/>
        </w:rPr>
        <w:t>个月，与加工系统同时完工；</w:t>
      </w:r>
    </w:p>
    <w:p w14:paraId="1B55DFFA">
      <w:pPr>
        <w:spacing w:before="14" w:line="359" w:lineRule="auto"/>
        <w:ind w:left="26" w:right="86" w:firstLine="477"/>
        <w:rPr>
          <w:rFonts w:ascii="宋体" w:hAnsi="宋体" w:eastAsia="宋体" w:cs="宋体"/>
          <w:sz w:val="24"/>
          <w:szCs w:val="24"/>
        </w:rPr>
      </w:pPr>
      <w:r>
        <w:rPr>
          <w:rFonts w:ascii="Times New Roman" w:hAnsi="Times New Roman" w:eastAsia="Times New Roman" w:cs="Times New Roman"/>
          <w:spacing w:val="-4"/>
          <w:sz w:val="24"/>
          <w:szCs w:val="24"/>
        </w:rPr>
        <w:t xml:space="preserve">(3)    </w:t>
      </w:r>
      <w:r>
        <w:rPr>
          <w:rFonts w:ascii="宋体" w:hAnsi="宋体" w:eastAsia="宋体" w:cs="宋体"/>
          <w:spacing w:val="-4"/>
          <w:sz w:val="24"/>
          <w:szCs w:val="24"/>
        </w:rPr>
        <w:t>骨料加工系统，土建金属结构施工安排工期为</w:t>
      </w:r>
      <w:r>
        <w:rPr>
          <w:rFonts w:ascii="宋体" w:hAnsi="宋体" w:eastAsia="宋体" w:cs="宋体"/>
          <w:spacing w:val="-48"/>
          <w:sz w:val="24"/>
          <w:szCs w:val="24"/>
        </w:rPr>
        <w:t xml:space="preserve"> </w:t>
      </w:r>
      <w:r>
        <w:rPr>
          <w:rFonts w:ascii="Times New Roman" w:hAnsi="Times New Roman" w:eastAsia="Times New Roman" w:cs="Times New Roman"/>
          <w:spacing w:val="-4"/>
          <w:sz w:val="24"/>
          <w:szCs w:val="24"/>
        </w:rPr>
        <w:t xml:space="preserve">9 </w:t>
      </w:r>
      <w:r>
        <w:rPr>
          <w:rFonts w:ascii="宋体" w:hAnsi="宋体" w:eastAsia="宋体" w:cs="宋体"/>
          <w:spacing w:val="-4"/>
          <w:sz w:val="24"/>
          <w:szCs w:val="24"/>
        </w:rPr>
        <w:t>个月；设备安装安排工</w:t>
      </w:r>
      <w:r>
        <w:rPr>
          <w:rFonts w:ascii="宋体" w:hAnsi="宋体" w:eastAsia="宋体" w:cs="宋体"/>
          <w:spacing w:val="-14"/>
          <w:sz w:val="24"/>
          <w:szCs w:val="24"/>
        </w:rPr>
        <w:t>期</w:t>
      </w:r>
      <w:r>
        <w:rPr>
          <w:rFonts w:ascii="宋体" w:hAnsi="宋体" w:eastAsia="宋体" w:cs="宋体"/>
          <w:spacing w:val="-48"/>
          <w:sz w:val="24"/>
          <w:szCs w:val="24"/>
        </w:rPr>
        <w:t xml:space="preserve"> </w:t>
      </w:r>
      <w:r>
        <w:rPr>
          <w:rFonts w:ascii="Times New Roman" w:hAnsi="Times New Roman" w:eastAsia="Times New Roman" w:cs="Times New Roman"/>
          <w:spacing w:val="-14"/>
          <w:sz w:val="24"/>
          <w:szCs w:val="24"/>
        </w:rPr>
        <w:t>3</w:t>
      </w:r>
      <w:r>
        <w:rPr>
          <w:rFonts w:ascii="Times New Roman" w:hAnsi="Times New Roman" w:eastAsia="Times New Roman" w:cs="Times New Roman"/>
          <w:spacing w:val="10"/>
          <w:sz w:val="24"/>
          <w:szCs w:val="24"/>
        </w:rPr>
        <w:t xml:space="preserve"> </w:t>
      </w:r>
      <w:r>
        <w:rPr>
          <w:rFonts w:ascii="宋体" w:hAnsi="宋体" w:eastAsia="宋体" w:cs="宋体"/>
          <w:spacing w:val="-14"/>
          <w:sz w:val="24"/>
          <w:szCs w:val="24"/>
        </w:rPr>
        <w:t>个月；</w:t>
      </w:r>
    </w:p>
    <w:p w14:paraId="091E8412">
      <w:pPr>
        <w:spacing w:line="359" w:lineRule="auto"/>
        <w:ind w:left="26" w:right="84" w:firstLine="477"/>
        <w:rPr>
          <w:rFonts w:ascii="宋体" w:hAnsi="宋体" w:eastAsia="宋体" w:cs="宋体"/>
          <w:sz w:val="24"/>
          <w:szCs w:val="24"/>
        </w:rPr>
      </w:pPr>
      <w:r>
        <w:rPr>
          <w:rFonts w:ascii="Times New Roman" w:hAnsi="Times New Roman" w:eastAsia="Times New Roman" w:cs="Times New Roman"/>
          <w:spacing w:val="-7"/>
          <w:sz w:val="24"/>
          <w:szCs w:val="24"/>
        </w:rPr>
        <w:t xml:space="preserve">(4)    </w:t>
      </w:r>
      <w:r>
        <w:rPr>
          <w:rFonts w:ascii="宋体" w:hAnsi="宋体" w:eastAsia="宋体" w:cs="宋体"/>
          <w:spacing w:val="-7"/>
          <w:sz w:val="24"/>
          <w:szCs w:val="24"/>
        </w:rPr>
        <w:t>辅助性生产设施：生活办公营地、变电站、配电室、供水设施等， 安排</w:t>
      </w:r>
      <w:r>
        <w:rPr>
          <w:rFonts w:ascii="宋体" w:hAnsi="宋体" w:eastAsia="宋体" w:cs="宋体"/>
          <w:spacing w:val="-4"/>
          <w:sz w:val="24"/>
          <w:szCs w:val="24"/>
        </w:rPr>
        <w:t>工期</w:t>
      </w:r>
      <w:r>
        <w:rPr>
          <w:rFonts w:ascii="宋体" w:hAnsi="宋体" w:eastAsia="宋体" w:cs="宋体"/>
          <w:spacing w:val="-37"/>
          <w:sz w:val="24"/>
          <w:szCs w:val="24"/>
        </w:rPr>
        <w:t xml:space="preserve"> </w:t>
      </w:r>
      <w:r>
        <w:rPr>
          <w:rFonts w:ascii="Times New Roman" w:hAnsi="Times New Roman" w:eastAsia="Times New Roman" w:cs="Times New Roman"/>
          <w:spacing w:val="-4"/>
          <w:sz w:val="24"/>
          <w:szCs w:val="24"/>
        </w:rPr>
        <w:t xml:space="preserve">9 </w:t>
      </w:r>
      <w:r>
        <w:rPr>
          <w:rFonts w:ascii="宋体" w:hAnsi="宋体" w:eastAsia="宋体" w:cs="宋体"/>
          <w:spacing w:val="-4"/>
          <w:sz w:val="24"/>
          <w:szCs w:val="24"/>
        </w:rPr>
        <w:t>个月，与加工系统同时完工。</w:t>
      </w:r>
    </w:p>
    <w:p w14:paraId="6A11A9D9">
      <w:pPr>
        <w:spacing w:line="359" w:lineRule="auto"/>
        <w:ind w:left="27" w:right="87" w:firstLine="476"/>
        <w:rPr>
          <w:rFonts w:ascii="宋体" w:hAnsi="宋体" w:eastAsia="宋体" w:cs="宋体"/>
          <w:sz w:val="24"/>
          <w:szCs w:val="24"/>
        </w:rPr>
      </w:pPr>
      <w:r>
        <w:rPr>
          <w:rFonts w:ascii="Times New Roman" w:hAnsi="Times New Roman" w:eastAsia="Times New Roman" w:cs="Times New Roman"/>
          <w:spacing w:val="-4"/>
          <w:sz w:val="24"/>
          <w:szCs w:val="24"/>
        </w:rPr>
        <w:t xml:space="preserve">(5)    </w:t>
      </w:r>
      <w:r>
        <w:rPr>
          <w:rFonts w:ascii="宋体" w:hAnsi="宋体" w:eastAsia="宋体" w:cs="宋体"/>
          <w:spacing w:val="-4"/>
          <w:sz w:val="24"/>
          <w:szCs w:val="24"/>
        </w:rPr>
        <w:t>系统联动调试、试运行：包括空载联动调试、满载联动调试、空载试运</w:t>
      </w:r>
      <w:r>
        <w:rPr>
          <w:rFonts w:ascii="宋体" w:hAnsi="宋体" w:eastAsia="宋体" w:cs="宋体"/>
          <w:spacing w:val="-3"/>
          <w:sz w:val="24"/>
          <w:szCs w:val="24"/>
        </w:rPr>
        <w:t>行、满载试运行，其总工期按</w:t>
      </w:r>
      <w:r>
        <w:rPr>
          <w:rFonts w:ascii="宋体" w:hAnsi="宋体" w:eastAsia="宋体" w:cs="宋体"/>
          <w:spacing w:val="-40"/>
          <w:sz w:val="24"/>
          <w:szCs w:val="24"/>
        </w:rPr>
        <w:t xml:space="preserve"> </w:t>
      </w:r>
      <w:r>
        <w:rPr>
          <w:rFonts w:ascii="Times New Roman" w:hAnsi="Times New Roman" w:eastAsia="Times New Roman" w:cs="Times New Roman"/>
          <w:spacing w:val="-3"/>
          <w:sz w:val="24"/>
          <w:szCs w:val="24"/>
        </w:rPr>
        <w:t xml:space="preserve">3 </w:t>
      </w:r>
      <w:r>
        <w:rPr>
          <w:rFonts w:ascii="宋体" w:hAnsi="宋体" w:eastAsia="宋体" w:cs="宋体"/>
          <w:spacing w:val="-3"/>
          <w:sz w:val="24"/>
          <w:szCs w:val="24"/>
        </w:rPr>
        <w:t>个月控制。</w:t>
      </w:r>
    </w:p>
    <w:p w14:paraId="0CA0B6CB">
      <w:pPr>
        <w:spacing w:before="1" w:line="361" w:lineRule="auto"/>
        <w:ind w:left="19" w:right="88" w:firstLine="488"/>
        <w:rPr>
          <w:rFonts w:ascii="宋体" w:hAnsi="宋体" w:eastAsia="宋体" w:cs="宋体"/>
          <w:sz w:val="24"/>
          <w:szCs w:val="24"/>
        </w:rPr>
      </w:pPr>
      <w:r>
        <w:rPr>
          <w:rFonts w:ascii="宋体" w:hAnsi="宋体" w:eastAsia="宋体" w:cs="宋体"/>
          <w:spacing w:val="-4"/>
          <w:sz w:val="24"/>
          <w:szCs w:val="24"/>
        </w:rPr>
        <w:t>项目建设工期</w:t>
      </w:r>
      <w:r>
        <w:rPr>
          <w:rFonts w:ascii="宋体" w:hAnsi="宋体" w:eastAsia="宋体" w:cs="宋体"/>
          <w:spacing w:val="-7"/>
          <w:sz w:val="24"/>
          <w:szCs w:val="24"/>
        </w:rPr>
        <w:t xml:space="preserve"> </w:t>
      </w:r>
      <w:r>
        <w:rPr>
          <w:rFonts w:ascii="Times New Roman" w:hAnsi="Times New Roman" w:eastAsia="Times New Roman" w:cs="Times New Roman"/>
          <w:spacing w:val="-4"/>
          <w:sz w:val="24"/>
          <w:szCs w:val="24"/>
        </w:rPr>
        <w:t>18</w:t>
      </w:r>
      <w:r>
        <w:rPr>
          <w:rFonts w:ascii="Times New Roman" w:hAnsi="Times New Roman" w:eastAsia="Times New Roman" w:cs="Times New Roman"/>
          <w:spacing w:val="17"/>
          <w:sz w:val="24"/>
          <w:szCs w:val="24"/>
        </w:rPr>
        <w:t xml:space="preserve"> </w:t>
      </w:r>
      <w:r>
        <w:rPr>
          <w:rFonts w:ascii="宋体" w:hAnsi="宋体" w:eastAsia="宋体" w:cs="宋体"/>
          <w:spacing w:val="-4"/>
          <w:sz w:val="24"/>
          <w:szCs w:val="24"/>
        </w:rPr>
        <w:t xml:space="preserve">个月，另预留 </w:t>
      </w:r>
      <w:r>
        <w:rPr>
          <w:rFonts w:ascii="Times New Roman" w:hAnsi="Times New Roman" w:eastAsia="Times New Roman" w:cs="Times New Roman"/>
          <w:spacing w:val="-4"/>
          <w:sz w:val="24"/>
          <w:szCs w:val="24"/>
        </w:rPr>
        <w:t>6</w:t>
      </w:r>
      <w:r>
        <w:rPr>
          <w:rFonts w:ascii="Times New Roman" w:hAnsi="Times New Roman" w:eastAsia="Times New Roman" w:cs="Times New Roman"/>
          <w:spacing w:val="16"/>
          <w:w w:val="101"/>
          <w:sz w:val="24"/>
          <w:szCs w:val="24"/>
        </w:rPr>
        <w:t xml:space="preserve"> </w:t>
      </w:r>
      <w:r>
        <w:rPr>
          <w:rFonts w:ascii="宋体" w:hAnsi="宋体" w:eastAsia="宋体" w:cs="宋体"/>
          <w:spacing w:val="-4"/>
          <w:sz w:val="24"/>
          <w:szCs w:val="24"/>
        </w:rPr>
        <w:t>个月取证与政策处理期，项目总工期合计</w:t>
      </w:r>
      <w:r>
        <w:rPr>
          <w:rFonts w:ascii="Times New Roman" w:hAnsi="Times New Roman" w:eastAsia="Times New Roman" w:cs="Times New Roman"/>
          <w:spacing w:val="-7"/>
          <w:sz w:val="24"/>
          <w:szCs w:val="24"/>
        </w:rPr>
        <w:t>24</w:t>
      </w:r>
      <w:r>
        <w:rPr>
          <w:rFonts w:ascii="Times New Roman" w:hAnsi="Times New Roman" w:eastAsia="Times New Roman" w:cs="Times New Roman"/>
          <w:spacing w:val="9"/>
          <w:sz w:val="24"/>
          <w:szCs w:val="24"/>
        </w:rPr>
        <w:t xml:space="preserve"> </w:t>
      </w:r>
      <w:r>
        <w:rPr>
          <w:rFonts w:ascii="宋体" w:hAnsi="宋体" w:eastAsia="宋体" w:cs="宋体"/>
          <w:spacing w:val="-7"/>
          <w:sz w:val="24"/>
          <w:szCs w:val="24"/>
        </w:rPr>
        <w:t>个月。</w:t>
      </w:r>
    </w:p>
    <w:p w14:paraId="7DACA176">
      <w:pPr>
        <w:spacing w:line="361" w:lineRule="auto"/>
        <w:rPr>
          <w:rFonts w:ascii="宋体" w:hAnsi="宋体" w:eastAsia="宋体" w:cs="宋体"/>
          <w:sz w:val="24"/>
          <w:szCs w:val="24"/>
        </w:rPr>
        <w:sectPr>
          <w:headerReference r:id="rId23" w:type="default"/>
          <w:footerReference r:id="rId24" w:type="default"/>
          <w:pgSz w:w="11907" w:h="16839"/>
          <w:pgMar w:top="1486" w:right="1712" w:bottom="1693" w:left="1785" w:header="719" w:footer="1445" w:gutter="0"/>
          <w:cols w:space="720" w:num="1"/>
        </w:sectPr>
      </w:pPr>
    </w:p>
    <w:p w14:paraId="1C8D95B1">
      <w:pPr>
        <w:spacing w:before="106" w:line="233" w:lineRule="auto"/>
        <w:ind w:left="47"/>
        <w:outlineLvl w:val="1"/>
        <w:rPr>
          <w:rFonts w:ascii="黑体" w:hAnsi="黑体" w:eastAsia="黑体" w:cs="黑体"/>
          <w:sz w:val="28"/>
          <w:szCs w:val="28"/>
        </w:rPr>
      </w:pPr>
      <w:bookmarkStart w:id="9" w:name="bookmark9"/>
      <w:bookmarkEnd w:id="9"/>
      <w:r>
        <w:rPr>
          <w:rFonts w:ascii="Times New Roman" w:hAnsi="Times New Roman" w:eastAsia="Times New Roman" w:cs="Times New Roman"/>
          <w:spacing w:val="-6"/>
          <w:sz w:val="28"/>
          <w:szCs w:val="28"/>
        </w:rPr>
        <w:t>1.8</w:t>
      </w:r>
      <w:r>
        <w:rPr>
          <w:rFonts w:ascii="Times New Roman" w:hAnsi="Times New Roman" w:eastAsia="Times New Roman" w:cs="Times New Roman"/>
          <w:spacing w:val="9"/>
          <w:sz w:val="28"/>
          <w:szCs w:val="28"/>
        </w:rPr>
        <w:t xml:space="preserve">  </w:t>
      </w:r>
      <w:r>
        <w:rPr>
          <w:rFonts w:ascii="黑体" w:hAnsi="黑体" w:eastAsia="黑体" w:cs="黑体"/>
          <w:spacing w:val="-6"/>
          <w:sz w:val="28"/>
          <w:szCs w:val="28"/>
        </w:rPr>
        <w:t>投资估算</w:t>
      </w:r>
    </w:p>
    <w:p w14:paraId="728D4133">
      <w:pPr>
        <w:spacing w:before="184" w:line="360" w:lineRule="auto"/>
        <w:ind w:left="22" w:right="81" w:firstLine="481"/>
        <w:jc w:val="both"/>
        <w:rPr>
          <w:rFonts w:ascii="宋体" w:hAnsi="宋体" w:eastAsia="宋体" w:cs="宋体"/>
          <w:sz w:val="24"/>
          <w:szCs w:val="24"/>
        </w:rPr>
      </w:pPr>
      <w:r>
        <w:rPr>
          <w:rFonts w:ascii="宋体" w:hAnsi="宋体" w:eastAsia="宋体" w:cs="宋体"/>
          <w:spacing w:val="-1"/>
          <w:sz w:val="24"/>
          <w:szCs w:val="24"/>
        </w:rPr>
        <w:t>本工程总投资</w:t>
      </w:r>
      <w:r>
        <w:rPr>
          <w:rFonts w:ascii="宋体" w:hAnsi="宋体" w:eastAsia="宋体" w:cs="宋体"/>
          <w:spacing w:val="-48"/>
          <w:sz w:val="24"/>
          <w:szCs w:val="24"/>
        </w:rPr>
        <w:t xml:space="preserve"> </w:t>
      </w:r>
      <w:r>
        <w:rPr>
          <w:rFonts w:ascii="Times New Roman" w:hAnsi="Times New Roman" w:eastAsia="Times New Roman" w:cs="Times New Roman"/>
          <w:spacing w:val="-1"/>
          <w:sz w:val="24"/>
          <w:szCs w:val="24"/>
        </w:rPr>
        <w:t>295296.39</w:t>
      </w:r>
      <w:r>
        <w:rPr>
          <w:rFonts w:ascii="Times New Roman" w:hAnsi="Times New Roman" w:eastAsia="Times New Roman" w:cs="Times New Roman"/>
          <w:spacing w:val="23"/>
          <w:sz w:val="24"/>
          <w:szCs w:val="24"/>
        </w:rPr>
        <w:t xml:space="preserve"> </w:t>
      </w:r>
      <w:r>
        <w:rPr>
          <w:rFonts w:ascii="宋体" w:hAnsi="宋体" w:eastAsia="宋体" w:cs="宋体"/>
          <w:spacing w:val="-1"/>
          <w:sz w:val="24"/>
          <w:szCs w:val="24"/>
        </w:rPr>
        <w:t>万元，矿山开</w:t>
      </w:r>
      <w:r>
        <w:rPr>
          <w:rFonts w:ascii="宋体" w:hAnsi="宋体" w:eastAsia="宋体" w:cs="宋体"/>
          <w:spacing w:val="-2"/>
          <w:sz w:val="24"/>
          <w:szCs w:val="24"/>
        </w:rPr>
        <w:t>拓运输及开采工程</w:t>
      </w:r>
      <w:r>
        <w:rPr>
          <w:rFonts w:ascii="宋体" w:hAnsi="宋体" w:eastAsia="宋体" w:cs="宋体"/>
          <w:spacing w:val="-43"/>
          <w:sz w:val="24"/>
          <w:szCs w:val="24"/>
        </w:rPr>
        <w:t xml:space="preserve"> </w:t>
      </w:r>
      <w:r>
        <w:rPr>
          <w:rFonts w:ascii="Times New Roman" w:hAnsi="Times New Roman" w:eastAsia="Times New Roman" w:cs="Times New Roman"/>
          <w:spacing w:val="-2"/>
          <w:sz w:val="24"/>
          <w:szCs w:val="24"/>
        </w:rPr>
        <w:t>3132.73</w:t>
      </w:r>
      <w:r>
        <w:rPr>
          <w:rFonts w:ascii="Times New Roman" w:hAnsi="Times New Roman" w:eastAsia="Times New Roman" w:cs="Times New Roman"/>
          <w:spacing w:val="23"/>
          <w:w w:val="101"/>
          <w:sz w:val="24"/>
          <w:szCs w:val="24"/>
        </w:rPr>
        <w:t xml:space="preserve"> </w:t>
      </w:r>
      <w:r>
        <w:rPr>
          <w:rFonts w:ascii="宋体" w:hAnsi="宋体" w:eastAsia="宋体" w:cs="宋体"/>
          <w:spacing w:val="-2"/>
          <w:sz w:val="24"/>
          <w:szCs w:val="24"/>
        </w:rPr>
        <w:t>万元、砂</w:t>
      </w:r>
      <w:r>
        <w:rPr>
          <w:rFonts w:ascii="宋体" w:hAnsi="宋体" w:eastAsia="宋体" w:cs="宋体"/>
          <w:sz w:val="24"/>
          <w:szCs w:val="24"/>
        </w:rPr>
        <w:t xml:space="preserve">石工厂工程 </w:t>
      </w:r>
      <w:r>
        <w:rPr>
          <w:rFonts w:ascii="Times New Roman" w:hAnsi="Times New Roman" w:eastAsia="Times New Roman" w:cs="Times New Roman"/>
          <w:sz w:val="24"/>
          <w:szCs w:val="24"/>
        </w:rPr>
        <w:t xml:space="preserve">21284.89  </w:t>
      </w:r>
      <w:r>
        <w:rPr>
          <w:rFonts w:ascii="宋体" w:hAnsi="宋体" w:eastAsia="宋体" w:cs="宋体"/>
          <w:sz w:val="24"/>
          <w:szCs w:val="24"/>
        </w:rPr>
        <w:t xml:space="preserve">万元、设备安装工程 </w:t>
      </w:r>
      <w:r>
        <w:rPr>
          <w:rFonts w:ascii="Times New Roman" w:hAnsi="Times New Roman" w:eastAsia="Times New Roman" w:cs="Times New Roman"/>
          <w:sz w:val="24"/>
          <w:szCs w:val="24"/>
        </w:rPr>
        <w:t>17609.27</w:t>
      </w:r>
      <w:r>
        <w:rPr>
          <w:rFonts w:ascii="Times New Roman" w:hAnsi="Times New Roman" w:eastAsia="Times New Roman" w:cs="Times New Roman"/>
          <w:spacing w:val="7"/>
          <w:sz w:val="24"/>
          <w:szCs w:val="24"/>
        </w:rPr>
        <w:t xml:space="preserve">  </w:t>
      </w:r>
      <w:r>
        <w:rPr>
          <w:rFonts w:ascii="宋体" w:hAnsi="宋体" w:eastAsia="宋体" w:cs="宋体"/>
          <w:sz w:val="24"/>
          <w:szCs w:val="24"/>
        </w:rPr>
        <w:t>万元、生活办公营区工程</w:t>
      </w:r>
      <w:r>
        <w:rPr>
          <w:rFonts w:ascii="Times New Roman" w:hAnsi="Times New Roman" w:eastAsia="Times New Roman" w:cs="Times New Roman"/>
          <w:spacing w:val="-4"/>
          <w:sz w:val="24"/>
          <w:szCs w:val="24"/>
        </w:rPr>
        <w:t>682.20</w:t>
      </w:r>
      <w:r>
        <w:rPr>
          <w:rFonts w:ascii="Times New Roman" w:hAnsi="Times New Roman" w:eastAsia="Times New Roman" w:cs="Times New Roman"/>
          <w:spacing w:val="19"/>
          <w:w w:val="101"/>
          <w:sz w:val="24"/>
          <w:szCs w:val="24"/>
        </w:rPr>
        <w:t xml:space="preserve"> </w:t>
      </w:r>
      <w:r>
        <w:rPr>
          <w:rFonts w:ascii="宋体" w:hAnsi="宋体" w:eastAsia="宋体" w:cs="宋体"/>
          <w:spacing w:val="-4"/>
          <w:sz w:val="24"/>
          <w:szCs w:val="24"/>
        </w:rPr>
        <w:t>万元、智慧矿山工程</w:t>
      </w:r>
      <w:r>
        <w:rPr>
          <w:rFonts w:ascii="宋体" w:hAnsi="宋体" w:eastAsia="宋体" w:cs="宋体"/>
          <w:spacing w:val="-48"/>
          <w:sz w:val="24"/>
          <w:szCs w:val="24"/>
        </w:rPr>
        <w:t xml:space="preserve"> </w:t>
      </w:r>
      <w:r>
        <w:rPr>
          <w:rFonts w:ascii="Times New Roman" w:hAnsi="Times New Roman" w:eastAsia="Times New Roman" w:cs="Times New Roman"/>
          <w:spacing w:val="-4"/>
          <w:sz w:val="24"/>
          <w:szCs w:val="24"/>
        </w:rPr>
        <w:t>500.00</w:t>
      </w:r>
      <w:r>
        <w:rPr>
          <w:rFonts w:ascii="Times New Roman" w:hAnsi="Times New Roman" w:eastAsia="Times New Roman" w:cs="Times New Roman"/>
          <w:spacing w:val="15"/>
          <w:sz w:val="24"/>
          <w:szCs w:val="24"/>
        </w:rPr>
        <w:t xml:space="preserve"> </w:t>
      </w:r>
      <w:r>
        <w:rPr>
          <w:rFonts w:ascii="宋体" w:hAnsi="宋体" w:eastAsia="宋体" w:cs="宋体"/>
          <w:spacing w:val="-4"/>
          <w:sz w:val="24"/>
          <w:szCs w:val="24"/>
        </w:rPr>
        <w:t>万元、运输廊道工程</w:t>
      </w:r>
      <w:r>
        <w:rPr>
          <w:rFonts w:ascii="宋体" w:hAnsi="宋体" w:eastAsia="宋体" w:cs="宋体"/>
          <w:spacing w:val="-48"/>
          <w:sz w:val="24"/>
          <w:szCs w:val="24"/>
        </w:rPr>
        <w:t xml:space="preserve"> </w:t>
      </w:r>
      <w:r>
        <w:rPr>
          <w:rFonts w:ascii="Times New Roman" w:hAnsi="Times New Roman" w:eastAsia="Times New Roman" w:cs="Times New Roman"/>
          <w:spacing w:val="-4"/>
          <w:sz w:val="24"/>
          <w:szCs w:val="24"/>
        </w:rPr>
        <w:t>5953.04</w:t>
      </w:r>
      <w:r>
        <w:rPr>
          <w:rFonts w:ascii="Times New Roman" w:hAnsi="Times New Roman" w:eastAsia="Times New Roman" w:cs="Times New Roman"/>
          <w:spacing w:val="15"/>
          <w:w w:val="101"/>
          <w:sz w:val="24"/>
          <w:szCs w:val="24"/>
        </w:rPr>
        <w:t xml:space="preserve"> </w:t>
      </w:r>
      <w:r>
        <w:rPr>
          <w:rFonts w:ascii="宋体" w:hAnsi="宋体" w:eastAsia="宋体" w:cs="宋体"/>
          <w:spacing w:val="-4"/>
          <w:sz w:val="24"/>
          <w:szCs w:val="24"/>
        </w:rPr>
        <w:t>万元、外部交通</w:t>
      </w:r>
      <w:r>
        <w:rPr>
          <w:rFonts w:ascii="宋体" w:hAnsi="宋体" w:eastAsia="宋体" w:cs="宋体"/>
          <w:spacing w:val="-3"/>
          <w:sz w:val="24"/>
          <w:szCs w:val="24"/>
        </w:rPr>
        <w:t xml:space="preserve">工程 </w:t>
      </w:r>
      <w:r>
        <w:rPr>
          <w:rFonts w:ascii="Times New Roman" w:hAnsi="Times New Roman" w:eastAsia="Times New Roman" w:cs="Times New Roman"/>
          <w:spacing w:val="-3"/>
          <w:sz w:val="24"/>
          <w:szCs w:val="24"/>
        </w:rPr>
        <w:t>1646.84</w:t>
      </w:r>
      <w:r>
        <w:rPr>
          <w:rFonts w:ascii="Times New Roman" w:hAnsi="Times New Roman" w:eastAsia="Times New Roman" w:cs="Times New Roman"/>
          <w:spacing w:val="30"/>
          <w:sz w:val="24"/>
          <w:szCs w:val="24"/>
        </w:rPr>
        <w:t xml:space="preserve"> </w:t>
      </w:r>
      <w:r>
        <w:rPr>
          <w:rFonts w:ascii="宋体" w:hAnsi="宋体" w:eastAsia="宋体" w:cs="宋体"/>
          <w:spacing w:val="-3"/>
          <w:sz w:val="24"/>
          <w:szCs w:val="24"/>
        </w:rPr>
        <w:t>万元、外部供电工程</w:t>
      </w:r>
      <w:r>
        <w:rPr>
          <w:rFonts w:ascii="宋体" w:hAnsi="宋体" w:eastAsia="宋体" w:cs="宋体"/>
          <w:spacing w:val="-41"/>
          <w:sz w:val="24"/>
          <w:szCs w:val="24"/>
        </w:rPr>
        <w:t xml:space="preserve"> </w:t>
      </w:r>
      <w:r>
        <w:rPr>
          <w:rFonts w:ascii="Times New Roman" w:hAnsi="Times New Roman" w:eastAsia="Times New Roman" w:cs="Times New Roman"/>
          <w:spacing w:val="-3"/>
          <w:sz w:val="24"/>
          <w:szCs w:val="24"/>
        </w:rPr>
        <w:t>4796.00</w:t>
      </w:r>
      <w:r>
        <w:rPr>
          <w:rFonts w:ascii="Times New Roman" w:hAnsi="Times New Roman" w:eastAsia="Times New Roman" w:cs="Times New Roman"/>
          <w:spacing w:val="29"/>
          <w:w w:val="101"/>
          <w:sz w:val="24"/>
          <w:szCs w:val="24"/>
        </w:rPr>
        <w:t xml:space="preserve"> </w:t>
      </w:r>
      <w:r>
        <w:rPr>
          <w:rFonts w:ascii="宋体" w:hAnsi="宋体" w:eastAsia="宋体" w:cs="宋体"/>
          <w:spacing w:val="-3"/>
          <w:sz w:val="24"/>
          <w:szCs w:val="24"/>
        </w:rPr>
        <w:t>万元、外部供水工</w:t>
      </w:r>
      <w:r>
        <w:rPr>
          <w:rFonts w:ascii="宋体" w:hAnsi="宋体" w:eastAsia="宋体" w:cs="宋体"/>
          <w:spacing w:val="-4"/>
          <w:sz w:val="24"/>
          <w:szCs w:val="24"/>
        </w:rPr>
        <w:t xml:space="preserve">程工程 </w:t>
      </w:r>
      <w:r>
        <w:rPr>
          <w:rFonts w:ascii="Times New Roman" w:hAnsi="Times New Roman" w:eastAsia="Times New Roman" w:cs="Times New Roman"/>
          <w:spacing w:val="-4"/>
          <w:sz w:val="24"/>
          <w:szCs w:val="24"/>
        </w:rPr>
        <w:t>1380.95</w:t>
      </w:r>
      <w:r>
        <w:rPr>
          <w:rFonts w:ascii="Times New Roman" w:hAnsi="Times New Roman" w:eastAsia="Times New Roman" w:cs="Times New Roman"/>
          <w:spacing w:val="29"/>
          <w:w w:val="101"/>
          <w:sz w:val="24"/>
          <w:szCs w:val="24"/>
        </w:rPr>
        <w:t xml:space="preserve"> </w:t>
      </w:r>
      <w:r>
        <w:rPr>
          <w:rFonts w:ascii="宋体" w:hAnsi="宋体" w:eastAsia="宋体" w:cs="宋体"/>
          <w:spacing w:val="-4"/>
          <w:sz w:val="24"/>
          <w:szCs w:val="24"/>
        </w:rPr>
        <w:t>万</w:t>
      </w:r>
      <w:r>
        <w:rPr>
          <w:rFonts w:ascii="宋体" w:hAnsi="宋体" w:eastAsia="宋体" w:cs="宋体"/>
          <w:spacing w:val="-2"/>
          <w:sz w:val="24"/>
          <w:szCs w:val="24"/>
        </w:rPr>
        <w:t>元、工程建设其他费用</w:t>
      </w:r>
      <w:r>
        <w:rPr>
          <w:rFonts w:ascii="宋体" w:hAnsi="宋体" w:eastAsia="宋体" w:cs="宋体"/>
          <w:spacing w:val="-27"/>
          <w:sz w:val="24"/>
          <w:szCs w:val="24"/>
        </w:rPr>
        <w:t xml:space="preserve"> </w:t>
      </w:r>
      <w:r>
        <w:rPr>
          <w:rFonts w:ascii="Times New Roman" w:hAnsi="Times New Roman" w:eastAsia="Times New Roman" w:cs="Times New Roman"/>
          <w:spacing w:val="-2"/>
          <w:sz w:val="24"/>
          <w:szCs w:val="24"/>
        </w:rPr>
        <w:t>5629.89</w:t>
      </w:r>
      <w:r>
        <w:rPr>
          <w:rFonts w:ascii="Times New Roman" w:hAnsi="Times New Roman" w:eastAsia="Times New Roman" w:cs="Times New Roman"/>
          <w:spacing w:val="23"/>
          <w:sz w:val="24"/>
          <w:szCs w:val="24"/>
        </w:rPr>
        <w:t xml:space="preserve"> </w:t>
      </w:r>
      <w:r>
        <w:rPr>
          <w:rFonts w:ascii="宋体" w:hAnsi="宋体" w:eastAsia="宋体" w:cs="宋体"/>
          <w:spacing w:val="-2"/>
          <w:sz w:val="24"/>
          <w:szCs w:val="24"/>
        </w:rPr>
        <w:t>万元、基本预备费</w:t>
      </w:r>
      <w:r>
        <w:rPr>
          <w:rFonts w:ascii="宋体" w:hAnsi="宋体" w:eastAsia="宋体" w:cs="宋体"/>
          <w:spacing w:val="-41"/>
          <w:sz w:val="24"/>
          <w:szCs w:val="24"/>
        </w:rPr>
        <w:t xml:space="preserve"> </w:t>
      </w:r>
      <w:r>
        <w:rPr>
          <w:rFonts w:ascii="Times New Roman" w:hAnsi="Times New Roman" w:eastAsia="Times New Roman" w:cs="Times New Roman"/>
          <w:spacing w:val="-2"/>
          <w:sz w:val="24"/>
          <w:szCs w:val="24"/>
        </w:rPr>
        <w:t>5008.34</w:t>
      </w:r>
      <w:r>
        <w:rPr>
          <w:rFonts w:ascii="Times New Roman" w:hAnsi="Times New Roman" w:eastAsia="Times New Roman" w:cs="Times New Roman"/>
          <w:spacing w:val="22"/>
          <w:sz w:val="24"/>
          <w:szCs w:val="24"/>
        </w:rPr>
        <w:t xml:space="preserve"> </w:t>
      </w:r>
      <w:r>
        <w:rPr>
          <w:rFonts w:ascii="宋体" w:hAnsi="宋体" w:eastAsia="宋体" w:cs="宋体"/>
          <w:spacing w:val="-2"/>
          <w:sz w:val="24"/>
          <w:szCs w:val="24"/>
        </w:rPr>
        <w:t>万元、环水保专项工</w:t>
      </w:r>
      <w:r>
        <w:rPr>
          <w:rFonts w:ascii="宋体" w:hAnsi="宋体" w:eastAsia="宋体" w:cs="宋体"/>
          <w:spacing w:val="-3"/>
          <w:sz w:val="24"/>
          <w:szCs w:val="24"/>
        </w:rPr>
        <w:t xml:space="preserve">程 </w:t>
      </w:r>
      <w:r>
        <w:rPr>
          <w:rFonts w:ascii="Times New Roman" w:hAnsi="Times New Roman" w:eastAsia="Times New Roman" w:cs="Times New Roman"/>
          <w:spacing w:val="-3"/>
          <w:sz w:val="24"/>
          <w:szCs w:val="24"/>
        </w:rPr>
        <w:t>1407.48</w:t>
      </w:r>
      <w:r>
        <w:rPr>
          <w:rFonts w:ascii="Times New Roman" w:hAnsi="Times New Roman" w:eastAsia="Times New Roman" w:cs="Times New Roman"/>
          <w:spacing w:val="42"/>
          <w:w w:val="101"/>
          <w:sz w:val="24"/>
          <w:szCs w:val="24"/>
        </w:rPr>
        <w:t xml:space="preserve"> </w:t>
      </w:r>
      <w:r>
        <w:rPr>
          <w:rFonts w:ascii="宋体" w:hAnsi="宋体" w:eastAsia="宋体" w:cs="宋体"/>
          <w:spacing w:val="-3"/>
          <w:sz w:val="24"/>
          <w:szCs w:val="24"/>
        </w:rPr>
        <w:t>万元、征地费用及采矿权价款</w:t>
      </w:r>
      <w:r>
        <w:rPr>
          <w:rFonts w:ascii="宋体" w:hAnsi="宋体" w:eastAsia="宋体" w:cs="宋体"/>
          <w:spacing w:val="-30"/>
          <w:sz w:val="24"/>
          <w:szCs w:val="24"/>
        </w:rPr>
        <w:t xml:space="preserve"> </w:t>
      </w:r>
      <w:r>
        <w:rPr>
          <w:rFonts w:ascii="Times New Roman" w:hAnsi="Times New Roman" w:eastAsia="Times New Roman" w:cs="Times New Roman"/>
          <w:spacing w:val="-3"/>
          <w:sz w:val="24"/>
          <w:szCs w:val="24"/>
        </w:rPr>
        <w:t>213868.26</w:t>
      </w:r>
      <w:r>
        <w:rPr>
          <w:rFonts w:ascii="Times New Roman" w:hAnsi="Times New Roman" w:eastAsia="Times New Roman" w:cs="Times New Roman"/>
          <w:spacing w:val="39"/>
          <w:sz w:val="24"/>
          <w:szCs w:val="24"/>
        </w:rPr>
        <w:t xml:space="preserve"> </w:t>
      </w:r>
      <w:r>
        <w:rPr>
          <w:rFonts w:ascii="宋体" w:hAnsi="宋体" w:eastAsia="宋体" w:cs="宋体"/>
          <w:spacing w:val="-3"/>
          <w:sz w:val="24"/>
          <w:szCs w:val="24"/>
        </w:rPr>
        <w:t xml:space="preserve">万元、建设期利息 </w:t>
      </w:r>
      <w:r>
        <w:rPr>
          <w:rFonts w:ascii="Times New Roman" w:hAnsi="Times New Roman" w:eastAsia="Times New Roman" w:cs="Times New Roman"/>
          <w:spacing w:val="-3"/>
          <w:sz w:val="24"/>
          <w:szCs w:val="24"/>
        </w:rPr>
        <w:t>8895</w:t>
      </w:r>
      <w:r>
        <w:rPr>
          <w:rFonts w:ascii="Times New Roman" w:hAnsi="Times New Roman" w:eastAsia="Times New Roman" w:cs="Times New Roman"/>
          <w:spacing w:val="39"/>
          <w:sz w:val="24"/>
          <w:szCs w:val="24"/>
        </w:rPr>
        <w:t xml:space="preserve"> </w:t>
      </w:r>
      <w:r>
        <w:rPr>
          <w:rFonts w:ascii="宋体" w:hAnsi="宋体" w:eastAsia="宋体" w:cs="宋体"/>
          <w:spacing w:val="-3"/>
          <w:sz w:val="24"/>
          <w:szCs w:val="24"/>
        </w:rPr>
        <w:t>万</w:t>
      </w:r>
      <w:r>
        <w:rPr>
          <w:rFonts w:ascii="宋体" w:hAnsi="宋体" w:eastAsia="宋体" w:cs="宋体"/>
          <w:spacing w:val="-4"/>
          <w:sz w:val="24"/>
          <w:szCs w:val="24"/>
        </w:rPr>
        <w:t>元、流动资金</w:t>
      </w:r>
      <w:r>
        <w:rPr>
          <w:rFonts w:ascii="宋体" w:hAnsi="宋体" w:eastAsia="宋体" w:cs="宋体"/>
          <w:spacing w:val="-51"/>
          <w:sz w:val="24"/>
          <w:szCs w:val="24"/>
        </w:rPr>
        <w:t xml:space="preserve"> </w:t>
      </w:r>
      <w:r>
        <w:rPr>
          <w:rFonts w:ascii="Times New Roman" w:hAnsi="Times New Roman" w:eastAsia="Times New Roman" w:cs="Times New Roman"/>
          <w:spacing w:val="-4"/>
          <w:sz w:val="24"/>
          <w:szCs w:val="24"/>
        </w:rPr>
        <w:t>3513</w:t>
      </w:r>
      <w:r>
        <w:rPr>
          <w:rFonts w:ascii="Times New Roman" w:hAnsi="Times New Roman" w:eastAsia="Times New Roman" w:cs="Times New Roman"/>
          <w:spacing w:val="15"/>
          <w:w w:val="101"/>
          <w:sz w:val="24"/>
          <w:szCs w:val="24"/>
        </w:rPr>
        <w:t xml:space="preserve"> </w:t>
      </w:r>
      <w:r>
        <w:rPr>
          <w:rFonts w:ascii="宋体" w:hAnsi="宋体" w:eastAsia="宋体" w:cs="宋体"/>
          <w:spacing w:val="-4"/>
          <w:sz w:val="24"/>
          <w:szCs w:val="24"/>
        </w:rPr>
        <w:t>万元。</w:t>
      </w:r>
    </w:p>
    <w:p w14:paraId="68F51D43">
      <w:pPr>
        <w:spacing w:line="232" w:lineRule="auto"/>
        <w:ind w:left="47"/>
        <w:outlineLvl w:val="1"/>
        <w:rPr>
          <w:rFonts w:ascii="黑体" w:hAnsi="黑体" w:eastAsia="黑体" w:cs="黑体"/>
          <w:sz w:val="28"/>
          <w:szCs w:val="28"/>
        </w:rPr>
      </w:pPr>
      <w:bookmarkStart w:id="10" w:name="bookmark10"/>
      <w:bookmarkEnd w:id="10"/>
      <w:r>
        <w:rPr>
          <w:rFonts w:ascii="Times New Roman" w:hAnsi="Times New Roman" w:eastAsia="Times New Roman" w:cs="Times New Roman"/>
          <w:spacing w:val="-6"/>
          <w:sz w:val="28"/>
          <w:szCs w:val="28"/>
        </w:rPr>
        <w:t>1.9</w:t>
      </w:r>
      <w:r>
        <w:rPr>
          <w:rFonts w:ascii="Times New Roman" w:hAnsi="Times New Roman" w:eastAsia="Times New Roman" w:cs="Times New Roman"/>
          <w:spacing w:val="10"/>
          <w:sz w:val="28"/>
          <w:szCs w:val="28"/>
        </w:rPr>
        <w:t xml:space="preserve">  </w:t>
      </w:r>
      <w:r>
        <w:rPr>
          <w:rFonts w:ascii="黑体" w:hAnsi="黑体" w:eastAsia="黑体" w:cs="黑体"/>
          <w:spacing w:val="-6"/>
          <w:sz w:val="28"/>
          <w:szCs w:val="28"/>
        </w:rPr>
        <w:t>财务评价</w:t>
      </w:r>
    </w:p>
    <w:p w14:paraId="79A4AD45">
      <w:pPr>
        <w:spacing w:before="185" w:line="360" w:lineRule="auto"/>
        <w:ind w:left="14" w:right="19" w:firstLine="504"/>
        <w:jc w:val="both"/>
        <w:rPr>
          <w:rFonts w:ascii="宋体" w:hAnsi="宋体" w:eastAsia="宋体" w:cs="宋体"/>
          <w:sz w:val="24"/>
          <w:szCs w:val="24"/>
        </w:rPr>
      </w:pPr>
      <w:r>
        <w:rPr>
          <w:rFonts w:ascii="宋体" w:hAnsi="宋体" w:eastAsia="宋体" w:cs="宋体"/>
          <w:spacing w:val="-1"/>
          <w:sz w:val="24"/>
          <w:szCs w:val="24"/>
        </w:rPr>
        <w:t>当按砂石骨料出厂价格</w:t>
      </w:r>
      <w:r>
        <w:rPr>
          <w:rFonts w:ascii="宋体" w:hAnsi="宋体" w:eastAsia="宋体" w:cs="宋体"/>
          <w:spacing w:val="-40"/>
          <w:sz w:val="24"/>
          <w:szCs w:val="24"/>
        </w:rPr>
        <w:t xml:space="preserve"> </w:t>
      </w:r>
      <w:r>
        <w:rPr>
          <w:rFonts w:ascii="Times New Roman" w:hAnsi="Times New Roman" w:eastAsia="Times New Roman" w:cs="Times New Roman"/>
          <w:spacing w:val="-1"/>
          <w:sz w:val="24"/>
          <w:szCs w:val="24"/>
        </w:rPr>
        <w:t xml:space="preserve">85.5 </w:t>
      </w:r>
      <w:r>
        <w:rPr>
          <w:rFonts w:ascii="宋体" w:hAnsi="宋体" w:eastAsia="宋体" w:cs="宋体"/>
          <w:spacing w:val="-1"/>
          <w:sz w:val="24"/>
          <w:szCs w:val="24"/>
        </w:rPr>
        <w:t>元</w:t>
      </w:r>
      <w:r>
        <w:rPr>
          <w:rFonts w:ascii="Times New Roman" w:hAnsi="Times New Roman" w:eastAsia="Times New Roman" w:cs="Times New Roman"/>
          <w:spacing w:val="-1"/>
          <w:sz w:val="24"/>
          <w:szCs w:val="24"/>
        </w:rPr>
        <w:t>/</w:t>
      </w:r>
      <w:r>
        <w:rPr>
          <w:rFonts w:ascii="宋体" w:hAnsi="宋体" w:eastAsia="宋体" w:cs="宋体"/>
          <w:spacing w:val="-1"/>
          <w:sz w:val="24"/>
          <w:szCs w:val="24"/>
        </w:rPr>
        <w:t>吨（不含税，由碎石</w:t>
      </w:r>
      <w:r>
        <w:rPr>
          <w:rFonts w:ascii="宋体" w:hAnsi="宋体" w:eastAsia="宋体" w:cs="宋体"/>
          <w:spacing w:val="-51"/>
          <w:sz w:val="24"/>
          <w:szCs w:val="24"/>
        </w:rPr>
        <w:t xml:space="preserve"> </w:t>
      </w:r>
      <w:r>
        <w:rPr>
          <w:rFonts w:ascii="Times New Roman" w:hAnsi="Times New Roman" w:eastAsia="Times New Roman" w:cs="Times New Roman"/>
          <w:spacing w:val="-1"/>
          <w:sz w:val="24"/>
          <w:szCs w:val="24"/>
        </w:rPr>
        <w:t xml:space="preserve">75 </w:t>
      </w:r>
      <w:r>
        <w:rPr>
          <w:rFonts w:ascii="宋体" w:hAnsi="宋体" w:eastAsia="宋体" w:cs="宋体"/>
          <w:spacing w:val="-1"/>
          <w:sz w:val="24"/>
          <w:szCs w:val="24"/>
        </w:rPr>
        <w:t>元</w:t>
      </w:r>
      <w:r>
        <w:rPr>
          <w:rFonts w:ascii="Times New Roman" w:hAnsi="Times New Roman" w:eastAsia="Times New Roman" w:cs="Times New Roman"/>
          <w:spacing w:val="-1"/>
          <w:sz w:val="24"/>
          <w:szCs w:val="24"/>
        </w:rPr>
        <w:t>/</w:t>
      </w:r>
      <w:r>
        <w:rPr>
          <w:rFonts w:ascii="宋体" w:hAnsi="宋体" w:eastAsia="宋体" w:cs="宋体"/>
          <w:spacing w:val="-1"/>
          <w:sz w:val="24"/>
          <w:szCs w:val="24"/>
        </w:rPr>
        <w:t>吨，机制砂</w:t>
      </w:r>
      <w:r>
        <w:rPr>
          <w:rFonts w:ascii="Times New Roman" w:hAnsi="Times New Roman" w:eastAsia="Times New Roman" w:cs="Times New Roman"/>
          <w:spacing w:val="-1"/>
          <w:sz w:val="24"/>
          <w:szCs w:val="24"/>
        </w:rPr>
        <w:t xml:space="preserve">90 </w:t>
      </w:r>
      <w:r>
        <w:rPr>
          <w:rFonts w:ascii="宋体" w:hAnsi="宋体" w:eastAsia="宋体" w:cs="宋体"/>
          <w:spacing w:val="-1"/>
          <w:sz w:val="24"/>
          <w:szCs w:val="24"/>
        </w:rPr>
        <w:t>元</w:t>
      </w:r>
      <w:r>
        <w:rPr>
          <w:rFonts w:ascii="Times New Roman" w:hAnsi="Times New Roman" w:eastAsia="Times New Roman" w:cs="Times New Roman"/>
          <w:spacing w:val="-2"/>
          <w:sz w:val="24"/>
          <w:szCs w:val="24"/>
        </w:rPr>
        <w:t>/</w:t>
      </w:r>
      <w:r>
        <w:rPr>
          <w:rFonts w:ascii="宋体" w:hAnsi="宋体" w:eastAsia="宋体" w:cs="宋体"/>
          <w:spacing w:val="-2"/>
          <w:sz w:val="24"/>
          <w:szCs w:val="24"/>
        </w:rPr>
        <w:t>吨计算得到</w:t>
      </w:r>
      <w:r>
        <w:rPr>
          <w:rFonts w:ascii="宋体" w:hAnsi="宋体" w:eastAsia="宋体" w:cs="宋体"/>
          <w:spacing w:val="1"/>
          <w:sz w:val="24"/>
          <w:szCs w:val="24"/>
        </w:rPr>
        <w:t>），</w:t>
      </w:r>
      <w:r>
        <w:rPr>
          <w:rFonts w:ascii="宋体" w:hAnsi="宋体" w:eastAsia="宋体" w:cs="宋体"/>
          <w:spacing w:val="-2"/>
          <w:sz w:val="24"/>
          <w:szCs w:val="24"/>
        </w:rPr>
        <w:t xml:space="preserve">剥离料与石屑 </w:t>
      </w:r>
      <w:r>
        <w:rPr>
          <w:rFonts w:ascii="Times New Roman" w:hAnsi="Times New Roman" w:eastAsia="Times New Roman" w:cs="Times New Roman"/>
          <w:spacing w:val="-2"/>
          <w:sz w:val="24"/>
          <w:szCs w:val="24"/>
        </w:rPr>
        <w:t>18.4</w:t>
      </w:r>
      <w:r>
        <w:rPr>
          <w:rFonts w:ascii="Times New Roman" w:hAnsi="Times New Roman" w:eastAsia="Times New Roman" w:cs="Times New Roman"/>
          <w:spacing w:val="29"/>
          <w:sz w:val="24"/>
          <w:szCs w:val="24"/>
        </w:rPr>
        <w:t xml:space="preserve"> </w:t>
      </w:r>
      <w:r>
        <w:rPr>
          <w:rFonts w:ascii="宋体" w:hAnsi="宋体" w:eastAsia="宋体" w:cs="宋体"/>
          <w:spacing w:val="-2"/>
          <w:sz w:val="24"/>
          <w:szCs w:val="24"/>
        </w:rPr>
        <w:t>元</w:t>
      </w:r>
      <w:r>
        <w:rPr>
          <w:rFonts w:ascii="Times New Roman" w:hAnsi="Times New Roman" w:eastAsia="Times New Roman" w:cs="Times New Roman"/>
          <w:spacing w:val="-2"/>
          <w:sz w:val="24"/>
          <w:szCs w:val="24"/>
        </w:rPr>
        <w:t>/</w:t>
      </w:r>
      <w:r>
        <w:rPr>
          <w:rFonts w:ascii="宋体" w:hAnsi="宋体" w:eastAsia="宋体" w:cs="宋体"/>
          <w:spacing w:val="-2"/>
          <w:sz w:val="24"/>
          <w:szCs w:val="24"/>
        </w:rPr>
        <w:t>吨，石粉</w:t>
      </w:r>
      <w:r>
        <w:rPr>
          <w:rFonts w:ascii="宋体" w:hAnsi="宋体" w:eastAsia="宋体" w:cs="宋体"/>
          <w:spacing w:val="-33"/>
          <w:sz w:val="24"/>
          <w:szCs w:val="24"/>
        </w:rPr>
        <w:t xml:space="preserve"> </w:t>
      </w:r>
      <w:r>
        <w:rPr>
          <w:rFonts w:ascii="Times New Roman" w:hAnsi="Times New Roman" w:eastAsia="Times New Roman" w:cs="Times New Roman"/>
          <w:spacing w:val="-2"/>
          <w:sz w:val="24"/>
          <w:szCs w:val="24"/>
        </w:rPr>
        <w:t>33.3</w:t>
      </w:r>
      <w:r>
        <w:rPr>
          <w:rFonts w:ascii="Times New Roman" w:hAnsi="Times New Roman" w:eastAsia="Times New Roman" w:cs="Times New Roman"/>
          <w:spacing w:val="28"/>
          <w:sz w:val="24"/>
          <w:szCs w:val="24"/>
        </w:rPr>
        <w:t xml:space="preserve"> </w:t>
      </w:r>
      <w:r>
        <w:rPr>
          <w:rFonts w:ascii="宋体" w:hAnsi="宋体" w:eastAsia="宋体" w:cs="宋体"/>
          <w:spacing w:val="-2"/>
          <w:sz w:val="24"/>
          <w:szCs w:val="24"/>
        </w:rPr>
        <w:t>元</w:t>
      </w:r>
      <w:r>
        <w:rPr>
          <w:rFonts w:ascii="Times New Roman" w:hAnsi="Times New Roman" w:eastAsia="Times New Roman" w:cs="Times New Roman"/>
          <w:spacing w:val="-2"/>
          <w:sz w:val="24"/>
          <w:szCs w:val="24"/>
        </w:rPr>
        <w:t>/</w:t>
      </w:r>
      <w:r>
        <w:rPr>
          <w:rFonts w:ascii="宋体" w:hAnsi="宋体" w:eastAsia="宋体" w:cs="宋体"/>
          <w:spacing w:val="-2"/>
          <w:sz w:val="24"/>
          <w:szCs w:val="24"/>
        </w:rPr>
        <w:t>吨控制测算，全部投资</w:t>
      </w:r>
      <w:r>
        <w:rPr>
          <w:rFonts w:ascii="宋体" w:hAnsi="宋体" w:eastAsia="宋体" w:cs="宋体"/>
          <w:spacing w:val="-3"/>
          <w:sz w:val="24"/>
          <w:szCs w:val="24"/>
        </w:rPr>
        <w:t>财务内部收益率（所得税后）为</w:t>
      </w:r>
      <w:r>
        <w:rPr>
          <w:rFonts w:ascii="宋体" w:hAnsi="宋体" w:eastAsia="宋体" w:cs="宋体"/>
          <w:spacing w:val="-25"/>
          <w:sz w:val="24"/>
          <w:szCs w:val="24"/>
        </w:rPr>
        <w:t xml:space="preserve"> </w:t>
      </w:r>
      <w:r>
        <w:rPr>
          <w:rFonts w:ascii="Times New Roman" w:hAnsi="Times New Roman" w:eastAsia="Times New Roman" w:cs="Times New Roman"/>
          <w:spacing w:val="-3"/>
          <w:sz w:val="24"/>
          <w:szCs w:val="24"/>
        </w:rPr>
        <w:t>6.03</w:t>
      </w:r>
      <w:r>
        <w:rPr>
          <w:rFonts w:ascii="Times New Roman" w:hAnsi="Times New Roman" w:eastAsia="Times New Roman" w:cs="Times New Roman"/>
          <w:spacing w:val="40"/>
          <w:sz w:val="24"/>
          <w:szCs w:val="24"/>
        </w:rPr>
        <w:t xml:space="preserve"> </w:t>
      </w:r>
      <w:r>
        <w:rPr>
          <w:rFonts w:ascii="Times New Roman" w:hAnsi="Times New Roman" w:eastAsia="Times New Roman" w:cs="Times New Roman"/>
          <w:spacing w:val="-3"/>
          <w:sz w:val="24"/>
          <w:szCs w:val="24"/>
        </w:rPr>
        <w:t>%</w:t>
      </w:r>
      <w:r>
        <w:rPr>
          <w:rFonts w:ascii="宋体" w:hAnsi="宋体" w:eastAsia="宋体" w:cs="宋体"/>
          <w:spacing w:val="-3"/>
          <w:sz w:val="24"/>
          <w:szCs w:val="24"/>
        </w:rPr>
        <w:t>，资本金税后财务内部收益率为</w:t>
      </w:r>
      <w:r>
        <w:rPr>
          <w:rFonts w:ascii="宋体" w:hAnsi="宋体" w:eastAsia="宋体" w:cs="宋体"/>
          <w:spacing w:val="-30"/>
          <w:sz w:val="24"/>
          <w:szCs w:val="24"/>
        </w:rPr>
        <w:t xml:space="preserve"> </w:t>
      </w:r>
      <w:r>
        <w:rPr>
          <w:rFonts w:ascii="Times New Roman" w:hAnsi="Times New Roman" w:eastAsia="Times New Roman" w:cs="Times New Roman"/>
          <w:spacing w:val="-3"/>
          <w:sz w:val="24"/>
          <w:szCs w:val="24"/>
        </w:rPr>
        <w:t>9.47%</w:t>
      </w:r>
      <w:r>
        <w:rPr>
          <w:rFonts w:ascii="宋体" w:hAnsi="宋体" w:eastAsia="宋体" w:cs="宋体"/>
          <w:spacing w:val="-3"/>
          <w:sz w:val="24"/>
          <w:szCs w:val="24"/>
        </w:rPr>
        <w:t>；</w:t>
      </w:r>
      <w:r>
        <w:rPr>
          <w:rFonts w:ascii="宋体" w:hAnsi="宋体" w:eastAsia="宋体" w:cs="宋体"/>
          <w:sz w:val="24"/>
          <w:szCs w:val="24"/>
        </w:rPr>
        <w:t>本项目从建设期开始计算，预计借款还贷期为</w:t>
      </w:r>
      <w:r>
        <w:rPr>
          <w:rFonts w:ascii="宋体" w:hAnsi="宋体" w:eastAsia="宋体" w:cs="宋体"/>
          <w:spacing w:val="-54"/>
          <w:sz w:val="24"/>
          <w:szCs w:val="24"/>
        </w:rPr>
        <w:t xml:space="preserve"> </w:t>
      </w:r>
      <w:r>
        <w:rPr>
          <w:rFonts w:ascii="Times New Roman" w:hAnsi="Times New Roman" w:eastAsia="Times New Roman" w:cs="Times New Roman"/>
          <w:sz w:val="24"/>
          <w:szCs w:val="24"/>
        </w:rPr>
        <w:t xml:space="preserve">20 </w:t>
      </w:r>
      <w:r>
        <w:rPr>
          <w:rFonts w:ascii="宋体" w:hAnsi="宋体" w:eastAsia="宋体" w:cs="宋体"/>
          <w:sz w:val="24"/>
          <w:szCs w:val="24"/>
        </w:rPr>
        <w:t>年，项目具备</w:t>
      </w:r>
      <w:r>
        <w:rPr>
          <w:rFonts w:ascii="宋体" w:hAnsi="宋体" w:eastAsia="宋体" w:cs="宋体"/>
          <w:spacing w:val="-1"/>
          <w:sz w:val="24"/>
          <w:szCs w:val="24"/>
        </w:rPr>
        <w:t>一定盈利能力。</w:t>
      </w:r>
    </w:p>
    <w:p w14:paraId="1936E63F">
      <w:pPr>
        <w:spacing w:before="2" w:line="233" w:lineRule="auto"/>
        <w:ind w:left="47"/>
        <w:outlineLvl w:val="1"/>
        <w:rPr>
          <w:rFonts w:ascii="黑体" w:hAnsi="黑体" w:eastAsia="黑体" w:cs="黑体"/>
          <w:sz w:val="28"/>
          <w:szCs w:val="28"/>
        </w:rPr>
      </w:pPr>
      <w:bookmarkStart w:id="11" w:name="bookmark11"/>
      <w:bookmarkEnd w:id="11"/>
      <w:r>
        <w:rPr>
          <w:rFonts w:ascii="Times New Roman" w:hAnsi="Times New Roman" w:eastAsia="Times New Roman" w:cs="Times New Roman"/>
          <w:spacing w:val="-5"/>
          <w:sz w:val="28"/>
          <w:szCs w:val="28"/>
        </w:rPr>
        <w:t>1.10</w:t>
      </w:r>
      <w:r>
        <w:rPr>
          <w:rFonts w:ascii="Times New Roman" w:hAnsi="Times New Roman" w:eastAsia="Times New Roman" w:cs="Times New Roman"/>
          <w:spacing w:val="9"/>
          <w:sz w:val="28"/>
          <w:szCs w:val="28"/>
        </w:rPr>
        <w:t xml:space="preserve">  </w:t>
      </w:r>
      <w:r>
        <w:rPr>
          <w:rFonts w:ascii="黑体" w:hAnsi="黑体" w:eastAsia="黑体" w:cs="黑体"/>
          <w:spacing w:val="-5"/>
          <w:sz w:val="28"/>
          <w:szCs w:val="28"/>
        </w:rPr>
        <w:t>综合评价</w:t>
      </w:r>
    </w:p>
    <w:p w14:paraId="1D50039A">
      <w:pPr>
        <w:spacing w:before="188" w:line="359" w:lineRule="auto"/>
        <w:ind w:left="22" w:right="82" w:firstLine="481"/>
        <w:rPr>
          <w:rFonts w:ascii="宋体" w:hAnsi="宋体" w:eastAsia="宋体" w:cs="宋体"/>
          <w:sz w:val="24"/>
          <w:szCs w:val="24"/>
        </w:rPr>
      </w:pPr>
      <w:r>
        <w:rPr>
          <w:rFonts w:ascii="Times New Roman" w:hAnsi="Times New Roman" w:eastAsia="Times New Roman" w:cs="Times New Roman"/>
          <w:spacing w:val="-4"/>
          <w:sz w:val="24"/>
          <w:szCs w:val="24"/>
        </w:rPr>
        <w:t xml:space="preserve">(1)    </w:t>
      </w:r>
      <w:r>
        <w:rPr>
          <w:rFonts w:ascii="宋体" w:hAnsi="宋体" w:eastAsia="宋体" w:cs="宋体"/>
          <w:spacing w:val="-4"/>
          <w:sz w:val="24"/>
          <w:szCs w:val="24"/>
        </w:rPr>
        <w:t>本项目位于海南省陵水黎族自治县，海南省东南部。主要目标市场为陵</w:t>
      </w:r>
      <w:r>
        <w:rPr>
          <w:rFonts w:ascii="宋体" w:hAnsi="宋体" w:eastAsia="宋体" w:cs="宋体"/>
          <w:spacing w:val="-3"/>
          <w:sz w:val="24"/>
          <w:szCs w:val="24"/>
        </w:rPr>
        <w:t>水县、三亚市东、万宁市、保亭县。并以五指山市、琼中县作为备用市场，具有</w:t>
      </w:r>
      <w:r>
        <w:rPr>
          <w:rFonts w:ascii="宋体" w:hAnsi="宋体" w:eastAsia="宋体" w:cs="宋体"/>
          <w:spacing w:val="-5"/>
          <w:sz w:val="24"/>
          <w:szCs w:val="24"/>
        </w:rPr>
        <w:t>一定的辐射范围。项目建设投产符合行业结构调整和发展趋势，</w:t>
      </w:r>
      <w:r>
        <w:rPr>
          <w:rFonts w:ascii="宋体" w:hAnsi="宋体" w:eastAsia="宋体" w:cs="宋体"/>
          <w:spacing w:val="-50"/>
          <w:sz w:val="24"/>
          <w:szCs w:val="24"/>
        </w:rPr>
        <w:t xml:space="preserve"> </w:t>
      </w:r>
      <w:r>
        <w:rPr>
          <w:rFonts w:ascii="宋体" w:hAnsi="宋体" w:eastAsia="宋体" w:cs="宋体"/>
          <w:spacing w:val="-5"/>
          <w:sz w:val="24"/>
          <w:szCs w:val="24"/>
        </w:rPr>
        <w:t>符合国家政策鼓</w:t>
      </w:r>
      <w:r>
        <w:rPr>
          <w:rFonts w:ascii="宋体" w:hAnsi="宋体" w:eastAsia="宋体" w:cs="宋体"/>
          <w:spacing w:val="-3"/>
          <w:sz w:val="24"/>
          <w:szCs w:val="24"/>
        </w:rPr>
        <w:t>励与支持方向，可助力琼南城市群的建设和发展，并符合海垦企业发展方向，项</w:t>
      </w:r>
      <w:r>
        <w:rPr>
          <w:rFonts w:ascii="宋体" w:hAnsi="宋体" w:eastAsia="宋体" w:cs="宋体"/>
          <w:spacing w:val="-5"/>
          <w:sz w:val="24"/>
          <w:szCs w:val="24"/>
        </w:rPr>
        <w:t>目建设是必要的。</w:t>
      </w:r>
    </w:p>
    <w:p w14:paraId="42D8E157">
      <w:pPr>
        <w:spacing w:before="4" w:line="357" w:lineRule="auto"/>
        <w:ind w:left="24" w:right="81" w:firstLine="479"/>
        <w:rPr>
          <w:rFonts w:ascii="宋体" w:hAnsi="宋体" w:eastAsia="宋体" w:cs="宋体"/>
          <w:sz w:val="24"/>
          <w:szCs w:val="24"/>
        </w:rPr>
      </w:pPr>
      <w:r>
        <w:rPr>
          <w:rFonts w:ascii="Times New Roman" w:hAnsi="Times New Roman" w:eastAsia="Times New Roman" w:cs="Times New Roman"/>
          <w:spacing w:val="-4"/>
          <w:sz w:val="24"/>
          <w:szCs w:val="24"/>
        </w:rPr>
        <w:t xml:space="preserve">(2)    </w:t>
      </w:r>
      <w:r>
        <w:rPr>
          <w:rFonts w:ascii="宋体" w:hAnsi="宋体" w:eastAsia="宋体" w:cs="宋体"/>
          <w:spacing w:val="-4"/>
          <w:sz w:val="24"/>
          <w:szCs w:val="24"/>
        </w:rPr>
        <w:t>矿山资源储量较大，根据现有的成果分析矿石的饱和矿压强度、有害物</w:t>
      </w:r>
      <w:r>
        <w:rPr>
          <w:rFonts w:ascii="宋体" w:hAnsi="宋体" w:eastAsia="宋体" w:cs="宋体"/>
          <w:spacing w:val="-6"/>
          <w:sz w:val="24"/>
          <w:szCs w:val="24"/>
        </w:rPr>
        <w:t>质、放射性均满足建筑用骨料要求， 资源条件较好。产品方</w:t>
      </w:r>
      <w:r>
        <w:rPr>
          <w:rFonts w:ascii="宋体" w:hAnsi="宋体" w:eastAsia="宋体" w:cs="宋体"/>
          <w:spacing w:val="-7"/>
          <w:sz w:val="24"/>
          <w:szCs w:val="24"/>
        </w:rPr>
        <w:t>案包括水洗机制砂和</w:t>
      </w:r>
      <w:r>
        <w:rPr>
          <w:rFonts w:ascii="宋体" w:hAnsi="宋体" w:eastAsia="宋体" w:cs="宋体"/>
          <w:spacing w:val="-2"/>
          <w:sz w:val="24"/>
          <w:szCs w:val="24"/>
        </w:rPr>
        <w:t>建筑骨料两个大类，建筑骨料生产以</w:t>
      </w:r>
      <w:r>
        <w:rPr>
          <w:rFonts w:ascii="宋体" w:hAnsi="宋体" w:eastAsia="宋体" w:cs="宋体"/>
          <w:spacing w:val="-31"/>
          <w:sz w:val="24"/>
          <w:szCs w:val="24"/>
        </w:rPr>
        <w:t xml:space="preserve"> </w:t>
      </w:r>
      <w:r>
        <w:rPr>
          <w:rFonts w:ascii="Times New Roman" w:hAnsi="Times New Roman" w:eastAsia="Times New Roman" w:cs="Times New Roman"/>
          <w:spacing w:val="-2"/>
          <w:sz w:val="24"/>
          <w:szCs w:val="24"/>
        </w:rPr>
        <w:t xml:space="preserve">10~20mm </w:t>
      </w:r>
      <w:r>
        <w:rPr>
          <w:rFonts w:ascii="宋体" w:hAnsi="宋体" w:eastAsia="宋体" w:cs="宋体"/>
          <w:spacing w:val="-2"/>
          <w:sz w:val="24"/>
          <w:szCs w:val="24"/>
        </w:rPr>
        <w:t>石料为主，</w:t>
      </w:r>
      <w:r>
        <w:rPr>
          <w:rFonts w:ascii="Times New Roman" w:hAnsi="Times New Roman" w:eastAsia="Times New Roman" w:cs="Times New Roman"/>
          <w:spacing w:val="-2"/>
          <w:sz w:val="24"/>
          <w:szCs w:val="24"/>
        </w:rPr>
        <w:t>4.75~10m</w:t>
      </w:r>
      <w:r>
        <w:rPr>
          <w:rFonts w:ascii="Times New Roman" w:hAnsi="Times New Roman" w:eastAsia="Times New Roman" w:cs="Times New Roman"/>
          <w:spacing w:val="-3"/>
          <w:sz w:val="24"/>
          <w:szCs w:val="24"/>
        </w:rPr>
        <w:t>m</w:t>
      </w:r>
      <w:r>
        <w:rPr>
          <w:rFonts w:ascii="Times New Roman" w:hAnsi="Times New Roman" w:eastAsia="Times New Roman" w:cs="Times New Roman"/>
          <w:spacing w:val="30"/>
          <w:sz w:val="24"/>
          <w:szCs w:val="24"/>
        </w:rPr>
        <w:t xml:space="preserve"> </w:t>
      </w:r>
      <w:r>
        <w:rPr>
          <w:rFonts w:ascii="宋体" w:hAnsi="宋体" w:eastAsia="宋体" w:cs="宋体"/>
          <w:spacing w:val="-3"/>
          <w:sz w:val="24"/>
          <w:szCs w:val="24"/>
        </w:rPr>
        <w:t>的石料为</w:t>
      </w:r>
      <w:r>
        <w:rPr>
          <w:rFonts w:ascii="宋体" w:hAnsi="宋体" w:eastAsia="宋体" w:cs="宋体"/>
          <w:spacing w:val="-4"/>
          <w:sz w:val="24"/>
          <w:szCs w:val="24"/>
        </w:rPr>
        <w:t>辅，满以足不同的市场需求。</w:t>
      </w:r>
    </w:p>
    <w:p w14:paraId="0D34A8BE">
      <w:pPr>
        <w:spacing w:before="85" w:line="340" w:lineRule="auto"/>
        <w:ind w:left="22" w:firstLine="481"/>
        <w:rPr>
          <w:rFonts w:ascii="宋体" w:hAnsi="宋体" w:eastAsia="宋体" w:cs="宋体"/>
          <w:sz w:val="24"/>
          <w:szCs w:val="24"/>
        </w:rPr>
      </w:pPr>
      <w:r>
        <w:rPr>
          <w:rFonts w:ascii="Times New Roman" w:hAnsi="Times New Roman" w:eastAsia="Times New Roman" w:cs="Times New Roman"/>
          <w:spacing w:val="-4"/>
          <w:sz w:val="24"/>
          <w:szCs w:val="24"/>
        </w:rPr>
        <w:t xml:space="preserve">(3)    </w:t>
      </w:r>
      <w:r>
        <w:rPr>
          <w:rFonts w:ascii="宋体" w:hAnsi="宋体" w:eastAsia="宋体" w:cs="宋体"/>
          <w:spacing w:val="-4"/>
          <w:sz w:val="24"/>
          <w:szCs w:val="24"/>
        </w:rPr>
        <w:t>项目建设条件较好，得到了政府端的大力支持。项目拟推动进入海南省</w:t>
      </w:r>
      <w:r>
        <w:rPr>
          <w:rFonts w:ascii="宋体" w:hAnsi="宋体" w:eastAsia="宋体" w:cs="宋体"/>
          <w:spacing w:val="-9"/>
          <w:sz w:val="24"/>
          <w:szCs w:val="24"/>
        </w:rPr>
        <w:t>重点项目。项目用电、项目用水均满足建设要求， 通</w:t>
      </w:r>
      <w:r>
        <w:rPr>
          <w:rFonts w:ascii="宋体" w:hAnsi="宋体" w:eastAsia="宋体" w:cs="宋体"/>
          <w:spacing w:val="-10"/>
          <w:sz w:val="24"/>
          <w:szCs w:val="24"/>
        </w:rPr>
        <w:t>信、材料供应条件较好， 所</w:t>
      </w:r>
      <w:r>
        <w:rPr>
          <w:rFonts w:ascii="宋体" w:hAnsi="宋体" w:eastAsia="宋体" w:cs="宋体"/>
          <w:spacing w:val="-7"/>
          <w:sz w:val="24"/>
          <w:szCs w:val="24"/>
        </w:rPr>
        <w:t>在区域具备一定机修条件。加工区场地建设地势平缓开阔，项</w:t>
      </w:r>
      <w:r>
        <w:rPr>
          <w:rFonts w:ascii="宋体" w:hAnsi="宋体" w:eastAsia="宋体" w:cs="宋体"/>
          <w:spacing w:val="-8"/>
          <w:sz w:val="24"/>
          <w:szCs w:val="24"/>
        </w:rPr>
        <w:t>目整体建设条件好。</w:t>
      </w:r>
    </w:p>
    <w:p w14:paraId="209D96C0">
      <w:pPr>
        <w:spacing w:before="2" w:line="353" w:lineRule="auto"/>
        <w:ind w:left="23" w:right="81" w:firstLine="480"/>
        <w:rPr>
          <w:rFonts w:ascii="宋体" w:hAnsi="宋体" w:eastAsia="宋体" w:cs="宋体"/>
          <w:sz w:val="24"/>
          <w:szCs w:val="24"/>
        </w:rPr>
      </w:pPr>
      <w:r>
        <w:rPr>
          <w:rFonts w:ascii="Times New Roman" w:hAnsi="Times New Roman" w:eastAsia="Times New Roman" w:cs="Times New Roman"/>
          <w:spacing w:val="-2"/>
          <w:sz w:val="24"/>
          <w:szCs w:val="24"/>
        </w:rPr>
        <w:t xml:space="preserve">(4)    </w:t>
      </w:r>
      <w:r>
        <w:rPr>
          <w:rFonts w:ascii="宋体" w:hAnsi="宋体" w:eastAsia="宋体" w:cs="宋体"/>
          <w:spacing w:val="-2"/>
          <w:sz w:val="24"/>
          <w:szCs w:val="24"/>
        </w:rPr>
        <w:t>矿山采用露天开采、汽车</w:t>
      </w:r>
      <w:r>
        <w:rPr>
          <w:rFonts w:ascii="Times New Roman" w:hAnsi="Times New Roman" w:eastAsia="Times New Roman" w:cs="Times New Roman"/>
          <w:spacing w:val="-2"/>
          <w:sz w:val="24"/>
          <w:szCs w:val="24"/>
        </w:rPr>
        <w:t>-</w:t>
      </w:r>
      <w:r>
        <w:rPr>
          <w:rFonts w:ascii="宋体" w:hAnsi="宋体" w:eastAsia="宋体" w:cs="宋体"/>
          <w:spacing w:val="-2"/>
          <w:sz w:val="24"/>
          <w:szCs w:val="24"/>
        </w:rPr>
        <w:t>溜井</w:t>
      </w:r>
      <w:r>
        <w:rPr>
          <w:rFonts w:ascii="Times New Roman" w:hAnsi="Times New Roman" w:eastAsia="Times New Roman" w:cs="Times New Roman"/>
          <w:spacing w:val="-2"/>
          <w:sz w:val="24"/>
          <w:szCs w:val="24"/>
        </w:rPr>
        <w:t>-</w:t>
      </w:r>
      <w:r>
        <w:rPr>
          <w:rFonts w:ascii="宋体" w:hAnsi="宋体" w:eastAsia="宋体" w:cs="宋体"/>
          <w:spacing w:val="-2"/>
          <w:sz w:val="24"/>
          <w:szCs w:val="24"/>
        </w:rPr>
        <w:t>平硐开拓运输方案，技术先进，生产保</w:t>
      </w:r>
      <w:r>
        <w:rPr>
          <w:rFonts w:ascii="宋体" w:hAnsi="宋体" w:eastAsia="宋体" w:cs="宋体"/>
          <w:spacing w:val="-6"/>
          <w:sz w:val="24"/>
          <w:szCs w:val="24"/>
        </w:rPr>
        <w:t>证率高。建筑骨料加工系统采用国内、国外经过实践检验的成熟</w:t>
      </w:r>
      <w:r>
        <w:rPr>
          <w:rFonts w:ascii="宋体" w:hAnsi="宋体" w:eastAsia="宋体" w:cs="宋体"/>
          <w:spacing w:val="-7"/>
          <w:sz w:val="24"/>
          <w:szCs w:val="24"/>
        </w:rPr>
        <w:t>工艺技术， 生产</w:t>
      </w:r>
    </w:p>
    <w:p w14:paraId="5B4F0C23">
      <w:pPr>
        <w:spacing w:line="353" w:lineRule="auto"/>
        <w:rPr>
          <w:rFonts w:ascii="宋体" w:hAnsi="宋体" w:eastAsia="宋体" w:cs="宋体"/>
          <w:sz w:val="24"/>
          <w:szCs w:val="24"/>
        </w:rPr>
        <w:sectPr>
          <w:footerReference r:id="rId25" w:type="default"/>
          <w:pgSz w:w="11907" w:h="16839"/>
          <w:pgMar w:top="1486" w:right="1716" w:bottom="1693" w:left="1785" w:header="719" w:footer="1443" w:gutter="0"/>
          <w:cols w:space="720" w:num="1"/>
        </w:sectPr>
      </w:pPr>
    </w:p>
    <w:p w14:paraId="1BE27D7F">
      <w:pPr>
        <w:spacing w:before="98" w:line="360" w:lineRule="auto"/>
        <w:ind w:left="24"/>
        <w:jc w:val="both"/>
        <w:rPr>
          <w:rFonts w:ascii="宋体" w:hAnsi="宋体" w:eastAsia="宋体" w:cs="宋体"/>
          <w:sz w:val="24"/>
          <w:szCs w:val="24"/>
        </w:rPr>
      </w:pPr>
      <w:r>
        <w:rPr>
          <w:rFonts w:ascii="宋体" w:hAnsi="宋体" w:eastAsia="宋体" w:cs="宋体"/>
          <w:spacing w:val="-3"/>
          <w:sz w:val="24"/>
          <w:szCs w:val="24"/>
        </w:rPr>
        <w:t>技术稳定可靠，产品质量较好，生产运行高效稳定，加工副产物产量低。</w:t>
      </w:r>
      <w:r>
        <w:rPr>
          <w:rFonts w:ascii="宋体" w:hAnsi="宋体" w:eastAsia="宋体" w:cs="宋体"/>
          <w:spacing w:val="-4"/>
          <w:sz w:val="24"/>
          <w:szCs w:val="24"/>
        </w:rPr>
        <w:t>项目坚</w:t>
      </w:r>
      <w:r>
        <w:rPr>
          <w:rFonts w:ascii="宋体" w:hAnsi="宋体" w:eastAsia="宋体" w:cs="宋体"/>
          <w:spacing w:val="-1"/>
          <w:sz w:val="24"/>
          <w:szCs w:val="24"/>
        </w:rPr>
        <w:t>持秉承</w:t>
      </w:r>
      <w:r>
        <w:rPr>
          <w:rFonts w:ascii="Times New Roman" w:hAnsi="Times New Roman" w:eastAsia="Times New Roman" w:cs="Times New Roman"/>
          <w:spacing w:val="-1"/>
          <w:sz w:val="24"/>
          <w:szCs w:val="24"/>
        </w:rPr>
        <w:t>“</w:t>
      </w:r>
      <w:r>
        <w:rPr>
          <w:rFonts w:ascii="宋体" w:hAnsi="宋体" w:eastAsia="宋体" w:cs="宋体"/>
          <w:spacing w:val="-1"/>
          <w:sz w:val="24"/>
          <w:szCs w:val="24"/>
        </w:rPr>
        <w:t>生态优先，绿色发展</w:t>
      </w:r>
      <w:r>
        <w:rPr>
          <w:rFonts w:ascii="Times New Roman" w:hAnsi="Times New Roman" w:eastAsia="Times New Roman" w:cs="Times New Roman"/>
          <w:spacing w:val="-1"/>
          <w:sz w:val="24"/>
          <w:szCs w:val="24"/>
        </w:rPr>
        <w:t>”</w:t>
      </w:r>
      <w:r>
        <w:rPr>
          <w:rFonts w:ascii="Times New Roman" w:hAnsi="Times New Roman" w:eastAsia="Times New Roman" w:cs="Times New Roman"/>
          <w:spacing w:val="-18"/>
          <w:sz w:val="24"/>
          <w:szCs w:val="24"/>
        </w:rPr>
        <w:t xml:space="preserve"> </w:t>
      </w:r>
      <w:r>
        <w:rPr>
          <w:rFonts w:ascii="宋体" w:hAnsi="宋体" w:eastAsia="宋体" w:cs="宋体"/>
          <w:spacing w:val="-1"/>
          <w:sz w:val="24"/>
          <w:szCs w:val="24"/>
        </w:rPr>
        <w:t>的设计理念，方案设计和工艺选择切实贯彻生态、</w:t>
      </w:r>
      <w:r>
        <w:rPr>
          <w:rFonts w:ascii="宋体" w:hAnsi="宋体" w:eastAsia="宋体" w:cs="宋体"/>
          <w:spacing w:val="-6"/>
          <w:sz w:val="24"/>
          <w:szCs w:val="24"/>
        </w:rPr>
        <w:t>绿色、环保、节能的要求， 促进能源节约，提高能</w:t>
      </w:r>
      <w:r>
        <w:rPr>
          <w:rFonts w:ascii="宋体" w:hAnsi="宋体" w:eastAsia="宋体" w:cs="宋体"/>
          <w:spacing w:val="-7"/>
          <w:sz w:val="24"/>
          <w:szCs w:val="24"/>
        </w:rPr>
        <w:t>源利用效率，深度契合绿色矿山建设理念。</w:t>
      </w:r>
    </w:p>
    <w:p w14:paraId="3FBF97BF">
      <w:pPr>
        <w:spacing w:before="1" w:line="357" w:lineRule="auto"/>
        <w:ind w:left="24" w:right="81" w:firstLine="479"/>
        <w:rPr>
          <w:rFonts w:ascii="宋体" w:hAnsi="宋体" w:eastAsia="宋体" w:cs="宋体"/>
          <w:sz w:val="24"/>
          <w:szCs w:val="24"/>
        </w:rPr>
      </w:pPr>
      <w:r>
        <w:rPr>
          <w:rFonts w:ascii="Times New Roman" w:hAnsi="Times New Roman" w:eastAsia="Times New Roman" w:cs="Times New Roman"/>
          <w:spacing w:val="-1"/>
          <w:sz w:val="24"/>
          <w:szCs w:val="24"/>
        </w:rPr>
        <w:t xml:space="preserve">(5)    </w:t>
      </w:r>
      <w:r>
        <w:rPr>
          <w:rFonts w:ascii="宋体" w:hAnsi="宋体" w:eastAsia="宋体" w:cs="宋体"/>
          <w:spacing w:val="-1"/>
          <w:sz w:val="24"/>
          <w:szCs w:val="24"/>
        </w:rPr>
        <w:t xml:space="preserve">本工程总投资估算 </w:t>
      </w:r>
      <w:r>
        <w:rPr>
          <w:rFonts w:ascii="Times New Roman" w:hAnsi="Times New Roman" w:eastAsia="Times New Roman" w:cs="Times New Roman"/>
          <w:spacing w:val="-1"/>
          <w:sz w:val="24"/>
          <w:szCs w:val="24"/>
        </w:rPr>
        <w:t xml:space="preserve">295296.39  </w:t>
      </w:r>
      <w:r>
        <w:rPr>
          <w:rFonts w:ascii="宋体" w:hAnsi="宋体" w:eastAsia="宋体" w:cs="宋体"/>
          <w:spacing w:val="-1"/>
          <w:sz w:val="24"/>
          <w:szCs w:val="24"/>
        </w:rPr>
        <w:t xml:space="preserve">万元。当按砂石骨料出厂价格 </w:t>
      </w:r>
      <w:r>
        <w:rPr>
          <w:rFonts w:ascii="Times New Roman" w:hAnsi="Times New Roman" w:eastAsia="Times New Roman" w:cs="Times New Roman"/>
          <w:spacing w:val="-1"/>
          <w:sz w:val="24"/>
          <w:szCs w:val="24"/>
        </w:rPr>
        <w:t xml:space="preserve">85.5  </w:t>
      </w:r>
      <w:r>
        <w:rPr>
          <w:rFonts w:ascii="宋体" w:hAnsi="宋体" w:eastAsia="宋体" w:cs="宋体"/>
          <w:spacing w:val="-1"/>
          <w:sz w:val="24"/>
          <w:szCs w:val="24"/>
        </w:rPr>
        <w:t>元</w:t>
      </w:r>
      <w:r>
        <w:rPr>
          <w:rFonts w:ascii="Times New Roman" w:hAnsi="Times New Roman" w:eastAsia="Times New Roman" w:cs="Times New Roman"/>
          <w:spacing w:val="-1"/>
          <w:sz w:val="24"/>
          <w:szCs w:val="24"/>
        </w:rPr>
        <w:t>/t</w:t>
      </w:r>
      <w:r>
        <w:rPr>
          <w:rFonts w:ascii="Times New Roman" w:hAnsi="Times New Roman" w:eastAsia="Times New Roman" w:cs="Times New Roman"/>
          <w:spacing w:val="13"/>
          <w:sz w:val="24"/>
          <w:szCs w:val="24"/>
        </w:rPr>
        <w:t xml:space="preserve"> </w:t>
      </w:r>
      <w:r>
        <w:rPr>
          <w:rFonts w:ascii="宋体" w:hAnsi="宋体" w:eastAsia="宋体" w:cs="宋体"/>
          <w:spacing w:val="-3"/>
          <w:sz w:val="24"/>
          <w:szCs w:val="24"/>
        </w:rPr>
        <w:t>（含税</w:t>
      </w:r>
      <w:r>
        <w:rPr>
          <w:rFonts w:ascii="宋体" w:hAnsi="宋体" w:eastAsia="宋体" w:cs="宋体"/>
          <w:spacing w:val="-17"/>
          <w:sz w:val="24"/>
          <w:szCs w:val="24"/>
        </w:rPr>
        <w:t>），</w:t>
      </w:r>
      <w:r>
        <w:rPr>
          <w:rFonts w:ascii="宋体" w:hAnsi="宋体" w:eastAsia="宋体" w:cs="宋体"/>
          <w:spacing w:val="-3"/>
          <w:sz w:val="24"/>
          <w:szCs w:val="24"/>
        </w:rPr>
        <w:t>剥离料与石屑</w:t>
      </w:r>
      <w:r>
        <w:rPr>
          <w:rFonts w:ascii="宋体" w:hAnsi="宋体" w:eastAsia="宋体" w:cs="宋体"/>
          <w:spacing w:val="-32"/>
          <w:sz w:val="24"/>
          <w:szCs w:val="24"/>
        </w:rPr>
        <w:t xml:space="preserve"> </w:t>
      </w:r>
      <w:r>
        <w:rPr>
          <w:rFonts w:ascii="Times New Roman" w:hAnsi="Times New Roman" w:eastAsia="Times New Roman" w:cs="Times New Roman"/>
          <w:spacing w:val="-3"/>
          <w:sz w:val="24"/>
          <w:szCs w:val="24"/>
        </w:rPr>
        <w:t xml:space="preserve">18.4 </w:t>
      </w:r>
      <w:r>
        <w:rPr>
          <w:rFonts w:ascii="宋体" w:hAnsi="宋体" w:eastAsia="宋体" w:cs="宋体"/>
          <w:spacing w:val="-3"/>
          <w:sz w:val="24"/>
          <w:szCs w:val="24"/>
        </w:rPr>
        <w:t>元</w:t>
      </w:r>
      <w:r>
        <w:rPr>
          <w:rFonts w:ascii="Times New Roman" w:hAnsi="Times New Roman" w:eastAsia="Times New Roman" w:cs="Times New Roman"/>
          <w:spacing w:val="-3"/>
          <w:sz w:val="24"/>
          <w:szCs w:val="24"/>
        </w:rPr>
        <w:t>/</w:t>
      </w:r>
      <w:r>
        <w:rPr>
          <w:rFonts w:ascii="宋体" w:hAnsi="宋体" w:eastAsia="宋体" w:cs="宋体"/>
          <w:spacing w:val="-3"/>
          <w:sz w:val="24"/>
          <w:szCs w:val="24"/>
        </w:rPr>
        <w:t>吨，石粉</w:t>
      </w:r>
      <w:r>
        <w:rPr>
          <w:rFonts w:ascii="宋体" w:hAnsi="宋体" w:eastAsia="宋体" w:cs="宋体"/>
          <w:spacing w:val="-49"/>
          <w:sz w:val="24"/>
          <w:szCs w:val="24"/>
        </w:rPr>
        <w:t xml:space="preserve"> </w:t>
      </w:r>
      <w:r>
        <w:rPr>
          <w:rFonts w:ascii="Times New Roman" w:hAnsi="Times New Roman" w:eastAsia="Times New Roman" w:cs="Times New Roman"/>
          <w:spacing w:val="-3"/>
          <w:sz w:val="24"/>
          <w:szCs w:val="24"/>
        </w:rPr>
        <w:t xml:space="preserve">33.3 </w:t>
      </w:r>
      <w:r>
        <w:rPr>
          <w:rFonts w:ascii="宋体" w:hAnsi="宋体" w:eastAsia="宋体" w:cs="宋体"/>
          <w:spacing w:val="-3"/>
          <w:sz w:val="24"/>
          <w:szCs w:val="24"/>
        </w:rPr>
        <w:t>元</w:t>
      </w:r>
      <w:r>
        <w:rPr>
          <w:rFonts w:ascii="Times New Roman" w:hAnsi="Times New Roman" w:eastAsia="Times New Roman" w:cs="Times New Roman"/>
          <w:spacing w:val="-3"/>
          <w:sz w:val="24"/>
          <w:szCs w:val="24"/>
        </w:rPr>
        <w:t>/</w:t>
      </w:r>
      <w:r>
        <w:rPr>
          <w:rFonts w:ascii="宋体" w:hAnsi="宋体" w:eastAsia="宋体" w:cs="宋体"/>
          <w:spacing w:val="-3"/>
          <w:sz w:val="24"/>
          <w:szCs w:val="24"/>
        </w:rPr>
        <w:t>吨控制测算，全部投资财务内</w:t>
      </w:r>
      <w:r>
        <w:rPr>
          <w:rFonts w:ascii="宋体" w:hAnsi="宋体" w:eastAsia="宋体" w:cs="宋体"/>
          <w:spacing w:val="-2"/>
          <w:sz w:val="24"/>
          <w:szCs w:val="24"/>
        </w:rPr>
        <w:t>部收益率（所得税后）为</w:t>
      </w:r>
      <w:r>
        <w:rPr>
          <w:rFonts w:ascii="宋体" w:hAnsi="宋体" w:eastAsia="宋体" w:cs="宋体"/>
          <w:spacing w:val="-33"/>
          <w:sz w:val="24"/>
          <w:szCs w:val="24"/>
        </w:rPr>
        <w:t xml:space="preserve"> </w:t>
      </w:r>
      <w:r>
        <w:rPr>
          <w:rFonts w:ascii="Times New Roman" w:hAnsi="Times New Roman" w:eastAsia="Times New Roman" w:cs="Times New Roman"/>
          <w:spacing w:val="-2"/>
          <w:sz w:val="24"/>
          <w:szCs w:val="24"/>
        </w:rPr>
        <w:t>6.03</w:t>
      </w:r>
      <w:r>
        <w:rPr>
          <w:rFonts w:ascii="Times New Roman" w:hAnsi="Times New Roman" w:eastAsia="Times New Roman" w:cs="Times New Roman"/>
          <w:spacing w:val="40"/>
          <w:sz w:val="24"/>
          <w:szCs w:val="24"/>
        </w:rPr>
        <w:t xml:space="preserve"> </w:t>
      </w:r>
      <w:r>
        <w:rPr>
          <w:rFonts w:ascii="Times New Roman" w:hAnsi="Times New Roman" w:eastAsia="Times New Roman" w:cs="Times New Roman"/>
          <w:spacing w:val="-2"/>
          <w:sz w:val="24"/>
          <w:szCs w:val="24"/>
        </w:rPr>
        <w:t>%</w:t>
      </w:r>
      <w:r>
        <w:rPr>
          <w:rFonts w:ascii="宋体" w:hAnsi="宋体" w:eastAsia="宋体" w:cs="宋体"/>
          <w:spacing w:val="-2"/>
          <w:sz w:val="24"/>
          <w:szCs w:val="24"/>
        </w:rPr>
        <w:t>，资本金税后财务内部收益率为</w:t>
      </w:r>
      <w:r>
        <w:rPr>
          <w:rFonts w:ascii="宋体" w:hAnsi="宋体" w:eastAsia="宋体" w:cs="宋体"/>
          <w:spacing w:val="-30"/>
          <w:sz w:val="24"/>
          <w:szCs w:val="24"/>
        </w:rPr>
        <w:t xml:space="preserve"> </w:t>
      </w:r>
      <w:r>
        <w:rPr>
          <w:rFonts w:ascii="Times New Roman" w:hAnsi="Times New Roman" w:eastAsia="Times New Roman" w:cs="Times New Roman"/>
          <w:spacing w:val="-2"/>
          <w:sz w:val="24"/>
          <w:szCs w:val="24"/>
        </w:rPr>
        <w:t>9.347%</w:t>
      </w:r>
      <w:r>
        <w:rPr>
          <w:rFonts w:ascii="宋体" w:hAnsi="宋体" w:eastAsia="宋体" w:cs="宋体"/>
          <w:spacing w:val="-2"/>
          <w:sz w:val="24"/>
          <w:szCs w:val="24"/>
        </w:rPr>
        <w:t>；本项</w:t>
      </w:r>
      <w:r>
        <w:rPr>
          <w:rFonts w:ascii="宋体" w:hAnsi="宋体" w:eastAsia="宋体" w:cs="宋体"/>
          <w:spacing w:val="-1"/>
          <w:sz w:val="24"/>
          <w:szCs w:val="24"/>
        </w:rPr>
        <w:t>目从建设期开始计算，预计借款还贷期为</w:t>
      </w:r>
      <w:r>
        <w:rPr>
          <w:rFonts w:ascii="宋体" w:hAnsi="宋体" w:eastAsia="宋体" w:cs="宋体"/>
          <w:spacing w:val="-34"/>
          <w:sz w:val="24"/>
          <w:szCs w:val="24"/>
        </w:rPr>
        <w:t xml:space="preserve"> </w:t>
      </w:r>
      <w:r>
        <w:rPr>
          <w:rFonts w:ascii="Times New Roman" w:hAnsi="Times New Roman" w:eastAsia="Times New Roman" w:cs="Times New Roman"/>
          <w:spacing w:val="-1"/>
          <w:sz w:val="24"/>
          <w:szCs w:val="24"/>
        </w:rPr>
        <w:t>20</w:t>
      </w:r>
      <w:r>
        <w:rPr>
          <w:rFonts w:ascii="Times New Roman" w:hAnsi="Times New Roman" w:eastAsia="Times New Roman" w:cs="Times New Roman"/>
          <w:spacing w:val="24"/>
          <w:w w:val="101"/>
          <w:sz w:val="24"/>
          <w:szCs w:val="24"/>
        </w:rPr>
        <w:t xml:space="preserve"> </w:t>
      </w:r>
      <w:r>
        <w:rPr>
          <w:rFonts w:ascii="宋体" w:hAnsi="宋体" w:eastAsia="宋体" w:cs="宋体"/>
          <w:spacing w:val="-1"/>
          <w:sz w:val="24"/>
          <w:szCs w:val="24"/>
        </w:rPr>
        <w:t>年，在生产经营期间，有一定的盈利能力，项目在财务上可以被接受，具备一定的抗风险</w:t>
      </w:r>
      <w:r>
        <w:rPr>
          <w:rFonts w:ascii="宋体" w:hAnsi="宋体" w:eastAsia="宋体" w:cs="宋体"/>
          <w:spacing w:val="-2"/>
          <w:sz w:val="24"/>
          <w:szCs w:val="24"/>
        </w:rPr>
        <w:t>能力，项目建设可行。</w:t>
      </w:r>
    </w:p>
    <w:p w14:paraId="4A0D271D">
      <w:pPr>
        <w:spacing w:before="8" w:line="360" w:lineRule="auto"/>
        <w:ind w:left="23" w:right="87" w:firstLine="486"/>
        <w:rPr>
          <w:rFonts w:ascii="宋体" w:hAnsi="宋体" w:eastAsia="宋体" w:cs="宋体"/>
          <w:sz w:val="24"/>
          <w:szCs w:val="24"/>
        </w:rPr>
      </w:pPr>
      <w:r>
        <w:rPr>
          <w:rFonts w:ascii="宋体" w:hAnsi="宋体" w:eastAsia="宋体" w:cs="宋体"/>
          <w:sz w:val="24"/>
          <w:szCs w:val="24"/>
        </w:rPr>
        <w:t>（</w:t>
      </w:r>
      <w:r>
        <w:rPr>
          <w:rFonts w:ascii="Times New Roman" w:hAnsi="Times New Roman" w:eastAsia="Times New Roman" w:cs="Times New Roman"/>
          <w:sz w:val="24"/>
          <w:szCs w:val="24"/>
        </w:rPr>
        <w:t>6</w:t>
      </w:r>
      <w:r>
        <w:rPr>
          <w:rFonts w:ascii="宋体" w:hAnsi="宋体" w:eastAsia="宋体" w:cs="宋体"/>
          <w:sz w:val="24"/>
          <w:szCs w:val="24"/>
        </w:rPr>
        <w:t>）建议采用分期支付矿权费，降低财务成本；初步设计阶段详细设计，</w:t>
      </w:r>
      <w:r>
        <w:rPr>
          <w:rFonts w:ascii="宋体" w:hAnsi="宋体" w:eastAsia="宋体" w:cs="宋体"/>
          <w:spacing w:val="-3"/>
          <w:sz w:val="24"/>
          <w:szCs w:val="24"/>
        </w:rPr>
        <w:t>严格设计概算处于可研估算范围内；建立市场预测机制和供销调节机制，开</w:t>
      </w:r>
      <w:r>
        <w:rPr>
          <w:rFonts w:ascii="宋体" w:hAnsi="宋体" w:eastAsia="宋体" w:cs="宋体"/>
          <w:spacing w:val="-4"/>
          <w:sz w:val="24"/>
          <w:szCs w:val="24"/>
        </w:rPr>
        <w:t>发销</w:t>
      </w:r>
      <w:r>
        <w:rPr>
          <w:rFonts w:ascii="宋体" w:hAnsi="宋体" w:eastAsia="宋体" w:cs="宋体"/>
          <w:spacing w:val="-3"/>
          <w:sz w:val="24"/>
          <w:szCs w:val="24"/>
        </w:rPr>
        <w:t>售市场，提前进行订单预签，控制销售风险；采用成熟的供应商，提升产品</w:t>
      </w:r>
      <w:r>
        <w:rPr>
          <w:rFonts w:ascii="宋体" w:hAnsi="宋体" w:eastAsia="宋体" w:cs="宋体"/>
          <w:spacing w:val="-4"/>
          <w:sz w:val="24"/>
          <w:szCs w:val="24"/>
        </w:rPr>
        <w:t>竞争</w:t>
      </w:r>
      <w:r>
        <w:rPr>
          <w:rFonts w:ascii="宋体" w:hAnsi="宋体" w:eastAsia="宋体" w:cs="宋体"/>
          <w:spacing w:val="-1"/>
          <w:sz w:val="24"/>
          <w:szCs w:val="24"/>
        </w:rPr>
        <w:t>力，对产品进行增值，进而提高项目抗风险能力。</w:t>
      </w:r>
    </w:p>
    <w:p w14:paraId="668D1F79">
      <w:pPr>
        <w:spacing w:line="360" w:lineRule="auto"/>
        <w:rPr>
          <w:rFonts w:ascii="宋体" w:hAnsi="宋体" w:eastAsia="宋体" w:cs="宋体"/>
          <w:sz w:val="24"/>
          <w:szCs w:val="24"/>
        </w:rPr>
        <w:sectPr>
          <w:headerReference r:id="rId26" w:type="default"/>
          <w:footerReference r:id="rId27" w:type="default"/>
          <w:pgSz w:w="11907" w:h="16839"/>
          <w:pgMar w:top="1486" w:right="1714" w:bottom="1693" w:left="1785" w:header="719" w:footer="1443" w:gutter="0"/>
          <w:cols w:space="720" w:num="1"/>
        </w:sectPr>
      </w:pPr>
    </w:p>
    <w:p w14:paraId="6BF65FA4">
      <w:pPr>
        <w:spacing w:before="112" w:line="224" w:lineRule="auto"/>
        <w:ind w:left="2017"/>
        <w:outlineLvl w:val="0"/>
        <w:rPr>
          <w:rFonts w:ascii="黑体" w:hAnsi="黑体" w:eastAsia="黑体" w:cs="黑体"/>
          <w:sz w:val="31"/>
          <w:szCs w:val="31"/>
        </w:rPr>
      </w:pPr>
      <w:bookmarkStart w:id="12" w:name="bookmark12"/>
      <w:bookmarkEnd w:id="12"/>
      <w:r>
        <w:rPr>
          <w:rFonts w:ascii="黑体" w:hAnsi="黑体" w:eastAsia="黑体" w:cs="黑体"/>
          <w:spacing w:val="9"/>
          <w:sz w:val="31"/>
          <w:szCs w:val="31"/>
        </w:rPr>
        <w:t>第二章 市场分析及建设必要性</w:t>
      </w:r>
    </w:p>
    <w:p w14:paraId="2F9C8E5A">
      <w:pPr>
        <w:spacing w:before="242" w:line="232" w:lineRule="auto"/>
        <w:ind w:left="20"/>
        <w:outlineLvl w:val="1"/>
        <w:rPr>
          <w:rFonts w:ascii="黑体" w:hAnsi="黑体" w:eastAsia="黑体" w:cs="黑体"/>
          <w:sz w:val="28"/>
          <w:szCs w:val="28"/>
        </w:rPr>
      </w:pPr>
      <w:bookmarkStart w:id="13" w:name="bookmark13"/>
      <w:bookmarkEnd w:id="13"/>
      <w:r>
        <w:rPr>
          <w:rFonts w:ascii="Times New Roman" w:hAnsi="Times New Roman" w:eastAsia="Times New Roman" w:cs="Times New Roman"/>
          <w:sz w:val="28"/>
          <w:szCs w:val="28"/>
        </w:rPr>
        <w:t xml:space="preserve">2.1  </w:t>
      </w:r>
      <w:r>
        <w:rPr>
          <w:rFonts w:ascii="黑体" w:hAnsi="黑体" w:eastAsia="黑体" w:cs="黑体"/>
          <w:sz w:val="28"/>
          <w:szCs w:val="28"/>
        </w:rPr>
        <w:t>行业背景及产业政策</w:t>
      </w:r>
    </w:p>
    <w:p w14:paraId="4D81B06B">
      <w:pPr>
        <w:spacing w:before="186" w:line="232" w:lineRule="auto"/>
        <w:ind w:left="19"/>
        <w:rPr>
          <w:rFonts w:ascii="黑体" w:hAnsi="黑体" w:eastAsia="黑体" w:cs="黑体"/>
          <w:sz w:val="24"/>
          <w:szCs w:val="24"/>
        </w:rPr>
      </w:pPr>
      <w:r>
        <w:rPr>
          <w:rFonts w:ascii="Times New Roman" w:hAnsi="Times New Roman" w:eastAsia="Times New Roman" w:cs="Times New Roman"/>
          <w:spacing w:val="-1"/>
          <w:sz w:val="24"/>
          <w:szCs w:val="24"/>
        </w:rPr>
        <w:t xml:space="preserve">2.1.1 </w:t>
      </w:r>
      <w:r>
        <w:rPr>
          <w:rFonts w:ascii="黑体" w:hAnsi="黑体" w:eastAsia="黑体" w:cs="黑体"/>
          <w:spacing w:val="-1"/>
          <w:sz w:val="24"/>
          <w:szCs w:val="24"/>
        </w:rPr>
        <w:t>行业背景</w:t>
      </w:r>
    </w:p>
    <w:p w14:paraId="2F76AEDC">
      <w:pPr>
        <w:spacing w:before="243" w:line="215" w:lineRule="auto"/>
        <w:ind w:left="506"/>
        <w:rPr>
          <w:rFonts w:ascii="宋体" w:hAnsi="宋体" w:eastAsia="宋体" w:cs="宋体"/>
          <w:sz w:val="24"/>
          <w:szCs w:val="24"/>
        </w:rPr>
      </w:pPr>
      <w:r>
        <w:rPr>
          <w:rFonts w:ascii="Times New Roman" w:hAnsi="Times New Roman" w:eastAsia="Times New Roman" w:cs="Times New Roman"/>
          <w:b/>
          <w:bCs/>
          <w:spacing w:val="-2"/>
          <w:sz w:val="24"/>
          <w:szCs w:val="24"/>
        </w:rPr>
        <w:t xml:space="preserve">(1)  </w:t>
      </w:r>
      <w:r>
        <w:rPr>
          <w:rFonts w:ascii="宋体" w:hAnsi="宋体" w:eastAsia="宋体" w:cs="宋体"/>
          <w:b/>
          <w:bCs/>
          <w:spacing w:val="-2"/>
          <w:sz w:val="24"/>
          <w:szCs w:val="24"/>
        </w:rPr>
        <w:t>全国行业背景及经济状况</w:t>
      </w:r>
    </w:p>
    <w:p w14:paraId="1F12A051">
      <w:pPr>
        <w:spacing w:before="180" w:line="355" w:lineRule="auto"/>
        <w:ind w:left="19" w:right="196" w:firstLine="483"/>
        <w:jc w:val="both"/>
        <w:rPr>
          <w:rFonts w:ascii="宋体" w:hAnsi="宋体" w:eastAsia="宋体" w:cs="宋体"/>
          <w:sz w:val="24"/>
          <w:szCs w:val="24"/>
        </w:rPr>
      </w:pPr>
      <w:r>
        <w:rPr>
          <w:rFonts w:ascii="宋体" w:hAnsi="宋体" w:eastAsia="宋体" w:cs="宋体"/>
          <w:spacing w:val="-3"/>
          <w:sz w:val="24"/>
          <w:szCs w:val="24"/>
        </w:rPr>
        <w:t>矿产资源是自然资源的重要组成部分，是人类社会发展的重</w:t>
      </w:r>
      <w:r>
        <w:rPr>
          <w:rFonts w:ascii="宋体" w:hAnsi="宋体" w:eastAsia="宋体" w:cs="宋体"/>
          <w:spacing w:val="-4"/>
          <w:sz w:val="24"/>
          <w:szCs w:val="24"/>
        </w:rPr>
        <w:t>要物质基础，经</w:t>
      </w:r>
      <w:r>
        <w:rPr>
          <w:rFonts w:ascii="宋体" w:hAnsi="宋体" w:eastAsia="宋体" w:cs="宋体"/>
          <w:spacing w:val="-3"/>
          <w:sz w:val="24"/>
          <w:szCs w:val="24"/>
        </w:rPr>
        <w:t>济建设快速发展对矿产资源的需求日益迫切。我国是世界砂石骨料最大的生产国</w:t>
      </w:r>
      <w:r>
        <w:rPr>
          <w:rFonts w:ascii="宋体" w:hAnsi="宋体" w:eastAsia="宋体" w:cs="宋体"/>
          <w:spacing w:val="-6"/>
          <w:sz w:val="24"/>
          <w:szCs w:val="24"/>
        </w:rPr>
        <w:t>和消费国，截止到</w:t>
      </w:r>
      <w:r>
        <w:rPr>
          <w:rFonts w:ascii="宋体" w:hAnsi="宋体" w:eastAsia="宋体" w:cs="宋体"/>
          <w:spacing w:val="-55"/>
          <w:sz w:val="24"/>
          <w:szCs w:val="24"/>
        </w:rPr>
        <w:t xml:space="preserve"> </w:t>
      </w:r>
      <w:r>
        <w:rPr>
          <w:rFonts w:ascii="Times New Roman" w:hAnsi="Times New Roman" w:eastAsia="Times New Roman" w:cs="Times New Roman"/>
          <w:spacing w:val="-6"/>
          <w:sz w:val="24"/>
          <w:szCs w:val="24"/>
        </w:rPr>
        <w:t xml:space="preserve">2022 </w:t>
      </w:r>
      <w:r>
        <w:rPr>
          <w:rFonts w:ascii="宋体" w:hAnsi="宋体" w:eastAsia="宋体" w:cs="宋体"/>
          <w:spacing w:val="-6"/>
          <w:sz w:val="24"/>
          <w:szCs w:val="24"/>
        </w:rPr>
        <w:t>年底，全国砂石矿山约</w:t>
      </w:r>
      <w:r>
        <w:rPr>
          <w:rFonts w:ascii="宋体" w:hAnsi="宋体" w:eastAsia="宋体" w:cs="宋体"/>
          <w:spacing w:val="-31"/>
          <w:sz w:val="24"/>
          <w:szCs w:val="24"/>
        </w:rPr>
        <w:t xml:space="preserve"> </w:t>
      </w:r>
      <w:r>
        <w:rPr>
          <w:rFonts w:ascii="Times New Roman" w:hAnsi="Times New Roman" w:eastAsia="Times New Roman" w:cs="Times New Roman"/>
          <w:spacing w:val="-6"/>
          <w:sz w:val="24"/>
          <w:szCs w:val="24"/>
        </w:rPr>
        <w:t>1.6</w:t>
      </w:r>
      <w:r>
        <w:rPr>
          <w:rFonts w:ascii="Times New Roman" w:hAnsi="Times New Roman" w:eastAsia="Times New Roman" w:cs="Times New Roman"/>
          <w:spacing w:val="15"/>
          <w:sz w:val="24"/>
          <w:szCs w:val="24"/>
        </w:rPr>
        <w:t xml:space="preserve"> </w:t>
      </w:r>
      <w:r>
        <w:rPr>
          <w:rFonts w:ascii="宋体" w:hAnsi="宋体" w:eastAsia="宋体" w:cs="宋体"/>
          <w:spacing w:val="-6"/>
          <w:sz w:val="24"/>
          <w:szCs w:val="24"/>
        </w:rPr>
        <w:t>万个，相关企业超过</w:t>
      </w:r>
      <w:r>
        <w:rPr>
          <w:rFonts w:ascii="宋体" w:hAnsi="宋体" w:eastAsia="宋体" w:cs="宋体"/>
          <w:spacing w:val="-50"/>
          <w:sz w:val="24"/>
          <w:szCs w:val="24"/>
        </w:rPr>
        <w:t xml:space="preserve"> </w:t>
      </w:r>
      <w:r>
        <w:rPr>
          <w:rFonts w:ascii="Times New Roman" w:hAnsi="Times New Roman" w:eastAsia="Times New Roman" w:cs="Times New Roman"/>
          <w:spacing w:val="-6"/>
          <w:sz w:val="24"/>
          <w:szCs w:val="24"/>
        </w:rPr>
        <w:t>3</w:t>
      </w:r>
      <w:r>
        <w:rPr>
          <w:rFonts w:ascii="Times New Roman" w:hAnsi="Times New Roman" w:eastAsia="Times New Roman" w:cs="Times New Roman"/>
          <w:spacing w:val="16"/>
          <w:sz w:val="24"/>
          <w:szCs w:val="24"/>
        </w:rPr>
        <w:t xml:space="preserve"> </w:t>
      </w:r>
      <w:r>
        <w:rPr>
          <w:rFonts w:ascii="宋体" w:hAnsi="宋体" w:eastAsia="宋体" w:cs="宋体"/>
          <w:spacing w:val="-6"/>
          <w:sz w:val="24"/>
          <w:szCs w:val="24"/>
        </w:rPr>
        <w:t>万家，</w:t>
      </w:r>
      <w:r>
        <w:rPr>
          <w:rFonts w:ascii="宋体" w:hAnsi="宋体" w:eastAsia="宋体" w:cs="宋体"/>
          <w:spacing w:val="-4"/>
          <w:sz w:val="24"/>
          <w:szCs w:val="24"/>
        </w:rPr>
        <w:t>从业人员近百万人。</w:t>
      </w:r>
      <w:r>
        <w:rPr>
          <w:rFonts w:ascii="Times New Roman" w:hAnsi="Times New Roman" w:eastAsia="Times New Roman" w:cs="Times New Roman"/>
          <w:spacing w:val="-4"/>
          <w:sz w:val="24"/>
          <w:szCs w:val="24"/>
        </w:rPr>
        <w:t xml:space="preserve">2022 </w:t>
      </w:r>
      <w:r>
        <w:rPr>
          <w:rFonts w:ascii="宋体" w:hAnsi="宋体" w:eastAsia="宋体" w:cs="宋体"/>
          <w:spacing w:val="-4"/>
          <w:sz w:val="24"/>
          <w:szCs w:val="24"/>
        </w:rPr>
        <w:t>年，砂石行业供应受碳达峰、能耗双</w:t>
      </w:r>
      <w:r>
        <w:rPr>
          <w:rFonts w:ascii="宋体" w:hAnsi="宋体" w:eastAsia="宋体" w:cs="宋体"/>
          <w:spacing w:val="-5"/>
          <w:sz w:val="24"/>
          <w:szCs w:val="24"/>
        </w:rPr>
        <w:t>控、局部地区砂石</w:t>
      </w:r>
      <w:r>
        <w:rPr>
          <w:rFonts w:ascii="宋体" w:hAnsi="宋体" w:eastAsia="宋体" w:cs="宋体"/>
          <w:spacing w:val="-2"/>
          <w:sz w:val="24"/>
          <w:szCs w:val="24"/>
        </w:rPr>
        <w:t xml:space="preserve">运力紧张、基建和房地产增速放缓等因素影响，全国砂石产量约 </w:t>
      </w:r>
      <w:r>
        <w:rPr>
          <w:rFonts w:ascii="Times New Roman" w:hAnsi="Times New Roman" w:eastAsia="Times New Roman" w:cs="Times New Roman"/>
          <w:spacing w:val="-2"/>
          <w:sz w:val="24"/>
          <w:szCs w:val="24"/>
        </w:rPr>
        <w:t>174.2</w:t>
      </w:r>
      <w:r>
        <w:rPr>
          <w:rFonts w:ascii="Times New Roman" w:hAnsi="Times New Roman" w:eastAsia="Times New Roman" w:cs="Times New Roman"/>
          <w:spacing w:val="40"/>
          <w:w w:val="101"/>
          <w:sz w:val="24"/>
          <w:szCs w:val="24"/>
        </w:rPr>
        <w:t xml:space="preserve"> </w:t>
      </w:r>
      <w:r>
        <w:rPr>
          <w:rFonts w:ascii="宋体" w:hAnsi="宋体" w:eastAsia="宋体" w:cs="宋体"/>
          <w:spacing w:val="-2"/>
          <w:sz w:val="24"/>
          <w:szCs w:val="24"/>
        </w:rPr>
        <w:t>亿</w:t>
      </w:r>
      <w:r>
        <w:rPr>
          <w:rFonts w:ascii="宋体" w:hAnsi="宋体" w:eastAsia="宋体" w:cs="宋体"/>
          <w:spacing w:val="-32"/>
          <w:sz w:val="24"/>
          <w:szCs w:val="24"/>
        </w:rPr>
        <w:t xml:space="preserve"> </w:t>
      </w:r>
      <w:r>
        <w:rPr>
          <w:rFonts w:ascii="Times New Roman" w:hAnsi="Times New Roman" w:eastAsia="Times New Roman" w:cs="Times New Roman"/>
          <w:spacing w:val="-2"/>
          <w:sz w:val="24"/>
          <w:szCs w:val="24"/>
        </w:rPr>
        <w:t>t</w:t>
      </w:r>
      <w:r>
        <w:rPr>
          <w:rFonts w:ascii="宋体" w:hAnsi="宋体" w:eastAsia="宋体" w:cs="宋体"/>
          <w:spacing w:val="-2"/>
          <w:sz w:val="24"/>
          <w:szCs w:val="24"/>
        </w:rPr>
        <w:t>。同</w:t>
      </w:r>
      <w:r>
        <w:rPr>
          <w:rFonts w:ascii="宋体" w:hAnsi="宋体" w:eastAsia="宋体" w:cs="宋体"/>
          <w:spacing w:val="-1"/>
          <w:sz w:val="24"/>
          <w:szCs w:val="24"/>
        </w:rPr>
        <w:t>时根据砂石骨料网统计数据，</w:t>
      </w:r>
      <w:r>
        <w:rPr>
          <w:rFonts w:ascii="Times New Roman" w:hAnsi="Times New Roman" w:eastAsia="Times New Roman" w:cs="Times New Roman"/>
          <w:spacing w:val="-1"/>
          <w:sz w:val="24"/>
          <w:szCs w:val="24"/>
        </w:rPr>
        <w:t>2022</w:t>
      </w:r>
      <w:r>
        <w:rPr>
          <w:rFonts w:ascii="Times New Roman" w:hAnsi="Times New Roman" w:eastAsia="Times New Roman" w:cs="Times New Roman"/>
          <w:spacing w:val="60"/>
          <w:sz w:val="24"/>
          <w:szCs w:val="24"/>
        </w:rPr>
        <w:t xml:space="preserve"> </w:t>
      </w:r>
      <w:r>
        <w:rPr>
          <w:rFonts w:ascii="宋体" w:hAnsi="宋体" w:eastAsia="宋体" w:cs="宋体"/>
          <w:spacing w:val="-1"/>
          <w:sz w:val="24"/>
          <w:szCs w:val="24"/>
        </w:rPr>
        <w:t xml:space="preserve">年全国砂石骨料需求量约为 </w:t>
      </w:r>
      <w:r>
        <w:rPr>
          <w:rFonts w:ascii="Times New Roman" w:hAnsi="Times New Roman" w:eastAsia="Times New Roman" w:cs="Times New Roman"/>
          <w:spacing w:val="-1"/>
          <w:sz w:val="24"/>
          <w:szCs w:val="24"/>
        </w:rPr>
        <w:t xml:space="preserve">158.9  </w:t>
      </w:r>
      <w:r>
        <w:rPr>
          <w:rFonts w:ascii="宋体" w:hAnsi="宋体" w:eastAsia="宋体" w:cs="宋体"/>
          <w:spacing w:val="-1"/>
          <w:sz w:val="24"/>
          <w:szCs w:val="24"/>
        </w:rPr>
        <w:t>亿吨，与</w:t>
      </w:r>
      <w:r>
        <w:rPr>
          <w:rFonts w:ascii="Times New Roman" w:hAnsi="Times New Roman" w:eastAsia="Times New Roman" w:cs="Times New Roman"/>
          <w:spacing w:val="-2"/>
          <w:sz w:val="24"/>
          <w:szCs w:val="24"/>
        </w:rPr>
        <w:t>2021</w:t>
      </w:r>
      <w:r>
        <w:rPr>
          <w:rFonts w:ascii="Times New Roman" w:hAnsi="Times New Roman" w:eastAsia="Times New Roman" w:cs="Times New Roman"/>
          <w:spacing w:val="22"/>
          <w:w w:val="101"/>
          <w:sz w:val="24"/>
          <w:szCs w:val="24"/>
        </w:rPr>
        <w:t xml:space="preserve"> </w:t>
      </w:r>
      <w:r>
        <w:rPr>
          <w:rFonts w:ascii="宋体" w:hAnsi="宋体" w:eastAsia="宋体" w:cs="宋体"/>
          <w:spacing w:val="-2"/>
          <w:sz w:val="24"/>
          <w:szCs w:val="24"/>
        </w:rPr>
        <w:t xml:space="preserve">年相比降低了 </w:t>
      </w:r>
      <w:r>
        <w:rPr>
          <w:rFonts w:ascii="Times New Roman" w:hAnsi="Times New Roman" w:eastAsia="Times New Roman" w:cs="Times New Roman"/>
          <w:spacing w:val="-2"/>
          <w:sz w:val="24"/>
          <w:szCs w:val="24"/>
        </w:rPr>
        <w:t>10.94%</w:t>
      </w:r>
      <w:r>
        <w:rPr>
          <w:rFonts w:ascii="宋体" w:hAnsi="宋体" w:eastAsia="宋体" w:cs="宋体"/>
          <w:spacing w:val="-2"/>
          <w:sz w:val="24"/>
          <w:szCs w:val="24"/>
        </w:rPr>
        <w:t>，两年需求量的平均增速为</w:t>
      </w:r>
      <w:r>
        <w:rPr>
          <w:rFonts w:ascii="Times New Roman" w:hAnsi="Times New Roman" w:eastAsia="Times New Roman" w:cs="Times New Roman"/>
          <w:spacing w:val="-2"/>
          <w:sz w:val="24"/>
          <w:szCs w:val="24"/>
        </w:rPr>
        <w:t>-5.82%</w:t>
      </w:r>
      <w:r>
        <w:rPr>
          <w:rFonts w:ascii="Times New Roman" w:hAnsi="Times New Roman" w:eastAsia="Times New Roman" w:cs="Times New Roman"/>
          <w:spacing w:val="-32"/>
          <w:sz w:val="24"/>
          <w:szCs w:val="24"/>
        </w:rPr>
        <w:t xml:space="preserve"> </w:t>
      </w:r>
      <w:r>
        <w:rPr>
          <w:rFonts w:ascii="宋体" w:hAnsi="宋体" w:eastAsia="宋体" w:cs="宋体"/>
          <w:spacing w:val="-2"/>
          <w:sz w:val="24"/>
          <w:szCs w:val="24"/>
        </w:rPr>
        <w:t>，供需关</w:t>
      </w:r>
      <w:r>
        <w:rPr>
          <w:rFonts w:ascii="宋体" w:hAnsi="宋体" w:eastAsia="宋体" w:cs="宋体"/>
          <w:spacing w:val="-3"/>
          <w:sz w:val="24"/>
          <w:szCs w:val="24"/>
        </w:rPr>
        <w:t>系已出现</w:t>
      </w:r>
      <w:r>
        <w:rPr>
          <w:rFonts w:ascii="宋体" w:hAnsi="宋体" w:eastAsia="宋体" w:cs="宋体"/>
          <w:spacing w:val="-2"/>
          <w:sz w:val="24"/>
          <w:szCs w:val="24"/>
        </w:rPr>
        <w:t>拐点。从过去三个</w:t>
      </w:r>
      <w:r>
        <w:rPr>
          <w:rFonts w:ascii="Times New Roman" w:hAnsi="Times New Roman" w:eastAsia="Times New Roman" w:cs="Times New Roman"/>
          <w:spacing w:val="-2"/>
          <w:sz w:val="24"/>
          <w:szCs w:val="24"/>
        </w:rPr>
        <w:t>“</w:t>
      </w:r>
      <w:r>
        <w:rPr>
          <w:rFonts w:ascii="宋体" w:hAnsi="宋体" w:eastAsia="宋体" w:cs="宋体"/>
          <w:spacing w:val="-2"/>
          <w:sz w:val="24"/>
          <w:szCs w:val="24"/>
        </w:rPr>
        <w:t>五年期</w:t>
      </w:r>
      <w:r>
        <w:rPr>
          <w:rFonts w:ascii="Times New Roman" w:hAnsi="Times New Roman" w:eastAsia="Times New Roman" w:cs="Times New Roman"/>
          <w:spacing w:val="-2"/>
          <w:sz w:val="24"/>
          <w:szCs w:val="24"/>
        </w:rPr>
        <w:t>”</w:t>
      </w:r>
      <w:r>
        <w:rPr>
          <w:rFonts w:ascii="宋体" w:hAnsi="宋体" w:eastAsia="宋体" w:cs="宋体"/>
          <w:spacing w:val="-2"/>
          <w:sz w:val="24"/>
          <w:szCs w:val="24"/>
        </w:rPr>
        <w:t>骨料消费变化，可以看出，十二五期间，砂石</w:t>
      </w:r>
      <w:r>
        <w:rPr>
          <w:rFonts w:ascii="宋体" w:hAnsi="宋体" w:eastAsia="宋体" w:cs="宋体"/>
          <w:spacing w:val="-3"/>
          <w:sz w:val="24"/>
          <w:szCs w:val="24"/>
        </w:rPr>
        <w:t>市场需</w:t>
      </w:r>
      <w:r>
        <w:rPr>
          <w:rFonts w:ascii="宋体" w:hAnsi="宋体" w:eastAsia="宋体" w:cs="宋体"/>
          <w:spacing w:val="-4"/>
          <w:sz w:val="24"/>
          <w:szCs w:val="24"/>
        </w:rPr>
        <w:t>求表现为</w:t>
      </w:r>
      <w:r>
        <w:rPr>
          <w:rFonts w:ascii="Times New Roman" w:hAnsi="Times New Roman" w:eastAsia="Times New Roman" w:cs="Times New Roman"/>
          <w:spacing w:val="-4"/>
          <w:sz w:val="24"/>
          <w:szCs w:val="24"/>
        </w:rPr>
        <w:t>“</w:t>
      </w:r>
      <w:r>
        <w:rPr>
          <w:rFonts w:ascii="宋体" w:hAnsi="宋体" w:eastAsia="宋体" w:cs="宋体"/>
          <w:spacing w:val="-4"/>
          <w:sz w:val="24"/>
          <w:szCs w:val="24"/>
        </w:rPr>
        <w:t>增量市场</w:t>
      </w:r>
      <w:r>
        <w:rPr>
          <w:rFonts w:ascii="Times New Roman" w:hAnsi="Times New Roman" w:eastAsia="Times New Roman" w:cs="Times New Roman"/>
          <w:spacing w:val="-4"/>
          <w:sz w:val="24"/>
          <w:szCs w:val="24"/>
        </w:rPr>
        <w:t>”</w:t>
      </w:r>
      <w:r>
        <w:rPr>
          <w:rFonts w:ascii="宋体" w:hAnsi="宋体" w:eastAsia="宋体" w:cs="宋体"/>
          <w:spacing w:val="-4"/>
          <w:sz w:val="24"/>
          <w:szCs w:val="24"/>
        </w:rPr>
        <w:t>，较十一五净增加</w:t>
      </w:r>
      <w:r>
        <w:rPr>
          <w:rFonts w:ascii="宋体" w:hAnsi="宋体" w:eastAsia="宋体" w:cs="宋体"/>
          <w:spacing w:val="-50"/>
          <w:sz w:val="24"/>
          <w:szCs w:val="24"/>
        </w:rPr>
        <w:t xml:space="preserve"> </w:t>
      </w:r>
      <w:r>
        <w:rPr>
          <w:rFonts w:ascii="Times New Roman" w:hAnsi="Times New Roman" w:eastAsia="Times New Roman" w:cs="Times New Roman"/>
          <w:spacing w:val="-4"/>
          <w:sz w:val="24"/>
          <w:szCs w:val="24"/>
        </w:rPr>
        <w:t xml:space="preserve">302 </w:t>
      </w:r>
      <w:r>
        <w:rPr>
          <w:rFonts w:ascii="宋体" w:hAnsi="宋体" w:eastAsia="宋体" w:cs="宋体"/>
          <w:spacing w:val="-4"/>
          <w:sz w:val="24"/>
          <w:szCs w:val="24"/>
        </w:rPr>
        <w:t>亿吨，增长率为</w:t>
      </w:r>
      <w:r>
        <w:rPr>
          <w:rFonts w:ascii="宋体" w:hAnsi="宋体" w:eastAsia="宋体" w:cs="宋体"/>
          <w:spacing w:val="-48"/>
          <w:sz w:val="24"/>
          <w:szCs w:val="24"/>
        </w:rPr>
        <w:t xml:space="preserve"> </w:t>
      </w:r>
      <w:r>
        <w:rPr>
          <w:rFonts w:ascii="Times New Roman" w:hAnsi="Times New Roman" w:eastAsia="Times New Roman" w:cs="Times New Roman"/>
          <w:spacing w:val="-4"/>
          <w:sz w:val="24"/>
          <w:szCs w:val="24"/>
        </w:rPr>
        <w:t>53</w:t>
      </w:r>
      <w:r>
        <w:rPr>
          <w:rFonts w:ascii="Times New Roman" w:hAnsi="Times New Roman" w:eastAsia="Times New Roman" w:cs="Times New Roman"/>
          <w:spacing w:val="-5"/>
          <w:sz w:val="24"/>
          <w:szCs w:val="24"/>
        </w:rPr>
        <w:t>.36%</w:t>
      </w:r>
      <w:r>
        <w:rPr>
          <w:rFonts w:ascii="宋体" w:hAnsi="宋体" w:eastAsia="宋体" w:cs="宋体"/>
          <w:spacing w:val="-5"/>
          <w:sz w:val="24"/>
          <w:szCs w:val="24"/>
        </w:rPr>
        <w:t>，而十三五转</w:t>
      </w:r>
      <w:r>
        <w:rPr>
          <w:rFonts w:ascii="宋体" w:hAnsi="宋体" w:eastAsia="宋体" w:cs="宋体"/>
          <w:spacing w:val="-3"/>
          <w:sz w:val="24"/>
          <w:szCs w:val="24"/>
        </w:rPr>
        <w:t>为</w:t>
      </w:r>
      <w:r>
        <w:rPr>
          <w:rFonts w:ascii="Times New Roman" w:hAnsi="Times New Roman" w:eastAsia="Times New Roman" w:cs="Times New Roman"/>
          <w:spacing w:val="-3"/>
          <w:sz w:val="24"/>
          <w:szCs w:val="24"/>
        </w:rPr>
        <w:t>“</w:t>
      </w:r>
      <w:r>
        <w:rPr>
          <w:rFonts w:ascii="宋体" w:hAnsi="宋体" w:eastAsia="宋体" w:cs="宋体"/>
          <w:spacing w:val="-3"/>
          <w:sz w:val="24"/>
          <w:szCs w:val="24"/>
        </w:rPr>
        <w:t>存量市场</w:t>
      </w:r>
      <w:r>
        <w:rPr>
          <w:rFonts w:ascii="Times New Roman" w:hAnsi="Times New Roman" w:eastAsia="Times New Roman" w:cs="Times New Roman"/>
          <w:spacing w:val="-3"/>
          <w:sz w:val="24"/>
          <w:szCs w:val="24"/>
        </w:rPr>
        <w:t>”</w:t>
      </w:r>
      <w:r>
        <w:rPr>
          <w:rFonts w:ascii="Times New Roman" w:hAnsi="Times New Roman" w:eastAsia="Times New Roman" w:cs="Times New Roman"/>
          <w:spacing w:val="-14"/>
          <w:sz w:val="24"/>
          <w:szCs w:val="24"/>
        </w:rPr>
        <w:t xml:space="preserve"> </w:t>
      </w:r>
      <w:r>
        <w:rPr>
          <w:rFonts w:ascii="宋体" w:hAnsi="宋体" w:eastAsia="宋体" w:cs="宋体"/>
          <w:spacing w:val="-3"/>
          <w:sz w:val="24"/>
          <w:szCs w:val="24"/>
        </w:rPr>
        <w:t>，增加量仅为</w:t>
      </w:r>
      <w:r>
        <w:rPr>
          <w:rFonts w:ascii="宋体" w:hAnsi="宋体" w:eastAsia="宋体" w:cs="宋体"/>
          <w:spacing w:val="-50"/>
          <w:sz w:val="24"/>
          <w:szCs w:val="24"/>
        </w:rPr>
        <w:t xml:space="preserve"> </w:t>
      </w:r>
      <w:r>
        <w:rPr>
          <w:rFonts w:ascii="Times New Roman" w:hAnsi="Times New Roman" w:eastAsia="Times New Roman" w:cs="Times New Roman"/>
          <w:spacing w:val="-3"/>
          <w:sz w:val="24"/>
          <w:szCs w:val="24"/>
        </w:rPr>
        <w:t xml:space="preserve">9 </w:t>
      </w:r>
      <w:r>
        <w:rPr>
          <w:rFonts w:ascii="宋体" w:hAnsi="宋体" w:eastAsia="宋体" w:cs="宋体"/>
          <w:spacing w:val="-3"/>
          <w:sz w:val="24"/>
          <w:szCs w:val="24"/>
        </w:rPr>
        <w:t>亿吨，增幅为</w:t>
      </w:r>
      <w:r>
        <w:rPr>
          <w:rFonts w:ascii="宋体" w:hAnsi="宋体" w:eastAsia="宋体" w:cs="宋体"/>
          <w:spacing w:val="-31"/>
          <w:sz w:val="24"/>
          <w:szCs w:val="24"/>
        </w:rPr>
        <w:t xml:space="preserve"> </w:t>
      </w:r>
      <w:r>
        <w:rPr>
          <w:rFonts w:ascii="Times New Roman" w:hAnsi="Times New Roman" w:eastAsia="Times New Roman" w:cs="Times New Roman"/>
          <w:spacing w:val="-3"/>
          <w:sz w:val="24"/>
          <w:szCs w:val="24"/>
        </w:rPr>
        <w:t>1.04%</w:t>
      </w:r>
      <w:r>
        <w:rPr>
          <w:rFonts w:ascii="宋体" w:hAnsi="宋体" w:eastAsia="宋体" w:cs="宋体"/>
          <w:spacing w:val="-3"/>
          <w:sz w:val="24"/>
          <w:szCs w:val="24"/>
        </w:rPr>
        <w:t>。我国砂石工业已全面进入以</w:t>
      </w:r>
      <w:r>
        <w:rPr>
          <w:rFonts w:ascii="宋体" w:hAnsi="宋体" w:eastAsia="宋体" w:cs="宋体"/>
          <w:spacing w:val="-2"/>
          <w:sz w:val="24"/>
          <w:szCs w:val="24"/>
        </w:rPr>
        <w:t>绿色低碳为标志的高质量发展新阶段，以</w:t>
      </w:r>
      <w:r>
        <w:rPr>
          <w:rFonts w:ascii="Times New Roman" w:hAnsi="Times New Roman" w:eastAsia="Times New Roman" w:cs="Times New Roman"/>
          <w:spacing w:val="-2"/>
          <w:sz w:val="24"/>
          <w:szCs w:val="24"/>
        </w:rPr>
        <w:t>“</w:t>
      </w:r>
      <w:r>
        <w:rPr>
          <w:rFonts w:ascii="宋体" w:hAnsi="宋体" w:eastAsia="宋体" w:cs="宋体"/>
          <w:spacing w:val="-2"/>
          <w:sz w:val="24"/>
          <w:szCs w:val="24"/>
        </w:rPr>
        <w:t>绿色矿山、绿色工厂、绿色基地</w:t>
      </w:r>
      <w:r>
        <w:rPr>
          <w:rFonts w:ascii="Times New Roman" w:hAnsi="Times New Roman" w:eastAsia="Times New Roman" w:cs="Times New Roman"/>
          <w:spacing w:val="-2"/>
          <w:sz w:val="24"/>
          <w:szCs w:val="24"/>
        </w:rPr>
        <w:t>”</w:t>
      </w:r>
      <w:r>
        <w:rPr>
          <w:rFonts w:ascii="宋体" w:hAnsi="宋体" w:eastAsia="宋体" w:cs="宋体"/>
          <w:spacing w:val="-3"/>
          <w:sz w:val="24"/>
          <w:szCs w:val="24"/>
        </w:rPr>
        <w:t>为鲜</w:t>
      </w:r>
      <w:r>
        <w:rPr>
          <w:rFonts w:ascii="宋体" w:hAnsi="宋体" w:eastAsia="宋体" w:cs="宋体"/>
          <w:spacing w:val="-2"/>
          <w:sz w:val="24"/>
          <w:szCs w:val="24"/>
        </w:rPr>
        <w:t>明特色的中国砂石行业绿色低碳管理体系正在快速构建。</w:t>
      </w:r>
    </w:p>
    <w:p w14:paraId="63C1A3F3">
      <w:pPr>
        <w:spacing w:line="3050" w:lineRule="exact"/>
        <w:ind w:firstLine="213"/>
      </w:pPr>
      <w:r>
        <w:rPr>
          <w:position w:val="-61"/>
        </w:rPr>
        <w:drawing>
          <wp:inline distT="0" distB="0" distL="0" distR="0">
            <wp:extent cx="5273040" cy="1936750"/>
            <wp:effectExtent l="0" t="0" r="0" b="0"/>
            <wp:docPr id="108" name="IM 108"/>
            <wp:cNvGraphicFramePr/>
            <a:graphic xmlns:a="http://schemas.openxmlformats.org/drawingml/2006/main">
              <a:graphicData uri="http://schemas.openxmlformats.org/drawingml/2006/picture">
                <pic:pic xmlns:pic="http://schemas.openxmlformats.org/drawingml/2006/picture">
                  <pic:nvPicPr>
                    <pic:cNvPr id="108" name="IM 108"/>
                    <pic:cNvPicPr/>
                  </pic:nvPicPr>
                  <pic:blipFill>
                    <a:blip r:embed="rId146"/>
                    <a:stretch>
                      <a:fillRect/>
                    </a:stretch>
                  </pic:blipFill>
                  <pic:spPr>
                    <a:xfrm>
                      <a:off x="0" y="0"/>
                      <a:ext cx="5273547" cy="1936750"/>
                    </a:xfrm>
                    <a:prstGeom prst="rect">
                      <a:avLst/>
                    </a:prstGeom>
                  </pic:spPr>
                </pic:pic>
              </a:graphicData>
            </a:graphic>
          </wp:inline>
        </w:drawing>
      </w:r>
    </w:p>
    <w:p w14:paraId="1C8E1C5A">
      <w:pPr>
        <w:spacing w:before="171" w:line="234" w:lineRule="auto"/>
        <w:ind w:left="2074"/>
        <w:rPr>
          <w:rFonts w:ascii="宋体" w:hAnsi="宋体" w:eastAsia="宋体" w:cs="宋体"/>
          <w:sz w:val="21"/>
          <w:szCs w:val="21"/>
        </w:rPr>
      </w:pPr>
      <w:r>
        <w:rPr>
          <w:rFonts w:ascii="宋体" w:hAnsi="宋体" w:eastAsia="宋体" w:cs="宋体"/>
          <w:b/>
          <w:bCs/>
          <w:spacing w:val="-2"/>
          <w:sz w:val="21"/>
          <w:szCs w:val="21"/>
        </w:rPr>
        <w:t>图</w:t>
      </w:r>
      <w:r>
        <w:rPr>
          <w:rFonts w:ascii="宋体" w:hAnsi="宋体" w:eastAsia="宋体" w:cs="宋体"/>
          <w:spacing w:val="-30"/>
          <w:sz w:val="21"/>
          <w:szCs w:val="21"/>
        </w:rPr>
        <w:t xml:space="preserve"> </w:t>
      </w:r>
      <w:r>
        <w:rPr>
          <w:rFonts w:ascii="Times New Roman" w:hAnsi="Times New Roman" w:eastAsia="Times New Roman" w:cs="Times New Roman"/>
          <w:b/>
          <w:bCs/>
          <w:spacing w:val="-2"/>
          <w:sz w:val="21"/>
          <w:szCs w:val="21"/>
        </w:rPr>
        <w:t xml:space="preserve">2.1-1    2005 </w:t>
      </w:r>
      <w:r>
        <w:rPr>
          <w:rFonts w:ascii="宋体" w:hAnsi="宋体" w:eastAsia="宋体" w:cs="宋体"/>
          <w:b/>
          <w:bCs/>
          <w:spacing w:val="-2"/>
          <w:sz w:val="21"/>
          <w:szCs w:val="21"/>
        </w:rPr>
        <w:t>年</w:t>
      </w:r>
      <w:r>
        <w:rPr>
          <w:rFonts w:ascii="Times New Roman" w:hAnsi="Times New Roman" w:eastAsia="Times New Roman" w:cs="Times New Roman"/>
          <w:b/>
          <w:bCs/>
          <w:spacing w:val="-2"/>
          <w:sz w:val="21"/>
          <w:szCs w:val="21"/>
        </w:rPr>
        <w:t xml:space="preserve">-2020 </w:t>
      </w:r>
      <w:r>
        <w:rPr>
          <w:rFonts w:ascii="宋体" w:hAnsi="宋体" w:eastAsia="宋体" w:cs="宋体"/>
          <w:b/>
          <w:bCs/>
          <w:spacing w:val="-2"/>
          <w:sz w:val="21"/>
          <w:szCs w:val="21"/>
        </w:rPr>
        <w:t>年全国砂石消费量统计情况</w:t>
      </w:r>
    </w:p>
    <w:p w14:paraId="4DCF0818">
      <w:pPr>
        <w:spacing w:before="187" w:line="360" w:lineRule="auto"/>
        <w:ind w:left="23" w:right="210" w:firstLine="484"/>
        <w:jc w:val="both"/>
        <w:rPr>
          <w:rFonts w:ascii="宋体" w:hAnsi="宋体" w:eastAsia="宋体" w:cs="宋体"/>
          <w:sz w:val="24"/>
          <w:szCs w:val="24"/>
        </w:rPr>
      </w:pPr>
      <w:r>
        <w:rPr>
          <w:rFonts w:ascii="宋体" w:hAnsi="宋体" w:eastAsia="宋体" w:cs="宋体"/>
          <w:spacing w:val="-2"/>
          <w:sz w:val="24"/>
          <w:szCs w:val="24"/>
        </w:rPr>
        <w:t>与此同时，据国家统计局数据，</w:t>
      </w:r>
      <w:r>
        <w:rPr>
          <w:rFonts w:ascii="Times New Roman" w:hAnsi="Times New Roman" w:eastAsia="Times New Roman" w:cs="Times New Roman"/>
          <w:spacing w:val="-2"/>
          <w:sz w:val="24"/>
          <w:szCs w:val="24"/>
        </w:rPr>
        <w:t>2022</w:t>
      </w:r>
      <w:r>
        <w:rPr>
          <w:rFonts w:ascii="Times New Roman" w:hAnsi="Times New Roman" w:eastAsia="Times New Roman" w:cs="Times New Roman"/>
          <w:spacing w:val="40"/>
          <w:sz w:val="24"/>
          <w:szCs w:val="24"/>
        </w:rPr>
        <w:t xml:space="preserve"> </w:t>
      </w:r>
      <w:r>
        <w:rPr>
          <w:rFonts w:ascii="宋体" w:hAnsi="宋体" w:eastAsia="宋体" w:cs="宋体"/>
          <w:spacing w:val="-2"/>
          <w:sz w:val="24"/>
          <w:szCs w:val="24"/>
        </w:rPr>
        <w:t xml:space="preserve">年全年国内生产总值 </w:t>
      </w:r>
      <w:r>
        <w:rPr>
          <w:rFonts w:ascii="Times New Roman" w:hAnsi="Times New Roman" w:eastAsia="Times New Roman" w:cs="Times New Roman"/>
          <w:spacing w:val="-2"/>
          <w:sz w:val="24"/>
          <w:szCs w:val="24"/>
        </w:rPr>
        <w:t>1210</w:t>
      </w:r>
      <w:r>
        <w:rPr>
          <w:rFonts w:ascii="Times New Roman" w:hAnsi="Times New Roman" w:eastAsia="Times New Roman" w:cs="Times New Roman"/>
          <w:spacing w:val="-3"/>
          <w:sz w:val="24"/>
          <w:szCs w:val="24"/>
        </w:rPr>
        <w:t>207</w:t>
      </w:r>
      <w:r>
        <w:rPr>
          <w:rFonts w:ascii="Times New Roman" w:hAnsi="Times New Roman" w:eastAsia="Times New Roman" w:cs="Times New Roman"/>
          <w:spacing w:val="39"/>
          <w:sz w:val="24"/>
          <w:szCs w:val="24"/>
        </w:rPr>
        <w:t xml:space="preserve"> </w:t>
      </w:r>
      <w:r>
        <w:rPr>
          <w:rFonts w:ascii="宋体" w:hAnsi="宋体" w:eastAsia="宋体" w:cs="宋体"/>
          <w:spacing w:val="-3"/>
          <w:sz w:val="24"/>
          <w:szCs w:val="24"/>
        </w:rPr>
        <w:t>亿元，</w:t>
      </w:r>
      <w:r>
        <w:rPr>
          <w:rFonts w:ascii="宋体" w:hAnsi="宋体" w:eastAsia="宋体" w:cs="宋体"/>
          <w:spacing w:val="-5"/>
          <w:sz w:val="24"/>
          <w:szCs w:val="24"/>
        </w:rPr>
        <w:t>比上年增长</w:t>
      </w:r>
      <w:r>
        <w:rPr>
          <w:rFonts w:ascii="宋体" w:hAnsi="宋体" w:eastAsia="宋体" w:cs="宋体"/>
          <w:spacing w:val="-50"/>
          <w:sz w:val="24"/>
          <w:szCs w:val="24"/>
        </w:rPr>
        <w:t xml:space="preserve"> </w:t>
      </w:r>
      <w:r>
        <w:rPr>
          <w:rFonts w:ascii="Times New Roman" w:hAnsi="Times New Roman" w:eastAsia="Times New Roman" w:cs="Times New Roman"/>
          <w:spacing w:val="-5"/>
          <w:sz w:val="24"/>
          <w:szCs w:val="24"/>
        </w:rPr>
        <w:t>3.0</w:t>
      </w:r>
      <w:r>
        <w:rPr>
          <w:rFonts w:ascii="宋体" w:hAnsi="宋体" w:eastAsia="宋体" w:cs="宋体"/>
          <w:spacing w:val="-5"/>
          <w:sz w:val="24"/>
          <w:szCs w:val="24"/>
        </w:rPr>
        <w:t>％。其中， 第一产业增加值</w:t>
      </w:r>
      <w:r>
        <w:rPr>
          <w:rFonts w:ascii="宋体" w:hAnsi="宋体" w:eastAsia="宋体" w:cs="宋体"/>
          <w:spacing w:val="-45"/>
          <w:sz w:val="24"/>
          <w:szCs w:val="24"/>
        </w:rPr>
        <w:t xml:space="preserve"> </w:t>
      </w:r>
      <w:r>
        <w:rPr>
          <w:rFonts w:ascii="Times New Roman" w:hAnsi="Times New Roman" w:eastAsia="Times New Roman" w:cs="Times New Roman"/>
          <w:spacing w:val="-5"/>
          <w:sz w:val="24"/>
          <w:szCs w:val="24"/>
        </w:rPr>
        <w:t xml:space="preserve">88345 </w:t>
      </w:r>
      <w:r>
        <w:rPr>
          <w:rFonts w:ascii="宋体" w:hAnsi="宋体" w:eastAsia="宋体" w:cs="宋体"/>
          <w:spacing w:val="-5"/>
          <w:sz w:val="24"/>
          <w:szCs w:val="24"/>
        </w:rPr>
        <w:t>亿元，比上年增长</w:t>
      </w:r>
      <w:r>
        <w:rPr>
          <w:rFonts w:ascii="Times New Roman" w:hAnsi="Times New Roman" w:eastAsia="Times New Roman" w:cs="Times New Roman"/>
          <w:spacing w:val="-5"/>
          <w:sz w:val="24"/>
          <w:szCs w:val="24"/>
        </w:rPr>
        <w:t>4.1</w:t>
      </w:r>
      <w:r>
        <w:rPr>
          <w:rFonts w:ascii="宋体" w:hAnsi="宋体" w:eastAsia="宋体" w:cs="宋体"/>
          <w:spacing w:val="-2"/>
          <w:sz w:val="24"/>
          <w:szCs w:val="24"/>
        </w:rPr>
        <w:t>％；</w:t>
      </w:r>
      <w:r>
        <w:rPr>
          <w:rFonts w:ascii="宋体" w:hAnsi="宋体" w:eastAsia="宋体" w:cs="宋体"/>
          <w:spacing w:val="-5"/>
          <w:sz w:val="24"/>
          <w:szCs w:val="24"/>
        </w:rPr>
        <w:t>第二产业增加值</w:t>
      </w:r>
      <w:r>
        <w:rPr>
          <w:rFonts w:ascii="宋体" w:hAnsi="宋体" w:eastAsia="宋体" w:cs="宋体"/>
          <w:spacing w:val="-55"/>
          <w:sz w:val="24"/>
          <w:szCs w:val="24"/>
        </w:rPr>
        <w:t xml:space="preserve"> </w:t>
      </w:r>
      <w:r>
        <w:rPr>
          <w:rFonts w:ascii="Times New Roman" w:hAnsi="Times New Roman" w:eastAsia="Times New Roman" w:cs="Times New Roman"/>
          <w:spacing w:val="-5"/>
          <w:sz w:val="24"/>
          <w:szCs w:val="24"/>
        </w:rPr>
        <w:t xml:space="preserve">483164 </w:t>
      </w:r>
      <w:r>
        <w:rPr>
          <w:rFonts w:ascii="宋体" w:hAnsi="宋体" w:eastAsia="宋体" w:cs="宋体"/>
          <w:spacing w:val="-5"/>
          <w:sz w:val="24"/>
          <w:szCs w:val="24"/>
        </w:rPr>
        <w:t>亿元，增长</w:t>
      </w:r>
      <w:r>
        <w:rPr>
          <w:rFonts w:ascii="宋体" w:hAnsi="宋体" w:eastAsia="宋体" w:cs="宋体"/>
          <w:spacing w:val="-50"/>
          <w:sz w:val="24"/>
          <w:szCs w:val="24"/>
        </w:rPr>
        <w:t xml:space="preserve"> </w:t>
      </w:r>
      <w:r>
        <w:rPr>
          <w:rFonts w:ascii="Times New Roman" w:hAnsi="Times New Roman" w:eastAsia="Times New Roman" w:cs="Times New Roman"/>
          <w:spacing w:val="-5"/>
          <w:sz w:val="24"/>
          <w:szCs w:val="24"/>
        </w:rPr>
        <w:t>3.8</w:t>
      </w:r>
      <w:r>
        <w:rPr>
          <w:rFonts w:ascii="宋体" w:hAnsi="宋体" w:eastAsia="宋体" w:cs="宋体"/>
          <w:spacing w:val="-51"/>
          <w:sz w:val="24"/>
          <w:szCs w:val="24"/>
        </w:rPr>
        <w:t>％；</w:t>
      </w:r>
      <w:r>
        <w:rPr>
          <w:rFonts w:ascii="宋体" w:hAnsi="宋体" w:eastAsia="宋体" w:cs="宋体"/>
          <w:spacing w:val="-5"/>
          <w:sz w:val="24"/>
          <w:szCs w:val="24"/>
        </w:rPr>
        <w:t>第三产</w:t>
      </w:r>
      <w:r>
        <w:rPr>
          <w:rFonts w:ascii="宋体" w:hAnsi="宋体" w:eastAsia="宋体" w:cs="宋体"/>
          <w:spacing w:val="-6"/>
          <w:sz w:val="24"/>
          <w:szCs w:val="24"/>
        </w:rPr>
        <w:t>业增加值</w:t>
      </w:r>
      <w:r>
        <w:rPr>
          <w:rFonts w:ascii="宋体" w:hAnsi="宋体" w:eastAsia="宋体" w:cs="宋体"/>
          <w:spacing w:val="-50"/>
          <w:sz w:val="24"/>
          <w:szCs w:val="24"/>
        </w:rPr>
        <w:t xml:space="preserve"> </w:t>
      </w:r>
      <w:r>
        <w:rPr>
          <w:rFonts w:ascii="Times New Roman" w:hAnsi="Times New Roman" w:eastAsia="Times New Roman" w:cs="Times New Roman"/>
          <w:spacing w:val="-6"/>
          <w:sz w:val="24"/>
          <w:szCs w:val="24"/>
        </w:rPr>
        <w:t xml:space="preserve">638698 </w:t>
      </w:r>
      <w:r>
        <w:rPr>
          <w:rFonts w:ascii="宋体" w:hAnsi="宋体" w:eastAsia="宋体" w:cs="宋体"/>
          <w:spacing w:val="-6"/>
          <w:sz w:val="24"/>
          <w:szCs w:val="24"/>
        </w:rPr>
        <w:t>亿元，增长</w:t>
      </w:r>
      <w:r>
        <w:rPr>
          <w:rFonts w:ascii="Times New Roman" w:hAnsi="Times New Roman" w:eastAsia="Times New Roman" w:cs="Times New Roman"/>
          <w:spacing w:val="-6"/>
          <w:sz w:val="24"/>
          <w:szCs w:val="24"/>
        </w:rPr>
        <w:t>2.3</w:t>
      </w:r>
      <w:r>
        <w:rPr>
          <w:rFonts w:ascii="宋体" w:hAnsi="宋体" w:eastAsia="宋体" w:cs="宋体"/>
          <w:spacing w:val="-6"/>
          <w:sz w:val="24"/>
          <w:szCs w:val="24"/>
        </w:rPr>
        <w:t>％。</w:t>
      </w:r>
      <w:r>
        <w:rPr>
          <w:rFonts w:ascii="宋体" w:hAnsi="宋体" w:eastAsia="宋体" w:cs="宋体"/>
          <w:spacing w:val="1"/>
          <w:sz w:val="24"/>
          <w:szCs w:val="24"/>
        </w:rPr>
        <w:t>第一产业增加值占国内生产总值比重为</w:t>
      </w:r>
      <w:r>
        <w:rPr>
          <w:rFonts w:ascii="宋体" w:hAnsi="宋体" w:eastAsia="宋体" w:cs="宋体"/>
          <w:spacing w:val="-39"/>
          <w:sz w:val="24"/>
          <w:szCs w:val="24"/>
        </w:rPr>
        <w:t xml:space="preserve"> </w:t>
      </w:r>
      <w:r>
        <w:rPr>
          <w:rFonts w:ascii="Times New Roman" w:hAnsi="Times New Roman" w:eastAsia="Times New Roman" w:cs="Times New Roman"/>
          <w:spacing w:val="1"/>
          <w:sz w:val="24"/>
          <w:szCs w:val="24"/>
        </w:rPr>
        <w:t>7.3</w:t>
      </w:r>
      <w:r>
        <w:rPr>
          <w:rFonts w:ascii="宋体" w:hAnsi="宋体" w:eastAsia="宋体" w:cs="宋体"/>
          <w:spacing w:val="-1"/>
          <w:sz w:val="24"/>
          <w:szCs w:val="24"/>
        </w:rPr>
        <w:t>％，</w:t>
      </w:r>
      <w:r>
        <w:rPr>
          <w:rFonts w:ascii="宋体" w:hAnsi="宋体" w:eastAsia="宋体" w:cs="宋体"/>
          <w:spacing w:val="1"/>
          <w:sz w:val="24"/>
          <w:szCs w:val="24"/>
        </w:rPr>
        <w:t>第二产业增加值</w:t>
      </w:r>
      <w:r>
        <w:rPr>
          <w:rFonts w:ascii="宋体" w:hAnsi="宋体" w:eastAsia="宋体" w:cs="宋体"/>
          <w:sz w:val="24"/>
          <w:szCs w:val="24"/>
        </w:rPr>
        <w:t>比重为</w:t>
      </w:r>
      <w:r>
        <w:rPr>
          <w:rFonts w:ascii="宋体" w:hAnsi="宋体" w:eastAsia="宋体" w:cs="宋体"/>
          <w:spacing w:val="-25"/>
          <w:sz w:val="24"/>
          <w:szCs w:val="24"/>
        </w:rPr>
        <w:t xml:space="preserve"> </w:t>
      </w:r>
      <w:r>
        <w:rPr>
          <w:rFonts w:ascii="Times New Roman" w:hAnsi="Times New Roman" w:eastAsia="Times New Roman" w:cs="Times New Roman"/>
          <w:sz w:val="24"/>
          <w:szCs w:val="24"/>
        </w:rPr>
        <w:t>39.9</w:t>
      </w:r>
      <w:r>
        <w:rPr>
          <w:rFonts w:ascii="宋体" w:hAnsi="宋体" w:eastAsia="宋体" w:cs="宋体"/>
          <w:sz w:val="24"/>
          <w:szCs w:val="24"/>
        </w:rPr>
        <w:t>%,</w:t>
      </w:r>
    </w:p>
    <w:p w14:paraId="29CCA80A">
      <w:pPr>
        <w:spacing w:line="360" w:lineRule="auto"/>
        <w:rPr>
          <w:rFonts w:ascii="宋体" w:hAnsi="宋体" w:eastAsia="宋体" w:cs="宋体"/>
          <w:sz w:val="24"/>
          <w:szCs w:val="24"/>
        </w:rPr>
        <w:sectPr>
          <w:headerReference r:id="rId28" w:type="default"/>
          <w:footerReference r:id="rId29" w:type="default"/>
          <w:pgSz w:w="11907" w:h="16839"/>
          <w:pgMar w:top="1486" w:right="1602" w:bottom="1693" w:left="1785" w:header="719" w:footer="1445" w:gutter="0"/>
          <w:cols w:space="720" w:num="1"/>
        </w:sectPr>
      </w:pPr>
    </w:p>
    <w:p w14:paraId="2069E687">
      <w:pPr>
        <w:spacing w:before="179" w:line="233" w:lineRule="auto"/>
        <w:ind w:left="23"/>
        <w:rPr>
          <w:rFonts w:ascii="宋体" w:hAnsi="宋体" w:eastAsia="宋体" w:cs="宋体"/>
          <w:sz w:val="24"/>
          <w:szCs w:val="24"/>
        </w:rPr>
      </w:pPr>
      <w:r>
        <w:rPr>
          <w:rFonts w:ascii="宋体" w:hAnsi="宋体" w:eastAsia="宋体" w:cs="宋体"/>
          <w:spacing w:val="-1"/>
          <w:sz w:val="24"/>
          <w:szCs w:val="24"/>
        </w:rPr>
        <w:t>第三产业增加值比重为</w:t>
      </w:r>
      <w:r>
        <w:rPr>
          <w:rFonts w:ascii="宋体" w:hAnsi="宋体" w:eastAsia="宋体" w:cs="宋体"/>
          <w:spacing w:val="-47"/>
          <w:sz w:val="24"/>
          <w:szCs w:val="24"/>
        </w:rPr>
        <w:t xml:space="preserve"> </w:t>
      </w:r>
      <w:r>
        <w:rPr>
          <w:rFonts w:ascii="Times New Roman" w:hAnsi="Times New Roman" w:eastAsia="Times New Roman" w:cs="Times New Roman"/>
          <w:spacing w:val="-1"/>
          <w:sz w:val="24"/>
          <w:szCs w:val="24"/>
        </w:rPr>
        <w:t>52.8</w:t>
      </w:r>
      <w:r>
        <w:rPr>
          <w:rFonts w:ascii="宋体" w:hAnsi="宋体" w:eastAsia="宋体" w:cs="宋体"/>
          <w:spacing w:val="-1"/>
          <w:sz w:val="24"/>
          <w:szCs w:val="24"/>
        </w:rPr>
        <w:t>％。同年全国采矿业固定资产投资同比增长</w:t>
      </w:r>
      <w:r>
        <w:rPr>
          <w:rFonts w:ascii="宋体" w:hAnsi="宋体" w:eastAsia="宋体" w:cs="宋体"/>
          <w:spacing w:val="-44"/>
          <w:sz w:val="24"/>
          <w:szCs w:val="24"/>
        </w:rPr>
        <w:t xml:space="preserve"> </w:t>
      </w:r>
      <w:r>
        <w:rPr>
          <w:rFonts w:ascii="Times New Roman" w:hAnsi="Times New Roman" w:eastAsia="Times New Roman" w:cs="Times New Roman"/>
          <w:spacing w:val="-1"/>
          <w:sz w:val="24"/>
          <w:szCs w:val="24"/>
        </w:rPr>
        <w:t>4.5%</w:t>
      </w:r>
      <w:r>
        <w:rPr>
          <w:rFonts w:ascii="宋体" w:hAnsi="宋体" w:eastAsia="宋体" w:cs="宋体"/>
          <w:spacing w:val="-1"/>
          <w:sz w:val="24"/>
          <w:szCs w:val="24"/>
        </w:rPr>
        <w:t>。</w:t>
      </w:r>
    </w:p>
    <w:p w14:paraId="71A7D005">
      <w:pPr>
        <w:spacing w:before="43"/>
      </w:pPr>
    </w:p>
    <w:p w14:paraId="2FF93E0F">
      <w:pPr>
        <w:spacing w:before="42"/>
      </w:pPr>
    </w:p>
    <w:tbl>
      <w:tblPr>
        <w:tblStyle w:val="9"/>
        <w:tblW w:w="7200" w:type="dxa"/>
        <w:tblInd w:w="567" w:type="dxa"/>
        <w:tblBorders>
          <w:top w:val="single" w:color="D9D9D9" w:sz="2" w:space="0"/>
          <w:left w:val="single" w:color="D9D9D9" w:sz="6" w:space="0"/>
          <w:bottom w:val="single" w:color="D9D9D9" w:sz="6" w:space="0"/>
          <w:right w:val="single" w:color="D9D9D9" w:sz="6" w:space="0"/>
          <w:insideH w:val="none" w:color="auto" w:sz="0" w:space="0"/>
          <w:insideV w:val="none" w:color="auto" w:sz="0" w:space="0"/>
        </w:tblBorders>
        <w:tblLayout w:type="fixed"/>
        <w:tblCellMar>
          <w:top w:w="0" w:type="dxa"/>
          <w:left w:w="0" w:type="dxa"/>
          <w:bottom w:w="0" w:type="dxa"/>
          <w:right w:w="0" w:type="dxa"/>
        </w:tblCellMar>
      </w:tblPr>
      <w:tblGrid>
        <w:gridCol w:w="7200"/>
      </w:tblGrid>
      <w:tr w14:paraId="7FA3010B">
        <w:tblPrEx>
          <w:tblBorders>
            <w:top w:val="single" w:color="D9D9D9" w:sz="2" w:space="0"/>
            <w:left w:val="single" w:color="D9D9D9" w:sz="6" w:space="0"/>
            <w:bottom w:val="single" w:color="D9D9D9" w:sz="6" w:space="0"/>
            <w:right w:val="single" w:color="D9D9D9" w:sz="6" w:space="0"/>
            <w:insideH w:val="none" w:color="auto" w:sz="0" w:space="0"/>
            <w:insideV w:val="none" w:color="auto" w:sz="0" w:space="0"/>
          </w:tblBorders>
          <w:tblCellMar>
            <w:top w:w="0" w:type="dxa"/>
            <w:left w:w="0" w:type="dxa"/>
            <w:bottom w:w="0" w:type="dxa"/>
            <w:right w:w="0" w:type="dxa"/>
          </w:tblCellMar>
        </w:tblPrEx>
        <w:trPr>
          <w:trHeight w:val="4308" w:hRule="atLeast"/>
        </w:trPr>
        <w:tc>
          <w:tcPr>
            <w:tcW w:w="7200" w:type="dxa"/>
            <w:vAlign w:val="top"/>
          </w:tcPr>
          <w:p w14:paraId="3D10F0CC">
            <w:pPr>
              <w:spacing w:line="208" w:lineRule="exact"/>
            </w:pPr>
            <w:r>
              <w:pict>
                <v:shape id="_x0000_s1033" o:spid="_x0000_s1033" o:spt="202" type="#_x0000_t202" style="position:absolute;left:0pt;margin-left:6.65pt;margin-top:6.6pt;height:193.05pt;width:32.5pt;mso-position-horizontal-relative:page;mso-position-vertical-relative:page;z-index:251674624;mso-width-relative:page;mso-height-relative:page;" filled="f" stroked="f" coordsize="21600,21600">
                  <v:path/>
                  <v:fill on="f" focussize="0,0"/>
                  <v:stroke on="f"/>
                  <v:imagedata o:title=""/>
                  <o:lock v:ext="edit" aspectratio="f"/>
                  <v:textbox inset="0mm,0mm,0mm,0mm">
                    <w:txbxContent>
                      <w:p w14:paraId="246EADE7">
                        <w:pPr>
                          <w:pStyle w:val="10"/>
                          <w:spacing w:before="20" w:line="232" w:lineRule="auto"/>
                          <w:ind w:left="20"/>
                          <w:rPr>
                            <w:sz w:val="18"/>
                            <w:szCs w:val="18"/>
                          </w:rPr>
                        </w:pPr>
                        <w:r>
                          <w:rPr>
                            <w:color w:val="595959"/>
                            <w:spacing w:val="-3"/>
                            <w:sz w:val="18"/>
                            <w:szCs w:val="18"/>
                          </w:rPr>
                          <w:t>1400000</w:t>
                        </w:r>
                      </w:p>
                      <w:p w14:paraId="3DEF596B">
                        <w:pPr>
                          <w:spacing w:line="263" w:lineRule="auto"/>
                          <w:rPr>
                            <w:rFonts w:ascii="Arial"/>
                            <w:sz w:val="21"/>
                          </w:rPr>
                        </w:pPr>
                      </w:p>
                      <w:p w14:paraId="3247BC79">
                        <w:pPr>
                          <w:pStyle w:val="10"/>
                          <w:spacing w:before="52" w:line="232" w:lineRule="auto"/>
                          <w:ind w:left="20"/>
                          <w:rPr>
                            <w:sz w:val="18"/>
                            <w:szCs w:val="18"/>
                          </w:rPr>
                        </w:pPr>
                        <w:r>
                          <w:rPr>
                            <w:color w:val="595959"/>
                            <w:spacing w:val="-3"/>
                            <w:sz w:val="18"/>
                            <w:szCs w:val="18"/>
                          </w:rPr>
                          <w:t>1200000</w:t>
                        </w:r>
                      </w:p>
                      <w:p w14:paraId="0AC5CC2C">
                        <w:pPr>
                          <w:spacing w:line="263" w:lineRule="auto"/>
                          <w:rPr>
                            <w:rFonts w:ascii="Arial"/>
                            <w:sz w:val="21"/>
                          </w:rPr>
                        </w:pPr>
                      </w:p>
                      <w:p w14:paraId="090F7043">
                        <w:pPr>
                          <w:pStyle w:val="10"/>
                          <w:spacing w:before="52" w:line="232" w:lineRule="auto"/>
                          <w:ind w:left="20"/>
                          <w:rPr>
                            <w:sz w:val="18"/>
                            <w:szCs w:val="18"/>
                          </w:rPr>
                        </w:pPr>
                        <w:r>
                          <w:rPr>
                            <w:color w:val="595959"/>
                            <w:spacing w:val="-3"/>
                            <w:sz w:val="18"/>
                            <w:szCs w:val="18"/>
                          </w:rPr>
                          <w:t>1000000</w:t>
                        </w:r>
                      </w:p>
                      <w:p w14:paraId="6221F748">
                        <w:pPr>
                          <w:spacing w:line="263" w:lineRule="auto"/>
                          <w:rPr>
                            <w:rFonts w:ascii="Arial"/>
                            <w:sz w:val="21"/>
                          </w:rPr>
                        </w:pPr>
                      </w:p>
                      <w:p w14:paraId="1E0040AB">
                        <w:pPr>
                          <w:pStyle w:val="10"/>
                          <w:spacing w:before="52" w:line="232" w:lineRule="auto"/>
                          <w:ind w:left="100"/>
                          <w:rPr>
                            <w:sz w:val="18"/>
                            <w:szCs w:val="18"/>
                          </w:rPr>
                        </w:pPr>
                        <w:r>
                          <w:rPr>
                            <w:color w:val="595959"/>
                            <w:spacing w:val="-2"/>
                            <w:sz w:val="18"/>
                            <w:szCs w:val="18"/>
                          </w:rPr>
                          <w:t>800000</w:t>
                        </w:r>
                      </w:p>
                      <w:p w14:paraId="337C42D1">
                        <w:pPr>
                          <w:spacing w:line="263" w:lineRule="auto"/>
                          <w:rPr>
                            <w:rFonts w:ascii="Arial"/>
                            <w:sz w:val="21"/>
                          </w:rPr>
                        </w:pPr>
                      </w:p>
                      <w:p w14:paraId="0F7FC7D9">
                        <w:pPr>
                          <w:pStyle w:val="10"/>
                          <w:spacing w:before="52" w:line="232" w:lineRule="auto"/>
                          <w:ind w:left="96"/>
                          <w:rPr>
                            <w:sz w:val="18"/>
                            <w:szCs w:val="18"/>
                          </w:rPr>
                        </w:pPr>
                        <w:r>
                          <w:rPr>
                            <w:color w:val="595959"/>
                            <w:spacing w:val="-2"/>
                            <w:sz w:val="18"/>
                            <w:szCs w:val="18"/>
                          </w:rPr>
                          <w:t>600000</w:t>
                        </w:r>
                      </w:p>
                      <w:p w14:paraId="7C429167">
                        <w:pPr>
                          <w:spacing w:line="263" w:lineRule="auto"/>
                          <w:rPr>
                            <w:rFonts w:ascii="Arial"/>
                            <w:sz w:val="21"/>
                          </w:rPr>
                        </w:pPr>
                      </w:p>
                      <w:p w14:paraId="3D1D16CD">
                        <w:pPr>
                          <w:pStyle w:val="10"/>
                          <w:spacing w:before="52" w:line="232" w:lineRule="auto"/>
                          <w:ind w:left="92"/>
                          <w:rPr>
                            <w:sz w:val="18"/>
                            <w:szCs w:val="18"/>
                          </w:rPr>
                        </w:pPr>
                        <w:r>
                          <w:rPr>
                            <w:color w:val="595959"/>
                            <w:spacing w:val="-1"/>
                            <w:sz w:val="18"/>
                            <w:szCs w:val="18"/>
                          </w:rPr>
                          <w:t>400000</w:t>
                        </w:r>
                      </w:p>
                      <w:p w14:paraId="529318BF">
                        <w:pPr>
                          <w:spacing w:line="263" w:lineRule="auto"/>
                          <w:rPr>
                            <w:rFonts w:ascii="Arial"/>
                            <w:sz w:val="21"/>
                          </w:rPr>
                        </w:pPr>
                      </w:p>
                      <w:p w14:paraId="028E2DA6">
                        <w:pPr>
                          <w:pStyle w:val="10"/>
                          <w:spacing w:before="52" w:line="232" w:lineRule="auto"/>
                          <w:ind w:left="92"/>
                          <w:rPr>
                            <w:sz w:val="18"/>
                            <w:szCs w:val="18"/>
                          </w:rPr>
                        </w:pPr>
                        <w:r>
                          <w:rPr>
                            <w:color w:val="595959"/>
                            <w:spacing w:val="-1"/>
                            <w:sz w:val="18"/>
                            <w:szCs w:val="18"/>
                          </w:rPr>
                          <w:t>200000</w:t>
                        </w:r>
                      </w:p>
                      <w:p w14:paraId="2E2C5FAF">
                        <w:pPr>
                          <w:spacing w:line="263" w:lineRule="auto"/>
                          <w:rPr>
                            <w:rFonts w:ascii="Arial"/>
                            <w:sz w:val="21"/>
                          </w:rPr>
                        </w:pPr>
                      </w:p>
                      <w:p w14:paraId="7E7F3827">
                        <w:pPr>
                          <w:pStyle w:val="10"/>
                          <w:spacing w:before="53" w:line="232" w:lineRule="auto"/>
                          <w:ind w:right="14"/>
                          <w:jc w:val="right"/>
                          <w:rPr>
                            <w:sz w:val="18"/>
                            <w:szCs w:val="18"/>
                          </w:rPr>
                        </w:pPr>
                        <w:r>
                          <w:rPr>
                            <w:color w:val="595959"/>
                            <w:sz w:val="18"/>
                            <w:szCs w:val="18"/>
                          </w:rPr>
                          <w:t>0</w:t>
                        </w:r>
                      </w:p>
                    </w:txbxContent>
                  </v:textbox>
                </v:shape>
              </w:pict>
            </w:r>
          </w:p>
          <w:tbl>
            <w:tblPr>
              <w:tblStyle w:val="9"/>
              <w:tblW w:w="6082" w:type="dxa"/>
              <w:tblInd w:w="905"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1217"/>
              <w:gridCol w:w="4865"/>
            </w:tblGrid>
            <w:tr w14:paraId="78027006">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506" w:hRule="atLeast"/>
              </w:trPr>
              <w:tc>
                <w:tcPr>
                  <w:tcW w:w="6082" w:type="dxa"/>
                  <w:gridSpan w:val="2"/>
                  <w:tcBorders>
                    <w:top w:val="single" w:color="D9D9D9" w:sz="6" w:space="0"/>
                    <w:bottom w:val="single" w:color="D9D9D9" w:sz="6" w:space="0"/>
                  </w:tcBorders>
                  <w:vAlign w:val="top"/>
                </w:tcPr>
                <w:p w14:paraId="2E3FC05A">
                  <w:pPr>
                    <w:pStyle w:val="10"/>
                    <w:spacing w:before="229" w:line="200" w:lineRule="auto"/>
                    <w:jc w:val="right"/>
                    <w:rPr>
                      <w:sz w:val="18"/>
                      <w:szCs w:val="18"/>
                    </w:rPr>
                  </w:pPr>
                  <w:r>
                    <w:pict>
                      <v:shape id="_x0000_s1034" o:spid="_x0000_s1034" o:spt="202" type="#_x0000_t202" style="position:absolute;left:0pt;margin-left:242.05pt;margin-top:19.8pt;height:12.05pt;width:32.85pt;mso-position-horizontal-relative:page;mso-position-vertical-relative:page;z-index:251673600;mso-width-relative:page;mso-height-relative:page;" filled="f" stroked="f" coordsize="21600,21600">
                        <v:path/>
                        <v:fill on="f" focussize="0,0"/>
                        <v:stroke on="f"/>
                        <v:imagedata o:title=""/>
                        <o:lock v:ext="edit" aspectratio="f"/>
                        <v:textbox inset="0mm,0mm,0mm,0mm">
                          <w:txbxContent>
                            <w:p w14:paraId="0A0B1132">
                              <w:pPr>
                                <w:pStyle w:val="10"/>
                                <w:spacing w:before="20" w:line="232" w:lineRule="auto"/>
                                <w:ind w:left="20"/>
                                <w:rPr>
                                  <w:sz w:val="18"/>
                                  <w:szCs w:val="18"/>
                                </w:rPr>
                              </w:pPr>
                              <w:r>
                                <w:rPr>
                                  <w:color w:val="404040"/>
                                  <w:spacing w:val="-2"/>
                                  <w:sz w:val="18"/>
                                  <w:szCs w:val="18"/>
                                </w:rPr>
                                <w:t>1143670</w:t>
                              </w:r>
                            </w:p>
                          </w:txbxContent>
                        </v:textbox>
                      </v:shape>
                    </w:pict>
                  </w:r>
                  <w:r>
                    <w:rPr>
                      <w:color w:val="404040"/>
                      <w:spacing w:val="-3"/>
                      <w:sz w:val="18"/>
                      <w:szCs w:val="18"/>
                    </w:rPr>
                    <w:t>1210207</w:t>
                  </w:r>
                </w:p>
              </w:tc>
            </w:tr>
            <w:tr w14:paraId="49307C24">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501" w:hRule="atLeast"/>
              </w:trPr>
              <w:tc>
                <w:tcPr>
                  <w:tcW w:w="6082" w:type="dxa"/>
                  <w:gridSpan w:val="2"/>
                  <w:tcBorders>
                    <w:top w:val="single" w:color="D9D9D9" w:sz="6" w:space="0"/>
                    <w:bottom w:val="single" w:color="D9D9D9" w:sz="6" w:space="0"/>
                  </w:tcBorders>
                  <w:vAlign w:val="top"/>
                </w:tcPr>
                <w:p w14:paraId="52CBF08D">
                  <w:pPr>
                    <w:pStyle w:val="10"/>
                    <w:spacing w:before="217" w:line="270" w:lineRule="exact"/>
                    <w:ind w:left="3678"/>
                    <w:rPr>
                      <w:sz w:val="18"/>
                      <w:szCs w:val="18"/>
                    </w:rPr>
                  </w:pPr>
                  <w:r>
                    <w:drawing>
                      <wp:anchor distT="0" distB="0" distL="0" distR="0" simplePos="0" relativeHeight="251672576" behindDoc="1" locked="0" layoutInCell="1" allowOverlap="1">
                        <wp:simplePos x="0" y="0"/>
                        <wp:positionH relativeFrom="column">
                          <wp:posOffset>132080</wp:posOffset>
                        </wp:positionH>
                        <wp:positionV relativeFrom="paragraph">
                          <wp:posOffset>-24130</wp:posOffset>
                        </wp:positionV>
                        <wp:extent cx="3587750" cy="1987550"/>
                        <wp:effectExtent l="0" t="0" r="0" b="0"/>
                        <wp:wrapNone/>
                        <wp:docPr id="114" name="IM 114"/>
                        <wp:cNvGraphicFramePr/>
                        <a:graphic xmlns:a="http://schemas.openxmlformats.org/drawingml/2006/main">
                          <a:graphicData uri="http://schemas.openxmlformats.org/drawingml/2006/picture">
                            <pic:pic xmlns:pic="http://schemas.openxmlformats.org/drawingml/2006/picture">
                              <pic:nvPicPr>
                                <pic:cNvPr id="114" name="IM 114"/>
                                <pic:cNvPicPr/>
                              </pic:nvPicPr>
                              <pic:blipFill>
                                <a:blip r:embed="rId147"/>
                                <a:stretch>
                                  <a:fillRect/>
                                </a:stretch>
                              </pic:blipFill>
                              <pic:spPr>
                                <a:xfrm>
                                  <a:off x="0" y="0"/>
                                  <a:ext cx="3587496" cy="1987295"/>
                                </a:xfrm>
                                <a:prstGeom prst="rect">
                                  <a:avLst/>
                                </a:prstGeom>
                              </pic:spPr>
                            </pic:pic>
                          </a:graphicData>
                        </a:graphic>
                      </wp:anchor>
                    </w:drawing>
                  </w:r>
                  <w:r>
                    <w:rPr>
                      <w:color w:val="404040"/>
                      <w:spacing w:val="-2"/>
                      <w:position w:val="-1"/>
                      <w:sz w:val="18"/>
                      <w:szCs w:val="18"/>
                    </w:rPr>
                    <w:t>986515</w:t>
                  </w:r>
                  <w:r>
                    <w:rPr>
                      <w:color w:val="404040"/>
                      <w:spacing w:val="3"/>
                      <w:position w:val="-1"/>
                      <w:sz w:val="18"/>
                      <w:szCs w:val="18"/>
                    </w:rPr>
                    <w:t xml:space="preserve"> </w:t>
                  </w:r>
                  <w:r>
                    <w:rPr>
                      <w:color w:val="404040"/>
                      <w:spacing w:val="-2"/>
                      <w:position w:val="5"/>
                      <w:sz w:val="18"/>
                      <w:szCs w:val="18"/>
                    </w:rPr>
                    <w:t>1013567</w:t>
                  </w:r>
                </w:p>
              </w:tc>
            </w:tr>
            <w:tr w14:paraId="735CC7C4">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99" w:hRule="atLeast"/>
              </w:trPr>
              <w:tc>
                <w:tcPr>
                  <w:tcW w:w="6082" w:type="dxa"/>
                  <w:gridSpan w:val="2"/>
                  <w:tcBorders>
                    <w:top w:val="single" w:color="D9D9D9" w:sz="6" w:space="0"/>
                    <w:bottom w:val="single" w:color="D9D9D9" w:sz="6" w:space="0"/>
                  </w:tcBorders>
                  <w:vAlign w:val="top"/>
                </w:tcPr>
                <w:p w14:paraId="5EF25AF6">
                  <w:pPr>
                    <w:pStyle w:val="10"/>
                    <w:spacing w:line="131" w:lineRule="exact"/>
                    <w:ind w:left="3071"/>
                    <w:rPr>
                      <w:sz w:val="11"/>
                      <w:szCs w:val="11"/>
                    </w:rPr>
                  </w:pPr>
                  <w:r>
                    <w:rPr>
                      <w:color w:val="404040"/>
                      <w:spacing w:val="21"/>
                      <w:w w:val="125"/>
                      <w:sz w:val="11"/>
                      <w:szCs w:val="11"/>
                    </w:rPr>
                    <w:t>919281</w:t>
                  </w:r>
                </w:p>
                <w:p w14:paraId="2986EEAE">
                  <w:pPr>
                    <w:pStyle w:val="10"/>
                    <w:spacing w:before="40" w:line="232" w:lineRule="auto"/>
                    <w:ind w:left="2468"/>
                    <w:rPr>
                      <w:sz w:val="18"/>
                      <w:szCs w:val="18"/>
                    </w:rPr>
                  </w:pPr>
                  <w:r>
                    <w:rPr>
                      <w:color w:val="404040"/>
                      <w:spacing w:val="-1"/>
                      <w:sz w:val="18"/>
                      <w:szCs w:val="18"/>
                    </w:rPr>
                    <w:t>832036</w:t>
                  </w:r>
                </w:p>
                <w:p w14:paraId="7D33928C">
                  <w:pPr>
                    <w:pStyle w:val="10"/>
                    <w:spacing w:before="20" w:line="202" w:lineRule="auto"/>
                    <w:ind w:left="1857"/>
                    <w:rPr>
                      <w:sz w:val="10"/>
                      <w:szCs w:val="10"/>
                    </w:rPr>
                  </w:pPr>
                  <w:r>
                    <w:rPr>
                      <w:color w:val="404040"/>
                      <w:spacing w:val="14"/>
                      <w:w w:val="151"/>
                      <w:sz w:val="10"/>
                      <w:szCs w:val="10"/>
                    </w:rPr>
                    <w:t>746395</w:t>
                  </w:r>
                </w:p>
              </w:tc>
            </w:tr>
            <w:tr w14:paraId="2398F024">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501" w:hRule="atLeast"/>
              </w:trPr>
              <w:tc>
                <w:tcPr>
                  <w:tcW w:w="1217" w:type="dxa"/>
                  <w:tcBorders>
                    <w:top w:val="single" w:color="D9D9D9" w:sz="6" w:space="0"/>
                    <w:bottom w:val="single" w:color="D9D9D9" w:sz="6" w:space="0"/>
                  </w:tcBorders>
                  <w:vAlign w:val="top"/>
                </w:tcPr>
                <w:p w14:paraId="3ED48B80">
                  <w:pPr>
                    <w:pStyle w:val="10"/>
                    <w:spacing w:before="143" w:line="171" w:lineRule="auto"/>
                    <w:ind w:left="644"/>
                    <w:rPr>
                      <w:sz w:val="18"/>
                      <w:szCs w:val="18"/>
                    </w:rPr>
                  </w:pPr>
                  <w:r>
                    <w:rPr>
                      <w:color w:val="404040"/>
                      <w:spacing w:val="-1"/>
                      <w:sz w:val="18"/>
                      <w:szCs w:val="18"/>
                    </w:rPr>
                    <w:t>643563</w:t>
                  </w:r>
                </w:p>
                <w:p w14:paraId="10A5A55B">
                  <w:pPr>
                    <w:pStyle w:val="10"/>
                    <w:spacing w:line="212" w:lineRule="auto"/>
                    <w:ind w:left="39"/>
                    <w:rPr>
                      <w:sz w:val="18"/>
                      <w:szCs w:val="18"/>
                    </w:rPr>
                  </w:pPr>
                  <w:r>
                    <w:rPr>
                      <w:color w:val="404040"/>
                      <w:spacing w:val="-1"/>
                      <w:sz w:val="18"/>
                      <w:szCs w:val="18"/>
                    </w:rPr>
                    <w:t>592963</w:t>
                  </w:r>
                </w:p>
              </w:tc>
              <w:tc>
                <w:tcPr>
                  <w:tcW w:w="4865" w:type="dxa"/>
                  <w:tcBorders>
                    <w:top w:val="single" w:color="D9D9D9" w:sz="6" w:space="0"/>
                    <w:bottom w:val="single" w:color="D9D9D9" w:sz="6" w:space="0"/>
                  </w:tcBorders>
                  <w:vAlign w:val="top"/>
                </w:tcPr>
                <w:p w14:paraId="7BD19963">
                  <w:pPr>
                    <w:pStyle w:val="10"/>
                    <w:spacing w:before="27" w:line="232" w:lineRule="auto"/>
                    <w:ind w:left="34"/>
                    <w:rPr>
                      <w:sz w:val="18"/>
                      <w:szCs w:val="18"/>
                    </w:rPr>
                  </w:pPr>
                  <w:r>
                    <w:rPr>
                      <w:color w:val="404040"/>
                      <w:spacing w:val="-1"/>
                      <w:sz w:val="18"/>
                      <w:szCs w:val="18"/>
                    </w:rPr>
                    <w:t>688858</w:t>
                  </w:r>
                </w:p>
              </w:tc>
            </w:tr>
            <w:tr w14:paraId="69CDF8AF">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99" w:hRule="atLeast"/>
              </w:trPr>
              <w:tc>
                <w:tcPr>
                  <w:tcW w:w="6082" w:type="dxa"/>
                  <w:gridSpan w:val="2"/>
                  <w:tcBorders>
                    <w:top w:val="single" w:color="D9D9D9" w:sz="6" w:space="0"/>
                    <w:bottom w:val="single" w:color="D9D9D9" w:sz="6" w:space="0"/>
                  </w:tcBorders>
                  <w:vAlign w:val="top"/>
                </w:tcPr>
                <w:p w14:paraId="527566DE">
                  <w:pPr>
                    <w:rPr>
                      <w:rFonts w:ascii="Arial"/>
                      <w:sz w:val="21"/>
                    </w:rPr>
                  </w:pPr>
                </w:p>
              </w:tc>
            </w:tr>
            <w:tr w14:paraId="62EB9DDB">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501" w:hRule="atLeast"/>
              </w:trPr>
              <w:tc>
                <w:tcPr>
                  <w:tcW w:w="6082" w:type="dxa"/>
                  <w:gridSpan w:val="2"/>
                  <w:tcBorders>
                    <w:top w:val="single" w:color="D9D9D9" w:sz="6" w:space="0"/>
                    <w:bottom w:val="single" w:color="D9D9D9" w:sz="6" w:space="0"/>
                  </w:tcBorders>
                  <w:vAlign w:val="top"/>
                </w:tcPr>
                <w:p w14:paraId="7B13B9CA">
                  <w:pPr>
                    <w:rPr>
                      <w:rFonts w:ascii="Arial"/>
                      <w:sz w:val="21"/>
                    </w:rPr>
                  </w:pPr>
                </w:p>
              </w:tc>
            </w:tr>
            <w:tr w14:paraId="614C14B8">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507" w:hRule="atLeast"/>
              </w:trPr>
              <w:tc>
                <w:tcPr>
                  <w:tcW w:w="6082" w:type="dxa"/>
                  <w:gridSpan w:val="2"/>
                  <w:tcBorders>
                    <w:top w:val="single" w:color="D9D9D9" w:sz="6" w:space="0"/>
                    <w:bottom w:val="single" w:color="D9D9D9" w:sz="6" w:space="0"/>
                  </w:tcBorders>
                  <w:vAlign w:val="top"/>
                </w:tcPr>
                <w:p w14:paraId="664DAFCA">
                  <w:pPr>
                    <w:rPr>
                      <w:rFonts w:ascii="Arial"/>
                      <w:sz w:val="21"/>
                    </w:rPr>
                  </w:pPr>
                </w:p>
              </w:tc>
            </w:tr>
          </w:tbl>
          <w:p w14:paraId="4975F04C">
            <w:pPr>
              <w:pStyle w:val="10"/>
              <w:spacing w:before="127" w:line="226" w:lineRule="auto"/>
              <w:ind w:left="941"/>
              <w:rPr>
                <w:rFonts w:ascii="等线" w:hAnsi="等线" w:eastAsia="等线" w:cs="等线"/>
                <w:sz w:val="18"/>
                <w:szCs w:val="18"/>
              </w:rPr>
            </w:pPr>
            <w:r>
              <w:rPr>
                <w:color w:val="595959"/>
                <w:spacing w:val="1"/>
                <w:sz w:val="18"/>
                <w:szCs w:val="18"/>
              </w:rPr>
              <w:t>2013</w:t>
            </w:r>
            <w:r>
              <w:rPr>
                <w:rFonts w:ascii="等线" w:hAnsi="等线" w:eastAsia="等线" w:cs="等线"/>
                <w:color w:val="595959"/>
                <w:spacing w:val="1"/>
                <w:sz w:val="18"/>
                <w:szCs w:val="18"/>
              </w:rPr>
              <w:t>年</w:t>
            </w:r>
            <w:r>
              <w:rPr>
                <w:rFonts w:ascii="等线" w:hAnsi="等线" w:eastAsia="等线" w:cs="等线"/>
                <w:color w:val="595959"/>
                <w:spacing w:val="17"/>
                <w:sz w:val="18"/>
                <w:szCs w:val="18"/>
              </w:rPr>
              <w:t xml:space="preserve"> </w:t>
            </w:r>
            <w:r>
              <w:rPr>
                <w:color w:val="595959"/>
                <w:spacing w:val="1"/>
                <w:sz w:val="18"/>
                <w:szCs w:val="18"/>
              </w:rPr>
              <w:t>2014</w:t>
            </w:r>
            <w:r>
              <w:rPr>
                <w:rFonts w:ascii="等线" w:hAnsi="等线" w:eastAsia="等线" w:cs="等线"/>
                <w:color w:val="595959"/>
                <w:spacing w:val="1"/>
                <w:sz w:val="18"/>
                <w:szCs w:val="18"/>
              </w:rPr>
              <w:t>年</w:t>
            </w:r>
            <w:r>
              <w:rPr>
                <w:rFonts w:ascii="等线" w:hAnsi="等线" w:eastAsia="等线" w:cs="等线"/>
                <w:color w:val="595959"/>
                <w:spacing w:val="16"/>
                <w:w w:val="101"/>
                <w:sz w:val="18"/>
                <w:szCs w:val="18"/>
              </w:rPr>
              <w:t xml:space="preserve"> </w:t>
            </w:r>
            <w:r>
              <w:rPr>
                <w:color w:val="595959"/>
                <w:spacing w:val="1"/>
                <w:sz w:val="18"/>
                <w:szCs w:val="18"/>
              </w:rPr>
              <w:t>2015</w:t>
            </w:r>
            <w:r>
              <w:rPr>
                <w:rFonts w:ascii="等线" w:hAnsi="等线" w:eastAsia="等线" w:cs="等线"/>
                <w:color w:val="595959"/>
                <w:spacing w:val="1"/>
                <w:sz w:val="18"/>
                <w:szCs w:val="18"/>
              </w:rPr>
              <w:t>年</w:t>
            </w:r>
            <w:r>
              <w:rPr>
                <w:rFonts w:ascii="等线" w:hAnsi="等线" w:eastAsia="等线" w:cs="等线"/>
                <w:color w:val="595959"/>
                <w:spacing w:val="16"/>
                <w:w w:val="101"/>
                <w:sz w:val="18"/>
                <w:szCs w:val="18"/>
              </w:rPr>
              <w:t xml:space="preserve"> </w:t>
            </w:r>
            <w:r>
              <w:rPr>
                <w:color w:val="595959"/>
                <w:spacing w:val="1"/>
                <w:sz w:val="18"/>
                <w:szCs w:val="18"/>
              </w:rPr>
              <w:t>2016</w:t>
            </w:r>
            <w:r>
              <w:rPr>
                <w:rFonts w:ascii="等线" w:hAnsi="等线" w:eastAsia="等线" w:cs="等线"/>
                <w:color w:val="595959"/>
                <w:spacing w:val="1"/>
                <w:sz w:val="18"/>
                <w:szCs w:val="18"/>
              </w:rPr>
              <w:t>年</w:t>
            </w:r>
            <w:r>
              <w:rPr>
                <w:rFonts w:ascii="等线" w:hAnsi="等线" w:eastAsia="等线" w:cs="等线"/>
                <w:color w:val="595959"/>
                <w:spacing w:val="16"/>
                <w:sz w:val="18"/>
                <w:szCs w:val="18"/>
              </w:rPr>
              <w:t xml:space="preserve"> </w:t>
            </w:r>
            <w:r>
              <w:rPr>
                <w:color w:val="595959"/>
                <w:spacing w:val="1"/>
                <w:sz w:val="18"/>
                <w:szCs w:val="18"/>
              </w:rPr>
              <w:t>2017</w:t>
            </w:r>
            <w:r>
              <w:rPr>
                <w:rFonts w:ascii="等线" w:hAnsi="等线" w:eastAsia="等线" w:cs="等线"/>
                <w:color w:val="595959"/>
                <w:spacing w:val="1"/>
                <w:sz w:val="18"/>
                <w:szCs w:val="18"/>
              </w:rPr>
              <w:t>年</w:t>
            </w:r>
            <w:r>
              <w:rPr>
                <w:rFonts w:ascii="等线" w:hAnsi="等线" w:eastAsia="等线" w:cs="等线"/>
                <w:color w:val="595959"/>
                <w:spacing w:val="16"/>
                <w:w w:val="101"/>
                <w:sz w:val="18"/>
                <w:szCs w:val="18"/>
              </w:rPr>
              <w:t xml:space="preserve"> </w:t>
            </w:r>
            <w:r>
              <w:rPr>
                <w:color w:val="595959"/>
                <w:spacing w:val="1"/>
                <w:sz w:val="18"/>
                <w:szCs w:val="18"/>
              </w:rPr>
              <w:t>2018</w:t>
            </w:r>
            <w:r>
              <w:rPr>
                <w:rFonts w:ascii="等线" w:hAnsi="等线" w:eastAsia="等线" w:cs="等线"/>
                <w:color w:val="595959"/>
                <w:spacing w:val="1"/>
                <w:sz w:val="18"/>
                <w:szCs w:val="18"/>
              </w:rPr>
              <w:t>年</w:t>
            </w:r>
            <w:r>
              <w:rPr>
                <w:rFonts w:ascii="等线" w:hAnsi="等线" w:eastAsia="等线" w:cs="等线"/>
                <w:color w:val="595959"/>
                <w:spacing w:val="16"/>
                <w:w w:val="101"/>
                <w:sz w:val="18"/>
                <w:szCs w:val="18"/>
              </w:rPr>
              <w:t xml:space="preserve"> </w:t>
            </w:r>
            <w:r>
              <w:rPr>
                <w:color w:val="595959"/>
                <w:spacing w:val="1"/>
                <w:sz w:val="18"/>
                <w:szCs w:val="18"/>
              </w:rPr>
              <w:t>2019</w:t>
            </w:r>
            <w:r>
              <w:rPr>
                <w:rFonts w:ascii="等线" w:hAnsi="等线" w:eastAsia="等线" w:cs="等线"/>
                <w:color w:val="595959"/>
                <w:spacing w:val="1"/>
                <w:sz w:val="18"/>
                <w:szCs w:val="18"/>
              </w:rPr>
              <w:t xml:space="preserve">年     </w:t>
            </w:r>
            <w:r>
              <w:rPr>
                <w:rFonts w:ascii="等线" w:hAnsi="等线" w:eastAsia="等线" w:cs="等线"/>
                <w:color w:val="595959"/>
                <w:sz w:val="18"/>
                <w:szCs w:val="18"/>
              </w:rPr>
              <w:t xml:space="preserve">        </w:t>
            </w:r>
            <w:r>
              <w:rPr>
                <w:color w:val="595959"/>
                <w:sz w:val="18"/>
                <w:szCs w:val="18"/>
              </w:rPr>
              <w:t>2021</w:t>
            </w:r>
            <w:r>
              <w:rPr>
                <w:rFonts w:ascii="等线" w:hAnsi="等线" w:eastAsia="等线" w:cs="等线"/>
                <w:color w:val="595959"/>
                <w:sz w:val="18"/>
                <w:szCs w:val="18"/>
              </w:rPr>
              <w:t>年</w:t>
            </w:r>
            <w:r>
              <w:rPr>
                <w:rFonts w:ascii="等线" w:hAnsi="等线" w:eastAsia="等线" w:cs="等线"/>
                <w:color w:val="595959"/>
                <w:spacing w:val="16"/>
                <w:w w:val="101"/>
                <w:sz w:val="18"/>
                <w:szCs w:val="18"/>
              </w:rPr>
              <w:t xml:space="preserve"> </w:t>
            </w:r>
            <w:r>
              <w:rPr>
                <w:color w:val="595959"/>
                <w:sz w:val="18"/>
                <w:szCs w:val="18"/>
              </w:rPr>
              <w:t>2022</w:t>
            </w:r>
            <w:r>
              <w:rPr>
                <w:rFonts w:ascii="等线" w:hAnsi="等线" w:eastAsia="等线" w:cs="等线"/>
                <w:color w:val="595959"/>
                <w:sz w:val="18"/>
                <w:szCs w:val="18"/>
              </w:rPr>
              <w:t>年</w:t>
            </w:r>
          </w:p>
        </w:tc>
      </w:tr>
    </w:tbl>
    <w:p w14:paraId="68E7F914">
      <w:pPr>
        <w:pStyle w:val="3"/>
        <w:spacing w:line="250" w:lineRule="auto"/>
      </w:pPr>
    </w:p>
    <w:p w14:paraId="0FCC6D1D">
      <w:pPr>
        <w:spacing w:before="69" w:line="234" w:lineRule="auto"/>
        <w:ind w:left="2326"/>
        <w:rPr>
          <w:rFonts w:ascii="宋体" w:hAnsi="宋体" w:eastAsia="宋体" w:cs="宋体"/>
          <w:sz w:val="21"/>
          <w:szCs w:val="21"/>
        </w:rPr>
      </w:pPr>
      <w:r>
        <w:rPr>
          <w:rFonts w:ascii="宋体" w:hAnsi="宋体" w:eastAsia="宋体" w:cs="宋体"/>
          <w:b/>
          <w:bCs/>
          <w:spacing w:val="-2"/>
          <w:sz w:val="21"/>
          <w:szCs w:val="21"/>
        </w:rPr>
        <w:t>图</w:t>
      </w:r>
      <w:r>
        <w:rPr>
          <w:rFonts w:ascii="宋体" w:hAnsi="宋体" w:eastAsia="宋体" w:cs="宋体"/>
          <w:spacing w:val="-44"/>
          <w:sz w:val="21"/>
          <w:szCs w:val="21"/>
        </w:rPr>
        <w:t xml:space="preserve"> </w:t>
      </w:r>
      <w:r>
        <w:rPr>
          <w:rFonts w:ascii="Times New Roman" w:hAnsi="Times New Roman" w:eastAsia="Times New Roman" w:cs="Times New Roman"/>
          <w:b/>
          <w:bCs/>
          <w:spacing w:val="-2"/>
          <w:sz w:val="21"/>
          <w:szCs w:val="21"/>
        </w:rPr>
        <w:t xml:space="preserve">2.1-2    2012 </w:t>
      </w:r>
      <w:r>
        <w:rPr>
          <w:rFonts w:ascii="宋体" w:hAnsi="宋体" w:eastAsia="宋体" w:cs="宋体"/>
          <w:b/>
          <w:bCs/>
          <w:spacing w:val="-2"/>
          <w:sz w:val="21"/>
          <w:szCs w:val="21"/>
        </w:rPr>
        <w:t>年</w:t>
      </w:r>
      <w:r>
        <w:rPr>
          <w:rFonts w:ascii="Times New Roman" w:hAnsi="Times New Roman" w:eastAsia="Times New Roman" w:cs="Times New Roman"/>
          <w:b/>
          <w:bCs/>
          <w:spacing w:val="-2"/>
          <w:sz w:val="21"/>
          <w:szCs w:val="21"/>
        </w:rPr>
        <w:t xml:space="preserve">-2022 </w:t>
      </w:r>
      <w:r>
        <w:rPr>
          <w:rFonts w:ascii="宋体" w:hAnsi="宋体" w:eastAsia="宋体" w:cs="宋体"/>
          <w:b/>
          <w:bCs/>
          <w:spacing w:val="-2"/>
          <w:sz w:val="21"/>
          <w:szCs w:val="21"/>
        </w:rPr>
        <w:t>年中国</w:t>
      </w:r>
      <w:r>
        <w:rPr>
          <w:rFonts w:ascii="宋体" w:hAnsi="宋体" w:eastAsia="宋体" w:cs="宋体"/>
          <w:spacing w:val="-41"/>
          <w:sz w:val="21"/>
          <w:szCs w:val="21"/>
        </w:rPr>
        <w:t xml:space="preserve"> </w:t>
      </w:r>
      <w:r>
        <w:rPr>
          <w:rFonts w:ascii="Times New Roman" w:hAnsi="Times New Roman" w:eastAsia="Times New Roman" w:cs="Times New Roman"/>
          <w:b/>
          <w:bCs/>
          <w:spacing w:val="-2"/>
          <w:sz w:val="21"/>
          <w:szCs w:val="21"/>
        </w:rPr>
        <w:t>GDP</w:t>
      </w:r>
      <w:r>
        <w:rPr>
          <w:rFonts w:ascii="Times New Roman" w:hAnsi="Times New Roman" w:eastAsia="Times New Roman" w:cs="Times New Roman"/>
          <w:b/>
          <w:bCs/>
          <w:spacing w:val="10"/>
          <w:sz w:val="21"/>
          <w:szCs w:val="21"/>
        </w:rPr>
        <w:t xml:space="preserve"> </w:t>
      </w:r>
      <w:r>
        <w:rPr>
          <w:rFonts w:ascii="宋体" w:hAnsi="宋体" w:eastAsia="宋体" w:cs="宋体"/>
          <w:b/>
          <w:bCs/>
          <w:spacing w:val="-2"/>
          <w:sz w:val="21"/>
          <w:szCs w:val="21"/>
        </w:rPr>
        <w:t>发</w:t>
      </w:r>
      <w:r>
        <w:rPr>
          <w:rFonts w:ascii="宋体" w:hAnsi="宋体" w:eastAsia="宋体" w:cs="宋体"/>
          <w:b/>
          <w:bCs/>
          <w:spacing w:val="-3"/>
          <w:sz w:val="21"/>
          <w:szCs w:val="21"/>
        </w:rPr>
        <w:t>展情况</w:t>
      </w:r>
    </w:p>
    <w:p w14:paraId="4CF3D645">
      <w:pPr>
        <w:spacing w:before="188" w:line="360" w:lineRule="auto"/>
        <w:ind w:left="22" w:right="57" w:firstLine="476"/>
        <w:rPr>
          <w:rFonts w:ascii="宋体" w:hAnsi="宋体" w:eastAsia="宋体" w:cs="宋体"/>
          <w:sz w:val="24"/>
          <w:szCs w:val="24"/>
        </w:rPr>
      </w:pPr>
      <w:r>
        <w:rPr>
          <w:rFonts w:ascii="Times New Roman" w:hAnsi="Times New Roman" w:eastAsia="Times New Roman" w:cs="Times New Roman"/>
          <w:sz w:val="24"/>
          <w:szCs w:val="24"/>
        </w:rPr>
        <w:t xml:space="preserve">2022  </w:t>
      </w:r>
      <w:r>
        <w:rPr>
          <w:rFonts w:ascii="宋体" w:hAnsi="宋体" w:eastAsia="宋体" w:cs="宋体"/>
          <w:sz w:val="24"/>
          <w:szCs w:val="24"/>
        </w:rPr>
        <w:t>年上半年，受房地产市场持续低迷等因素影响，全年砂石骨料需求增</w:t>
      </w:r>
      <w:r>
        <w:rPr>
          <w:rFonts w:ascii="宋体" w:hAnsi="宋体" w:eastAsia="宋体" w:cs="宋体"/>
          <w:spacing w:val="-5"/>
          <w:sz w:val="24"/>
          <w:szCs w:val="24"/>
        </w:rPr>
        <w:t>速持续回落。</w:t>
      </w:r>
      <w:r>
        <w:rPr>
          <w:rFonts w:ascii="Times New Roman" w:hAnsi="Times New Roman" w:eastAsia="Times New Roman" w:cs="Times New Roman"/>
          <w:spacing w:val="-5"/>
          <w:sz w:val="24"/>
          <w:szCs w:val="24"/>
        </w:rPr>
        <w:t xml:space="preserve">2022 </w:t>
      </w:r>
      <w:r>
        <w:rPr>
          <w:rFonts w:ascii="宋体" w:hAnsi="宋体" w:eastAsia="宋体" w:cs="宋体"/>
          <w:spacing w:val="-5"/>
          <w:sz w:val="24"/>
          <w:szCs w:val="24"/>
        </w:rPr>
        <w:t>年</w:t>
      </w:r>
      <w:r>
        <w:rPr>
          <w:rFonts w:ascii="宋体" w:hAnsi="宋体" w:eastAsia="宋体" w:cs="宋体"/>
          <w:spacing w:val="-32"/>
          <w:sz w:val="24"/>
          <w:szCs w:val="24"/>
        </w:rPr>
        <w:t xml:space="preserve"> </w:t>
      </w:r>
      <w:r>
        <w:rPr>
          <w:rFonts w:ascii="Times New Roman" w:hAnsi="Times New Roman" w:eastAsia="Times New Roman" w:cs="Times New Roman"/>
          <w:spacing w:val="-5"/>
          <w:sz w:val="24"/>
          <w:szCs w:val="24"/>
        </w:rPr>
        <w:t>1-6</w:t>
      </w:r>
      <w:r>
        <w:rPr>
          <w:rFonts w:ascii="Times New Roman" w:hAnsi="Times New Roman" w:eastAsia="Times New Roman" w:cs="Times New Roman"/>
          <w:spacing w:val="15"/>
          <w:sz w:val="24"/>
          <w:szCs w:val="24"/>
        </w:rPr>
        <w:t xml:space="preserve"> </w:t>
      </w:r>
      <w:r>
        <w:rPr>
          <w:rFonts w:ascii="宋体" w:hAnsi="宋体" w:eastAsia="宋体" w:cs="宋体"/>
          <w:spacing w:val="-5"/>
          <w:sz w:val="24"/>
          <w:szCs w:val="24"/>
        </w:rPr>
        <w:t>月，全国</w:t>
      </w:r>
      <w:r>
        <w:rPr>
          <w:rFonts w:ascii="宋体" w:hAnsi="宋体" w:eastAsia="宋体" w:cs="宋体"/>
          <w:spacing w:val="-6"/>
          <w:sz w:val="24"/>
          <w:szCs w:val="24"/>
        </w:rPr>
        <w:t>砂石消费总量</w:t>
      </w:r>
      <w:r>
        <w:rPr>
          <w:rFonts w:ascii="宋体" w:hAnsi="宋体" w:eastAsia="宋体" w:cs="宋体"/>
          <w:spacing w:val="-51"/>
          <w:sz w:val="24"/>
          <w:szCs w:val="24"/>
        </w:rPr>
        <w:t xml:space="preserve"> </w:t>
      </w:r>
      <w:r>
        <w:rPr>
          <w:rFonts w:ascii="Times New Roman" w:hAnsi="Times New Roman" w:eastAsia="Times New Roman" w:cs="Times New Roman"/>
          <w:spacing w:val="-6"/>
          <w:sz w:val="24"/>
          <w:szCs w:val="24"/>
        </w:rPr>
        <w:t xml:space="preserve">73.26 </w:t>
      </w:r>
      <w:r>
        <w:rPr>
          <w:rFonts w:ascii="宋体" w:hAnsi="宋体" w:eastAsia="宋体" w:cs="宋体"/>
          <w:spacing w:val="-6"/>
          <w:sz w:val="24"/>
          <w:szCs w:val="24"/>
        </w:rPr>
        <w:t>亿吨，同比下滑</w:t>
      </w:r>
      <w:r>
        <w:rPr>
          <w:rFonts w:ascii="宋体" w:hAnsi="宋体" w:eastAsia="宋体" w:cs="宋体"/>
          <w:spacing w:val="-31"/>
          <w:sz w:val="24"/>
          <w:szCs w:val="24"/>
        </w:rPr>
        <w:t xml:space="preserve"> </w:t>
      </w:r>
      <w:r>
        <w:rPr>
          <w:rFonts w:ascii="Times New Roman" w:hAnsi="Times New Roman" w:eastAsia="Times New Roman" w:cs="Times New Roman"/>
          <w:spacing w:val="-6"/>
          <w:sz w:val="24"/>
          <w:szCs w:val="24"/>
        </w:rPr>
        <w:t>14.84%</w:t>
      </w:r>
      <w:r>
        <w:rPr>
          <w:rFonts w:ascii="Times New Roman" w:hAnsi="Times New Roman" w:eastAsia="Times New Roman" w:cs="Times New Roman"/>
          <w:spacing w:val="-32"/>
          <w:sz w:val="24"/>
          <w:szCs w:val="24"/>
        </w:rPr>
        <w:t xml:space="preserve"> </w:t>
      </w:r>
      <w:r>
        <w:rPr>
          <w:rFonts w:ascii="宋体" w:hAnsi="宋体" w:eastAsia="宋体" w:cs="宋体"/>
          <w:spacing w:val="-6"/>
          <w:sz w:val="24"/>
          <w:szCs w:val="24"/>
        </w:rPr>
        <w:t>，创历史新低。同时受疫情反复， 叠加宏观经济和基建下行压力</w:t>
      </w:r>
      <w:r>
        <w:rPr>
          <w:rFonts w:ascii="宋体" w:hAnsi="宋体" w:eastAsia="宋体" w:cs="宋体"/>
          <w:spacing w:val="-7"/>
          <w:sz w:val="24"/>
          <w:szCs w:val="24"/>
        </w:rPr>
        <w:t>，砂石需求端遭受</w:t>
      </w:r>
      <w:r>
        <w:rPr>
          <w:rFonts w:ascii="宋体" w:hAnsi="宋体" w:eastAsia="宋体" w:cs="宋体"/>
          <w:spacing w:val="-1"/>
          <w:sz w:val="24"/>
          <w:szCs w:val="24"/>
        </w:rPr>
        <w:t>较大冲击。</w:t>
      </w:r>
      <w:r>
        <w:rPr>
          <w:rFonts w:ascii="Times New Roman" w:hAnsi="Times New Roman" w:eastAsia="Times New Roman" w:cs="Times New Roman"/>
          <w:spacing w:val="-1"/>
          <w:sz w:val="24"/>
          <w:szCs w:val="24"/>
        </w:rPr>
        <w:t>2022</w:t>
      </w:r>
      <w:r>
        <w:rPr>
          <w:rFonts w:ascii="Times New Roman" w:hAnsi="Times New Roman" w:eastAsia="Times New Roman" w:cs="Times New Roman"/>
          <w:spacing w:val="17"/>
          <w:w w:val="101"/>
          <w:sz w:val="24"/>
          <w:szCs w:val="24"/>
        </w:rPr>
        <w:t xml:space="preserve"> </w:t>
      </w:r>
      <w:r>
        <w:rPr>
          <w:rFonts w:ascii="宋体" w:hAnsi="宋体" w:eastAsia="宋体" w:cs="宋体"/>
          <w:spacing w:val="-1"/>
          <w:sz w:val="24"/>
          <w:szCs w:val="24"/>
        </w:rPr>
        <w:t>年上半年，有</w:t>
      </w:r>
      <w:r>
        <w:rPr>
          <w:rFonts w:ascii="宋体" w:hAnsi="宋体" w:eastAsia="宋体" w:cs="宋体"/>
          <w:spacing w:val="-47"/>
          <w:sz w:val="24"/>
          <w:szCs w:val="24"/>
        </w:rPr>
        <w:t xml:space="preserve"> </w:t>
      </w:r>
      <w:r>
        <w:rPr>
          <w:rFonts w:ascii="Times New Roman" w:hAnsi="Times New Roman" w:eastAsia="Times New Roman" w:cs="Times New Roman"/>
          <w:spacing w:val="-1"/>
          <w:sz w:val="24"/>
          <w:szCs w:val="24"/>
        </w:rPr>
        <w:t>28</w:t>
      </w:r>
      <w:r>
        <w:rPr>
          <w:rFonts w:ascii="Times New Roman" w:hAnsi="Times New Roman" w:eastAsia="Times New Roman" w:cs="Times New Roman"/>
          <w:spacing w:val="16"/>
          <w:w w:val="101"/>
          <w:sz w:val="24"/>
          <w:szCs w:val="24"/>
        </w:rPr>
        <w:t xml:space="preserve"> </w:t>
      </w:r>
      <w:r>
        <w:rPr>
          <w:rFonts w:ascii="宋体" w:hAnsi="宋体" w:eastAsia="宋体" w:cs="宋体"/>
          <w:spacing w:val="-1"/>
          <w:sz w:val="24"/>
          <w:szCs w:val="24"/>
        </w:rPr>
        <w:t>个省市砂石需求负增长、</w:t>
      </w:r>
      <w:r>
        <w:rPr>
          <w:rFonts w:ascii="Times New Roman" w:hAnsi="Times New Roman" w:eastAsia="Times New Roman" w:cs="Times New Roman"/>
          <w:spacing w:val="-2"/>
          <w:sz w:val="24"/>
          <w:szCs w:val="24"/>
        </w:rPr>
        <w:t>3</w:t>
      </w:r>
      <w:r>
        <w:rPr>
          <w:rFonts w:ascii="Times New Roman" w:hAnsi="Times New Roman" w:eastAsia="Times New Roman" w:cs="Times New Roman"/>
          <w:spacing w:val="16"/>
          <w:w w:val="101"/>
          <w:sz w:val="24"/>
          <w:szCs w:val="24"/>
        </w:rPr>
        <w:t xml:space="preserve"> </w:t>
      </w:r>
      <w:r>
        <w:rPr>
          <w:rFonts w:ascii="宋体" w:hAnsi="宋体" w:eastAsia="宋体" w:cs="宋体"/>
          <w:spacing w:val="-2"/>
          <w:sz w:val="24"/>
          <w:szCs w:val="24"/>
        </w:rPr>
        <w:t>个正增长，各地砂</w:t>
      </w:r>
      <w:r>
        <w:rPr>
          <w:rFonts w:ascii="宋体" w:hAnsi="宋体" w:eastAsia="宋体" w:cs="宋体"/>
          <w:spacing w:val="-1"/>
          <w:sz w:val="24"/>
          <w:szCs w:val="24"/>
        </w:rPr>
        <w:t>石需求普遍遭遇下行。</w:t>
      </w:r>
      <w:r>
        <w:rPr>
          <w:rFonts w:ascii="Times New Roman" w:hAnsi="Times New Roman" w:eastAsia="Times New Roman" w:cs="Times New Roman"/>
          <w:spacing w:val="-1"/>
          <w:sz w:val="24"/>
          <w:szCs w:val="24"/>
        </w:rPr>
        <w:t>2023</w:t>
      </w:r>
      <w:r>
        <w:rPr>
          <w:rFonts w:ascii="Times New Roman" w:hAnsi="Times New Roman" w:eastAsia="Times New Roman" w:cs="Times New Roman"/>
          <w:spacing w:val="17"/>
          <w:w w:val="101"/>
          <w:sz w:val="24"/>
          <w:szCs w:val="24"/>
        </w:rPr>
        <w:t xml:space="preserve"> </w:t>
      </w:r>
      <w:r>
        <w:rPr>
          <w:rFonts w:ascii="宋体" w:hAnsi="宋体" w:eastAsia="宋体" w:cs="宋体"/>
          <w:spacing w:val="-1"/>
          <w:sz w:val="24"/>
          <w:szCs w:val="24"/>
        </w:rPr>
        <w:t>年</w:t>
      </w:r>
      <w:r>
        <w:rPr>
          <w:rFonts w:ascii="宋体" w:hAnsi="宋体" w:eastAsia="宋体" w:cs="宋体"/>
          <w:spacing w:val="-43"/>
          <w:sz w:val="24"/>
          <w:szCs w:val="24"/>
        </w:rPr>
        <w:t xml:space="preserve"> </w:t>
      </w:r>
      <w:r>
        <w:rPr>
          <w:rFonts w:ascii="Times New Roman" w:hAnsi="Times New Roman" w:eastAsia="Times New Roman" w:cs="Times New Roman"/>
          <w:spacing w:val="-1"/>
          <w:sz w:val="24"/>
          <w:szCs w:val="24"/>
        </w:rPr>
        <w:t>3</w:t>
      </w:r>
      <w:r>
        <w:rPr>
          <w:rFonts w:ascii="Times New Roman" w:hAnsi="Times New Roman" w:eastAsia="Times New Roman" w:cs="Times New Roman"/>
          <w:spacing w:val="22"/>
          <w:sz w:val="24"/>
          <w:szCs w:val="24"/>
        </w:rPr>
        <w:t xml:space="preserve"> </w:t>
      </w:r>
      <w:r>
        <w:rPr>
          <w:rFonts w:ascii="宋体" w:hAnsi="宋体" w:eastAsia="宋体" w:cs="宋体"/>
          <w:spacing w:val="-1"/>
          <w:sz w:val="24"/>
          <w:szCs w:val="24"/>
        </w:rPr>
        <w:t>月根据中</w:t>
      </w:r>
      <w:r>
        <w:rPr>
          <w:rFonts w:ascii="宋体" w:hAnsi="宋体" w:eastAsia="宋体" w:cs="宋体"/>
          <w:spacing w:val="-2"/>
          <w:sz w:val="24"/>
          <w:szCs w:val="24"/>
        </w:rPr>
        <w:t>国砂石骨料网统计数据，</w:t>
      </w:r>
      <w:r>
        <w:rPr>
          <w:rFonts w:ascii="Times New Roman" w:hAnsi="Times New Roman" w:eastAsia="Times New Roman" w:cs="Times New Roman"/>
          <w:spacing w:val="-2"/>
          <w:sz w:val="24"/>
          <w:szCs w:val="24"/>
        </w:rPr>
        <w:t>2022</w:t>
      </w:r>
      <w:r>
        <w:rPr>
          <w:rFonts w:ascii="Times New Roman" w:hAnsi="Times New Roman" w:eastAsia="Times New Roman" w:cs="Times New Roman"/>
          <w:spacing w:val="17"/>
          <w:w w:val="101"/>
          <w:sz w:val="24"/>
          <w:szCs w:val="24"/>
        </w:rPr>
        <w:t xml:space="preserve"> </w:t>
      </w:r>
      <w:r>
        <w:rPr>
          <w:rFonts w:ascii="宋体" w:hAnsi="宋体" w:eastAsia="宋体" w:cs="宋体"/>
          <w:spacing w:val="-2"/>
          <w:sz w:val="24"/>
          <w:szCs w:val="24"/>
        </w:rPr>
        <w:t>年我国砂石需求约为</w:t>
      </w:r>
      <w:r>
        <w:rPr>
          <w:rFonts w:ascii="宋体" w:hAnsi="宋体" w:eastAsia="宋体" w:cs="宋体"/>
          <w:spacing w:val="-32"/>
          <w:sz w:val="24"/>
          <w:szCs w:val="24"/>
        </w:rPr>
        <w:t xml:space="preserve"> </w:t>
      </w:r>
      <w:r>
        <w:rPr>
          <w:rFonts w:ascii="Times New Roman" w:hAnsi="Times New Roman" w:eastAsia="Times New Roman" w:cs="Times New Roman"/>
          <w:spacing w:val="-2"/>
          <w:sz w:val="24"/>
          <w:szCs w:val="24"/>
        </w:rPr>
        <w:t xml:space="preserve">158.85 </w:t>
      </w:r>
      <w:r>
        <w:rPr>
          <w:rFonts w:ascii="宋体" w:hAnsi="宋体" w:eastAsia="宋体" w:cs="宋体"/>
          <w:spacing w:val="-2"/>
          <w:sz w:val="24"/>
          <w:szCs w:val="24"/>
        </w:rPr>
        <w:t>亿吨，较</w:t>
      </w:r>
      <w:r>
        <w:rPr>
          <w:rFonts w:ascii="宋体" w:hAnsi="宋体" w:eastAsia="宋体" w:cs="宋体"/>
          <w:spacing w:val="-54"/>
          <w:sz w:val="24"/>
          <w:szCs w:val="24"/>
        </w:rPr>
        <w:t xml:space="preserve"> </w:t>
      </w:r>
      <w:r>
        <w:rPr>
          <w:rFonts w:ascii="Times New Roman" w:hAnsi="Times New Roman" w:eastAsia="Times New Roman" w:cs="Times New Roman"/>
          <w:spacing w:val="-2"/>
          <w:sz w:val="24"/>
          <w:szCs w:val="24"/>
        </w:rPr>
        <w:t xml:space="preserve">2021 </w:t>
      </w:r>
      <w:r>
        <w:rPr>
          <w:rFonts w:ascii="宋体" w:hAnsi="宋体" w:eastAsia="宋体" w:cs="宋体"/>
          <w:spacing w:val="-2"/>
          <w:sz w:val="24"/>
          <w:szCs w:val="24"/>
        </w:rPr>
        <w:t>年下滑约</w:t>
      </w:r>
      <w:r>
        <w:rPr>
          <w:rFonts w:ascii="宋体" w:hAnsi="宋体" w:eastAsia="宋体" w:cs="宋体"/>
          <w:spacing w:val="-32"/>
          <w:sz w:val="24"/>
          <w:szCs w:val="24"/>
        </w:rPr>
        <w:t xml:space="preserve"> </w:t>
      </w:r>
      <w:r>
        <w:rPr>
          <w:rFonts w:ascii="Times New Roman" w:hAnsi="Times New Roman" w:eastAsia="Times New Roman" w:cs="Times New Roman"/>
          <w:spacing w:val="-2"/>
          <w:sz w:val="24"/>
          <w:szCs w:val="24"/>
        </w:rPr>
        <w:t>10</w:t>
      </w:r>
      <w:r>
        <w:rPr>
          <w:rFonts w:ascii="Times New Roman" w:hAnsi="Times New Roman" w:eastAsia="Times New Roman" w:cs="Times New Roman"/>
          <w:spacing w:val="-3"/>
          <w:sz w:val="24"/>
          <w:szCs w:val="24"/>
        </w:rPr>
        <w:t>.94%</w:t>
      </w:r>
      <w:r>
        <w:rPr>
          <w:rFonts w:ascii="宋体" w:hAnsi="宋体" w:eastAsia="宋体" w:cs="宋体"/>
          <w:spacing w:val="-3"/>
          <w:sz w:val="24"/>
          <w:szCs w:val="24"/>
        </w:rPr>
        <w:t>。</w:t>
      </w:r>
    </w:p>
    <w:p w14:paraId="1CD0F8C2">
      <w:pPr>
        <w:spacing w:before="4" w:line="359" w:lineRule="auto"/>
        <w:ind w:left="23" w:firstLine="475"/>
        <w:jc w:val="both"/>
        <w:rPr>
          <w:rFonts w:ascii="宋体" w:hAnsi="宋体" w:eastAsia="宋体" w:cs="宋体"/>
          <w:sz w:val="24"/>
          <w:szCs w:val="24"/>
        </w:rPr>
      </w:pPr>
      <w:r>
        <w:rPr>
          <w:rFonts w:ascii="Times New Roman" w:hAnsi="Times New Roman" w:eastAsia="Times New Roman" w:cs="Times New Roman"/>
          <w:spacing w:val="-4"/>
          <w:sz w:val="24"/>
          <w:szCs w:val="24"/>
        </w:rPr>
        <w:t xml:space="preserve">2023 </w:t>
      </w:r>
      <w:r>
        <w:rPr>
          <w:rFonts w:ascii="宋体" w:hAnsi="宋体" w:eastAsia="宋体" w:cs="宋体"/>
          <w:spacing w:val="-4"/>
          <w:sz w:val="24"/>
          <w:szCs w:val="24"/>
        </w:rPr>
        <w:t>年来，房地产市场方面，随着相关政策</w:t>
      </w:r>
      <w:r>
        <w:rPr>
          <w:rFonts w:ascii="宋体" w:hAnsi="宋体" w:eastAsia="宋体" w:cs="宋体"/>
          <w:spacing w:val="-5"/>
          <w:sz w:val="24"/>
          <w:szCs w:val="24"/>
        </w:rPr>
        <w:t>落地见效，房地产市场将会逐步</w:t>
      </w:r>
      <w:r>
        <w:rPr>
          <w:rFonts w:ascii="宋体" w:hAnsi="宋体" w:eastAsia="宋体" w:cs="宋体"/>
          <w:spacing w:val="-3"/>
          <w:sz w:val="24"/>
          <w:szCs w:val="24"/>
        </w:rPr>
        <w:t>发生积极的变化，对砂石需求会缓慢增长；基础设施建设方面，政府工作报告指</w:t>
      </w:r>
      <w:r>
        <w:rPr>
          <w:rFonts w:ascii="宋体" w:hAnsi="宋体" w:eastAsia="宋体" w:cs="宋体"/>
          <w:spacing w:val="-6"/>
          <w:sz w:val="24"/>
          <w:szCs w:val="24"/>
        </w:rPr>
        <w:t>出重点支持交通、水利、能源、信息等基础设施和民生工</w:t>
      </w:r>
      <w:r>
        <w:rPr>
          <w:rFonts w:ascii="宋体" w:hAnsi="宋体" w:eastAsia="宋体" w:cs="宋体"/>
          <w:spacing w:val="-7"/>
          <w:sz w:val="24"/>
          <w:szCs w:val="24"/>
        </w:rPr>
        <w:t>程建设， 持续推进新型</w:t>
      </w:r>
      <w:r>
        <w:rPr>
          <w:rFonts w:ascii="宋体" w:hAnsi="宋体" w:eastAsia="宋体" w:cs="宋体"/>
          <w:spacing w:val="-1"/>
          <w:sz w:val="24"/>
          <w:szCs w:val="24"/>
        </w:rPr>
        <w:t>城镇化。积极扩大有效投资、促进投资稳定增长，基建投</w:t>
      </w:r>
      <w:r>
        <w:rPr>
          <w:rFonts w:ascii="宋体" w:hAnsi="宋体" w:eastAsia="宋体" w:cs="宋体"/>
          <w:spacing w:val="-2"/>
          <w:sz w:val="24"/>
          <w:szCs w:val="24"/>
        </w:rPr>
        <w:t>资有望保持较快增长，</w:t>
      </w:r>
      <w:r>
        <w:rPr>
          <w:rFonts w:ascii="宋体" w:hAnsi="宋体" w:eastAsia="宋体" w:cs="宋体"/>
          <w:sz w:val="24"/>
          <w:szCs w:val="24"/>
        </w:rPr>
        <w:t>特别是政府工作报告中提出的</w:t>
      </w:r>
      <w:r>
        <w:rPr>
          <w:rFonts w:ascii="Times New Roman" w:hAnsi="Times New Roman" w:eastAsia="Times New Roman" w:cs="Times New Roman"/>
          <w:sz w:val="24"/>
          <w:szCs w:val="24"/>
        </w:rPr>
        <w:t xml:space="preserve">“3.8  </w:t>
      </w:r>
      <w:r>
        <w:rPr>
          <w:rFonts w:ascii="宋体" w:hAnsi="宋体" w:eastAsia="宋体" w:cs="宋体"/>
          <w:sz w:val="24"/>
          <w:szCs w:val="24"/>
        </w:rPr>
        <w:t>万亿专项债</w:t>
      </w:r>
      <w:r>
        <w:rPr>
          <w:rFonts w:ascii="Times New Roman" w:hAnsi="Times New Roman" w:eastAsia="Times New Roman" w:cs="Times New Roman"/>
          <w:sz w:val="24"/>
          <w:szCs w:val="24"/>
        </w:rPr>
        <w:t>”</w:t>
      </w:r>
      <w:r>
        <w:rPr>
          <w:rFonts w:ascii="宋体" w:hAnsi="宋体" w:eastAsia="宋体" w:cs="宋体"/>
          <w:sz w:val="24"/>
          <w:szCs w:val="24"/>
        </w:rPr>
        <w:t>和</w:t>
      </w:r>
      <w:r>
        <w:rPr>
          <w:rFonts w:ascii="Times New Roman" w:hAnsi="Times New Roman" w:eastAsia="Times New Roman" w:cs="Times New Roman"/>
          <w:sz w:val="24"/>
          <w:szCs w:val="24"/>
        </w:rPr>
        <w:t>“</w:t>
      </w:r>
      <w:r>
        <w:rPr>
          <w:rFonts w:ascii="宋体" w:hAnsi="宋体" w:eastAsia="宋体" w:cs="宋体"/>
          <w:sz w:val="24"/>
          <w:szCs w:val="24"/>
        </w:rPr>
        <w:t>重大工程</w:t>
      </w:r>
      <w:r>
        <w:rPr>
          <w:rFonts w:ascii="Times New Roman" w:hAnsi="Times New Roman" w:eastAsia="Times New Roman" w:cs="Times New Roman"/>
          <w:sz w:val="24"/>
          <w:szCs w:val="24"/>
        </w:rPr>
        <w:t>”</w:t>
      </w:r>
      <w:r>
        <w:rPr>
          <w:rFonts w:ascii="宋体" w:hAnsi="宋体" w:eastAsia="宋体" w:cs="宋体"/>
          <w:sz w:val="24"/>
          <w:szCs w:val="24"/>
        </w:rPr>
        <w:t>将对砂石需求形成</w:t>
      </w:r>
      <w:r>
        <w:rPr>
          <w:rFonts w:ascii="宋体" w:hAnsi="宋体" w:eastAsia="宋体" w:cs="宋体"/>
          <w:spacing w:val="-8"/>
          <w:sz w:val="24"/>
          <w:szCs w:val="24"/>
        </w:rPr>
        <w:t>有力支撑。</w:t>
      </w:r>
    </w:p>
    <w:p w14:paraId="25069FAE">
      <w:pPr>
        <w:spacing w:before="3" w:line="220" w:lineRule="auto"/>
        <w:ind w:left="510"/>
        <w:rPr>
          <w:rFonts w:ascii="宋体" w:hAnsi="宋体" w:eastAsia="宋体" w:cs="宋体"/>
          <w:sz w:val="24"/>
          <w:szCs w:val="24"/>
        </w:rPr>
      </w:pPr>
      <w:r>
        <w:rPr>
          <w:rFonts w:ascii="宋体" w:hAnsi="宋体" w:eastAsia="宋体" w:cs="宋体"/>
          <w:spacing w:val="-2"/>
          <w:sz w:val="24"/>
          <w:szCs w:val="24"/>
        </w:rPr>
        <w:t>总体来看，全国砂石需求预计将保持稳步提升的趋</w:t>
      </w:r>
      <w:r>
        <w:rPr>
          <w:rFonts w:ascii="宋体" w:hAnsi="宋体" w:eastAsia="宋体" w:cs="宋体"/>
          <w:spacing w:val="-3"/>
          <w:sz w:val="24"/>
          <w:szCs w:val="24"/>
        </w:rPr>
        <w:t>势。</w:t>
      </w:r>
    </w:p>
    <w:p w14:paraId="164A4123">
      <w:pPr>
        <w:spacing w:before="183" w:line="215" w:lineRule="auto"/>
        <w:ind w:left="624"/>
        <w:rPr>
          <w:rFonts w:ascii="宋体" w:hAnsi="宋体" w:eastAsia="宋体" w:cs="宋体"/>
          <w:sz w:val="24"/>
          <w:szCs w:val="24"/>
        </w:rPr>
      </w:pPr>
      <w:r>
        <w:rPr>
          <w:rFonts w:ascii="Times New Roman" w:hAnsi="Times New Roman" w:eastAsia="Times New Roman" w:cs="Times New Roman"/>
          <w:b/>
          <w:bCs/>
          <w:spacing w:val="-2"/>
          <w:sz w:val="24"/>
          <w:szCs w:val="24"/>
        </w:rPr>
        <w:t xml:space="preserve">(2)  </w:t>
      </w:r>
      <w:r>
        <w:rPr>
          <w:rFonts w:ascii="宋体" w:hAnsi="宋体" w:eastAsia="宋体" w:cs="宋体"/>
          <w:b/>
          <w:bCs/>
          <w:spacing w:val="-2"/>
          <w:sz w:val="24"/>
          <w:szCs w:val="24"/>
        </w:rPr>
        <w:t>海南行业背景及经济状况</w:t>
      </w:r>
    </w:p>
    <w:p w14:paraId="19FDA7CB">
      <w:pPr>
        <w:spacing w:before="189" w:line="342" w:lineRule="auto"/>
        <w:ind w:left="26" w:right="57" w:firstLine="480"/>
        <w:rPr>
          <w:rFonts w:ascii="宋体" w:hAnsi="宋体" w:eastAsia="宋体" w:cs="宋体"/>
          <w:sz w:val="24"/>
          <w:szCs w:val="24"/>
        </w:rPr>
      </w:pPr>
      <w:r>
        <w:rPr>
          <w:rFonts w:ascii="宋体" w:hAnsi="宋体" w:eastAsia="宋体" w:cs="宋体"/>
          <w:spacing w:val="-3"/>
          <w:sz w:val="24"/>
          <w:szCs w:val="24"/>
        </w:rPr>
        <w:t>项目所在地海南省，地处中国</w:t>
      </w:r>
      <w:r>
        <w:fldChar w:fldCharType="begin"/>
      </w:r>
      <w:r>
        <w:instrText xml:space="preserve"> HYPERLINK "https://baike.baidu.com/item/%E5%8D%8E%E5%8D%97%E5%9C%B0%E5%8C%BA/7596721?fromModule=lemma_inlink" </w:instrText>
      </w:r>
      <w:r>
        <w:fldChar w:fldCharType="separate"/>
      </w:r>
      <w:r>
        <w:rPr>
          <w:rFonts w:ascii="宋体" w:hAnsi="宋体" w:eastAsia="宋体" w:cs="宋体"/>
          <w:spacing w:val="-3"/>
          <w:sz w:val="24"/>
          <w:szCs w:val="24"/>
        </w:rPr>
        <w:t>华南地区</w:t>
      </w:r>
      <w:r>
        <w:rPr>
          <w:rFonts w:ascii="宋体" w:hAnsi="宋体" w:eastAsia="宋体" w:cs="宋体"/>
          <w:spacing w:val="-3"/>
          <w:sz w:val="24"/>
          <w:szCs w:val="24"/>
        </w:rPr>
        <w:fldChar w:fldCharType="end"/>
      </w:r>
      <w:r>
        <w:rPr>
          <w:rFonts w:ascii="宋体" w:hAnsi="宋体" w:eastAsia="宋体" w:cs="宋体"/>
          <w:spacing w:val="-3"/>
          <w:sz w:val="24"/>
          <w:szCs w:val="24"/>
        </w:rPr>
        <w:t>，北以</w:t>
      </w:r>
      <w:r>
        <w:fldChar w:fldCharType="begin"/>
      </w:r>
      <w:r>
        <w:instrText xml:space="preserve"> HYPERLINK "https://baike.baidu.com/item/%E7%90%BC%E5%B7%9E%E6%B5%B7%E5%B3%A1/1613071?fromModule=lemma_inlink" </w:instrText>
      </w:r>
      <w:r>
        <w:fldChar w:fldCharType="separate"/>
      </w:r>
      <w:r>
        <w:rPr>
          <w:rFonts w:ascii="宋体" w:hAnsi="宋体" w:eastAsia="宋体" w:cs="宋体"/>
          <w:spacing w:val="-3"/>
          <w:sz w:val="24"/>
          <w:szCs w:val="24"/>
        </w:rPr>
        <w:t>琼州海峡</w:t>
      </w:r>
      <w:r>
        <w:rPr>
          <w:rFonts w:ascii="宋体" w:hAnsi="宋体" w:eastAsia="宋体" w:cs="宋体"/>
          <w:spacing w:val="-3"/>
          <w:sz w:val="24"/>
          <w:szCs w:val="24"/>
        </w:rPr>
        <w:fldChar w:fldCharType="end"/>
      </w:r>
      <w:r>
        <w:rPr>
          <w:rFonts w:ascii="宋体" w:hAnsi="宋体" w:eastAsia="宋体" w:cs="宋体"/>
          <w:spacing w:val="-3"/>
          <w:sz w:val="24"/>
          <w:szCs w:val="24"/>
        </w:rPr>
        <w:t>与</w:t>
      </w:r>
      <w:r>
        <w:fldChar w:fldCharType="begin"/>
      </w:r>
      <w:r>
        <w:instrText xml:space="preserve"> HYPERLINK "https://baike.baidu.com/item/%E5%B9%BF%E4%B8%9C/207811?fromModule=lemma_inlink" </w:instrText>
      </w:r>
      <w:r>
        <w:fldChar w:fldCharType="separate"/>
      </w:r>
      <w:r>
        <w:rPr>
          <w:rFonts w:ascii="宋体" w:hAnsi="宋体" w:eastAsia="宋体" w:cs="宋体"/>
          <w:spacing w:val="-4"/>
          <w:sz w:val="24"/>
          <w:szCs w:val="24"/>
        </w:rPr>
        <w:t>广东</w:t>
      </w:r>
      <w:r>
        <w:rPr>
          <w:rFonts w:ascii="宋体" w:hAnsi="宋体" w:eastAsia="宋体" w:cs="宋体"/>
          <w:spacing w:val="-4"/>
          <w:sz w:val="24"/>
          <w:szCs w:val="24"/>
        </w:rPr>
        <w:fldChar w:fldCharType="end"/>
      </w:r>
      <w:r>
        <w:rPr>
          <w:rFonts w:ascii="宋体" w:hAnsi="宋体" w:eastAsia="宋体" w:cs="宋体"/>
          <w:spacing w:val="-4"/>
          <w:sz w:val="24"/>
          <w:szCs w:val="24"/>
        </w:rPr>
        <w:t>划界，西临</w:t>
      </w:r>
      <w:r>
        <w:fldChar w:fldCharType="begin"/>
      </w:r>
      <w:r>
        <w:instrText xml:space="preserve"> HYPERLINK "https://baike.baidu.com/item/%E5%8C%97%E9%83%A8%E6%B9%BE/318903?fromModule=lemma_inlink" </w:instrText>
      </w:r>
      <w:r>
        <w:fldChar w:fldCharType="separate"/>
      </w:r>
      <w:r>
        <w:rPr>
          <w:rFonts w:ascii="宋体" w:hAnsi="宋体" w:eastAsia="宋体" w:cs="宋体"/>
          <w:spacing w:val="-4"/>
          <w:sz w:val="24"/>
          <w:szCs w:val="24"/>
        </w:rPr>
        <w:t>北</w:t>
      </w:r>
      <w:r>
        <w:rPr>
          <w:rFonts w:ascii="宋体" w:hAnsi="宋体" w:eastAsia="宋体" w:cs="宋体"/>
          <w:spacing w:val="-4"/>
          <w:sz w:val="24"/>
          <w:szCs w:val="24"/>
        </w:rPr>
        <w:fldChar w:fldCharType="end"/>
      </w:r>
      <w:r>
        <w:fldChar w:fldCharType="begin"/>
      </w:r>
      <w:r>
        <w:instrText xml:space="preserve"> HYPERLINK "https://baike.baidu.com/item/%E5%8C%97%E9%83%A8%E6%B9%BE/318903?fromModule=lemma_inlink" </w:instrText>
      </w:r>
      <w:r>
        <w:fldChar w:fldCharType="separate"/>
      </w:r>
      <w:r>
        <w:rPr>
          <w:rFonts w:ascii="宋体" w:hAnsi="宋体" w:eastAsia="宋体" w:cs="宋体"/>
          <w:spacing w:val="-3"/>
          <w:sz w:val="24"/>
          <w:szCs w:val="24"/>
        </w:rPr>
        <w:t>部湾</w:t>
      </w:r>
      <w:r>
        <w:rPr>
          <w:rFonts w:ascii="宋体" w:hAnsi="宋体" w:eastAsia="宋体" w:cs="宋体"/>
          <w:spacing w:val="-3"/>
          <w:sz w:val="24"/>
          <w:szCs w:val="24"/>
        </w:rPr>
        <w:fldChar w:fldCharType="end"/>
      </w:r>
      <w:r>
        <w:rPr>
          <w:rFonts w:ascii="宋体" w:hAnsi="宋体" w:eastAsia="宋体" w:cs="宋体"/>
          <w:spacing w:val="-3"/>
          <w:sz w:val="24"/>
          <w:szCs w:val="24"/>
        </w:rPr>
        <w:t>与</w:t>
      </w:r>
      <w:r>
        <w:fldChar w:fldCharType="begin"/>
      </w:r>
      <w:r>
        <w:instrText xml:space="preserve"> HYPERLINK "https://baike.baidu.com/item/%E5%B9%BF%E8%A5%BF/162679?fromModule=lemma_inlink" </w:instrText>
      </w:r>
      <w:r>
        <w:fldChar w:fldCharType="separate"/>
      </w:r>
      <w:r>
        <w:rPr>
          <w:rFonts w:ascii="宋体" w:hAnsi="宋体" w:eastAsia="宋体" w:cs="宋体"/>
          <w:spacing w:val="-3"/>
          <w:sz w:val="24"/>
          <w:szCs w:val="24"/>
        </w:rPr>
        <w:t>广西</w:t>
      </w:r>
      <w:r>
        <w:rPr>
          <w:rFonts w:ascii="宋体" w:hAnsi="宋体" w:eastAsia="宋体" w:cs="宋体"/>
          <w:spacing w:val="-3"/>
          <w:sz w:val="24"/>
          <w:szCs w:val="24"/>
        </w:rPr>
        <w:fldChar w:fldCharType="end"/>
      </w:r>
      <w:r>
        <w:rPr>
          <w:rFonts w:ascii="宋体" w:hAnsi="宋体" w:eastAsia="宋体" w:cs="宋体"/>
          <w:spacing w:val="-3"/>
          <w:sz w:val="24"/>
          <w:szCs w:val="24"/>
        </w:rPr>
        <w:t>、</w:t>
      </w:r>
      <w:r>
        <w:fldChar w:fldCharType="begin"/>
      </w:r>
      <w:r>
        <w:instrText xml:space="preserve"> HYPERLINK "https://baike.baidu.com/item/%E8%B6%8A%E5%8D%97/155278?fromModule=lemma_inlink" </w:instrText>
      </w:r>
      <w:r>
        <w:fldChar w:fldCharType="separate"/>
      </w:r>
      <w:r>
        <w:rPr>
          <w:rFonts w:ascii="宋体" w:hAnsi="宋体" w:eastAsia="宋体" w:cs="宋体"/>
          <w:spacing w:val="-3"/>
          <w:sz w:val="24"/>
          <w:szCs w:val="24"/>
        </w:rPr>
        <w:t>越南</w:t>
      </w:r>
      <w:r>
        <w:rPr>
          <w:rFonts w:ascii="宋体" w:hAnsi="宋体" w:eastAsia="宋体" w:cs="宋体"/>
          <w:spacing w:val="-3"/>
          <w:sz w:val="24"/>
          <w:szCs w:val="24"/>
        </w:rPr>
        <w:fldChar w:fldCharType="end"/>
      </w:r>
      <w:r>
        <w:rPr>
          <w:rFonts w:ascii="宋体" w:hAnsi="宋体" w:eastAsia="宋体" w:cs="宋体"/>
          <w:spacing w:val="-3"/>
          <w:sz w:val="24"/>
          <w:szCs w:val="24"/>
        </w:rPr>
        <w:t>相对，东濒</w:t>
      </w:r>
      <w:r>
        <w:fldChar w:fldCharType="begin"/>
      </w:r>
      <w:r>
        <w:instrText xml:space="preserve"> HYPERLINK "https://baike.baidu.com/item/%E5%8D%97%E6%B5%B7/27429?fromModule=lemma_inlink" </w:instrText>
      </w:r>
      <w:r>
        <w:fldChar w:fldCharType="separate"/>
      </w:r>
      <w:r>
        <w:rPr>
          <w:rFonts w:ascii="宋体" w:hAnsi="宋体" w:eastAsia="宋体" w:cs="宋体"/>
          <w:spacing w:val="-3"/>
          <w:sz w:val="24"/>
          <w:szCs w:val="24"/>
        </w:rPr>
        <w:t>南海</w:t>
      </w:r>
      <w:r>
        <w:rPr>
          <w:rFonts w:ascii="宋体" w:hAnsi="宋体" w:eastAsia="宋体" w:cs="宋体"/>
          <w:spacing w:val="-3"/>
          <w:sz w:val="24"/>
          <w:szCs w:val="24"/>
        </w:rPr>
        <w:fldChar w:fldCharType="end"/>
      </w:r>
      <w:r>
        <w:rPr>
          <w:rFonts w:ascii="宋体" w:hAnsi="宋体" w:eastAsia="宋体" w:cs="宋体"/>
          <w:spacing w:val="-3"/>
          <w:sz w:val="24"/>
          <w:szCs w:val="24"/>
        </w:rPr>
        <w:t>与</w:t>
      </w:r>
      <w:r>
        <w:fldChar w:fldCharType="begin"/>
      </w:r>
      <w:r>
        <w:instrText xml:space="preserve"> HYPERLINK "https://baike.baidu.com/item/%E5%8F%B0%E6%B9%BE/122340?fromModule=lemma_inlink" </w:instrText>
      </w:r>
      <w:r>
        <w:fldChar w:fldCharType="separate"/>
      </w:r>
      <w:r>
        <w:rPr>
          <w:rFonts w:ascii="宋体" w:hAnsi="宋体" w:eastAsia="宋体" w:cs="宋体"/>
          <w:spacing w:val="-3"/>
          <w:sz w:val="24"/>
          <w:szCs w:val="24"/>
        </w:rPr>
        <w:t>台湾</w:t>
      </w:r>
      <w:r>
        <w:rPr>
          <w:rFonts w:ascii="宋体" w:hAnsi="宋体" w:eastAsia="宋体" w:cs="宋体"/>
          <w:spacing w:val="-3"/>
          <w:sz w:val="24"/>
          <w:szCs w:val="24"/>
        </w:rPr>
        <w:fldChar w:fldCharType="end"/>
      </w:r>
      <w:r>
        <w:rPr>
          <w:rFonts w:ascii="宋体" w:hAnsi="宋体" w:eastAsia="宋体" w:cs="宋体"/>
          <w:spacing w:val="-3"/>
          <w:sz w:val="24"/>
          <w:szCs w:val="24"/>
        </w:rPr>
        <w:t>对望，东南和南部在</w:t>
      </w:r>
      <w:r>
        <w:fldChar w:fldCharType="begin"/>
      </w:r>
      <w:r>
        <w:instrText xml:space="preserve"> HYPERLINK "https://baike.baidu.com/item/%E5%8D%97%E6%B5%B7/27429?fromModule=lemma_inlink" </w:instrText>
      </w:r>
      <w:r>
        <w:fldChar w:fldCharType="separate"/>
      </w:r>
      <w:r>
        <w:rPr>
          <w:rFonts w:ascii="宋体" w:hAnsi="宋体" w:eastAsia="宋体" w:cs="宋体"/>
          <w:spacing w:val="-3"/>
          <w:sz w:val="24"/>
          <w:szCs w:val="24"/>
        </w:rPr>
        <w:t>南海</w:t>
      </w:r>
      <w:r>
        <w:rPr>
          <w:rFonts w:ascii="宋体" w:hAnsi="宋体" w:eastAsia="宋体" w:cs="宋体"/>
          <w:spacing w:val="-3"/>
          <w:sz w:val="24"/>
          <w:szCs w:val="24"/>
        </w:rPr>
        <w:fldChar w:fldCharType="end"/>
      </w:r>
      <w:r>
        <w:rPr>
          <w:rFonts w:ascii="宋体" w:hAnsi="宋体" w:eastAsia="宋体" w:cs="宋体"/>
          <w:spacing w:val="-3"/>
          <w:sz w:val="24"/>
          <w:szCs w:val="24"/>
        </w:rPr>
        <w:t>与</w:t>
      </w:r>
      <w:r>
        <w:fldChar w:fldCharType="begin"/>
      </w:r>
      <w:r>
        <w:instrText xml:space="preserve"> HYPERLINK "https://baike.baidu.com/item/%E8%8F%B2%E5%BE%8B%E5%AE%BE/138857?fromModule=lemma_inlink" </w:instrText>
      </w:r>
      <w:r>
        <w:fldChar w:fldCharType="separate"/>
      </w:r>
      <w:r>
        <w:rPr>
          <w:rFonts w:ascii="宋体" w:hAnsi="宋体" w:eastAsia="宋体" w:cs="宋体"/>
          <w:spacing w:val="-3"/>
          <w:sz w:val="24"/>
          <w:szCs w:val="24"/>
        </w:rPr>
        <w:t>菲律</w:t>
      </w:r>
      <w:r>
        <w:rPr>
          <w:rFonts w:ascii="宋体" w:hAnsi="宋体" w:eastAsia="宋体" w:cs="宋体"/>
          <w:spacing w:val="-4"/>
          <w:sz w:val="24"/>
          <w:szCs w:val="24"/>
        </w:rPr>
        <w:t>宾</w:t>
      </w:r>
      <w:r>
        <w:rPr>
          <w:rFonts w:ascii="宋体" w:hAnsi="宋体" w:eastAsia="宋体" w:cs="宋体"/>
          <w:spacing w:val="-4"/>
          <w:sz w:val="24"/>
          <w:szCs w:val="24"/>
        </w:rPr>
        <w:fldChar w:fldCharType="end"/>
      </w:r>
      <w:r>
        <w:rPr>
          <w:rFonts w:ascii="宋体" w:hAnsi="宋体" w:eastAsia="宋体" w:cs="宋体"/>
          <w:spacing w:val="-4"/>
          <w:sz w:val="24"/>
          <w:szCs w:val="24"/>
        </w:rPr>
        <w:t>、</w:t>
      </w:r>
      <w:r>
        <w:fldChar w:fldCharType="begin"/>
      </w:r>
      <w:r>
        <w:instrText xml:space="preserve"> HYPERLINK "https://baike.baidu.com/item/%E6%96%87%E8%8E%B1/212618?fromModule=lemma_inlink" </w:instrText>
      </w:r>
      <w:r>
        <w:fldChar w:fldCharType="separate"/>
      </w:r>
      <w:r>
        <w:rPr>
          <w:rFonts w:ascii="宋体" w:hAnsi="宋体" w:eastAsia="宋体" w:cs="宋体"/>
          <w:spacing w:val="-4"/>
          <w:sz w:val="24"/>
          <w:szCs w:val="24"/>
        </w:rPr>
        <w:t>文</w:t>
      </w:r>
      <w:r>
        <w:rPr>
          <w:rFonts w:ascii="宋体" w:hAnsi="宋体" w:eastAsia="宋体" w:cs="宋体"/>
          <w:spacing w:val="-4"/>
          <w:sz w:val="24"/>
          <w:szCs w:val="24"/>
        </w:rPr>
        <w:fldChar w:fldCharType="end"/>
      </w:r>
    </w:p>
    <w:p w14:paraId="1F570B4E">
      <w:pPr>
        <w:spacing w:line="342" w:lineRule="auto"/>
        <w:rPr>
          <w:rFonts w:ascii="宋体" w:hAnsi="宋体" w:eastAsia="宋体" w:cs="宋体"/>
          <w:sz w:val="24"/>
          <w:szCs w:val="24"/>
        </w:rPr>
        <w:sectPr>
          <w:headerReference r:id="rId30" w:type="default"/>
          <w:footerReference r:id="rId31" w:type="default"/>
          <w:pgSz w:w="11907" w:h="16839"/>
          <w:pgMar w:top="1486" w:right="1740" w:bottom="1693" w:left="1785" w:header="719" w:footer="1443" w:gutter="0"/>
          <w:cols w:space="720" w:num="1"/>
        </w:sectPr>
      </w:pPr>
    </w:p>
    <w:p w14:paraId="4D1B2F08">
      <w:pPr>
        <w:spacing w:before="62" w:line="378" w:lineRule="auto"/>
        <w:ind w:left="23" w:right="18" w:firstLine="2"/>
        <w:jc w:val="both"/>
        <w:rPr>
          <w:rFonts w:ascii="宋体" w:hAnsi="宋体" w:eastAsia="宋体" w:cs="宋体"/>
          <w:sz w:val="24"/>
          <w:szCs w:val="24"/>
        </w:rPr>
      </w:pPr>
      <w:r>
        <w:fldChar w:fldCharType="begin"/>
      </w:r>
      <w:r>
        <w:instrText xml:space="preserve"> HYPERLINK "https://baike.baidu.com/item/%E6%96%87%E8%8E%B1/212618?fromModule=lemma_inlink" </w:instrText>
      </w:r>
      <w:r>
        <w:fldChar w:fldCharType="separate"/>
      </w:r>
      <w:r>
        <w:rPr>
          <w:rFonts w:ascii="宋体" w:hAnsi="宋体" w:eastAsia="宋体" w:cs="宋体"/>
          <w:spacing w:val="-6"/>
          <w:sz w:val="24"/>
          <w:szCs w:val="24"/>
        </w:rPr>
        <w:t>莱</w:t>
      </w:r>
      <w:r>
        <w:rPr>
          <w:rFonts w:ascii="宋体" w:hAnsi="宋体" w:eastAsia="宋体" w:cs="宋体"/>
          <w:spacing w:val="-6"/>
          <w:sz w:val="24"/>
          <w:szCs w:val="24"/>
        </w:rPr>
        <w:fldChar w:fldCharType="end"/>
      </w:r>
      <w:r>
        <w:rPr>
          <w:rFonts w:ascii="宋体" w:hAnsi="宋体" w:eastAsia="宋体" w:cs="宋体"/>
          <w:spacing w:val="-6"/>
          <w:sz w:val="24"/>
          <w:szCs w:val="24"/>
        </w:rPr>
        <w:t>、</w:t>
      </w:r>
      <w:r>
        <w:fldChar w:fldCharType="begin"/>
      </w:r>
      <w:r>
        <w:instrText xml:space="preserve"> HYPERLINK "https://baike.baidu.com/item/%E9%A9%AC%E6%9D%A5%E8%A5%BF%E4%BA%9A/202243?fromModule=lemma_inlink" </w:instrText>
      </w:r>
      <w:r>
        <w:fldChar w:fldCharType="separate"/>
      </w:r>
      <w:r>
        <w:rPr>
          <w:rFonts w:ascii="宋体" w:hAnsi="宋体" w:eastAsia="宋体" w:cs="宋体"/>
          <w:spacing w:val="-6"/>
          <w:sz w:val="24"/>
          <w:szCs w:val="24"/>
        </w:rPr>
        <w:t>马来西亚</w:t>
      </w:r>
      <w:r>
        <w:rPr>
          <w:rFonts w:ascii="宋体" w:hAnsi="宋体" w:eastAsia="宋体" w:cs="宋体"/>
          <w:spacing w:val="-6"/>
          <w:sz w:val="24"/>
          <w:szCs w:val="24"/>
        </w:rPr>
        <w:fldChar w:fldCharType="end"/>
      </w:r>
      <w:r>
        <w:rPr>
          <w:rFonts w:ascii="宋体" w:hAnsi="宋体" w:eastAsia="宋体" w:cs="宋体"/>
          <w:spacing w:val="-6"/>
          <w:sz w:val="24"/>
          <w:szCs w:val="24"/>
        </w:rPr>
        <w:t>为邻。海南是我国最大的经济特区，</w:t>
      </w:r>
      <w:r>
        <w:rPr>
          <w:rFonts w:ascii="宋体" w:hAnsi="宋体" w:eastAsia="宋体" w:cs="宋体"/>
          <w:spacing w:val="-7"/>
          <w:sz w:val="24"/>
          <w:szCs w:val="24"/>
        </w:rPr>
        <w:t xml:space="preserve"> 地理位置独特，拥有全国最好</w:t>
      </w:r>
      <w:r>
        <w:rPr>
          <w:rFonts w:ascii="宋体" w:hAnsi="宋体" w:eastAsia="宋体" w:cs="宋体"/>
          <w:spacing w:val="-3"/>
          <w:sz w:val="24"/>
          <w:szCs w:val="24"/>
        </w:rPr>
        <w:t>的生态环境，同时又是相对独立的地理单元，具有成为全国改革开放试验田</w:t>
      </w:r>
      <w:r>
        <w:rPr>
          <w:rFonts w:ascii="宋体" w:hAnsi="宋体" w:eastAsia="宋体" w:cs="宋体"/>
          <w:spacing w:val="-4"/>
          <w:sz w:val="24"/>
          <w:szCs w:val="24"/>
        </w:rPr>
        <w:t>的独</w:t>
      </w:r>
      <w:r>
        <w:rPr>
          <w:rFonts w:ascii="宋体" w:hAnsi="宋体" w:eastAsia="宋体" w:cs="宋体"/>
          <w:spacing w:val="-3"/>
          <w:sz w:val="24"/>
          <w:szCs w:val="24"/>
        </w:rPr>
        <w:t>特优势。海南在我国改革开放和社会主义现代化建设大局中具有特殊地位和重要作用，是未来中国发展的三区一中心和改革最前沿，既拥有高点定位，同时又是</w:t>
      </w:r>
      <w:r>
        <w:rPr>
          <w:rFonts w:ascii="宋体" w:hAnsi="宋体" w:eastAsia="宋体" w:cs="宋体"/>
          <w:spacing w:val="-5"/>
          <w:sz w:val="24"/>
          <w:szCs w:val="24"/>
        </w:rPr>
        <w:t>国家的战略支点。</w:t>
      </w:r>
    </w:p>
    <w:p w14:paraId="2718B8E7">
      <w:pPr>
        <w:spacing w:line="360" w:lineRule="auto"/>
        <w:ind w:left="22" w:right="16" w:firstLine="476"/>
        <w:jc w:val="both"/>
        <w:rPr>
          <w:rFonts w:ascii="宋体" w:hAnsi="宋体" w:eastAsia="宋体" w:cs="宋体"/>
          <w:sz w:val="24"/>
          <w:szCs w:val="24"/>
        </w:rPr>
      </w:pPr>
      <w:r>
        <w:rPr>
          <w:rFonts w:ascii="Times New Roman" w:hAnsi="Times New Roman" w:eastAsia="Times New Roman" w:cs="Times New Roman"/>
          <w:spacing w:val="-4"/>
          <w:sz w:val="24"/>
          <w:szCs w:val="24"/>
        </w:rPr>
        <w:t>2018</w:t>
      </w:r>
      <w:r>
        <w:rPr>
          <w:rFonts w:ascii="Times New Roman" w:hAnsi="Times New Roman" w:eastAsia="Times New Roman" w:cs="Times New Roman"/>
          <w:spacing w:val="25"/>
          <w:sz w:val="24"/>
          <w:szCs w:val="24"/>
        </w:rPr>
        <w:t xml:space="preserve"> </w:t>
      </w:r>
      <w:r>
        <w:rPr>
          <w:rFonts w:ascii="宋体" w:hAnsi="宋体" w:eastAsia="宋体" w:cs="宋体"/>
          <w:spacing w:val="-4"/>
          <w:sz w:val="24"/>
          <w:szCs w:val="24"/>
        </w:rPr>
        <w:t>年</w:t>
      </w:r>
      <w:r>
        <w:rPr>
          <w:rFonts w:ascii="宋体" w:hAnsi="宋体" w:eastAsia="宋体" w:cs="宋体"/>
          <w:spacing w:val="-44"/>
          <w:sz w:val="24"/>
          <w:szCs w:val="24"/>
        </w:rPr>
        <w:t xml:space="preserve"> </w:t>
      </w:r>
      <w:r>
        <w:rPr>
          <w:rFonts w:ascii="Times New Roman" w:hAnsi="Times New Roman" w:eastAsia="Times New Roman" w:cs="Times New Roman"/>
          <w:spacing w:val="-4"/>
          <w:sz w:val="24"/>
          <w:szCs w:val="24"/>
        </w:rPr>
        <w:t>4</w:t>
      </w:r>
      <w:r>
        <w:rPr>
          <w:rFonts w:ascii="Times New Roman" w:hAnsi="Times New Roman" w:eastAsia="Times New Roman" w:cs="Times New Roman"/>
          <w:spacing w:val="27"/>
          <w:sz w:val="24"/>
          <w:szCs w:val="24"/>
        </w:rPr>
        <w:t xml:space="preserve"> </w:t>
      </w:r>
      <w:r>
        <w:rPr>
          <w:rFonts w:ascii="宋体" w:hAnsi="宋体" w:eastAsia="宋体" w:cs="宋体"/>
          <w:spacing w:val="-4"/>
          <w:sz w:val="24"/>
          <w:szCs w:val="24"/>
        </w:rPr>
        <w:t xml:space="preserve">月 </w:t>
      </w:r>
      <w:r>
        <w:rPr>
          <w:rFonts w:ascii="Times New Roman" w:hAnsi="Times New Roman" w:eastAsia="Times New Roman" w:cs="Times New Roman"/>
          <w:spacing w:val="-4"/>
          <w:sz w:val="24"/>
          <w:szCs w:val="24"/>
        </w:rPr>
        <w:t xml:space="preserve">13  </w:t>
      </w:r>
      <w:r>
        <w:rPr>
          <w:rFonts w:ascii="宋体" w:hAnsi="宋体" w:eastAsia="宋体" w:cs="宋体"/>
          <w:spacing w:val="-4"/>
          <w:sz w:val="24"/>
          <w:szCs w:val="24"/>
        </w:rPr>
        <w:t>日，习近平总书记在庆祝海南建省办经济特区</w:t>
      </w:r>
      <w:r>
        <w:rPr>
          <w:rFonts w:ascii="宋体" w:hAnsi="宋体" w:eastAsia="宋体" w:cs="宋体"/>
          <w:spacing w:val="-37"/>
          <w:sz w:val="24"/>
          <w:szCs w:val="24"/>
        </w:rPr>
        <w:t xml:space="preserve"> </w:t>
      </w:r>
      <w:r>
        <w:rPr>
          <w:rFonts w:ascii="Times New Roman" w:hAnsi="Times New Roman" w:eastAsia="Times New Roman" w:cs="Times New Roman"/>
          <w:spacing w:val="-4"/>
          <w:sz w:val="24"/>
          <w:szCs w:val="24"/>
        </w:rPr>
        <w:t>30</w:t>
      </w:r>
      <w:r>
        <w:rPr>
          <w:rFonts w:ascii="Times New Roman" w:hAnsi="Times New Roman" w:eastAsia="Times New Roman" w:cs="Times New Roman"/>
          <w:spacing w:val="22"/>
          <w:w w:val="101"/>
          <w:sz w:val="24"/>
          <w:szCs w:val="24"/>
        </w:rPr>
        <w:t xml:space="preserve"> </w:t>
      </w:r>
      <w:r>
        <w:rPr>
          <w:rFonts w:ascii="宋体" w:hAnsi="宋体" w:eastAsia="宋体" w:cs="宋体"/>
          <w:spacing w:val="-4"/>
          <w:sz w:val="24"/>
          <w:szCs w:val="24"/>
        </w:rPr>
        <w:t>周年大会</w:t>
      </w:r>
      <w:r>
        <w:rPr>
          <w:rFonts w:ascii="宋体" w:hAnsi="宋体" w:eastAsia="宋体" w:cs="宋体"/>
          <w:spacing w:val="-3"/>
          <w:sz w:val="24"/>
          <w:szCs w:val="24"/>
        </w:rPr>
        <w:t>上发表重要讲话，与此同时，中共中央、国务院下发《中</w:t>
      </w:r>
      <w:r>
        <w:rPr>
          <w:rFonts w:ascii="宋体" w:hAnsi="宋体" w:eastAsia="宋体" w:cs="宋体"/>
          <w:spacing w:val="-4"/>
          <w:sz w:val="24"/>
          <w:szCs w:val="24"/>
        </w:rPr>
        <w:t>共中央国务院关于支持</w:t>
      </w:r>
      <w:r>
        <w:rPr>
          <w:rFonts w:ascii="宋体" w:hAnsi="宋体" w:eastAsia="宋体" w:cs="宋体"/>
          <w:spacing w:val="-3"/>
          <w:sz w:val="24"/>
          <w:szCs w:val="24"/>
        </w:rPr>
        <w:t>海南全面深化改革开放的指导意见》赋予海南改革开放新的重大责任和使命。提出支持海南全岛建设自由贸易试验区，支持海南逐步探索、稳步推进中国特色自</w:t>
      </w:r>
      <w:r>
        <w:rPr>
          <w:rFonts w:ascii="宋体" w:hAnsi="宋体" w:eastAsia="宋体" w:cs="宋体"/>
          <w:spacing w:val="-2"/>
          <w:sz w:val="24"/>
          <w:szCs w:val="24"/>
        </w:rPr>
        <w:t>由贸易港建设，分步骤、分阶段建立自由贸易港政策和制度体系。</w:t>
      </w:r>
    </w:p>
    <w:p w14:paraId="13729718">
      <w:pPr>
        <w:spacing w:before="3" w:line="359" w:lineRule="auto"/>
        <w:ind w:left="22" w:right="17" w:firstLine="476"/>
        <w:jc w:val="both"/>
        <w:rPr>
          <w:rFonts w:ascii="宋体" w:hAnsi="宋体" w:eastAsia="宋体" w:cs="宋体"/>
          <w:sz w:val="24"/>
          <w:szCs w:val="24"/>
        </w:rPr>
      </w:pPr>
      <w:r>
        <w:rPr>
          <w:rFonts w:ascii="Times New Roman" w:hAnsi="Times New Roman" w:eastAsia="Times New Roman" w:cs="Times New Roman"/>
          <w:spacing w:val="-4"/>
          <w:sz w:val="24"/>
          <w:szCs w:val="24"/>
        </w:rPr>
        <w:t xml:space="preserve">2022 </w:t>
      </w:r>
      <w:r>
        <w:rPr>
          <w:rFonts w:ascii="宋体" w:hAnsi="宋体" w:eastAsia="宋体" w:cs="宋体"/>
          <w:spacing w:val="-4"/>
          <w:sz w:val="24"/>
          <w:szCs w:val="24"/>
        </w:rPr>
        <w:t>年</w:t>
      </w:r>
      <w:r>
        <w:rPr>
          <w:rFonts w:ascii="宋体" w:hAnsi="宋体" w:eastAsia="宋体" w:cs="宋体"/>
          <w:spacing w:val="-27"/>
          <w:sz w:val="24"/>
          <w:szCs w:val="24"/>
        </w:rPr>
        <w:t xml:space="preserve"> </w:t>
      </w:r>
      <w:r>
        <w:rPr>
          <w:rFonts w:ascii="Times New Roman" w:hAnsi="Times New Roman" w:eastAsia="Times New Roman" w:cs="Times New Roman"/>
          <w:spacing w:val="-4"/>
          <w:sz w:val="24"/>
          <w:szCs w:val="24"/>
        </w:rPr>
        <w:t>1</w:t>
      </w:r>
      <w:r>
        <w:rPr>
          <w:rFonts w:ascii="Times New Roman" w:hAnsi="Times New Roman" w:eastAsia="Times New Roman" w:cs="Times New Roman"/>
          <w:spacing w:val="15"/>
          <w:sz w:val="24"/>
          <w:szCs w:val="24"/>
        </w:rPr>
        <w:t xml:space="preserve"> </w:t>
      </w:r>
      <w:r>
        <w:rPr>
          <w:rFonts w:ascii="宋体" w:hAnsi="宋体" w:eastAsia="宋体" w:cs="宋体"/>
          <w:spacing w:val="-4"/>
          <w:sz w:val="24"/>
          <w:szCs w:val="24"/>
        </w:rPr>
        <w:t>月</w:t>
      </w:r>
      <w:r>
        <w:rPr>
          <w:rFonts w:ascii="宋体" w:hAnsi="宋体" w:eastAsia="宋体" w:cs="宋体"/>
          <w:spacing w:val="-55"/>
          <w:sz w:val="24"/>
          <w:szCs w:val="24"/>
        </w:rPr>
        <w:t xml:space="preserve"> </w:t>
      </w:r>
      <w:r>
        <w:rPr>
          <w:rFonts w:ascii="Times New Roman" w:hAnsi="Times New Roman" w:eastAsia="Times New Roman" w:cs="Times New Roman"/>
          <w:spacing w:val="-4"/>
          <w:sz w:val="24"/>
          <w:szCs w:val="24"/>
        </w:rPr>
        <w:t xml:space="preserve">21  </w:t>
      </w:r>
      <w:r>
        <w:rPr>
          <w:rFonts w:ascii="宋体" w:hAnsi="宋体" w:eastAsia="宋体" w:cs="宋体"/>
          <w:spacing w:val="-4"/>
          <w:sz w:val="24"/>
          <w:szCs w:val="24"/>
        </w:rPr>
        <w:t>日，海南省政府报告指出海南要</w:t>
      </w:r>
      <w:r>
        <w:rPr>
          <w:rFonts w:ascii="宋体" w:hAnsi="宋体" w:eastAsia="宋体" w:cs="宋体"/>
          <w:spacing w:val="-4"/>
          <w:sz w:val="24"/>
          <w:szCs w:val="24"/>
          <w:shd w:val="clear" w:fill="FFFFFE"/>
        </w:rPr>
        <w:t>突出全岛封关运作准备这个</w:t>
      </w:r>
      <w:r>
        <w:rPr>
          <w:rFonts w:ascii="宋体" w:hAnsi="宋体" w:eastAsia="宋体" w:cs="宋体"/>
          <w:spacing w:val="-3"/>
          <w:sz w:val="24"/>
          <w:szCs w:val="24"/>
        </w:rPr>
        <w:t>重点，抓紧推动软硬件建设；围绕产业发展全链条和企业发展全生命周期，开展</w:t>
      </w:r>
      <w:r>
        <w:rPr>
          <w:rFonts w:ascii="宋体" w:hAnsi="宋体" w:eastAsia="宋体" w:cs="宋体"/>
          <w:spacing w:val="-3"/>
          <w:sz w:val="24"/>
          <w:szCs w:val="24"/>
          <w:shd w:val="clear" w:fill="FFFFFE"/>
        </w:rPr>
        <w:t>工程建设项目审批制度改革；统筹重点区域发展，推进滨海城市带建设，拓展海洋经济发展空间；加大城市更新力度，探索棚户区和旧城区改造新模式，开工改</w:t>
      </w:r>
      <w:r>
        <w:rPr>
          <w:rFonts w:ascii="宋体" w:hAnsi="宋体" w:eastAsia="宋体" w:cs="宋体"/>
          <w:spacing w:val="-3"/>
          <w:sz w:val="24"/>
          <w:szCs w:val="24"/>
        </w:rPr>
        <w:t>造</w:t>
      </w:r>
      <w:r>
        <w:rPr>
          <w:rFonts w:ascii="宋体" w:hAnsi="宋体" w:eastAsia="宋体" w:cs="宋体"/>
          <w:spacing w:val="-49"/>
          <w:sz w:val="24"/>
          <w:szCs w:val="24"/>
        </w:rPr>
        <w:t xml:space="preserve"> </w:t>
      </w:r>
      <w:r>
        <w:rPr>
          <w:rFonts w:ascii="Times New Roman" w:hAnsi="Times New Roman" w:eastAsia="Times New Roman" w:cs="Times New Roman"/>
          <w:spacing w:val="-3"/>
          <w:sz w:val="24"/>
          <w:szCs w:val="24"/>
        </w:rPr>
        <w:t xml:space="preserve">608 </w:t>
      </w:r>
      <w:r>
        <w:rPr>
          <w:rFonts w:ascii="宋体" w:hAnsi="宋体" w:eastAsia="宋体" w:cs="宋体"/>
          <w:spacing w:val="-3"/>
          <w:sz w:val="24"/>
          <w:szCs w:val="24"/>
        </w:rPr>
        <w:t>个城镇老旧小区。自由贸易港建设的推进、区域发展新格局的构</w:t>
      </w:r>
      <w:r>
        <w:rPr>
          <w:rFonts w:ascii="宋体" w:hAnsi="宋体" w:eastAsia="宋体" w:cs="宋体"/>
          <w:spacing w:val="-4"/>
          <w:sz w:val="24"/>
          <w:szCs w:val="24"/>
        </w:rPr>
        <w:t>建为海南</w:t>
      </w:r>
      <w:r>
        <w:rPr>
          <w:rFonts w:ascii="宋体" w:hAnsi="宋体" w:eastAsia="宋体" w:cs="宋体"/>
          <w:spacing w:val="-3"/>
          <w:sz w:val="24"/>
          <w:szCs w:val="24"/>
        </w:rPr>
        <w:t>省的砂石骨料行业提供更广阔的发展空间。</w:t>
      </w:r>
    </w:p>
    <w:p w14:paraId="5FA46262">
      <w:pPr>
        <w:spacing w:before="6" w:line="356" w:lineRule="auto"/>
        <w:ind w:left="24" w:right="16" w:firstLine="474"/>
        <w:jc w:val="both"/>
        <w:rPr>
          <w:rFonts w:ascii="宋体" w:hAnsi="宋体" w:eastAsia="宋体" w:cs="宋体"/>
          <w:sz w:val="24"/>
          <w:szCs w:val="24"/>
        </w:rPr>
      </w:pPr>
      <w:r>
        <w:rPr>
          <w:rFonts w:ascii="Times New Roman" w:hAnsi="Times New Roman" w:eastAsia="Times New Roman" w:cs="Times New Roman"/>
          <w:spacing w:val="-1"/>
          <w:sz w:val="24"/>
          <w:szCs w:val="24"/>
        </w:rPr>
        <w:t xml:space="preserve">2022 </w:t>
      </w:r>
      <w:r>
        <w:rPr>
          <w:rFonts w:ascii="宋体" w:hAnsi="宋体" w:eastAsia="宋体" w:cs="宋体"/>
          <w:spacing w:val="-1"/>
          <w:sz w:val="24"/>
          <w:szCs w:val="24"/>
        </w:rPr>
        <w:t>年，从砂石消耗统计来看，全年中南地区砂石消费量约</w:t>
      </w:r>
      <w:r>
        <w:rPr>
          <w:rFonts w:ascii="Times New Roman" w:hAnsi="Times New Roman" w:eastAsia="Times New Roman" w:cs="Times New Roman"/>
          <w:spacing w:val="-1"/>
          <w:sz w:val="24"/>
          <w:szCs w:val="24"/>
        </w:rPr>
        <w:t xml:space="preserve">44.65 </w:t>
      </w:r>
      <w:r>
        <w:rPr>
          <w:rFonts w:ascii="宋体" w:hAnsi="宋体" w:eastAsia="宋体" w:cs="宋体"/>
          <w:spacing w:val="-1"/>
          <w:sz w:val="24"/>
          <w:szCs w:val="24"/>
        </w:rPr>
        <w:t>亿吨，约</w:t>
      </w:r>
      <w:r>
        <w:rPr>
          <w:rFonts w:ascii="宋体" w:hAnsi="宋体" w:eastAsia="宋体" w:cs="宋体"/>
          <w:spacing w:val="-6"/>
          <w:sz w:val="24"/>
          <w:szCs w:val="24"/>
        </w:rPr>
        <w:t>占全国总消费量的</w:t>
      </w:r>
      <w:r>
        <w:rPr>
          <w:rFonts w:ascii="宋体" w:hAnsi="宋体" w:eastAsia="宋体" w:cs="宋体"/>
          <w:spacing w:val="-40"/>
          <w:sz w:val="24"/>
          <w:szCs w:val="24"/>
        </w:rPr>
        <w:t xml:space="preserve"> </w:t>
      </w:r>
      <w:r>
        <w:rPr>
          <w:rFonts w:ascii="Times New Roman" w:hAnsi="Times New Roman" w:eastAsia="Times New Roman" w:cs="Times New Roman"/>
          <w:spacing w:val="-6"/>
          <w:sz w:val="24"/>
          <w:szCs w:val="24"/>
        </w:rPr>
        <w:t>28.1%</w:t>
      </w:r>
      <w:r>
        <w:rPr>
          <w:rFonts w:ascii="宋体" w:hAnsi="宋体" w:eastAsia="宋体" w:cs="宋体"/>
          <w:spacing w:val="-6"/>
          <w:sz w:val="24"/>
          <w:szCs w:val="24"/>
        </w:rPr>
        <w:t>左右。引用砂石骨料网数据，</w:t>
      </w:r>
      <w:r>
        <w:rPr>
          <w:rFonts w:ascii="宋体" w:hAnsi="宋体" w:eastAsia="宋体" w:cs="宋体"/>
          <w:spacing w:val="63"/>
          <w:sz w:val="24"/>
          <w:szCs w:val="24"/>
        </w:rPr>
        <w:t xml:space="preserve"> </w:t>
      </w:r>
      <w:r>
        <w:rPr>
          <w:rFonts w:ascii="宋体" w:hAnsi="宋体" w:eastAsia="宋体" w:cs="宋体"/>
          <w:spacing w:val="-6"/>
          <w:sz w:val="24"/>
          <w:szCs w:val="24"/>
        </w:rPr>
        <w:t>从</w:t>
      </w:r>
      <w:r>
        <w:rPr>
          <w:rFonts w:ascii="宋体" w:hAnsi="宋体" w:eastAsia="宋体" w:cs="宋体"/>
          <w:spacing w:val="-54"/>
          <w:sz w:val="24"/>
          <w:szCs w:val="24"/>
        </w:rPr>
        <w:t xml:space="preserve"> </w:t>
      </w:r>
      <w:r>
        <w:rPr>
          <w:rFonts w:ascii="Times New Roman" w:hAnsi="Times New Roman" w:eastAsia="Times New Roman" w:cs="Times New Roman"/>
          <w:spacing w:val="-6"/>
          <w:sz w:val="24"/>
          <w:szCs w:val="24"/>
        </w:rPr>
        <w:t>2011-2022</w:t>
      </w:r>
      <w:r>
        <w:rPr>
          <w:rFonts w:ascii="Times New Roman" w:hAnsi="Times New Roman" w:eastAsia="Times New Roman" w:cs="Times New Roman"/>
          <w:spacing w:val="13"/>
          <w:sz w:val="24"/>
          <w:szCs w:val="24"/>
        </w:rPr>
        <w:t xml:space="preserve"> </w:t>
      </w:r>
      <w:r>
        <w:rPr>
          <w:rFonts w:ascii="宋体" w:hAnsi="宋体" w:eastAsia="宋体" w:cs="宋体"/>
          <w:spacing w:val="-6"/>
          <w:sz w:val="24"/>
          <w:szCs w:val="24"/>
        </w:rPr>
        <w:t>年海南省历</w:t>
      </w:r>
      <w:r>
        <w:rPr>
          <w:rFonts w:ascii="宋体" w:hAnsi="宋体" w:eastAsia="宋体" w:cs="宋体"/>
          <w:spacing w:val="-1"/>
          <w:sz w:val="24"/>
          <w:szCs w:val="24"/>
        </w:rPr>
        <w:t xml:space="preserve">年砂石消费需求统计中，可以看到海南省年砂石消费量基本在 </w:t>
      </w:r>
      <w:r>
        <w:rPr>
          <w:rFonts w:ascii="Times New Roman" w:hAnsi="Times New Roman" w:eastAsia="Times New Roman" w:cs="Times New Roman"/>
          <w:spacing w:val="-1"/>
          <w:sz w:val="24"/>
          <w:szCs w:val="24"/>
        </w:rPr>
        <w:t>1.14</w:t>
      </w:r>
      <w:r>
        <w:rPr>
          <w:rFonts w:ascii="Times New Roman" w:hAnsi="Times New Roman" w:eastAsia="Times New Roman" w:cs="Times New Roman"/>
          <w:spacing w:val="-2"/>
          <w:sz w:val="24"/>
          <w:szCs w:val="24"/>
        </w:rPr>
        <w:t>-1.67</w:t>
      </w:r>
      <w:r>
        <w:rPr>
          <w:rFonts w:ascii="Times New Roman" w:hAnsi="Times New Roman" w:eastAsia="Times New Roman" w:cs="Times New Roman"/>
          <w:spacing w:val="44"/>
          <w:w w:val="101"/>
          <w:sz w:val="24"/>
          <w:szCs w:val="24"/>
        </w:rPr>
        <w:t xml:space="preserve"> </w:t>
      </w:r>
      <w:r>
        <w:rPr>
          <w:rFonts w:ascii="宋体" w:hAnsi="宋体" w:eastAsia="宋体" w:cs="宋体"/>
          <w:spacing w:val="-2"/>
          <w:sz w:val="24"/>
          <w:szCs w:val="24"/>
        </w:rPr>
        <w:t>亿吨之</w:t>
      </w:r>
      <w:r>
        <w:rPr>
          <w:rFonts w:ascii="宋体" w:hAnsi="宋体" w:eastAsia="宋体" w:cs="宋体"/>
          <w:spacing w:val="-12"/>
          <w:sz w:val="24"/>
          <w:szCs w:val="24"/>
        </w:rPr>
        <w:t>间。</w:t>
      </w:r>
    </w:p>
    <w:p w14:paraId="79D46D47">
      <w:pPr>
        <w:spacing w:line="356" w:lineRule="auto"/>
        <w:rPr>
          <w:rFonts w:ascii="宋体" w:hAnsi="宋体" w:eastAsia="宋体" w:cs="宋体"/>
          <w:sz w:val="24"/>
          <w:szCs w:val="24"/>
        </w:rPr>
        <w:sectPr>
          <w:footerReference r:id="rId32" w:type="default"/>
          <w:pgSz w:w="11907" w:h="16839"/>
          <w:pgMar w:top="1486" w:right="1781" w:bottom="1693" w:left="1785" w:header="719" w:footer="1445" w:gutter="0"/>
          <w:cols w:space="720" w:num="1"/>
        </w:sectPr>
      </w:pPr>
    </w:p>
    <w:p w14:paraId="108B251A">
      <w:pPr>
        <w:pStyle w:val="3"/>
        <w:spacing w:before="81" w:line="4335" w:lineRule="exact"/>
        <w:ind w:firstLine="799"/>
      </w:pPr>
      <w:r>
        <w:rPr>
          <w:position w:val="-86"/>
        </w:rPr>
        <w:pict>
          <v:group id="_x0000_s1035" o:spid="_x0000_s1035" o:spt="203" style="height:216.75pt;width:360.75pt;" coordsize="7215,4335">
            <o:lock v:ext="edit"/>
            <v:shape id="_x0000_s1036" o:spid="_x0000_s1036" o:spt="202" type="#_x0000_t202" style="position:absolute;left:6004;top:2996;height:312;width:1095;" filled="f" stroked="f" coordsize="21600,21600">
              <v:path/>
              <v:fill on="f" focussize="0,0"/>
              <v:stroke on="f"/>
              <v:imagedata o:title=""/>
              <o:lock v:ext="edit" aspectratio="f"/>
              <v:textbox inset="0mm,0mm,0mm,0mm">
                <w:txbxContent>
                  <w:p w14:paraId="2B4A157A">
                    <w:pPr>
                      <w:spacing w:before="20" w:line="305" w:lineRule="exact"/>
                      <w:ind w:left="20"/>
                      <w:rPr>
                        <w:rFonts w:ascii="等线" w:hAnsi="等线" w:eastAsia="等线" w:cs="等线"/>
                        <w:sz w:val="18"/>
                        <w:szCs w:val="18"/>
                      </w:rPr>
                    </w:pPr>
                    <w:r>
                      <w:rPr>
                        <w:rFonts w:ascii="Times New Roman" w:hAnsi="Times New Roman" w:eastAsia="Times New Roman" w:cs="Times New Roman"/>
                        <w:color w:val="404040"/>
                        <w:spacing w:val="-4"/>
                        <w:sz w:val="18"/>
                        <w:szCs w:val="18"/>
                      </w:rPr>
                      <w:t>-</w:t>
                    </w:r>
                    <w:r>
                      <w:rPr>
                        <w:rFonts w:ascii="Times New Roman" w:hAnsi="Times New Roman" w:eastAsia="Times New Roman" w:cs="Times New Roman"/>
                        <w:color w:val="404040"/>
                        <w:spacing w:val="-13"/>
                        <w:sz w:val="18"/>
                        <w:szCs w:val="18"/>
                      </w:rPr>
                      <w:t xml:space="preserve"> </w:t>
                    </w:r>
                    <w:r>
                      <w:rPr>
                        <w:rFonts w:ascii="Times New Roman" w:hAnsi="Times New Roman" w:eastAsia="Times New Roman" w:cs="Times New Roman"/>
                        <w:color w:val="404040"/>
                        <w:spacing w:val="-4"/>
                        <w:sz w:val="18"/>
                        <w:szCs w:val="18"/>
                      </w:rPr>
                      <w:t xml:space="preserve">17.34%  </w:t>
                    </w:r>
                    <w:r>
                      <w:rPr>
                        <w:rFonts w:ascii="等线" w:hAnsi="等线" w:eastAsia="等线" w:cs="等线"/>
                        <w:spacing w:val="-4"/>
                        <w:position w:val="7"/>
                        <w:sz w:val="18"/>
                        <w:szCs w:val="18"/>
                      </w:rPr>
                      <w:t>-20%</w:t>
                    </w:r>
                  </w:p>
                </w:txbxContent>
              </v:textbox>
            </v:shape>
            <v:shape id="_x0000_s1037" o:spid="_x0000_s1037" o:spt="75" type="#_x0000_t75" style="position:absolute;left:0;top:0;height:4335;width:7215;" filled="f" stroked="f" coordsize="21600,21600">
              <v:path/>
              <v:fill on="f" focussize="0,0"/>
              <v:stroke on="f"/>
              <v:imagedata r:id="rId148" o:title=""/>
              <o:lock v:ext="edit" aspectratio="t"/>
            </v:shape>
            <v:shape id="_x0000_s1038" o:spid="_x0000_s1038" o:spt="202" type="#_x0000_t202" style="position:absolute;left:2706;top:1773;height:995;width:2942;" filled="f" stroked="f" coordsize="21600,21600">
              <v:path/>
              <v:fill on="f" focussize="0,0"/>
              <v:stroke on="f"/>
              <v:imagedata o:title=""/>
              <o:lock v:ext="edit" aspectratio="f"/>
              <v:textbox inset="0mm,0mm,0mm,0mm">
                <w:txbxContent>
                  <w:p w14:paraId="7DD0FFC7">
                    <w:pPr>
                      <w:spacing w:before="20" w:line="229" w:lineRule="auto"/>
                      <w:ind w:left="20"/>
                      <w:rPr>
                        <w:rFonts w:ascii="Times New Roman" w:hAnsi="Times New Roman" w:eastAsia="Times New Roman" w:cs="Times New Roman"/>
                        <w:sz w:val="18"/>
                        <w:szCs w:val="18"/>
                      </w:rPr>
                    </w:pPr>
                    <w:r>
                      <w:rPr>
                        <w:rFonts w:ascii="Times New Roman" w:hAnsi="Times New Roman" w:eastAsia="Times New Roman" w:cs="Times New Roman"/>
                        <w:color w:val="404040"/>
                        <w:spacing w:val="-1"/>
                        <w:sz w:val="18"/>
                        <w:szCs w:val="18"/>
                      </w:rPr>
                      <w:t>3.42%</w:t>
                    </w:r>
                  </w:p>
                  <w:p w14:paraId="5DF89A94">
                    <w:pPr>
                      <w:spacing w:before="13" w:line="241" w:lineRule="auto"/>
                      <w:ind w:left="501"/>
                      <w:rPr>
                        <w:rFonts w:ascii="Times New Roman" w:hAnsi="Times New Roman" w:eastAsia="Times New Roman" w:cs="Times New Roman"/>
                        <w:sz w:val="18"/>
                        <w:szCs w:val="18"/>
                      </w:rPr>
                    </w:pPr>
                    <w:r>
                      <w:rPr>
                        <w:rFonts w:ascii="Times New Roman" w:hAnsi="Times New Roman" w:eastAsia="Times New Roman" w:cs="Times New Roman"/>
                        <w:color w:val="404040"/>
                        <w:spacing w:val="-2"/>
                        <w:position w:val="2"/>
                        <w:sz w:val="18"/>
                        <w:szCs w:val="18"/>
                      </w:rPr>
                      <w:t>0.12%</w:t>
                    </w:r>
                    <w:r>
                      <w:rPr>
                        <w:rFonts w:ascii="Times New Roman" w:hAnsi="Times New Roman" w:eastAsia="Times New Roman" w:cs="Times New Roman"/>
                        <w:color w:val="404040"/>
                        <w:spacing w:val="-2"/>
                        <w:position w:val="-2"/>
                        <w:sz w:val="18"/>
                        <w:szCs w:val="18"/>
                      </w:rPr>
                      <w:t>-0.66%</w:t>
                    </w:r>
                  </w:p>
                  <w:p w14:paraId="31FA5F34">
                    <w:pPr>
                      <w:spacing w:before="19" w:line="255" w:lineRule="exact"/>
                      <w:ind w:left="1436"/>
                      <w:rPr>
                        <w:rFonts w:ascii="Times New Roman" w:hAnsi="Times New Roman" w:eastAsia="Times New Roman" w:cs="Times New Roman"/>
                        <w:sz w:val="18"/>
                        <w:szCs w:val="18"/>
                      </w:rPr>
                    </w:pPr>
                    <w:r>
                      <w:rPr>
                        <w:rFonts w:ascii="Times New Roman" w:hAnsi="Times New Roman" w:eastAsia="Times New Roman" w:cs="Times New Roman"/>
                        <w:color w:val="404040"/>
                        <w:spacing w:val="-4"/>
                        <w:sz w:val="18"/>
                        <w:szCs w:val="18"/>
                      </w:rPr>
                      <w:t>-4.93%</w:t>
                    </w:r>
                    <w:r>
                      <w:rPr>
                        <w:rFonts w:ascii="Times New Roman" w:hAnsi="Times New Roman" w:eastAsia="Times New Roman" w:cs="Times New Roman"/>
                        <w:color w:val="404040"/>
                        <w:spacing w:val="-4"/>
                        <w:position w:val="4"/>
                        <w:sz w:val="18"/>
                        <w:szCs w:val="18"/>
                      </w:rPr>
                      <w:t>-4.04%</w:t>
                    </w:r>
                  </w:p>
                  <w:p w14:paraId="3C00FAA8">
                    <w:pPr>
                      <w:spacing w:before="58" w:line="229" w:lineRule="auto"/>
                      <w:ind w:right="20"/>
                      <w:jc w:val="right"/>
                      <w:rPr>
                        <w:rFonts w:ascii="Times New Roman" w:hAnsi="Times New Roman" w:eastAsia="Times New Roman" w:cs="Times New Roman"/>
                        <w:sz w:val="18"/>
                        <w:szCs w:val="18"/>
                      </w:rPr>
                    </w:pPr>
                    <w:r>
                      <w:rPr>
                        <w:rFonts w:ascii="Times New Roman" w:hAnsi="Times New Roman" w:eastAsia="Times New Roman" w:cs="Times New Roman"/>
                        <w:color w:val="404040"/>
                        <w:spacing w:val="-1"/>
                        <w:sz w:val="18"/>
                        <w:szCs w:val="18"/>
                      </w:rPr>
                      <w:t>-8.92%</w:t>
                    </w:r>
                  </w:p>
                </w:txbxContent>
              </v:textbox>
            </v:shape>
            <v:shape id="_x0000_s1039" o:spid="_x0000_s1039" o:spt="202" type="#_x0000_t202" style="position:absolute;left:729;top:252;height:1311;width:1990;" filled="f" stroked="f" coordsize="21600,21600">
              <v:path/>
              <v:fill on="f" focussize="0,0"/>
              <v:stroke on="f"/>
              <v:imagedata o:title=""/>
              <o:lock v:ext="edit" aspectratio="f"/>
              <v:textbox inset="0mm,0mm,0mm,0mm">
                <w:txbxContent>
                  <w:p w14:paraId="16E3E793">
                    <w:pPr>
                      <w:spacing w:before="20" w:line="227" w:lineRule="auto"/>
                      <w:ind w:right="20"/>
                      <w:jc w:val="right"/>
                      <w:rPr>
                        <w:rFonts w:ascii="Times New Roman" w:hAnsi="Times New Roman" w:eastAsia="Times New Roman" w:cs="Times New Roman"/>
                        <w:sz w:val="18"/>
                        <w:szCs w:val="18"/>
                      </w:rPr>
                    </w:pPr>
                    <w:r>
                      <w:rPr>
                        <w:rFonts w:ascii="Times New Roman" w:hAnsi="Times New Roman" w:eastAsia="Times New Roman" w:cs="Times New Roman"/>
                        <w:color w:val="404040"/>
                        <w:spacing w:val="-4"/>
                        <w:sz w:val="18"/>
                        <w:szCs w:val="18"/>
                      </w:rPr>
                      <w:t>16137</w:t>
                    </w:r>
                  </w:p>
                  <w:p w14:paraId="3CA8A967">
                    <w:pPr>
                      <w:spacing w:line="259" w:lineRule="auto"/>
                      <w:ind w:left="20" w:right="501" w:firstLine="1034"/>
                      <w:rPr>
                        <w:rFonts w:ascii="Times New Roman" w:hAnsi="Times New Roman" w:eastAsia="Times New Roman" w:cs="Times New Roman"/>
                        <w:sz w:val="18"/>
                        <w:szCs w:val="18"/>
                      </w:rPr>
                    </w:pPr>
                    <w:r>
                      <w:rPr>
                        <w:rFonts w:ascii="Times New Roman" w:hAnsi="Times New Roman" w:eastAsia="Times New Roman" w:cs="Times New Roman"/>
                        <w:color w:val="404040"/>
                        <w:spacing w:val="-4"/>
                        <w:sz w:val="18"/>
                        <w:szCs w:val="18"/>
                      </w:rPr>
                      <w:t>14913</w:t>
                    </w:r>
                    <w:r>
                      <w:rPr>
                        <w:rFonts w:ascii="Times New Roman" w:hAnsi="Times New Roman" w:eastAsia="Times New Roman" w:cs="Times New Roman"/>
                        <w:color w:val="404040"/>
                        <w:spacing w:val="2"/>
                        <w:sz w:val="18"/>
                        <w:szCs w:val="18"/>
                      </w:rPr>
                      <w:t xml:space="preserve"> </w:t>
                    </w:r>
                    <w:r>
                      <w:rPr>
                        <w:rFonts w:ascii="Times New Roman" w:hAnsi="Times New Roman" w:eastAsia="Times New Roman" w:cs="Times New Roman"/>
                        <w:color w:val="404040"/>
                        <w:sz w:val="18"/>
                        <w:szCs w:val="18"/>
                      </w:rPr>
                      <w:t>20.40%</w:t>
                    </w:r>
                  </w:p>
                  <w:p w14:paraId="3FBD5079">
                    <w:pPr>
                      <w:spacing w:before="112" w:line="235" w:lineRule="auto"/>
                      <w:ind w:left="90"/>
                      <w:rPr>
                        <w:rFonts w:ascii="Times New Roman" w:hAnsi="Times New Roman" w:eastAsia="Times New Roman" w:cs="Times New Roman"/>
                        <w:sz w:val="18"/>
                        <w:szCs w:val="18"/>
                      </w:rPr>
                    </w:pPr>
                    <w:r>
                      <w:rPr>
                        <w:rFonts w:ascii="Times New Roman" w:hAnsi="Times New Roman" w:eastAsia="Times New Roman" w:cs="Times New Roman"/>
                        <w:color w:val="404040"/>
                        <w:spacing w:val="-4"/>
                        <w:sz w:val="18"/>
                        <w:szCs w:val="18"/>
                      </w:rPr>
                      <w:t>11414</w:t>
                    </w:r>
                  </w:p>
                  <w:p w14:paraId="7DC8BBE2">
                    <w:pPr>
                      <w:spacing w:before="147" w:line="190" w:lineRule="auto"/>
                      <w:ind w:left="551"/>
                      <w:rPr>
                        <w:rFonts w:ascii="Times New Roman" w:hAnsi="Times New Roman" w:eastAsia="Times New Roman" w:cs="Times New Roman"/>
                        <w:sz w:val="18"/>
                        <w:szCs w:val="18"/>
                      </w:rPr>
                    </w:pPr>
                    <w:r>
                      <w:rPr>
                        <w:rFonts w:ascii="Times New Roman" w:hAnsi="Times New Roman" w:eastAsia="Times New Roman" w:cs="Times New Roman"/>
                        <w:color w:val="404040"/>
                        <w:spacing w:val="-1"/>
                        <w:sz w:val="18"/>
                        <w:szCs w:val="18"/>
                      </w:rPr>
                      <w:t>9.89%</w:t>
                    </w:r>
                  </w:p>
                </w:txbxContent>
              </v:textbox>
            </v:shape>
            <v:shape id="_x0000_s1040" o:spid="_x0000_s1040" o:spt="202" type="#_x0000_t202" style="position:absolute;left:139;top:139;height:3087;width:470;" filled="f" stroked="f" coordsize="21600,21600">
              <v:path/>
              <v:fill on="f" focussize="0,0"/>
              <v:stroke on="f"/>
              <v:imagedata o:title=""/>
              <o:lock v:ext="edit" aspectratio="f"/>
              <v:textbox inset="0mm,0mm,0mm,0mm">
                <w:txbxContent>
                  <w:p w14:paraId="1F7D57B3">
                    <w:pPr>
                      <w:spacing w:before="20" w:line="232" w:lineRule="auto"/>
                      <w:ind w:left="20"/>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18000</w:t>
                    </w:r>
                  </w:p>
                  <w:p w14:paraId="56616767">
                    <w:pPr>
                      <w:spacing w:before="120" w:line="232" w:lineRule="auto"/>
                      <w:ind w:left="20"/>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16000</w:t>
                    </w:r>
                  </w:p>
                  <w:p w14:paraId="43C4F62C">
                    <w:pPr>
                      <w:spacing w:before="120" w:line="232" w:lineRule="auto"/>
                      <w:ind w:left="20"/>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14000</w:t>
                    </w:r>
                  </w:p>
                  <w:p w14:paraId="2BA51546">
                    <w:pPr>
                      <w:spacing w:before="120" w:line="232" w:lineRule="auto"/>
                      <w:ind w:left="20"/>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12000</w:t>
                    </w:r>
                  </w:p>
                  <w:p w14:paraId="54E043B2">
                    <w:pPr>
                      <w:spacing w:before="120" w:line="232" w:lineRule="auto"/>
                      <w:ind w:left="20"/>
                      <w:rPr>
                        <w:rFonts w:ascii="Times New Roman" w:hAnsi="Times New Roman" w:eastAsia="Times New Roman" w:cs="Times New Roman"/>
                        <w:sz w:val="18"/>
                        <w:szCs w:val="18"/>
                      </w:rPr>
                    </w:pPr>
                    <w:r>
                      <w:rPr>
                        <w:rFonts w:ascii="Times New Roman" w:hAnsi="Times New Roman" w:eastAsia="Times New Roman" w:cs="Times New Roman"/>
                        <w:spacing w:val="-5"/>
                        <w:sz w:val="18"/>
                        <w:szCs w:val="18"/>
                      </w:rPr>
                      <w:t>10000</w:t>
                    </w:r>
                  </w:p>
                  <w:p w14:paraId="3872A3F8">
                    <w:pPr>
                      <w:spacing w:before="120" w:line="232" w:lineRule="auto"/>
                      <w:ind w:left="100"/>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8000</w:t>
                    </w:r>
                  </w:p>
                  <w:p w14:paraId="5BEBE6BE">
                    <w:pPr>
                      <w:spacing w:before="120" w:line="232" w:lineRule="auto"/>
                      <w:ind w:left="96"/>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6000</w:t>
                    </w:r>
                  </w:p>
                  <w:p w14:paraId="10B14429">
                    <w:pPr>
                      <w:spacing w:before="120" w:line="232" w:lineRule="auto"/>
                      <w:ind w:left="92"/>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4000</w:t>
                    </w:r>
                  </w:p>
                  <w:p w14:paraId="2CBE37B4">
                    <w:pPr>
                      <w:spacing w:before="120" w:line="232" w:lineRule="auto"/>
                      <w:ind w:left="92"/>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2000</w:t>
                    </w:r>
                  </w:p>
                  <w:p w14:paraId="76462794">
                    <w:pPr>
                      <w:spacing w:before="121" w:line="232" w:lineRule="auto"/>
                      <w:ind w:right="14"/>
                      <w:jc w:val="right"/>
                      <w:rPr>
                        <w:rFonts w:ascii="Times New Roman" w:hAnsi="Times New Roman" w:eastAsia="Times New Roman" w:cs="Times New Roman"/>
                        <w:sz w:val="18"/>
                        <w:szCs w:val="18"/>
                      </w:rPr>
                    </w:pPr>
                    <w:r>
                      <w:rPr>
                        <w:rFonts w:ascii="Times New Roman" w:hAnsi="Times New Roman" w:eastAsia="Times New Roman" w:cs="Times New Roman"/>
                        <w:sz w:val="18"/>
                        <w:szCs w:val="18"/>
                      </w:rPr>
                      <w:t>0</w:t>
                    </w:r>
                  </w:p>
                </w:txbxContent>
              </v:textbox>
            </v:shape>
            <v:shape id="_x0000_s1041" o:spid="_x0000_s1041" o:spt="202" type="#_x0000_t202" style="position:absolute;left:6698;top:113;height:2791;width:402;" filled="f" stroked="f" coordsize="21600,21600">
              <v:path/>
              <v:fill on="f" focussize="0,0"/>
              <v:stroke on="f"/>
              <v:imagedata o:title=""/>
              <o:lock v:ext="edit" aspectratio="f"/>
              <v:textbox inset="0mm,0mm,0mm,0mm">
                <w:txbxContent>
                  <w:p w14:paraId="778B219D">
                    <w:pPr>
                      <w:spacing w:before="20" w:line="248" w:lineRule="exact"/>
                      <w:ind w:left="21"/>
                      <w:rPr>
                        <w:rFonts w:ascii="等线" w:hAnsi="等线" w:eastAsia="等线" w:cs="等线"/>
                        <w:sz w:val="18"/>
                        <w:szCs w:val="18"/>
                      </w:rPr>
                    </w:pPr>
                    <w:r>
                      <w:rPr>
                        <w:rFonts w:ascii="等线" w:hAnsi="等线" w:eastAsia="等线" w:cs="等线"/>
                        <w:spacing w:val="-3"/>
                        <w:position w:val="2"/>
                        <w:sz w:val="18"/>
                        <w:szCs w:val="18"/>
                      </w:rPr>
                      <w:t>25%</w:t>
                    </w:r>
                  </w:p>
                  <w:p w14:paraId="63CA34F8">
                    <w:pPr>
                      <w:spacing w:before="71" w:line="249" w:lineRule="exact"/>
                      <w:ind w:left="21"/>
                      <w:rPr>
                        <w:rFonts w:ascii="等线" w:hAnsi="等线" w:eastAsia="等线" w:cs="等线"/>
                        <w:sz w:val="18"/>
                        <w:szCs w:val="18"/>
                      </w:rPr>
                    </w:pPr>
                    <w:r>
                      <w:rPr>
                        <w:rFonts w:ascii="等线" w:hAnsi="等线" w:eastAsia="等线" w:cs="等线"/>
                        <w:spacing w:val="-3"/>
                        <w:position w:val="2"/>
                        <w:sz w:val="18"/>
                        <w:szCs w:val="18"/>
                      </w:rPr>
                      <w:t>20%</w:t>
                    </w:r>
                  </w:p>
                  <w:p w14:paraId="35DE6EDD">
                    <w:pPr>
                      <w:spacing w:before="71" w:line="249" w:lineRule="exact"/>
                      <w:ind w:left="25"/>
                      <w:rPr>
                        <w:rFonts w:ascii="等线" w:hAnsi="等线" w:eastAsia="等线" w:cs="等线"/>
                        <w:sz w:val="18"/>
                        <w:szCs w:val="18"/>
                      </w:rPr>
                    </w:pPr>
                    <w:r>
                      <w:rPr>
                        <w:rFonts w:ascii="等线" w:hAnsi="等线" w:eastAsia="等线" w:cs="等线"/>
                        <w:spacing w:val="-5"/>
                        <w:position w:val="2"/>
                        <w:sz w:val="18"/>
                        <w:szCs w:val="18"/>
                      </w:rPr>
                      <w:t>15%</w:t>
                    </w:r>
                  </w:p>
                  <w:p w14:paraId="1080ACAA">
                    <w:pPr>
                      <w:spacing w:before="71" w:line="249" w:lineRule="exact"/>
                      <w:ind w:left="25"/>
                      <w:rPr>
                        <w:rFonts w:ascii="等线" w:hAnsi="等线" w:eastAsia="等线" w:cs="等线"/>
                        <w:sz w:val="18"/>
                        <w:szCs w:val="18"/>
                      </w:rPr>
                    </w:pPr>
                    <w:r>
                      <w:rPr>
                        <w:rFonts w:ascii="等线" w:hAnsi="等线" w:eastAsia="等线" w:cs="等线"/>
                        <w:spacing w:val="-5"/>
                        <w:position w:val="2"/>
                        <w:sz w:val="18"/>
                        <w:szCs w:val="18"/>
                      </w:rPr>
                      <w:t>10%</w:t>
                    </w:r>
                  </w:p>
                  <w:p w14:paraId="5A0B25E4">
                    <w:pPr>
                      <w:spacing w:before="71" w:line="249" w:lineRule="exact"/>
                      <w:ind w:left="21"/>
                      <w:rPr>
                        <w:rFonts w:ascii="等线" w:hAnsi="等线" w:eastAsia="等线" w:cs="等线"/>
                        <w:sz w:val="18"/>
                        <w:szCs w:val="18"/>
                      </w:rPr>
                    </w:pPr>
                    <w:r>
                      <w:rPr>
                        <w:rFonts w:ascii="等线" w:hAnsi="等线" w:eastAsia="等线" w:cs="等线"/>
                        <w:spacing w:val="-5"/>
                        <w:position w:val="2"/>
                        <w:sz w:val="18"/>
                        <w:szCs w:val="18"/>
                      </w:rPr>
                      <w:t>5%</w:t>
                    </w:r>
                  </w:p>
                  <w:p w14:paraId="5A272572">
                    <w:pPr>
                      <w:spacing w:before="71" w:line="249" w:lineRule="exact"/>
                      <w:ind w:left="20"/>
                      <w:rPr>
                        <w:rFonts w:ascii="等线" w:hAnsi="等线" w:eastAsia="等线" w:cs="等线"/>
                        <w:sz w:val="18"/>
                        <w:szCs w:val="18"/>
                      </w:rPr>
                    </w:pPr>
                    <w:r>
                      <w:rPr>
                        <w:rFonts w:ascii="等线" w:hAnsi="等线" w:eastAsia="等线" w:cs="等线"/>
                        <w:spacing w:val="-4"/>
                        <w:position w:val="2"/>
                        <w:sz w:val="18"/>
                        <w:szCs w:val="18"/>
                      </w:rPr>
                      <w:t>0%</w:t>
                    </w:r>
                  </w:p>
                  <w:p w14:paraId="667FADB9">
                    <w:pPr>
                      <w:spacing w:before="72" w:line="249" w:lineRule="exact"/>
                      <w:ind w:left="30"/>
                      <w:rPr>
                        <w:rFonts w:ascii="等线" w:hAnsi="等线" w:eastAsia="等线" w:cs="等线"/>
                        <w:sz w:val="18"/>
                        <w:szCs w:val="18"/>
                      </w:rPr>
                    </w:pPr>
                    <w:r>
                      <w:rPr>
                        <w:rFonts w:ascii="等线" w:hAnsi="等线" w:eastAsia="等线" w:cs="等线"/>
                        <w:spacing w:val="-7"/>
                        <w:position w:val="2"/>
                        <w:sz w:val="18"/>
                        <w:szCs w:val="18"/>
                      </w:rPr>
                      <w:t>-5%</w:t>
                    </w:r>
                  </w:p>
                  <w:p w14:paraId="47F69C1D">
                    <w:pPr>
                      <w:spacing w:before="71" w:line="249" w:lineRule="exact"/>
                      <w:ind w:left="30"/>
                      <w:rPr>
                        <w:rFonts w:ascii="等线" w:hAnsi="等线" w:eastAsia="等线" w:cs="等线"/>
                        <w:sz w:val="18"/>
                        <w:szCs w:val="18"/>
                      </w:rPr>
                    </w:pPr>
                    <w:r>
                      <w:rPr>
                        <w:rFonts w:ascii="等线" w:hAnsi="等线" w:eastAsia="等线" w:cs="等线"/>
                        <w:spacing w:val="-5"/>
                        <w:position w:val="2"/>
                        <w:sz w:val="18"/>
                        <w:szCs w:val="18"/>
                      </w:rPr>
                      <w:t>-10%</w:t>
                    </w:r>
                  </w:p>
                  <w:p w14:paraId="04259290">
                    <w:pPr>
                      <w:spacing w:before="72" w:line="248" w:lineRule="exact"/>
                      <w:ind w:left="30"/>
                      <w:rPr>
                        <w:rFonts w:ascii="等线" w:hAnsi="等线" w:eastAsia="等线" w:cs="等线"/>
                        <w:sz w:val="18"/>
                        <w:szCs w:val="18"/>
                      </w:rPr>
                    </w:pPr>
                    <w:r>
                      <w:rPr>
                        <w:rFonts w:ascii="等线" w:hAnsi="等线" w:eastAsia="等线" w:cs="等线"/>
                        <w:spacing w:val="-5"/>
                        <w:position w:val="2"/>
                        <w:sz w:val="18"/>
                        <w:szCs w:val="18"/>
                      </w:rPr>
                      <w:t>-15%</w:t>
                    </w:r>
                  </w:p>
                </w:txbxContent>
              </v:textbox>
            </v:shape>
            <v:shape id="_x0000_s1042" o:spid="_x0000_s1042" o:spt="202" type="#_x0000_t202" style="position:absolute;left:2727;top:160;height:352;width:1920;" filled="f" stroked="f" coordsize="21600,21600">
              <v:path/>
              <v:fill on="f" focussize="0,0"/>
              <v:stroke on="f"/>
              <v:imagedata o:title=""/>
              <o:lock v:ext="edit" aspectratio="f"/>
              <v:textbox inset="0mm,0mm,0mm,0mm">
                <w:txbxContent>
                  <w:p w14:paraId="6E4152FA">
                    <w:pPr>
                      <w:spacing w:before="19" w:line="180" w:lineRule="auto"/>
                      <w:ind w:left="20"/>
                      <w:rPr>
                        <w:rFonts w:ascii="Times New Roman" w:hAnsi="Times New Roman" w:eastAsia="Times New Roman" w:cs="Times New Roman"/>
                        <w:sz w:val="18"/>
                        <w:szCs w:val="18"/>
                      </w:rPr>
                    </w:pPr>
                    <w:r>
                      <w:rPr>
                        <w:rFonts w:ascii="Times New Roman" w:hAnsi="Times New Roman" w:eastAsia="Times New Roman" w:cs="Times New Roman"/>
                        <w:color w:val="404040"/>
                        <w:spacing w:val="-3"/>
                        <w:sz w:val="18"/>
                        <w:szCs w:val="18"/>
                      </w:rPr>
                      <w:t xml:space="preserve">16689 16709 </w:t>
                    </w:r>
                    <w:r>
                      <w:rPr>
                        <w:rFonts w:ascii="Times New Roman" w:hAnsi="Times New Roman" w:eastAsia="Times New Roman" w:cs="Times New Roman"/>
                        <w:color w:val="404040"/>
                        <w:spacing w:val="-3"/>
                        <w:position w:val="-1"/>
                        <w:sz w:val="18"/>
                        <w:szCs w:val="18"/>
                      </w:rPr>
                      <w:t>16600</w:t>
                    </w:r>
                  </w:p>
                  <w:p w14:paraId="4E98FFC5">
                    <w:pPr>
                      <w:spacing w:line="213" w:lineRule="auto"/>
                      <w:ind w:right="20"/>
                      <w:jc w:val="right"/>
                      <w:rPr>
                        <w:rFonts w:ascii="Times New Roman" w:hAnsi="Times New Roman" w:eastAsia="Times New Roman" w:cs="Times New Roman"/>
                        <w:sz w:val="18"/>
                        <w:szCs w:val="18"/>
                      </w:rPr>
                    </w:pPr>
                    <w:r>
                      <w:rPr>
                        <w:rFonts w:ascii="Times New Roman" w:hAnsi="Times New Roman" w:eastAsia="Times New Roman" w:cs="Times New Roman"/>
                        <w:color w:val="404040"/>
                        <w:spacing w:val="-4"/>
                        <w:sz w:val="18"/>
                        <w:szCs w:val="18"/>
                      </w:rPr>
                      <w:t>15781</w:t>
                    </w:r>
                  </w:p>
                </w:txbxContent>
              </v:textbox>
            </v:shape>
            <v:shape id="_x0000_s1043" o:spid="_x0000_s1043" o:spt="202" type="#_x0000_t202" style="position:absolute;left:5596;top:473;height:1275;width:502;" filled="f" stroked="f" coordsize="21600,21600">
              <v:path/>
              <v:fill on="f" focussize="0,0"/>
              <v:stroke on="f"/>
              <v:imagedata o:title=""/>
              <o:lock v:ext="edit" aspectratio="f"/>
              <v:textbox inset="0mm,0mm,0mm,0mm">
                <w:txbxContent>
                  <w:p w14:paraId="184C0687">
                    <w:pPr>
                      <w:spacing w:before="20" w:line="232" w:lineRule="auto"/>
                      <w:ind w:left="41"/>
                      <w:rPr>
                        <w:rFonts w:ascii="Times New Roman" w:hAnsi="Times New Roman" w:eastAsia="Times New Roman" w:cs="Times New Roman"/>
                        <w:sz w:val="18"/>
                        <w:szCs w:val="18"/>
                      </w:rPr>
                    </w:pPr>
                    <w:r>
                      <w:rPr>
                        <w:rFonts w:ascii="Times New Roman" w:hAnsi="Times New Roman" w:eastAsia="Times New Roman" w:cs="Times New Roman"/>
                        <w:color w:val="404040"/>
                        <w:spacing w:val="-4"/>
                        <w:sz w:val="18"/>
                        <w:szCs w:val="18"/>
                      </w:rPr>
                      <w:t>14757</w:t>
                    </w:r>
                  </w:p>
                  <w:p w14:paraId="01C27CC0">
                    <w:pPr>
                      <w:spacing w:line="271" w:lineRule="auto"/>
                      <w:rPr>
                        <w:rFonts w:ascii="Arial"/>
                        <w:sz w:val="21"/>
                      </w:rPr>
                    </w:pPr>
                  </w:p>
                  <w:p w14:paraId="3012BA9F">
                    <w:pPr>
                      <w:spacing w:line="271" w:lineRule="auto"/>
                      <w:rPr>
                        <w:rFonts w:ascii="Arial"/>
                        <w:sz w:val="21"/>
                      </w:rPr>
                    </w:pPr>
                  </w:p>
                  <w:p w14:paraId="047ADA2C">
                    <w:pPr>
                      <w:spacing w:line="272" w:lineRule="auto"/>
                      <w:rPr>
                        <w:rFonts w:ascii="Arial"/>
                        <w:sz w:val="21"/>
                      </w:rPr>
                    </w:pPr>
                  </w:p>
                  <w:p w14:paraId="38738E3E">
                    <w:pPr>
                      <w:spacing w:before="52" w:line="229" w:lineRule="auto"/>
                      <w:ind w:left="20"/>
                      <w:rPr>
                        <w:rFonts w:ascii="Times New Roman" w:hAnsi="Times New Roman" w:eastAsia="Times New Roman" w:cs="Times New Roman"/>
                        <w:sz w:val="18"/>
                        <w:szCs w:val="18"/>
                      </w:rPr>
                    </w:pPr>
                    <w:r>
                      <w:rPr>
                        <w:rFonts w:ascii="Times New Roman" w:hAnsi="Times New Roman" w:eastAsia="Times New Roman" w:cs="Times New Roman"/>
                        <w:color w:val="404040"/>
                        <w:spacing w:val="-1"/>
                        <w:sz w:val="18"/>
                        <w:szCs w:val="18"/>
                      </w:rPr>
                      <w:t>7.00%</w:t>
                    </w:r>
                  </w:p>
                </w:txbxContent>
              </v:textbox>
            </v:shape>
            <v:shape id="_x0000_s1044" o:spid="_x0000_s1044" o:spt="202" type="#_x0000_t202" style="position:absolute;left:2614;top:3938;height:227;width:2493;" filled="f" stroked="f" coordsize="21600,21600">
              <v:path/>
              <v:fill on="f" focussize="0,0"/>
              <v:stroke on="f"/>
              <v:imagedata o:title=""/>
              <o:lock v:ext="edit" aspectratio="f"/>
              <v:textbox inset="0mm,0mm,0mm,0mm">
                <w:txbxContent>
                  <w:p w14:paraId="0B70BB9E">
                    <w:pPr>
                      <w:spacing w:before="19" w:line="223" w:lineRule="auto"/>
                      <w:ind w:left="20"/>
                      <w:rPr>
                        <w:rFonts w:ascii="等线" w:hAnsi="等线" w:eastAsia="等线" w:cs="等线"/>
                        <w:sz w:val="18"/>
                        <w:szCs w:val="18"/>
                      </w:rPr>
                    </w:pPr>
                    <w:r>
                      <w:rPr>
                        <w:rFonts w:ascii="等线" w:hAnsi="等线" w:eastAsia="等线" w:cs="等线"/>
                        <w:color w:val="595959"/>
                        <w:spacing w:val="-3"/>
                        <w:sz w:val="18"/>
                        <w:szCs w:val="18"/>
                      </w:rPr>
                      <w:t>消耗量（万吨）</w:t>
                    </w:r>
                    <w:r>
                      <w:rPr>
                        <w:rFonts w:ascii="等线" w:hAnsi="等线" w:eastAsia="等线" w:cs="等线"/>
                        <w:color w:val="595959"/>
                        <w:spacing w:val="3"/>
                        <w:sz w:val="18"/>
                        <w:szCs w:val="18"/>
                      </w:rPr>
                      <w:t xml:space="preserve">             </w:t>
                    </w:r>
                    <w:r>
                      <w:rPr>
                        <w:rFonts w:ascii="等线" w:hAnsi="等线" w:eastAsia="等线" w:cs="等线"/>
                        <w:color w:val="595959"/>
                        <w:spacing w:val="-3"/>
                        <w:sz w:val="18"/>
                        <w:szCs w:val="18"/>
                      </w:rPr>
                      <w:t>增长率</w:t>
                    </w:r>
                  </w:p>
                </w:txbxContent>
              </v:textbox>
            </v:shape>
            <v:shape id="_x0000_s1045" o:spid="_x0000_s1045" o:spt="202" type="#_x0000_t202" style="position:absolute;left:4654;top:411;height:420;width:955;" filled="f" stroked="f" coordsize="21600,21600">
              <v:path/>
              <v:fill on="f" focussize="0,0"/>
              <v:stroke on="f"/>
              <v:imagedata o:title=""/>
              <o:lock v:ext="edit" aspectratio="f"/>
              <v:textbox inset="0mm,0mm,0mm,0mm">
                <w:txbxContent>
                  <w:p w14:paraId="5B5BE4B6">
                    <w:pPr>
                      <w:spacing w:before="20" w:line="232" w:lineRule="auto"/>
                      <w:ind w:left="20"/>
                      <w:rPr>
                        <w:rFonts w:ascii="Times New Roman" w:hAnsi="Times New Roman" w:eastAsia="Times New Roman" w:cs="Times New Roman"/>
                        <w:sz w:val="18"/>
                        <w:szCs w:val="18"/>
                      </w:rPr>
                    </w:pPr>
                    <w:r>
                      <w:rPr>
                        <w:rFonts w:ascii="Times New Roman" w:hAnsi="Times New Roman" w:eastAsia="Times New Roman" w:cs="Times New Roman"/>
                        <w:color w:val="404040"/>
                        <w:spacing w:val="-4"/>
                        <w:sz w:val="18"/>
                        <w:szCs w:val="18"/>
                      </w:rPr>
                      <w:t>15143</w:t>
                    </w:r>
                  </w:p>
                  <w:p w14:paraId="3EB26F8B">
                    <w:pPr>
                      <w:spacing w:before="16" w:line="232" w:lineRule="auto"/>
                      <w:ind w:right="20"/>
                      <w:jc w:val="right"/>
                      <w:rPr>
                        <w:rFonts w:ascii="Times New Roman" w:hAnsi="Times New Roman" w:eastAsia="Times New Roman" w:cs="Times New Roman"/>
                        <w:sz w:val="18"/>
                        <w:szCs w:val="18"/>
                      </w:rPr>
                    </w:pPr>
                    <w:r>
                      <w:rPr>
                        <w:rFonts w:ascii="Times New Roman" w:hAnsi="Times New Roman" w:eastAsia="Times New Roman" w:cs="Times New Roman"/>
                        <w:color w:val="404040"/>
                        <w:spacing w:val="-4"/>
                        <w:sz w:val="18"/>
                        <w:szCs w:val="18"/>
                      </w:rPr>
                      <w:t>13791</w:t>
                    </w:r>
                  </w:p>
                </w:txbxContent>
              </v:textbox>
            </v:shape>
            <v:shape id="_x0000_s1046" o:spid="_x0000_s1046" o:spt="202" type="#_x0000_t202" style="position:absolute;left:1281;top:782;height:250;width:1008;" filled="f" stroked="f" coordsize="21600,21600">
              <v:path/>
              <v:fill on="f" focussize="0,0"/>
              <v:stroke on="f"/>
              <v:imagedata o:title=""/>
              <o:lock v:ext="edit" aspectratio="f"/>
              <v:textbox inset="0mm,0mm,0mm,0mm">
                <w:txbxContent>
                  <w:p w14:paraId="2F10C636">
                    <w:pPr>
                      <w:spacing w:before="20" w:line="209" w:lineRule="exact"/>
                      <w:ind w:left="20"/>
                      <w:rPr>
                        <w:rFonts w:ascii="Times New Roman" w:hAnsi="Times New Roman" w:eastAsia="Times New Roman" w:cs="Times New Roman"/>
                        <w:sz w:val="18"/>
                        <w:szCs w:val="18"/>
                      </w:rPr>
                    </w:pPr>
                    <w:r>
                      <w:rPr>
                        <w:rFonts w:ascii="Times New Roman" w:hAnsi="Times New Roman" w:eastAsia="Times New Roman" w:cs="Times New Roman"/>
                        <w:color w:val="404040"/>
                        <w:spacing w:val="-4"/>
                        <w:sz w:val="18"/>
                        <w:szCs w:val="18"/>
                      </w:rPr>
                      <w:t>1254318.89%</w:t>
                    </w:r>
                  </w:p>
                </w:txbxContent>
              </v:textbox>
            </v:shape>
            <v:shape id="_x0000_s1047" o:spid="_x0000_s1047" o:spt="202" type="#_x0000_t202" style="position:absolute;left:2228;top:1467;height:203;width:497;" filled="f" stroked="f" coordsize="21600,21600">
              <v:path/>
              <v:fill on="f" focussize="0,0"/>
              <v:stroke on="f"/>
              <v:imagedata o:title=""/>
              <o:lock v:ext="edit" aspectratio="f"/>
              <v:textbox inset="0mm,0mm,0mm,0mm">
                <w:txbxContent>
                  <w:p w14:paraId="56CB9D93">
                    <w:pPr>
                      <w:spacing w:before="20" w:line="229" w:lineRule="auto"/>
                      <w:ind w:left="20"/>
                      <w:rPr>
                        <w:rFonts w:ascii="Times New Roman" w:hAnsi="Times New Roman" w:eastAsia="Times New Roman" w:cs="Times New Roman"/>
                        <w:sz w:val="18"/>
                        <w:szCs w:val="18"/>
                      </w:rPr>
                    </w:pPr>
                    <w:r>
                      <w:rPr>
                        <w:rFonts w:ascii="Times New Roman" w:hAnsi="Times New Roman" w:eastAsia="Times New Roman" w:cs="Times New Roman"/>
                        <w:color w:val="404040"/>
                        <w:spacing w:val="-2"/>
                        <w:sz w:val="18"/>
                        <w:szCs w:val="18"/>
                      </w:rPr>
                      <w:t>8.21%</w:t>
                    </w:r>
                  </w:p>
                </w:txbxContent>
              </v:textbox>
            </v:shape>
            <v:shape id="_x0000_s1048" o:spid="_x0000_s1048" o:spt="202" type="#_x0000_t202" style="position:absolute;left:6099;top:883;height:203;width:474;" filled="f" stroked="f" coordsize="21600,21600">
              <v:path/>
              <v:fill on="f" focussize="0,0"/>
              <v:stroke on="f"/>
              <v:imagedata o:title=""/>
              <o:lock v:ext="edit" aspectratio="f"/>
              <v:textbox inset="0mm,0mm,0mm,0mm">
                <w:txbxContent>
                  <w:p w14:paraId="4A36771D">
                    <w:pPr>
                      <w:spacing w:before="20" w:line="232" w:lineRule="auto"/>
                      <w:ind w:left="20"/>
                      <w:rPr>
                        <w:rFonts w:ascii="Times New Roman" w:hAnsi="Times New Roman" w:eastAsia="Times New Roman" w:cs="Times New Roman"/>
                        <w:sz w:val="18"/>
                        <w:szCs w:val="18"/>
                      </w:rPr>
                    </w:pPr>
                    <w:r>
                      <w:rPr>
                        <w:rFonts w:ascii="Times New Roman" w:hAnsi="Times New Roman" w:eastAsia="Times New Roman" w:cs="Times New Roman"/>
                        <w:color w:val="404040"/>
                        <w:spacing w:val="-4"/>
                        <w:sz w:val="18"/>
                        <w:szCs w:val="18"/>
                      </w:rPr>
                      <w:t>12198</w:t>
                    </w:r>
                  </w:p>
                </w:txbxContent>
              </v:textbox>
            </v:shape>
            <w10:wrap type="none"/>
            <w10:anchorlock/>
          </v:group>
        </w:pict>
      </w:r>
    </w:p>
    <w:p w14:paraId="4845F53C">
      <w:pPr>
        <w:spacing w:before="145" w:line="234" w:lineRule="auto"/>
        <w:ind w:left="1708"/>
        <w:rPr>
          <w:rFonts w:ascii="宋体" w:hAnsi="宋体" w:eastAsia="宋体" w:cs="宋体"/>
          <w:sz w:val="21"/>
          <w:szCs w:val="21"/>
        </w:rPr>
      </w:pPr>
      <w:r>
        <w:rPr>
          <w:rFonts w:ascii="宋体" w:hAnsi="宋体" w:eastAsia="宋体" w:cs="宋体"/>
          <w:b/>
          <w:bCs/>
          <w:spacing w:val="-2"/>
          <w:sz w:val="21"/>
          <w:szCs w:val="21"/>
        </w:rPr>
        <w:t>图</w:t>
      </w:r>
      <w:r>
        <w:rPr>
          <w:rFonts w:ascii="宋体" w:hAnsi="宋体" w:eastAsia="宋体" w:cs="宋体"/>
          <w:spacing w:val="-42"/>
          <w:sz w:val="21"/>
          <w:szCs w:val="21"/>
        </w:rPr>
        <w:t xml:space="preserve"> </w:t>
      </w:r>
      <w:r>
        <w:rPr>
          <w:rFonts w:ascii="Times New Roman" w:hAnsi="Times New Roman" w:eastAsia="Times New Roman" w:cs="Times New Roman"/>
          <w:b/>
          <w:bCs/>
          <w:spacing w:val="-2"/>
          <w:sz w:val="21"/>
          <w:szCs w:val="21"/>
        </w:rPr>
        <w:t xml:space="preserve">2.1-3    </w:t>
      </w:r>
      <w:r>
        <w:rPr>
          <w:rFonts w:ascii="宋体" w:hAnsi="宋体" w:eastAsia="宋体" w:cs="宋体"/>
          <w:b/>
          <w:bCs/>
          <w:spacing w:val="-2"/>
          <w:sz w:val="21"/>
          <w:szCs w:val="21"/>
        </w:rPr>
        <w:t>海南省历年砂石消费需求变化趋势（</w:t>
      </w:r>
      <w:r>
        <w:rPr>
          <w:rFonts w:ascii="Times New Roman" w:hAnsi="Times New Roman" w:eastAsia="Times New Roman" w:cs="Times New Roman"/>
          <w:b/>
          <w:bCs/>
          <w:spacing w:val="-2"/>
          <w:sz w:val="21"/>
          <w:szCs w:val="21"/>
        </w:rPr>
        <w:t>2011-2022</w:t>
      </w:r>
      <w:r>
        <w:rPr>
          <w:rFonts w:ascii="宋体" w:hAnsi="宋体" w:eastAsia="宋体" w:cs="宋体"/>
          <w:b/>
          <w:bCs/>
          <w:spacing w:val="-2"/>
          <w:sz w:val="21"/>
          <w:szCs w:val="21"/>
        </w:rPr>
        <w:t>）</w:t>
      </w:r>
    </w:p>
    <w:p w14:paraId="3F42EE9E">
      <w:pPr>
        <w:spacing w:before="185" w:line="357" w:lineRule="auto"/>
        <w:ind w:left="22" w:right="15" w:firstLine="483"/>
        <w:jc w:val="both"/>
        <w:rPr>
          <w:rFonts w:ascii="宋体" w:hAnsi="宋体" w:eastAsia="宋体" w:cs="宋体"/>
          <w:sz w:val="24"/>
          <w:szCs w:val="24"/>
        </w:rPr>
      </w:pPr>
      <w:r>
        <w:rPr>
          <w:rFonts w:ascii="宋体" w:hAnsi="宋体" w:eastAsia="宋体" w:cs="宋体"/>
          <w:spacing w:val="-3"/>
          <w:sz w:val="24"/>
          <w:szCs w:val="24"/>
        </w:rPr>
        <w:t>从各市场看，海南省砂石市场整体消费量相对较小</w:t>
      </w:r>
      <w:r>
        <w:rPr>
          <w:rFonts w:ascii="宋体" w:hAnsi="宋体" w:eastAsia="宋体" w:cs="宋体"/>
          <w:spacing w:val="-4"/>
          <w:sz w:val="24"/>
          <w:szCs w:val="24"/>
        </w:rPr>
        <w:t>。除海口市的年砂石消费</w:t>
      </w:r>
      <w:r>
        <w:rPr>
          <w:rFonts w:ascii="宋体" w:hAnsi="宋体" w:eastAsia="宋体" w:cs="宋体"/>
          <w:spacing w:val="-1"/>
          <w:sz w:val="24"/>
          <w:szCs w:val="24"/>
        </w:rPr>
        <w:t>量在</w:t>
      </w:r>
      <w:r>
        <w:rPr>
          <w:rFonts w:ascii="宋体" w:hAnsi="宋体" w:eastAsia="宋体" w:cs="宋体"/>
          <w:spacing w:val="-28"/>
          <w:sz w:val="24"/>
          <w:szCs w:val="24"/>
        </w:rPr>
        <w:t xml:space="preserve"> </w:t>
      </w:r>
      <w:r>
        <w:rPr>
          <w:rFonts w:ascii="Times New Roman" w:hAnsi="Times New Roman" w:eastAsia="Times New Roman" w:cs="Times New Roman"/>
          <w:spacing w:val="-1"/>
          <w:sz w:val="24"/>
          <w:szCs w:val="24"/>
        </w:rPr>
        <w:t xml:space="preserve">4  </w:t>
      </w:r>
      <w:r>
        <w:rPr>
          <w:rFonts w:ascii="宋体" w:hAnsi="宋体" w:eastAsia="宋体" w:cs="宋体"/>
          <w:spacing w:val="-1"/>
          <w:sz w:val="24"/>
          <w:szCs w:val="24"/>
        </w:rPr>
        <w:t>千万吨至</w:t>
      </w:r>
      <w:r>
        <w:rPr>
          <w:rFonts w:ascii="宋体" w:hAnsi="宋体" w:eastAsia="宋体" w:cs="宋体"/>
          <w:spacing w:val="-37"/>
          <w:sz w:val="24"/>
          <w:szCs w:val="24"/>
        </w:rPr>
        <w:t xml:space="preserve"> </w:t>
      </w:r>
      <w:r>
        <w:rPr>
          <w:rFonts w:ascii="Times New Roman" w:hAnsi="Times New Roman" w:eastAsia="Times New Roman" w:cs="Times New Roman"/>
          <w:spacing w:val="-1"/>
          <w:sz w:val="24"/>
          <w:szCs w:val="24"/>
        </w:rPr>
        <w:t xml:space="preserve">6  </w:t>
      </w:r>
      <w:r>
        <w:rPr>
          <w:rFonts w:ascii="宋体" w:hAnsi="宋体" w:eastAsia="宋体" w:cs="宋体"/>
          <w:spacing w:val="-1"/>
          <w:sz w:val="24"/>
          <w:szCs w:val="24"/>
        </w:rPr>
        <w:t>千万吨以内，属于二级消费区；其余城市的年砂石消费量均</w:t>
      </w:r>
      <w:r>
        <w:rPr>
          <w:rFonts w:ascii="宋体" w:hAnsi="宋体" w:eastAsia="宋体" w:cs="宋体"/>
          <w:spacing w:val="-4"/>
          <w:sz w:val="24"/>
          <w:szCs w:val="24"/>
        </w:rPr>
        <w:t>在</w:t>
      </w:r>
      <w:r>
        <w:rPr>
          <w:rFonts w:ascii="宋体" w:hAnsi="宋体" w:eastAsia="宋体" w:cs="宋体"/>
          <w:spacing w:val="-56"/>
          <w:sz w:val="24"/>
          <w:szCs w:val="24"/>
        </w:rPr>
        <w:t xml:space="preserve"> </w:t>
      </w:r>
      <w:r>
        <w:rPr>
          <w:rFonts w:ascii="Times New Roman" w:hAnsi="Times New Roman" w:eastAsia="Times New Roman" w:cs="Times New Roman"/>
          <w:spacing w:val="-4"/>
          <w:sz w:val="24"/>
          <w:szCs w:val="24"/>
        </w:rPr>
        <w:t xml:space="preserve">4  </w:t>
      </w:r>
      <w:r>
        <w:rPr>
          <w:rFonts w:ascii="宋体" w:hAnsi="宋体" w:eastAsia="宋体" w:cs="宋体"/>
          <w:spacing w:val="-4"/>
          <w:sz w:val="24"/>
          <w:szCs w:val="24"/>
        </w:rPr>
        <w:t>千万吨以下，属于三级消费区。本项</w:t>
      </w:r>
      <w:r>
        <w:rPr>
          <w:rFonts w:ascii="宋体" w:hAnsi="宋体" w:eastAsia="宋体" w:cs="宋体"/>
          <w:spacing w:val="-5"/>
          <w:sz w:val="24"/>
          <w:szCs w:val="24"/>
        </w:rPr>
        <w:t>目根据所处地理位置重点关注陵水、保</w:t>
      </w:r>
      <w:r>
        <w:rPr>
          <w:rFonts w:ascii="宋体" w:hAnsi="宋体" w:eastAsia="宋体" w:cs="宋体"/>
          <w:spacing w:val="-7"/>
          <w:sz w:val="24"/>
          <w:szCs w:val="24"/>
        </w:rPr>
        <w:t>亭、三亚（东部）、五指山、琼中、万宁区域，该区域内的总需求量约为</w:t>
      </w:r>
      <w:r>
        <w:rPr>
          <w:rFonts w:ascii="宋体" w:hAnsi="宋体" w:eastAsia="宋体" w:cs="宋体"/>
          <w:spacing w:val="-38"/>
          <w:sz w:val="24"/>
          <w:szCs w:val="24"/>
        </w:rPr>
        <w:t xml:space="preserve"> </w:t>
      </w:r>
      <w:r>
        <w:rPr>
          <w:rFonts w:ascii="Times New Roman" w:hAnsi="Times New Roman" w:eastAsia="Times New Roman" w:cs="Times New Roman"/>
          <w:spacing w:val="-7"/>
          <w:sz w:val="24"/>
          <w:szCs w:val="24"/>
        </w:rPr>
        <w:t>3400</w:t>
      </w:r>
      <w:r>
        <w:rPr>
          <w:rFonts w:ascii="Times New Roman" w:hAnsi="Times New Roman" w:eastAsia="Times New Roman" w:cs="Times New Roman"/>
          <w:spacing w:val="15"/>
          <w:sz w:val="24"/>
          <w:szCs w:val="24"/>
        </w:rPr>
        <w:t xml:space="preserve"> </w:t>
      </w:r>
      <w:r>
        <w:rPr>
          <w:rFonts w:ascii="宋体" w:hAnsi="宋体" w:eastAsia="宋体" w:cs="宋体"/>
          <w:spacing w:val="-7"/>
          <w:sz w:val="24"/>
          <w:szCs w:val="24"/>
        </w:rPr>
        <w:t>万</w:t>
      </w:r>
      <w:r>
        <w:rPr>
          <w:rFonts w:ascii="宋体" w:hAnsi="宋体" w:eastAsia="宋体" w:cs="宋体"/>
          <w:spacing w:val="-2"/>
          <w:sz w:val="24"/>
          <w:szCs w:val="24"/>
        </w:rPr>
        <w:t>吨，占海南省总消费量的</w:t>
      </w:r>
      <w:r>
        <w:rPr>
          <w:rFonts w:ascii="宋体" w:hAnsi="宋体" w:eastAsia="宋体" w:cs="宋体"/>
          <w:spacing w:val="-55"/>
          <w:sz w:val="24"/>
          <w:szCs w:val="24"/>
        </w:rPr>
        <w:t xml:space="preserve"> </w:t>
      </w:r>
      <w:r>
        <w:rPr>
          <w:rFonts w:ascii="Times New Roman" w:hAnsi="Times New Roman" w:eastAsia="Times New Roman" w:cs="Times New Roman"/>
          <w:spacing w:val="-2"/>
          <w:sz w:val="24"/>
          <w:szCs w:val="24"/>
        </w:rPr>
        <w:t>23.5%</w:t>
      </w:r>
      <w:r>
        <w:rPr>
          <w:rFonts w:ascii="宋体" w:hAnsi="宋体" w:eastAsia="宋体" w:cs="宋体"/>
          <w:spacing w:val="-2"/>
          <w:sz w:val="24"/>
          <w:szCs w:val="24"/>
        </w:rPr>
        <w:t>左右。</w:t>
      </w:r>
    </w:p>
    <w:p w14:paraId="4150B1B7">
      <w:pPr>
        <w:spacing w:line="5425" w:lineRule="exact"/>
        <w:ind w:firstLine="1543"/>
      </w:pPr>
      <w:r>
        <w:rPr>
          <w:position w:val="-108"/>
        </w:rPr>
        <w:drawing>
          <wp:inline distT="0" distB="0" distL="0" distR="0">
            <wp:extent cx="3599180" cy="3444875"/>
            <wp:effectExtent l="0" t="0" r="0" b="0"/>
            <wp:docPr id="120" name="IM 120"/>
            <wp:cNvGraphicFramePr/>
            <a:graphic xmlns:a="http://schemas.openxmlformats.org/drawingml/2006/main">
              <a:graphicData uri="http://schemas.openxmlformats.org/drawingml/2006/picture">
                <pic:pic xmlns:pic="http://schemas.openxmlformats.org/drawingml/2006/picture">
                  <pic:nvPicPr>
                    <pic:cNvPr id="120" name="IM 120"/>
                    <pic:cNvPicPr/>
                  </pic:nvPicPr>
                  <pic:blipFill>
                    <a:blip r:embed="rId149"/>
                    <a:stretch>
                      <a:fillRect/>
                    </a:stretch>
                  </pic:blipFill>
                  <pic:spPr>
                    <a:xfrm>
                      <a:off x="0" y="0"/>
                      <a:ext cx="3599688" cy="3444875"/>
                    </a:xfrm>
                    <a:prstGeom prst="rect">
                      <a:avLst/>
                    </a:prstGeom>
                  </pic:spPr>
                </pic:pic>
              </a:graphicData>
            </a:graphic>
          </wp:inline>
        </w:drawing>
      </w:r>
    </w:p>
    <w:p w14:paraId="2F7E3057">
      <w:pPr>
        <w:spacing w:before="227" w:line="234" w:lineRule="auto"/>
        <w:ind w:left="2475"/>
        <w:rPr>
          <w:rFonts w:ascii="宋体" w:hAnsi="宋体" w:eastAsia="宋体" w:cs="宋体"/>
          <w:sz w:val="21"/>
          <w:szCs w:val="21"/>
        </w:rPr>
      </w:pPr>
      <w:r>
        <w:rPr>
          <w:rFonts w:ascii="宋体" w:hAnsi="宋体" w:eastAsia="宋体" w:cs="宋体"/>
          <w:b/>
          <w:bCs/>
          <w:spacing w:val="-3"/>
          <w:sz w:val="21"/>
          <w:szCs w:val="21"/>
        </w:rPr>
        <w:t>图</w:t>
      </w:r>
      <w:r>
        <w:rPr>
          <w:rFonts w:ascii="宋体" w:hAnsi="宋体" w:eastAsia="宋体" w:cs="宋体"/>
          <w:spacing w:val="-27"/>
          <w:sz w:val="21"/>
          <w:szCs w:val="21"/>
        </w:rPr>
        <w:t xml:space="preserve"> </w:t>
      </w:r>
      <w:r>
        <w:rPr>
          <w:rFonts w:ascii="Times New Roman" w:hAnsi="Times New Roman" w:eastAsia="Times New Roman" w:cs="Times New Roman"/>
          <w:b/>
          <w:bCs/>
          <w:spacing w:val="-3"/>
          <w:sz w:val="21"/>
          <w:szCs w:val="21"/>
        </w:rPr>
        <w:t xml:space="preserve">2.1-4    </w:t>
      </w:r>
      <w:r>
        <w:rPr>
          <w:rFonts w:ascii="宋体" w:hAnsi="宋体" w:eastAsia="宋体" w:cs="宋体"/>
          <w:b/>
          <w:bCs/>
          <w:spacing w:val="-3"/>
          <w:sz w:val="21"/>
          <w:szCs w:val="21"/>
        </w:rPr>
        <w:t>海南省区域砂石需求结构分级图</w:t>
      </w:r>
    </w:p>
    <w:p w14:paraId="7A4DC166">
      <w:pPr>
        <w:spacing w:line="234" w:lineRule="auto"/>
        <w:rPr>
          <w:rFonts w:ascii="宋体" w:hAnsi="宋体" w:eastAsia="宋体" w:cs="宋体"/>
          <w:sz w:val="21"/>
          <w:szCs w:val="21"/>
        </w:rPr>
        <w:sectPr>
          <w:headerReference r:id="rId33" w:type="default"/>
          <w:footerReference r:id="rId34" w:type="default"/>
          <w:pgSz w:w="11907" w:h="16839"/>
          <w:pgMar w:top="1486" w:right="1781" w:bottom="1693" w:left="1785" w:header="719" w:footer="1445" w:gutter="0"/>
          <w:cols w:space="720" w:num="1"/>
        </w:sectPr>
      </w:pPr>
    </w:p>
    <w:p w14:paraId="3E926FE3">
      <w:pPr>
        <w:spacing w:before="180" w:line="358" w:lineRule="auto"/>
        <w:ind w:left="22" w:right="69" w:firstLine="483"/>
        <w:jc w:val="both"/>
        <w:rPr>
          <w:rFonts w:ascii="宋体" w:hAnsi="宋体" w:eastAsia="宋体" w:cs="宋体"/>
          <w:sz w:val="24"/>
          <w:szCs w:val="24"/>
        </w:rPr>
      </w:pPr>
      <w:r>
        <w:rPr>
          <w:rFonts w:ascii="宋体" w:hAnsi="宋体" w:eastAsia="宋体" w:cs="宋体"/>
          <w:spacing w:val="-3"/>
          <w:sz w:val="24"/>
          <w:szCs w:val="24"/>
        </w:rPr>
        <w:t>从供给结构上看，海南省单体企业供给规模较小，且十分</w:t>
      </w:r>
      <w:r>
        <w:rPr>
          <w:rFonts w:ascii="宋体" w:hAnsi="宋体" w:eastAsia="宋体" w:cs="宋体"/>
          <w:spacing w:val="-4"/>
          <w:sz w:val="24"/>
          <w:szCs w:val="24"/>
        </w:rPr>
        <w:t>不均匀。根据海南</w:t>
      </w:r>
      <w:r>
        <w:rPr>
          <w:rFonts w:ascii="宋体" w:hAnsi="宋体" w:eastAsia="宋体" w:cs="宋体"/>
          <w:spacing w:val="-3"/>
          <w:sz w:val="24"/>
          <w:szCs w:val="24"/>
        </w:rPr>
        <w:t>省各砂石企业生产规模特性和区域内实际情况进行划分，引自砂石骨料网的统计数据显示，境内年产少于</w:t>
      </w:r>
      <w:r>
        <w:rPr>
          <w:rFonts w:ascii="宋体" w:hAnsi="宋体" w:eastAsia="宋体" w:cs="宋体"/>
          <w:spacing w:val="-32"/>
          <w:sz w:val="24"/>
          <w:szCs w:val="24"/>
        </w:rPr>
        <w:t xml:space="preserve"> </w:t>
      </w:r>
      <w:r>
        <w:rPr>
          <w:rFonts w:ascii="Times New Roman" w:hAnsi="Times New Roman" w:eastAsia="Times New Roman" w:cs="Times New Roman"/>
          <w:spacing w:val="-3"/>
          <w:sz w:val="24"/>
          <w:szCs w:val="24"/>
        </w:rPr>
        <w:t xml:space="preserve">10  </w:t>
      </w:r>
      <w:r>
        <w:rPr>
          <w:rFonts w:ascii="宋体" w:hAnsi="宋体" w:eastAsia="宋体" w:cs="宋体"/>
          <w:spacing w:val="-3"/>
          <w:sz w:val="24"/>
          <w:szCs w:val="24"/>
        </w:rPr>
        <w:t>万吨的微型砂石矿山企业比例约为</w:t>
      </w:r>
      <w:r>
        <w:rPr>
          <w:rFonts w:ascii="宋体" w:hAnsi="宋体" w:eastAsia="宋体" w:cs="宋体"/>
          <w:spacing w:val="-30"/>
          <w:sz w:val="24"/>
          <w:szCs w:val="24"/>
        </w:rPr>
        <w:t xml:space="preserve"> </w:t>
      </w:r>
      <w:r>
        <w:rPr>
          <w:rFonts w:ascii="Times New Roman" w:hAnsi="Times New Roman" w:eastAsia="Times New Roman" w:cs="Times New Roman"/>
          <w:spacing w:val="-3"/>
          <w:sz w:val="24"/>
          <w:szCs w:val="24"/>
        </w:rPr>
        <w:t>1</w:t>
      </w:r>
      <w:r>
        <w:rPr>
          <w:rFonts w:ascii="Times New Roman" w:hAnsi="Times New Roman" w:eastAsia="Times New Roman" w:cs="Times New Roman"/>
          <w:spacing w:val="-4"/>
          <w:sz w:val="24"/>
          <w:szCs w:val="24"/>
        </w:rPr>
        <w:t>0%</w:t>
      </w:r>
      <w:r>
        <w:rPr>
          <w:rFonts w:ascii="宋体" w:hAnsi="宋体" w:eastAsia="宋体" w:cs="宋体"/>
          <w:spacing w:val="-4"/>
          <w:sz w:val="24"/>
          <w:szCs w:val="24"/>
        </w:rPr>
        <w:t>，小型矿企</w:t>
      </w:r>
      <w:r>
        <w:rPr>
          <w:rFonts w:ascii="宋体" w:hAnsi="宋体" w:eastAsia="宋体" w:cs="宋体"/>
          <w:spacing w:val="-9"/>
          <w:sz w:val="24"/>
          <w:szCs w:val="24"/>
        </w:rPr>
        <w:t>（</w:t>
      </w:r>
      <w:r>
        <w:rPr>
          <w:rFonts w:ascii="Times New Roman" w:hAnsi="Times New Roman" w:eastAsia="Times New Roman" w:cs="Times New Roman"/>
          <w:spacing w:val="-9"/>
          <w:sz w:val="24"/>
          <w:szCs w:val="24"/>
        </w:rPr>
        <w:t xml:space="preserve">10-50  </w:t>
      </w:r>
      <w:r>
        <w:rPr>
          <w:rFonts w:ascii="宋体" w:hAnsi="宋体" w:eastAsia="宋体" w:cs="宋体"/>
          <w:spacing w:val="-9"/>
          <w:sz w:val="24"/>
          <w:szCs w:val="24"/>
        </w:rPr>
        <w:t>万吨）占比</w:t>
      </w:r>
      <w:r>
        <w:rPr>
          <w:rFonts w:ascii="宋体" w:hAnsi="宋体" w:eastAsia="宋体" w:cs="宋体"/>
          <w:spacing w:val="-50"/>
          <w:sz w:val="24"/>
          <w:szCs w:val="24"/>
        </w:rPr>
        <w:t xml:space="preserve"> </w:t>
      </w:r>
      <w:r>
        <w:rPr>
          <w:rFonts w:ascii="Times New Roman" w:hAnsi="Times New Roman" w:eastAsia="Times New Roman" w:cs="Times New Roman"/>
          <w:spacing w:val="-9"/>
          <w:sz w:val="24"/>
          <w:szCs w:val="24"/>
        </w:rPr>
        <w:t>73.75%</w:t>
      </w:r>
      <w:r>
        <w:rPr>
          <w:rFonts w:ascii="宋体" w:hAnsi="宋体" w:eastAsia="宋体" w:cs="宋体"/>
          <w:spacing w:val="-9"/>
          <w:sz w:val="24"/>
          <w:szCs w:val="24"/>
        </w:rPr>
        <w:t>，中型矿企（</w:t>
      </w:r>
      <w:r>
        <w:rPr>
          <w:rFonts w:ascii="Times New Roman" w:hAnsi="Times New Roman" w:eastAsia="Times New Roman" w:cs="Times New Roman"/>
          <w:spacing w:val="-9"/>
          <w:sz w:val="24"/>
          <w:szCs w:val="24"/>
        </w:rPr>
        <w:t>50-1</w:t>
      </w:r>
      <w:r>
        <w:rPr>
          <w:rFonts w:ascii="Times New Roman" w:hAnsi="Times New Roman" w:eastAsia="Times New Roman" w:cs="Times New Roman"/>
          <w:spacing w:val="-10"/>
          <w:sz w:val="24"/>
          <w:szCs w:val="24"/>
        </w:rPr>
        <w:t xml:space="preserve">00  </w:t>
      </w:r>
      <w:r>
        <w:rPr>
          <w:rFonts w:ascii="宋体" w:hAnsi="宋体" w:eastAsia="宋体" w:cs="宋体"/>
          <w:spacing w:val="-10"/>
          <w:sz w:val="24"/>
          <w:szCs w:val="24"/>
        </w:rPr>
        <w:t>万吨）占比</w:t>
      </w:r>
      <w:r>
        <w:rPr>
          <w:rFonts w:ascii="宋体" w:hAnsi="宋体" w:eastAsia="宋体" w:cs="宋体"/>
          <w:spacing w:val="-32"/>
          <w:sz w:val="24"/>
          <w:szCs w:val="24"/>
        </w:rPr>
        <w:t xml:space="preserve"> </w:t>
      </w:r>
      <w:r>
        <w:rPr>
          <w:rFonts w:ascii="Times New Roman" w:hAnsi="Times New Roman" w:eastAsia="Times New Roman" w:cs="Times New Roman"/>
          <w:spacing w:val="-10"/>
          <w:sz w:val="24"/>
          <w:szCs w:val="24"/>
        </w:rPr>
        <w:t>10%</w:t>
      </w:r>
      <w:r>
        <w:rPr>
          <w:rFonts w:ascii="宋体" w:hAnsi="宋体" w:eastAsia="宋体" w:cs="宋体"/>
          <w:spacing w:val="-10"/>
          <w:sz w:val="24"/>
          <w:szCs w:val="24"/>
        </w:rPr>
        <w:t>，大型矿企（</w:t>
      </w:r>
      <w:r>
        <w:rPr>
          <w:rFonts w:ascii="Times New Roman" w:hAnsi="Times New Roman" w:eastAsia="Times New Roman" w:cs="Times New Roman"/>
          <w:spacing w:val="-10"/>
          <w:sz w:val="24"/>
          <w:szCs w:val="24"/>
        </w:rPr>
        <w:t>100-</w:t>
      </w:r>
      <w:r>
        <w:rPr>
          <w:rFonts w:ascii="Times New Roman" w:hAnsi="Times New Roman" w:eastAsia="Times New Roman" w:cs="Times New Roman"/>
          <w:sz w:val="24"/>
          <w:szCs w:val="24"/>
        </w:rPr>
        <w:t xml:space="preserve"> </w:t>
      </w:r>
      <w:r>
        <w:rPr>
          <w:rFonts w:ascii="Times New Roman" w:hAnsi="Times New Roman" w:eastAsia="Times New Roman" w:cs="Times New Roman"/>
          <w:spacing w:val="-3"/>
          <w:sz w:val="24"/>
          <w:szCs w:val="24"/>
        </w:rPr>
        <w:t xml:space="preserve">500  </w:t>
      </w:r>
      <w:r>
        <w:rPr>
          <w:rFonts w:ascii="宋体" w:hAnsi="宋体" w:eastAsia="宋体" w:cs="宋体"/>
          <w:spacing w:val="-3"/>
          <w:sz w:val="24"/>
          <w:szCs w:val="24"/>
        </w:rPr>
        <w:t>万吨）占比</w:t>
      </w:r>
      <w:r>
        <w:rPr>
          <w:rFonts w:ascii="宋体" w:hAnsi="宋体" w:eastAsia="宋体" w:cs="宋体"/>
          <w:spacing w:val="-50"/>
          <w:sz w:val="24"/>
          <w:szCs w:val="24"/>
        </w:rPr>
        <w:t xml:space="preserve"> </w:t>
      </w:r>
      <w:r>
        <w:rPr>
          <w:rFonts w:ascii="Times New Roman" w:hAnsi="Times New Roman" w:eastAsia="Times New Roman" w:cs="Times New Roman"/>
          <w:spacing w:val="-3"/>
          <w:sz w:val="24"/>
          <w:szCs w:val="24"/>
        </w:rPr>
        <w:t>3.75%</w:t>
      </w:r>
      <w:r>
        <w:rPr>
          <w:rFonts w:ascii="宋体" w:hAnsi="宋体" w:eastAsia="宋体" w:cs="宋体"/>
          <w:spacing w:val="-3"/>
          <w:sz w:val="24"/>
          <w:szCs w:val="24"/>
        </w:rPr>
        <w:t>，特大型矿企</w:t>
      </w:r>
      <w:r>
        <w:rPr>
          <w:rFonts w:ascii="宋体" w:hAnsi="宋体" w:eastAsia="宋体" w:cs="宋体"/>
          <w:spacing w:val="-4"/>
          <w:sz w:val="24"/>
          <w:szCs w:val="24"/>
        </w:rPr>
        <w:t>（</w:t>
      </w:r>
      <w:r>
        <w:rPr>
          <w:rFonts w:ascii="Times New Roman" w:hAnsi="Times New Roman" w:eastAsia="Times New Roman" w:cs="Times New Roman"/>
          <w:spacing w:val="-4"/>
          <w:sz w:val="24"/>
          <w:szCs w:val="24"/>
        </w:rPr>
        <w:t xml:space="preserve">500  </w:t>
      </w:r>
      <w:r>
        <w:rPr>
          <w:rFonts w:ascii="宋体" w:hAnsi="宋体" w:eastAsia="宋体" w:cs="宋体"/>
          <w:spacing w:val="-4"/>
          <w:sz w:val="24"/>
          <w:szCs w:val="24"/>
        </w:rPr>
        <w:t>万吨以上）占比</w:t>
      </w:r>
      <w:r>
        <w:rPr>
          <w:rFonts w:ascii="宋体" w:hAnsi="宋体" w:eastAsia="宋体" w:cs="宋体"/>
          <w:spacing w:val="-55"/>
          <w:sz w:val="24"/>
          <w:szCs w:val="24"/>
        </w:rPr>
        <w:t xml:space="preserve"> </w:t>
      </w:r>
      <w:r>
        <w:rPr>
          <w:rFonts w:ascii="Times New Roman" w:hAnsi="Times New Roman" w:eastAsia="Times New Roman" w:cs="Times New Roman"/>
          <w:spacing w:val="-4"/>
          <w:sz w:val="24"/>
          <w:szCs w:val="24"/>
        </w:rPr>
        <w:t>2.5%</w:t>
      </w:r>
      <w:r>
        <w:rPr>
          <w:rFonts w:ascii="宋体" w:hAnsi="宋体" w:eastAsia="宋体" w:cs="宋体"/>
          <w:spacing w:val="-4"/>
          <w:sz w:val="24"/>
          <w:szCs w:val="24"/>
        </w:rPr>
        <w:t>，微、小、中型</w:t>
      </w:r>
      <w:r>
        <w:rPr>
          <w:rFonts w:ascii="宋体" w:hAnsi="宋体" w:eastAsia="宋体" w:cs="宋体"/>
          <w:sz w:val="24"/>
          <w:szCs w:val="24"/>
        </w:rPr>
        <w:t xml:space="preserve">砂石矿山企业合计占比高达 </w:t>
      </w:r>
      <w:r>
        <w:rPr>
          <w:rFonts w:ascii="Times New Roman" w:hAnsi="Times New Roman" w:eastAsia="Times New Roman" w:cs="Times New Roman"/>
          <w:sz w:val="24"/>
          <w:szCs w:val="24"/>
        </w:rPr>
        <w:t>93.75%</w:t>
      </w:r>
      <w:r>
        <w:rPr>
          <w:rFonts w:ascii="宋体" w:hAnsi="宋体" w:eastAsia="宋体" w:cs="宋体"/>
          <w:sz w:val="24"/>
          <w:szCs w:val="24"/>
        </w:rPr>
        <w:t>。总体上，海南省呈现出小规模化的</w:t>
      </w:r>
      <w:r>
        <w:rPr>
          <w:rFonts w:ascii="宋体" w:hAnsi="宋体" w:eastAsia="宋体" w:cs="宋体"/>
          <w:spacing w:val="-1"/>
          <w:sz w:val="24"/>
          <w:szCs w:val="24"/>
        </w:rPr>
        <w:t>生产供</w:t>
      </w:r>
      <w:r>
        <w:rPr>
          <w:rFonts w:ascii="宋体" w:hAnsi="宋体" w:eastAsia="宋体" w:cs="宋体"/>
          <w:spacing w:val="-2"/>
          <w:sz w:val="24"/>
          <w:szCs w:val="24"/>
        </w:rPr>
        <w:t>给特征，在内部供给结构上，未来需要进一步优化。</w:t>
      </w:r>
    </w:p>
    <w:p w14:paraId="03B1CBF3">
      <w:pPr>
        <w:pStyle w:val="3"/>
        <w:spacing w:before="117" w:line="3717" w:lineRule="exact"/>
        <w:ind w:firstLine="1096"/>
      </w:pPr>
      <w:r>
        <w:rPr>
          <w:position w:val="-74"/>
        </w:rPr>
        <w:pict>
          <v:group id="_x0000_s1049" o:spid="_x0000_s1049" o:spt="203" style="height:185.85pt;width:325.8pt;" coordsize="6515,3717">
            <o:lock v:ext="edit"/>
            <v:shape id="_x0000_s1050" o:spid="_x0000_s1050" o:spt="75" type="#_x0000_t75" style="position:absolute;left:426;top:62;height:3393;width:5825;" filled="f" stroked="f" coordsize="21600,21600">
              <v:path/>
              <v:fill on="f" focussize="0,0"/>
              <v:stroke on="f"/>
              <v:imagedata r:id="rId150" o:title=""/>
              <o:lock v:ext="edit" aspectratio="t"/>
            </v:shape>
            <v:shape id="_x0000_s1051" o:spid="_x0000_s1051" o:spt="202" type="#_x0000_t202" style="position:absolute;left:584;top:67;height:3195;width:5909;" filled="f" stroked="f" coordsize="21600,21600">
              <v:path/>
              <v:fill on="f" focussize="0,0"/>
              <v:stroke on="f"/>
              <v:imagedata o:title=""/>
              <o:lock v:ext="edit" aspectratio="f"/>
              <v:textbox inset="0mm,0mm,0mm,0mm">
                <w:txbxContent>
                  <w:p w14:paraId="37EB3685">
                    <w:pPr>
                      <w:spacing w:before="19" w:line="239" w:lineRule="auto"/>
                      <w:ind w:left="1074"/>
                      <w:rPr>
                        <w:rFonts w:ascii="宋体" w:hAnsi="宋体" w:eastAsia="宋体" w:cs="宋体"/>
                        <w:sz w:val="18"/>
                        <w:szCs w:val="18"/>
                      </w:rPr>
                    </w:pPr>
                    <w:r>
                      <w:rPr>
                        <w:rFonts w:ascii="宋体" w:hAnsi="宋体" w:eastAsia="宋体" w:cs="宋体"/>
                        <w:spacing w:val="-1"/>
                        <w:sz w:val="18"/>
                        <w:szCs w:val="18"/>
                      </w:rPr>
                      <w:t>73.75%</w:t>
                    </w:r>
                  </w:p>
                  <w:p w14:paraId="02796B1D">
                    <w:pPr>
                      <w:spacing w:line="262" w:lineRule="auto"/>
                      <w:rPr>
                        <w:rFonts w:ascii="Arial"/>
                        <w:sz w:val="21"/>
                      </w:rPr>
                    </w:pPr>
                  </w:p>
                  <w:p w14:paraId="76680D45">
                    <w:pPr>
                      <w:spacing w:line="262" w:lineRule="auto"/>
                      <w:rPr>
                        <w:rFonts w:ascii="Arial"/>
                        <w:sz w:val="21"/>
                      </w:rPr>
                    </w:pPr>
                  </w:p>
                  <w:p w14:paraId="71FC6ACE">
                    <w:pPr>
                      <w:spacing w:line="263" w:lineRule="auto"/>
                      <w:rPr>
                        <w:rFonts w:ascii="Arial"/>
                        <w:sz w:val="21"/>
                      </w:rPr>
                    </w:pPr>
                  </w:p>
                  <w:p w14:paraId="025D807D">
                    <w:pPr>
                      <w:spacing w:line="263" w:lineRule="auto"/>
                      <w:rPr>
                        <w:rFonts w:ascii="Arial"/>
                        <w:sz w:val="21"/>
                      </w:rPr>
                    </w:pPr>
                  </w:p>
                  <w:p w14:paraId="0B4262C1">
                    <w:pPr>
                      <w:spacing w:line="263" w:lineRule="auto"/>
                      <w:rPr>
                        <w:rFonts w:ascii="Arial"/>
                        <w:sz w:val="21"/>
                      </w:rPr>
                    </w:pPr>
                  </w:p>
                  <w:p w14:paraId="1430C3B7">
                    <w:pPr>
                      <w:spacing w:line="263" w:lineRule="auto"/>
                      <w:rPr>
                        <w:rFonts w:ascii="Arial"/>
                        <w:sz w:val="21"/>
                      </w:rPr>
                    </w:pPr>
                  </w:p>
                  <w:p w14:paraId="177BD2D0">
                    <w:pPr>
                      <w:spacing w:line="263" w:lineRule="auto"/>
                      <w:rPr>
                        <w:rFonts w:ascii="Arial"/>
                        <w:sz w:val="21"/>
                      </w:rPr>
                    </w:pPr>
                  </w:p>
                  <w:p w14:paraId="31A60B18">
                    <w:pPr>
                      <w:spacing w:line="263" w:lineRule="auto"/>
                      <w:rPr>
                        <w:rFonts w:ascii="Arial"/>
                        <w:sz w:val="21"/>
                      </w:rPr>
                    </w:pPr>
                  </w:p>
                  <w:p w14:paraId="06DA6DB8">
                    <w:pPr>
                      <w:spacing w:line="263" w:lineRule="auto"/>
                      <w:rPr>
                        <w:rFonts w:ascii="Arial"/>
                        <w:sz w:val="21"/>
                      </w:rPr>
                    </w:pPr>
                  </w:p>
                  <w:p w14:paraId="6225BFC4">
                    <w:pPr>
                      <w:spacing w:before="58" w:line="251" w:lineRule="exact"/>
                      <w:ind w:left="20"/>
                      <w:rPr>
                        <w:rFonts w:ascii="宋体" w:hAnsi="宋体" w:eastAsia="宋体" w:cs="宋体"/>
                        <w:sz w:val="18"/>
                        <w:szCs w:val="18"/>
                      </w:rPr>
                    </w:pPr>
                    <w:r>
                      <w:rPr>
                        <w:rFonts w:ascii="宋体" w:hAnsi="宋体" w:eastAsia="宋体" w:cs="宋体"/>
                        <w:spacing w:val="-3"/>
                        <w:position w:val="1"/>
                        <w:sz w:val="18"/>
                        <w:szCs w:val="18"/>
                      </w:rPr>
                      <w:t>10.00%</w:t>
                    </w:r>
                    <w:r>
                      <w:rPr>
                        <w:rFonts w:ascii="宋体" w:hAnsi="宋体" w:eastAsia="宋体" w:cs="宋体"/>
                        <w:spacing w:val="3"/>
                        <w:position w:val="1"/>
                        <w:sz w:val="18"/>
                        <w:szCs w:val="18"/>
                      </w:rPr>
                      <w:t xml:space="preserve">                         </w:t>
                    </w:r>
                    <w:r>
                      <w:rPr>
                        <w:rFonts w:ascii="宋体" w:hAnsi="宋体" w:eastAsia="宋体" w:cs="宋体"/>
                        <w:spacing w:val="-3"/>
                        <w:position w:val="1"/>
                        <w:sz w:val="18"/>
                        <w:szCs w:val="18"/>
                      </w:rPr>
                      <w:t>10.00%</w:t>
                    </w:r>
                  </w:p>
                  <w:p w14:paraId="581924CC">
                    <w:pPr>
                      <w:spacing w:before="7" w:line="278" w:lineRule="exact"/>
                      <w:ind w:right="20"/>
                      <w:jc w:val="right"/>
                      <w:rPr>
                        <w:rFonts w:ascii="宋体" w:hAnsi="宋体" w:eastAsia="宋体" w:cs="宋体"/>
                        <w:sz w:val="18"/>
                        <w:szCs w:val="18"/>
                      </w:rPr>
                    </w:pPr>
                    <w:r>
                      <w:rPr>
                        <w:rFonts w:ascii="宋体" w:hAnsi="宋体" w:eastAsia="宋体" w:cs="宋体"/>
                        <w:spacing w:val="-1"/>
                        <w:position w:val="4"/>
                        <w:sz w:val="18"/>
                        <w:szCs w:val="18"/>
                      </w:rPr>
                      <w:t xml:space="preserve">3.75%           </w:t>
                    </w:r>
                    <w:r>
                      <w:rPr>
                        <w:rFonts w:ascii="宋体" w:hAnsi="宋体" w:eastAsia="宋体" w:cs="宋体"/>
                        <w:spacing w:val="-1"/>
                        <w:sz w:val="18"/>
                        <w:szCs w:val="18"/>
                      </w:rPr>
                      <w:t>2.50%</w:t>
                    </w:r>
                  </w:p>
                </w:txbxContent>
              </v:textbox>
            </v:shape>
            <v:shape id="_x0000_s1052" o:spid="_x0000_s1052" o:spt="202" type="#_x0000_t202" style="position:absolute;left:-20;top:-20;height:3542;width:369;" filled="f" stroked="f" coordsize="21600,21600">
              <v:path/>
              <v:fill on="f" focussize="0,0"/>
              <v:stroke on="f"/>
              <v:imagedata o:title=""/>
              <o:lock v:ext="edit" aspectratio="f"/>
              <v:textbox inset="0mm,0mm,0mm,0mm">
                <w:txbxContent>
                  <w:p w14:paraId="410C4BF7">
                    <w:pPr>
                      <w:spacing w:before="20" w:line="229" w:lineRule="auto"/>
                      <w:ind w:left="28"/>
                      <w:rPr>
                        <w:rFonts w:ascii="Times New Roman" w:hAnsi="Times New Roman" w:eastAsia="Times New Roman" w:cs="Times New Roman"/>
                        <w:sz w:val="18"/>
                        <w:szCs w:val="18"/>
                      </w:rPr>
                    </w:pPr>
                    <w:r>
                      <w:rPr>
                        <w:rFonts w:ascii="Times New Roman" w:hAnsi="Times New Roman" w:eastAsia="Times New Roman" w:cs="Times New Roman"/>
                        <w:spacing w:val="-4"/>
                        <w:sz w:val="18"/>
                        <w:szCs w:val="18"/>
                      </w:rPr>
                      <w:t>80%</w:t>
                    </w:r>
                  </w:p>
                  <w:p w14:paraId="4B5FBD47">
                    <w:pPr>
                      <w:spacing w:before="219" w:line="229" w:lineRule="auto"/>
                      <w:ind w:left="23"/>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70%</w:t>
                    </w:r>
                  </w:p>
                  <w:p w14:paraId="26C3F916">
                    <w:pPr>
                      <w:spacing w:before="219" w:line="229" w:lineRule="auto"/>
                      <w:ind w:left="24"/>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60%</w:t>
                    </w:r>
                  </w:p>
                  <w:p w14:paraId="40D0E943">
                    <w:pPr>
                      <w:spacing w:before="219" w:line="229" w:lineRule="auto"/>
                      <w:ind w:left="25"/>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50%</w:t>
                    </w:r>
                  </w:p>
                  <w:p w14:paraId="04535771">
                    <w:pPr>
                      <w:spacing w:before="219" w:line="229" w:lineRule="auto"/>
                      <w:ind w:left="20"/>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40%</w:t>
                    </w:r>
                  </w:p>
                  <w:p w14:paraId="2D327176">
                    <w:pPr>
                      <w:spacing w:before="220" w:line="229" w:lineRule="auto"/>
                      <w:ind w:left="24"/>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30%</w:t>
                    </w:r>
                  </w:p>
                  <w:p w14:paraId="438171A8">
                    <w:pPr>
                      <w:spacing w:before="219" w:line="229" w:lineRule="auto"/>
                      <w:ind w:left="20"/>
                      <w:rPr>
                        <w:rFonts w:ascii="Times New Roman" w:hAnsi="Times New Roman" w:eastAsia="Times New Roman" w:cs="Times New Roman"/>
                        <w:sz w:val="18"/>
                        <w:szCs w:val="18"/>
                      </w:rPr>
                    </w:pPr>
                    <w:r>
                      <w:rPr>
                        <w:rFonts w:ascii="Times New Roman" w:hAnsi="Times New Roman" w:eastAsia="Times New Roman" w:cs="Times New Roman"/>
                        <w:spacing w:val="-1"/>
                        <w:sz w:val="18"/>
                        <w:szCs w:val="18"/>
                      </w:rPr>
                      <w:t>20%</w:t>
                    </w:r>
                  </w:p>
                  <w:p w14:paraId="19A36EC6">
                    <w:pPr>
                      <w:spacing w:before="221" w:line="229" w:lineRule="auto"/>
                      <w:ind w:left="38"/>
                      <w:rPr>
                        <w:rFonts w:ascii="Times New Roman" w:hAnsi="Times New Roman" w:eastAsia="Times New Roman" w:cs="Times New Roman"/>
                        <w:sz w:val="18"/>
                        <w:szCs w:val="18"/>
                      </w:rPr>
                    </w:pPr>
                    <w:r>
                      <w:rPr>
                        <w:rFonts w:ascii="Times New Roman" w:hAnsi="Times New Roman" w:eastAsia="Times New Roman" w:cs="Times New Roman"/>
                        <w:spacing w:val="-7"/>
                        <w:sz w:val="18"/>
                        <w:szCs w:val="18"/>
                      </w:rPr>
                      <w:t>10%</w:t>
                    </w:r>
                  </w:p>
                  <w:p w14:paraId="450261F4">
                    <w:pPr>
                      <w:spacing w:before="219" w:line="229" w:lineRule="auto"/>
                      <w:ind w:left="113"/>
                      <w:rPr>
                        <w:rFonts w:ascii="Times New Roman" w:hAnsi="Times New Roman" w:eastAsia="Times New Roman" w:cs="Times New Roman"/>
                        <w:sz w:val="18"/>
                        <w:szCs w:val="18"/>
                      </w:rPr>
                    </w:pPr>
                    <w:r>
                      <w:rPr>
                        <w:rFonts w:ascii="Times New Roman" w:hAnsi="Times New Roman" w:eastAsia="Times New Roman" w:cs="Times New Roman"/>
                        <w:spacing w:val="-3"/>
                        <w:sz w:val="18"/>
                        <w:szCs w:val="18"/>
                      </w:rPr>
                      <w:t>0%</w:t>
                    </w:r>
                  </w:p>
                </w:txbxContent>
              </v:textbox>
            </v:shape>
            <v:shape id="_x0000_s1053" o:spid="_x0000_s1053" o:spt="202" type="#_x0000_t202" style="position:absolute;left:286;top:3516;height:220;width:6249;" filled="f" stroked="f" coordsize="21600,21600">
              <v:path/>
              <v:fill on="f" focussize="0,0"/>
              <v:stroke on="f"/>
              <v:imagedata o:title=""/>
              <o:lock v:ext="edit" aspectratio="f"/>
              <v:textbox inset="0mm,0mm,0mm,0mm">
                <w:txbxContent>
                  <w:p w14:paraId="46CB999B">
                    <w:pPr>
                      <w:spacing w:before="19" w:line="220" w:lineRule="auto"/>
                      <w:ind w:left="20"/>
                      <w:rPr>
                        <w:rFonts w:ascii="宋体" w:hAnsi="宋体" w:eastAsia="宋体" w:cs="宋体"/>
                        <w:sz w:val="18"/>
                        <w:szCs w:val="18"/>
                      </w:rPr>
                    </w:pPr>
                    <w:r>
                      <w:rPr>
                        <w:rFonts w:ascii="宋体" w:hAnsi="宋体" w:eastAsia="宋体" w:cs="宋体"/>
                        <w:spacing w:val="-6"/>
                        <w:sz w:val="18"/>
                        <w:szCs w:val="18"/>
                      </w:rPr>
                      <w:t>微型</w:t>
                    </w:r>
                    <w:r>
                      <w:rPr>
                        <w:rFonts w:ascii="宋体" w:hAnsi="宋体" w:eastAsia="宋体" w:cs="宋体"/>
                        <w:spacing w:val="1"/>
                        <w:sz w:val="18"/>
                        <w:szCs w:val="18"/>
                      </w:rPr>
                      <w:t xml:space="preserve">            </w:t>
                    </w:r>
                    <w:r>
                      <w:rPr>
                        <w:rFonts w:ascii="宋体" w:hAnsi="宋体" w:eastAsia="宋体" w:cs="宋体"/>
                        <w:spacing w:val="-6"/>
                        <w:sz w:val="18"/>
                        <w:szCs w:val="18"/>
                      </w:rPr>
                      <w:t>小型</w:t>
                    </w:r>
                    <w:r>
                      <w:rPr>
                        <w:rFonts w:ascii="宋体" w:hAnsi="宋体" w:eastAsia="宋体" w:cs="宋体"/>
                        <w:spacing w:val="2"/>
                        <w:sz w:val="18"/>
                        <w:szCs w:val="18"/>
                      </w:rPr>
                      <w:t xml:space="preserve">            </w:t>
                    </w:r>
                    <w:r>
                      <w:rPr>
                        <w:rFonts w:ascii="宋体" w:hAnsi="宋体" w:eastAsia="宋体" w:cs="宋体"/>
                        <w:spacing w:val="-6"/>
                        <w:sz w:val="18"/>
                        <w:szCs w:val="18"/>
                      </w:rPr>
                      <w:t>中型</w:t>
                    </w:r>
                    <w:r>
                      <w:rPr>
                        <w:rFonts w:ascii="宋体" w:hAnsi="宋体" w:eastAsia="宋体" w:cs="宋体"/>
                        <w:spacing w:val="1"/>
                        <w:sz w:val="18"/>
                        <w:szCs w:val="18"/>
                      </w:rPr>
                      <w:t xml:space="preserve">            </w:t>
                    </w:r>
                    <w:r>
                      <w:rPr>
                        <w:rFonts w:ascii="宋体" w:hAnsi="宋体" w:eastAsia="宋体" w:cs="宋体"/>
                        <w:spacing w:val="-6"/>
                        <w:sz w:val="18"/>
                        <w:szCs w:val="18"/>
                      </w:rPr>
                      <w:t>大型</w:t>
                    </w:r>
                    <w:r>
                      <w:rPr>
                        <w:rFonts w:ascii="宋体" w:hAnsi="宋体" w:eastAsia="宋体" w:cs="宋体"/>
                        <w:spacing w:val="1"/>
                        <w:sz w:val="18"/>
                        <w:szCs w:val="18"/>
                      </w:rPr>
                      <w:t xml:space="preserve">           </w:t>
                    </w:r>
                    <w:r>
                      <w:rPr>
                        <w:rFonts w:ascii="宋体" w:hAnsi="宋体" w:eastAsia="宋体" w:cs="宋体"/>
                        <w:spacing w:val="-6"/>
                        <w:sz w:val="18"/>
                        <w:szCs w:val="18"/>
                      </w:rPr>
                      <w:t>特大型</w:t>
                    </w:r>
                  </w:p>
                </w:txbxContent>
              </v:textbox>
            </v:shape>
            <w10:wrap type="none"/>
            <w10:anchorlock/>
          </v:group>
        </w:pict>
      </w:r>
    </w:p>
    <w:p w14:paraId="44CD39FB">
      <w:pPr>
        <w:spacing w:before="252" w:line="234" w:lineRule="auto"/>
        <w:ind w:left="2369"/>
        <w:rPr>
          <w:rFonts w:ascii="宋体" w:hAnsi="宋体" w:eastAsia="宋体" w:cs="宋体"/>
          <w:sz w:val="21"/>
          <w:szCs w:val="21"/>
        </w:rPr>
      </w:pPr>
      <w:r>
        <w:rPr>
          <w:rFonts w:ascii="宋体" w:hAnsi="宋体" w:eastAsia="宋体" w:cs="宋体"/>
          <w:b/>
          <w:bCs/>
          <w:spacing w:val="-2"/>
          <w:sz w:val="21"/>
          <w:szCs w:val="21"/>
        </w:rPr>
        <w:t>图</w:t>
      </w:r>
      <w:r>
        <w:rPr>
          <w:rFonts w:ascii="宋体" w:hAnsi="宋体" w:eastAsia="宋体" w:cs="宋体"/>
          <w:spacing w:val="-44"/>
          <w:sz w:val="21"/>
          <w:szCs w:val="21"/>
        </w:rPr>
        <w:t xml:space="preserve"> </w:t>
      </w:r>
      <w:r>
        <w:rPr>
          <w:rFonts w:ascii="Times New Roman" w:hAnsi="Times New Roman" w:eastAsia="Times New Roman" w:cs="Times New Roman"/>
          <w:b/>
          <w:bCs/>
          <w:spacing w:val="-2"/>
          <w:sz w:val="21"/>
          <w:szCs w:val="21"/>
        </w:rPr>
        <w:t xml:space="preserve">2.1-5    </w:t>
      </w:r>
      <w:r>
        <w:rPr>
          <w:rFonts w:ascii="宋体" w:hAnsi="宋体" w:eastAsia="宋体" w:cs="宋体"/>
          <w:b/>
          <w:bCs/>
          <w:spacing w:val="-2"/>
          <w:sz w:val="21"/>
          <w:szCs w:val="21"/>
        </w:rPr>
        <w:t>海南省现有砂石企业</w:t>
      </w:r>
      <w:r>
        <w:rPr>
          <w:rFonts w:ascii="宋体" w:hAnsi="宋体" w:eastAsia="宋体" w:cs="宋体"/>
          <w:b/>
          <w:bCs/>
          <w:spacing w:val="-3"/>
          <w:sz w:val="21"/>
          <w:szCs w:val="21"/>
        </w:rPr>
        <w:t>规模分布统计</w:t>
      </w:r>
    </w:p>
    <w:p w14:paraId="508EEE00">
      <w:pPr>
        <w:spacing w:before="189" w:line="360" w:lineRule="auto"/>
        <w:ind w:left="23" w:right="68" w:firstLine="481"/>
        <w:jc w:val="both"/>
        <w:rPr>
          <w:rFonts w:ascii="宋体" w:hAnsi="宋体" w:eastAsia="宋体" w:cs="宋体"/>
          <w:sz w:val="24"/>
          <w:szCs w:val="24"/>
        </w:rPr>
      </w:pPr>
      <w:r>
        <w:rPr>
          <w:rFonts w:ascii="宋体" w:hAnsi="宋体" w:eastAsia="宋体" w:cs="宋体"/>
          <w:spacing w:val="-2"/>
          <w:sz w:val="24"/>
          <w:szCs w:val="24"/>
        </w:rPr>
        <w:t>经济方面，</w:t>
      </w:r>
      <w:r>
        <w:rPr>
          <w:rFonts w:ascii="Times New Roman" w:hAnsi="Times New Roman" w:eastAsia="Times New Roman" w:cs="Times New Roman"/>
          <w:spacing w:val="-2"/>
          <w:sz w:val="24"/>
          <w:szCs w:val="24"/>
        </w:rPr>
        <w:t>2023</w:t>
      </w:r>
      <w:r>
        <w:rPr>
          <w:rFonts w:ascii="Times New Roman" w:hAnsi="Times New Roman" w:eastAsia="Times New Roman" w:cs="Times New Roman"/>
          <w:spacing w:val="35"/>
          <w:sz w:val="24"/>
          <w:szCs w:val="24"/>
        </w:rPr>
        <w:t xml:space="preserve"> </w:t>
      </w:r>
      <w:r>
        <w:rPr>
          <w:rFonts w:ascii="宋体" w:hAnsi="宋体" w:eastAsia="宋体" w:cs="宋体"/>
          <w:spacing w:val="-2"/>
          <w:sz w:val="24"/>
          <w:szCs w:val="24"/>
        </w:rPr>
        <w:t>年海南省重点建设项目名单共列项目</w:t>
      </w:r>
      <w:r>
        <w:rPr>
          <w:rFonts w:ascii="宋体" w:hAnsi="宋体" w:eastAsia="宋体" w:cs="宋体"/>
          <w:spacing w:val="-45"/>
          <w:sz w:val="24"/>
          <w:szCs w:val="24"/>
        </w:rPr>
        <w:t xml:space="preserve"> </w:t>
      </w:r>
      <w:r>
        <w:rPr>
          <w:rFonts w:ascii="Times New Roman" w:hAnsi="Times New Roman" w:eastAsia="Times New Roman" w:cs="Times New Roman"/>
          <w:spacing w:val="-2"/>
          <w:sz w:val="24"/>
          <w:szCs w:val="24"/>
        </w:rPr>
        <w:t>204</w:t>
      </w:r>
      <w:r>
        <w:rPr>
          <w:rFonts w:ascii="Times New Roman" w:hAnsi="Times New Roman" w:eastAsia="Times New Roman" w:cs="Times New Roman"/>
          <w:spacing w:val="19"/>
          <w:sz w:val="24"/>
          <w:szCs w:val="24"/>
        </w:rPr>
        <w:t xml:space="preserve"> </w:t>
      </w:r>
      <w:r>
        <w:rPr>
          <w:rFonts w:ascii="宋体" w:hAnsi="宋体" w:eastAsia="宋体" w:cs="宋体"/>
          <w:spacing w:val="-2"/>
          <w:sz w:val="24"/>
          <w:szCs w:val="24"/>
        </w:rPr>
        <w:t>个，总投资</w:t>
      </w:r>
      <w:r>
        <w:rPr>
          <w:rFonts w:ascii="宋体" w:hAnsi="宋体" w:eastAsia="宋体" w:cs="宋体"/>
          <w:spacing w:val="-40"/>
          <w:sz w:val="24"/>
          <w:szCs w:val="24"/>
        </w:rPr>
        <w:t xml:space="preserve"> </w:t>
      </w:r>
      <w:r>
        <w:rPr>
          <w:rFonts w:ascii="Times New Roman" w:hAnsi="Times New Roman" w:eastAsia="Times New Roman" w:cs="Times New Roman"/>
          <w:spacing w:val="-2"/>
          <w:sz w:val="24"/>
          <w:szCs w:val="24"/>
        </w:rPr>
        <w:t>6116</w:t>
      </w:r>
      <w:r>
        <w:rPr>
          <w:rFonts w:ascii="宋体" w:hAnsi="宋体" w:eastAsia="宋体" w:cs="宋体"/>
          <w:spacing w:val="-1"/>
          <w:sz w:val="24"/>
          <w:szCs w:val="24"/>
        </w:rPr>
        <w:t>亿元，年度计划投资</w:t>
      </w:r>
      <w:r>
        <w:rPr>
          <w:rFonts w:ascii="宋体" w:hAnsi="宋体" w:eastAsia="宋体" w:cs="宋体"/>
          <w:spacing w:val="-31"/>
          <w:sz w:val="24"/>
          <w:szCs w:val="24"/>
        </w:rPr>
        <w:t xml:space="preserve"> </w:t>
      </w:r>
      <w:r>
        <w:rPr>
          <w:rFonts w:ascii="Times New Roman" w:hAnsi="Times New Roman" w:eastAsia="Times New Roman" w:cs="Times New Roman"/>
          <w:spacing w:val="-1"/>
          <w:sz w:val="24"/>
          <w:szCs w:val="24"/>
        </w:rPr>
        <w:t xml:space="preserve">1019 </w:t>
      </w:r>
      <w:r>
        <w:rPr>
          <w:rFonts w:ascii="宋体" w:hAnsi="宋体" w:eastAsia="宋体" w:cs="宋体"/>
          <w:spacing w:val="-1"/>
          <w:sz w:val="24"/>
          <w:szCs w:val="24"/>
        </w:rPr>
        <w:t>亿元。较</w:t>
      </w:r>
      <w:r>
        <w:rPr>
          <w:rFonts w:ascii="宋体" w:hAnsi="宋体" w:eastAsia="宋体" w:cs="宋体"/>
          <w:spacing w:val="-55"/>
          <w:sz w:val="24"/>
          <w:szCs w:val="24"/>
        </w:rPr>
        <w:t xml:space="preserve"> </w:t>
      </w:r>
      <w:r>
        <w:rPr>
          <w:rFonts w:ascii="Times New Roman" w:hAnsi="Times New Roman" w:eastAsia="Times New Roman" w:cs="Times New Roman"/>
          <w:spacing w:val="-1"/>
          <w:sz w:val="24"/>
          <w:szCs w:val="24"/>
        </w:rPr>
        <w:t xml:space="preserve">2022 </w:t>
      </w:r>
      <w:r>
        <w:rPr>
          <w:rFonts w:ascii="宋体" w:hAnsi="宋体" w:eastAsia="宋体" w:cs="宋体"/>
          <w:spacing w:val="-1"/>
          <w:sz w:val="24"/>
          <w:szCs w:val="24"/>
        </w:rPr>
        <w:t>年增加了</w:t>
      </w:r>
      <w:r>
        <w:rPr>
          <w:rFonts w:ascii="Times New Roman" w:hAnsi="Times New Roman" w:eastAsia="Times New Roman" w:cs="Times New Roman"/>
          <w:spacing w:val="-1"/>
          <w:sz w:val="24"/>
          <w:szCs w:val="24"/>
        </w:rPr>
        <w:t xml:space="preserve">52 </w:t>
      </w:r>
      <w:r>
        <w:rPr>
          <w:rFonts w:ascii="宋体" w:hAnsi="宋体" w:eastAsia="宋体" w:cs="宋体"/>
          <w:spacing w:val="-1"/>
          <w:sz w:val="24"/>
          <w:szCs w:val="24"/>
        </w:rPr>
        <w:t>个项目，总投资增</w:t>
      </w:r>
      <w:r>
        <w:rPr>
          <w:rFonts w:ascii="宋体" w:hAnsi="宋体" w:eastAsia="宋体" w:cs="宋体"/>
          <w:spacing w:val="-2"/>
          <w:sz w:val="24"/>
          <w:szCs w:val="24"/>
        </w:rPr>
        <w:t>加</w:t>
      </w:r>
      <w:r>
        <w:rPr>
          <w:rFonts w:ascii="宋体" w:hAnsi="宋体" w:eastAsia="宋体" w:cs="宋体"/>
          <w:spacing w:val="-31"/>
          <w:sz w:val="24"/>
          <w:szCs w:val="24"/>
        </w:rPr>
        <w:t xml:space="preserve"> </w:t>
      </w:r>
      <w:r>
        <w:rPr>
          <w:rFonts w:ascii="Times New Roman" w:hAnsi="Times New Roman" w:eastAsia="Times New Roman" w:cs="Times New Roman"/>
          <w:spacing w:val="-2"/>
          <w:sz w:val="24"/>
          <w:szCs w:val="24"/>
        </w:rPr>
        <w:t>1842</w:t>
      </w:r>
      <w:r>
        <w:rPr>
          <w:rFonts w:ascii="宋体" w:hAnsi="宋体" w:eastAsia="宋体" w:cs="宋体"/>
          <w:spacing w:val="-3"/>
          <w:sz w:val="24"/>
          <w:szCs w:val="24"/>
        </w:rPr>
        <w:t>亿元。项目涵盖了旅游、体育、文化、金融、总部经济、数字经济、石油化工新</w:t>
      </w:r>
      <w:r>
        <w:rPr>
          <w:rFonts w:ascii="宋体" w:hAnsi="宋体" w:eastAsia="宋体" w:cs="宋体"/>
          <w:spacing w:val="-1"/>
          <w:sz w:val="24"/>
          <w:szCs w:val="24"/>
        </w:rPr>
        <w:t>材料、现代医药、南繁种业、深海科技、航天等重点领域。此外，安排了</w:t>
      </w:r>
      <w:r>
        <w:rPr>
          <w:rFonts w:ascii="宋体" w:hAnsi="宋体" w:eastAsia="宋体" w:cs="宋体"/>
          <w:spacing w:val="-32"/>
          <w:sz w:val="24"/>
          <w:szCs w:val="24"/>
        </w:rPr>
        <w:t xml:space="preserve"> </w:t>
      </w:r>
      <w:r>
        <w:rPr>
          <w:rFonts w:ascii="Times New Roman" w:hAnsi="Times New Roman" w:eastAsia="Times New Roman" w:cs="Times New Roman"/>
          <w:spacing w:val="-1"/>
          <w:sz w:val="24"/>
          <w:szCs w:val="24"/>
        </w:rPr>
        <w:t>98</w:t>
      </w:r>
      <w:r>
        <w:rPr>
          <w:rFonts w:ascii="Times New Roman" w:hAnsi="Times New Roman" w:eastAsia="Times New Roman" w:cs="Times New Roman"/>
          <w:spacing w:val="22"/>
          <w:sz w:val="24"/>
          <w:szCs w:val="24"/>
        </w:rPr>
        <w:t xml:space="preserve"> </w:t>
      </w:r>
      <w:r>
        <w:rPr>
          <w:rFonts w:ascii="宋体" w:hAnsi="宋体" w:eastAsia="宋体" w:cs="宋体"/>
          <w:spacing w:val="-1"/>
          <w:sz w:val="24"/>
          <w:szCs w:val="24"/>
        </w:rPr>
        <w:t>个</w:t>
      </w:r>
      <w:r>
        <w:rPr>
          <w:rFonts w:ascii="宋体" w:hAnsi="宋体" w:eastAsia="宋体" w:cs="宋体"/>
          <w:spacing w:val="-2"/>
          <w:sz w:val="24"/>
          <w:szCs w:val="24"/>
        </w:rPr>
        <w:t>预备项目，总投资约</w:t>
      </w:r>
      <w:r>
        <w:rPr>
          <w:rFonts w:ascii="宋体" w:hAnsi="宋体" w:eastAsia="宋体" w:cs="宋体"/>
          <w:spacing w:val="-18"/>
          <w:sz w:val="24"/>
          <w:szCs w:val="24"/>
        </w:rPr>
        <w:t xml:space="preserve"> </w:t>
      </w:r>
      <w:r>
        <w:rPr>
          <w:rFonts w:ascii="Times New Roman" w:hAnsi="Times New Roman" w:eastAsia="Times New Roman" w:cs="Times New Roman"/>
          <w:spacing w:val="-2"/>
          <w:sz w:val="24"/>
          <w:szCs w:val="24"/>
        </w:rPr>
        <w:t>4519</w:t>
      </w:r>
      <w:r>
        <w:rPr>
          <w:rFonts w:ascii="Times New Roman" w:hAnsi="Times New Roman" w:eastAsia="Times New Roman" w:cs="Times New Roman"/>
          <w:spacing w:val="35"/>
          <w:sz w:val="24"/>
          <w:szCs w:val="24"/>
        </w:rPr>
        <w:t xml:space="preserve"> </w:t>
      </w:r>
      <w:r>
        <w:rPr>
          <w:rFonts w:ascii="宋体" w:hAnsi="宋体" w:eastAsia="宋体" w:cs="宋体"/>
          <w:spacing w:val="-2"/>
          <w:sz w:val="24"/>
          <w:szCs w:val="24"/>
        </w:rPr>
        <w:t>亿元，对比</w:t>
      </w:r>
      <w:r>
        <w:rPr>
          <w:rFonts w:ascii="宋体" w:hAnsi="宋体" w:eastAsia="宋体" w:cs="宋体"/>
          <w:spacing w:val="-31"/>
          <w:sz w:val="24"/>
          <w:szCs w:val="24"/>
        </w:rPr>
        <w:t xml:space="preserve"> </w:t>
      </w:r>
      <w:r>
        <w:rPr>
          <w:rFonts w:ascii="Times New Roman" w:hAnsi="Times New Roman" w:eastAsia="Times New Roman" w:cs="Times New Roman"/>
          <w:spacing w:val="-2"/>
          <w:sz w:val="24"/>
          <w:szCs w:val="24"/>
        </w:rPr>
        <w:t>2022</w:t>
      </w:r>
      <w:r>
        <w:rPr>
          <w:rFonts w:ascii="Times New Roman" w:hAnsi="Times New Roman" w:eastAsia="Times New Roman" w:cs="Times New Roman"/>
          <w:spacing w:val="34"/>
          <w:w w:val="101"/>
          <w:sz w:val="24"/>
          <w:szCs w:val="24"/>
        </w:rPr>
        <w:t xml:space="preserve"> </w:t>
      </w:r>
      <w:r>
        <w:rPr>
          <w:rFonts w:ascii="宋体" w:hAnsi="宋体" w:eastAsia="宋体" w:cs="宋体"/>
          <w:spacing w:val="-2"/>
          <w:sz w:val="24"/>
          <w:szCs w:val="24"/>
        </w:rPr>
        <w:t>年预备项目增加</w:t>
      </w:r>
      <w:r>
        <w:rPr>
          <w:rFonts w:ascii="宋体" w:hAnsi="宋体" w:eastAsia="宋体" w:cs="宋体"/>
          <w:spacing w:val="-26"/>
          <w:sz w:val="24"/>
          <w:szCs w:val="24"/>
        </w:rPr>
        <w:t xml:space="preserve"> </w:t>
      </w:r>
      <w:r>
        <w:rPr>
          <w:rFonts w:ascii="Times New Roman" w:hAnsi="Times New Roman" w:eastAsia="Times New Roman" w:cs="Times New Roman"/>
          <w:spacing w:val="-2"/>
          <w:sz w:val="24"/>
          <w:szCs w:val="24"/>
        </w:rPr>
        <w:t>6</w:t>
      </w:r>
      <w:r>
        <w:rPr>
          <w:rFonts w:ascii="Times New Roman" w:hAnsi="Times New Roman" w:eastAsia="Times New Roman" w:cs="Times New Roman"/>
          <w:spacing w:val="33"/>
          <w:w w:val="101"/>
          <w:sz w:val="24"/>
          <w:szCs w:val="24"/>
        </w:rPr>
        <w:t xml:space="preserve"> </w:t>
      </w:r>
      <w:r>
        <w:rPr>
          <w:rFonts w:ascii="宋体" w:hAnsi="宋体" w:eastAsia="宋体" w:cs="宋体"/>
          <w:spacing w:val="-2"/>
          <w:sz w:val="24"/>
          <w:szCs w:val="24"/>
        </w:rPr>
        <w:t>个，总投资增加</w:t>
      </w:r>
      <w:r>
        <w:rPr>
          <w:rFonts w:ascii="Times New Roman" w:hAnsi="Times New Roman" w:eastAsia="Times New Roman" w:cs="Times New Roman"/>
          <w:spacing w:val="-5"/>
          <w:sz w:val="24"/>
          <w:szCs w:val="24"/>
        </w:rPr>
        <w:t xml:space="preserve">1300 </w:t>
      </w:r>
      <w:r>
        <w:rPr>
          <w:rFonts w:ascii="宋体" w:hAnsi="宋体" w:eastAsia="宋体" w:cs="宋体"/>
          <w:spacing w:val="-5"/>
          <w:sz w:val="24"/>
          <w:szCs w:val="24"/>
        </w:rPr>
        <w:t>亿元。从项目规模来看，</w:t>
      </w:r>
      <w:r>
        <w:rPr>
          <w:rFonts w:ascii="宋体" w:hAnsi="宋体" w:eastAsia="宋体" w:cs="宋体"/>
          <w:spacing w:val="71"/>
          <w:sz w:val="24"/>
          <w:szCs w:val="24"/>
        </w:rPr>
        <w:t xml:space="preserve"> </w:t>
      </w:r>
      <w:r>
        <w:rPr>
          <w:rFonts w:ascii="宋体" w:hAnsi="宋体" w:eastAsia="宋体" w:cs="宋体"/>
          <w:spacing w:val="-5"/>
          <w:sz w:val="24"/>
          <w:szCs w:val="24"/>
        </w:rPr>
        <w:t>单个项目平均投资</w:t>
      </w:r>
      <w:r>
        <w:rPr>
          <w:rFonts w:ascii="Times New Roman" w:hAnsi="Times New Roman" w:eastAsia="Times New Roman" w:cs="Times New Roman"/>
          <w:spacing w:val="-5"/>
          <w:sz w:val="24"/>
          <w:szCs w:val="24"/>
        </w:rPr>
        <w:t xml:space="preserve">30 </w:t>
      </w:r>
      <w:r>
        <w:rPr>
          <w:rFonts w:ascii="宋体" w:hAnsi="宋体" w:eastAsia="宋体" w:cs="宋体"/>
          <w:spacing w:val="-5"/>
          <w:sz w:val="24"/>
          <w:szCs w:val="24"/>
        </w:rPr>
        <w:t>亿元，投资超</w:t>
      </w:r>
      <w:r>
        <w:rPr>
          <w:rFonts w:ascii="宋体" w:hAnsi="宋体" w:eastAsia="宋体" w:cs="宋体"/>
          <w:spacing w:val="-31"/>
          <w:sz w:val="24"/>
          <w:szCs w:val="24"/>
        </w:rPr>
        <w:t xml:space="preserve"> </w:t>
      </w:r>
      <w:r>
        <w:rPr>
          <w:rFonts w:ascii="Times New Roman" w:hAnsi="Times New Roman" w:eastAsia="Times New Roman" w:cs="Times New Roman"/>
          <w:spacing w:val="-5"/>
          <w:sz w:val="24"/>
          <w:szCs w:val="24"/>
        </w:rPr>
        <w:t xml:space="preserve">100 </w:t>
      </w:r>
      <w:r>
        <w:rPr>
          <w:rFonts w:ascii="宋体" w:hAnsi="宋体" w:eastAsia="宋体" w:cs="宋体"/>
          <w:spacing w:val="-5"/>
          <w:sz w:val="24"/>
          <w:szCs w:val="24"/>
        </w:rPr>
        <w:t>亿的项目</w:t>
      </w:r>
      <w:r>
        <w:rPr>
          <w:rFonts w:ascii="宋体" w:hAnsi="宋体" w:eastAsia="宋体" w:cs="宋体"/>
          <w:spacing w:val="-12"/>
          <w:sz w:val="24"/>
          <w:szCs w:val="24"/>
        </w:rPr>
        <w:t>有</w:t>
      </w:r>
      <w:r>
        <w:rPr>
          <w:rFonts w:ascii="宋体" w:hAnsi="宋体" w:eastAsia="宋体" w:cs="宋体"/>
          <w:spacing w:val="-32"/>
          <w:sz w:val="24"/>
          <w:szCs w:val="24"/>
        </w:rPr>
        <w:t xml:space="preserve"> </w:t>
      </w:r>
      <w:r>
        <w:rPr>
          <w:rFonts w:ascii="Times New Roman" w:hAnsi="Times New Roman" w:eastAsia="Times New Roman" w:cs="Times New Roman"/>
          <w:spacing w:val="-12"/>
          <w:sz w:val="24"/>
          <w:szCs w:val="24"/>
        </w:rPr>
        <w:t>12</w:t>
      </w:r>
      <w:r>
        <w:rPr>
          <w:rFonts w:ascii="Times New Roman" w:hAnsi="Times New Roman" w:eastAsia="Times New Roman" w:cs="Times New Roman"/>
          <w:spacing w:val="9"/>
          <w:sz w:val="24"/>
          <w:szCs w:val="24"/>
        </w:rPr>
        <w:t xml:space="preserve"> </w:t>
      </w:r>
      <w:r>
        <w:rPr>
          <w:rFonts w:ascii="宋体" w:hAnsi="宋体" w:eastAsia="宋体" w:cs="宋体"/>
          <w:spacing w:val="-12"/>
          <w:sz w:val="24"/>
          <w:szCs w:val="24"/>
        </w:rPr>
        <w:t>个。</w:t>
      </w:r>
    </w:p>
    <w:p w14:paraId="4A1C9EE4">
      <w:pPr>
        <w:spacing w:before="3" w:line="355" w:lineRule="auto"/>
        <w:ind w:left="26" w:firstLine="473"/>
        <w:jc w:val="both"/>
        <w:rPr>
          <w:rFonts w:ascii="宋体" w:hAnsi="宋体" w:eastAsia="宋体" w:cs="宋体"/>
          <w:sz w:val="24"/>
          <w:szCs w:val="24"/>
        </w:rPr>
      </w:pPr>
      <w:r>
        <w:rPr>
          <w:rFonts w:ascii="Times New Roman" w:hAnsi="Times New Roman" w:eastAsia="Times New Roman" w:cs="Times New Roman"/>
          <w:spacing w:val="-2"/>
          <w:sz w:val="24"/>
          <w:szCs w:val="24"/>
        </w:rPr>
        <w:t>2023</w:t>
      </w:r>
      <w:r>
        <w:rPr>
          <w:rFonts w:ascii="Times New Roman" w:hAnsi="Times New Roman" w:eastAsia="Times New Roman" w:cs="Times New Roman"/>
          <w:spacing w:val="20"/>
          <w:w w:val="101"/>
          <w:sz w:val="24"/>
          <w:szCs w:val="24"/>
        </w:rPr>
        <w:t xml:space="preserve"> </w:t>
      </w:r>
      <w:r>
        <w:rPr>
          <w:rFonts w:ascii="宋体" w:hAnsi="宋体" w:eastAsia="宋体" w:cs="宋体"/>
          <w:spacing w:val="-2"/>
          <w:sz w:val="24"/>
          <w:szCs w:val="24"/>
        </w:rPr>
        <w:t>年前三季度，海南全省实现生产总值</w:t>
      </w:r>
      <w:r>
        <w:rPr>
          <w:rFonts w:ascii="宋体" w:hAnsi="宋体" w:eastAsia="宋体" w:cs="宋体"/>
          <w:spacing w:val="-39"/>
          <w:sz w:val="24"/>
          <w:szCs w:val="24"/>
        </w:rPr>
        <w:t xml:space="preserve"> </w:t>
      </w:r>
      <w:r>
        <w:rPr>
          <w:rFonts w:ascii="Times New Roman" w:hAnsi="Times New Roman" w:eastAsia="Times New Roman" w:cs="Times New Roman"/>
          <w:spacing w:val="-2"/>
          <w:sz w:val="24"/>
          <w:szCs w:val="24"/>
        </w:rPr>
        <w:t>52</w:t>
      </w:r>
      <w:r>
        <w:rPr>
          <w:rFonts w:ascii="Times New Roman" w:hAnsi="Times New Roman" w:eastAsia="Times New Roman" w:cs="Times New Roman"/>
          <w:spacing w:val="-3"/>
          <w:sz w:val="24"/>
          <w:szCs w:val="24"/>
        </w:rPr>
        <w:t>74.92</w:t>
      </w:r>
      <w:r>
        <w:rPr>
          <w:rFonts w:ascii="Times New Roman" w:hAnsi="Times New Roman" w:eastAsia="Times New Roman" w:cs="Times New Roman"/>
          <w:spacing w:val="20"/>
          <w:w w:val="101"/>
          <w:sz w:val="24"/>
          <w:szCs w:val="24"/>
        </w:rPr>
        <w:t xml:space="preserve"> </w:t>
      </w:r>
      <w:r>
        <w:rPr>
          <w:rFonts w:ascii="宋体" w:hAnsi="宋体" w:eastAsia="宋体" w:cs="宋体"/>
          <w:spacing w:val="-3"/>
          <w:sz w:val="24"/>
          <w:szCs w:val="24"/>
        </w:rPr>
        <w:t>亿元，按不变价格计算，同比增长</w:t>
      </w:r>
      <w:r>
        <w:rPr>
          <w:rFonts w:ascii="宋体" w:hAnsi="宋体" w:eastAsia="宋体" w:cs="宋体"/>
          <w:spacing w:val="-38"/>
          <w:sz w:val="24"/>
          <w:szCs w:val="24"/>
        </w:rPr>
        <w:t xml:space="preserve"> </w:t>
      </w:r>
      <w:r>
        <w:rPr>
          <w:rFonts w:ascii="Times New Roman" w:hAnsi="Times New Roman" w:eastAsia="Times New Roman" w:cs="Times New Roman"/>
          <w:spacing w:val="-3"/>
          <w:sz w:val="24"/>
          <w:szCs w:val="24"/>
        </w:rPr>
        <w:t>9.5%</w:t>
      </w:r>
      <w:r>
        <w:rPr>
          <w:rFonts w:ascii="宋体" w:hAnsi="宋体" w:eastAsia="宋体" w:cs="宋体"/>
          <w:spacing w:val="-3"/>
          <w:sz w:val="24"/>
          <w:szCs w:val="24"/>
        </w:rPr>
        <w:t>，比全国平均高</w:t>
      </w:r>
      <w:r>
        <w:rPr>
          <w:rFonts w:ascii="宋体" w:hAnsi="宋体" w:eastAsia="宋体" w:cs="宋体"/>
          <w:spacing w:val="-34"/>
          <w:sz w:val="24"/>
          <w:szCs w:val="24"/>
        </w:rPr>
        <w:t xml:space="preserve"> </w:t>
      </w:r>
      <w:r>
        <w:rPr>
          <w:rFonts w:ascii="Times New Roman" w:hAnsi="Times New Roman" w:eastAsia="Times New Roman" w:cs="Times New Roman"/>
          <w:spacing w:val="-3"/>
          <w:sz w:val="24"/>
          <w:szCs w:val="24"/>
        </w:rPr>
        <w:t>4.3</w:t>
      </w:r>
      <w:r>
        <w:rPr>
          <w:rFonts w:ascii="Times New Roman" w:hAnsi="Times New Roman" w:eastAsia="Times New Roman" w:cs="Times New Roman"/>
          <w:spacing w:val="22"/>
          <w:sz w:val="24"/>
          <w:szCs w:val="24"/>
        </w:rPr>
        <w:t xml:space="preserve"> </w:t>
      </w:r>
      <w:r>
        <w:rPr>
          <w:rFonts w:ascii="宋体" w:hAnsi="宋体" w:eastAsia="宋体" w:cs="宋体"/>
          <w:spacing w:val="-3"/>
          <w:sz w:val="24"/>
          <w:szCs w:val="24"/>
        </w:rPr>
        <w:t xml:space="preserve">个百分点；名义增速 </w:t>
      </w:r>
      <w:r>
        <w:rPr>
          <w:rFonts w:ascii="Times New Roman" w:hAnsi="Times New Roman" w:eastAsia="Times New Roman" w:cs="Times New Roman"/>
          <w:spacing w:val="-3"/>
          <w:sz w:val="24"/>
          <w:szCs w:val="24"/>
        </w:rPr>
        <w:t>10.37%</w:t>
      </w:r>
      <w:r>
        <w:rPr>
          <w:rFonts w:ascii="Times New Roman" w:hAnsi="Times New Roman" w:eastAsia="Times New Roman" w:cs="Times New Roman"/>
          <w:spacing w:val="-32"/>
          <w:sz w:val="24"/>
          <w:szCs w:val="24"/>
        </w:rPr>
        <w:t xml:space="preserve"> </w:t>
      </w:r>
      <w:r>
        <w:rPr>
          <w:rFonts w:ascii="宋体" w:hAnsi="宋体" w:eastAsia="宋体" w:cs="宋体"/>
          <w:spacing w:val="-3"/>
          <w:sz w:val="24"/>
          <w:szCs w:val="24"/>
        </w:rPr>
        <w:t>，比全国平均高</w:t>
      </w:r>
      <w:r>
        <w:rPr>
          <w:rFonts w:ascii="Times New Roman" w:hAnsi="Times New Roman" w:eastAsia="Times New Roman" w:cs="Times New Roman"/>
          <w:spacing w:val="-5"/>
          <w:sz w:val="24"/>
          <w:szCs w:val="24"/>
        </w:rPr>
        <w:t xml:space="preserve">5.46 </w:t>
      </w:r>
      <w:r>
        <w:rPr>
          <w:rFonts w:ascii="宋体" w:hAnsi="宋体" w:eastAsia="宋体" w:cs="宋体"/>
          <w:spacing w:val="-5"/>
          <w:sz w:val="24"/>
          <w:szCs w:val="24"/>
        </w:rPr>
        <w:t>个百分点。随着中央对海南省自由贸易港建设的大力推进，</w:t>
      </w:r>
      <w:r>
        <w:rPr>
          <w:rFonts w:ascii="宋体" w:hAnsi="宋体" w:eastAsia="宋体" w:cs="宋体"/>
          <w:spacing w:val="-38"/>
          <w:sz w:val="24"/>
          <w:szCs w:val="24"/>
        </w:rPr>
        <w:t xml:space="preserve"> </w:t>
      </w:r>
      <w:r>
        <w:rPr>
          <w:rFonts w:ascii="宋体" w:hAnsi="宋体" w:eastAsia="宋体" w:cs="宋体"/>
          <w:spacing w:val="-5"/>
          <w:sz w:val="24"/>
          <w:szCs w:val="24"/>
        </w:rPr>
        <w:t>砂石需求仍具有</w:t>
      </w:r>
      <w:r>
        <w:rPr>
          <w:rFonts w:ascii="宋体" w:hAnsi="宋体" w:eastAsia="宋体" w:cs="宋体"/>
          <w:spacing w:val="-6"/>
          <w:sz w:val="24"/>
          <w:szCs w:val="24"/>
        </w:rPr>
        <w:t>一定的增量市场。</w:t>
      </w:r>
    </w:p>
    <w:p w14:paraId="6A7ACAB1">
      <w:pPr>
        <w:spacing w:line="355" w:lineRule="auto"/>
        <w:rPr>
          <w:rFonts w:ascii="宋体" w:hAnsi="宋体" w:eastAsia="宋体" w:cs="宋体"/>
          <w:sz w:val="24"/>
          <w:szCs w:val="24"/>
        </w:rPr>
        <w:sectPr>
          <w:headerReference r:id="rId35" w:type="default"/>
          <w:footerReference r:id="rId36" w:type="default"/>
          <w:pgSz w:w="11907" w:h="16839"/>
          <w:pgMar w:top="1486" w:right="1729" w:bottom="1693" w:left="1785" w:header="719" w:footer="1443" w:gutter="0"/>
          <w:cols w:space="720" w:num="1"/>
        </w:sectPr>
      </w:pPr>
    </w:p>
    <w:p w14:paraId="234DB952">
      <w:pPr>
        <w:spacing w:before="100" w:line="233" w:lineRule="auto"/>
        <w:ind w:left="19"/>
        <w:rPr>
          <w:rFonts w:ascii="黑体" w:hAnsi="黑体" w:eastAsia="黑体" w:cs="黑体"/>
          <w:sz w:val="24"/>
          <w:szCs w:val="24"/>
        </w:rPr>
      </w:pPr>
      <w:r>
        <w:rPr>
          <w:rFonts w:ascii="Times New Roman" w:hAnsi="Times New Roman" w:eastAsia="Times New Roman" w:cs="Times New Roman"/>
          <w:spacing w:val="-1"/>
          <w:sz w:val="24"/>
          <w:szCs w:val="24"/>
        </w:rPr>
        <w:t xml:space="preserve">2.1.2 </w:t>
      </w:r>
      <w:r>
        <w:rPr>
          <w:rFonts w:ascii="黑体" w:hAnsi="黑体" w:eastAsia="黑体" w:cs="黑体"/>
          <w:spacing w:val="-1"/>
          <w:sz w:val="24"/>
          <w:szCs w:val="24"/>
        </w:rPr>
        <w:t>产业政策</w:t>
      </w:r>
    </w:p>
    <w:p w14:paraId="2C016488">
      <w:pPr>
        <w:spacing w:before="244" w:line="220" w:lineRule="auto"/>
        <w:ind w:left="502"/>
        <w:rPr>
          <w:rFonts w:ascii="宋体" w:hAnsi="宋体" w:eastAsia="宋体" w:cs="宋体"/>
          <w:sz w:val="24"/>
          <w:szCs w:val="24"/>
        </w:rPr>
      </w:pPr>
      <w:r>
        <w:rPr>
          <w:rFonts w:ascii="宋体" w:hAnsi="宋体" w:eastAsia="宋体" w:cs="宋体"/>
          <w:sz w:val="24"/>
          <w:szCs w:val="24"/>
        </w:rPr>
        <w:t>近年来，国家和地方出台了一系列利好政策</w:t>
      </w:r>
      <w:r>
        <w:rPr>
          <w:rFonts w:ascii="宋体" w:hAnsi="宋体" w:eastAsia="宋体" w:cs="宋体"/>
          <w:spacing w:val="-1"/>
          <w:sz w:val="24"/>
          <w:szCs w:val="24"/>
        </w:rPr>
        <w:t>助力砂石骨料行业高质量发展。</w:t>
      </w:r>
    </w:p>
    <w:p w14:paraId="62C4737B">
      <w:pPr>
        <w:spacing w:before="182" w:line="215" w:lineRule="auto"/>
        <w:ind w:left="506"/>
        <w:rPr>
          <w:rFonts w:ascii="宋体" w:hAnsi="宋体" w:eastAsia="宋体" w:cs="宋体"/>
          <w:sz w:val="24"/>
          <w:szCs w:val="24"/>
        </w:rPr>
      </w:pPr>
      <w:r>
        <w:rPr>
          <w:rFonts w:ascii="Times New Roman" w:hAnsi="Times New Roman" w:eastAsia="Times New Roman" w:cs="Times New Roman"/>
          <w:b/>
          <w:bCs/>
          <w:spacing w:val="-2"/>
          <w:sz w:val="24"/>
          <w:szCs w:val="24"/>
        </w:rPr>
        <w:t xml:space="preserve">(1)    </w:t>
      </w:r>
      <w:r>
        <w:rPr>
          <w:rFonts w:ascii="宋体" w:hAnsi="宋体" w:eastAsia="宋体" w:cs="宋体"/>
          <w:b/>
          <w:bCs/>
          <w:spacing w:val="-2"/>
          <w:sz w:val="24"/>
          <w:szCs w:val="24"/>
        </w:rPr>
        <w:t>中央各部委陆续出台意见，促进矿业绿色健康发展</w:t>
      </w:r>
    </w:p>
    <w:p w14:paraId="569823E6">
      <w:pPr>
        <w:spacing w:before="188" w:line="360" w:lineRule="auto"/>
        <w:ind w:left="22" w:right="126" w:firstLine="476"/>
        <w:jc w:val="both"/>
        <w:rPr>
          <w:rFonts w:ascii="宋体" w:hAnsi="宋体" w:eastAsia="宋体" w:cs="宋体"/>
          <w:sz w:val="24"/>
          <w:szCs w:val="24"/>
        </w:rPr>
      </w:pPr>
      <w:r>
        <w:rPr>
          <w:rFonts w:ascii="Times New Roman" w:hAnsi="Times New Roman" w:eastAsia="Times New Roman" w:cs="Times New Roman"/>
          <w:spacing w:val="-7"/>
          <w:sz w:val="24"/>
          <w:szCs w:val="24"/>
        </w:rPr>
        <w:t xml:space="preserve">2017 </w:t>
      </w:r>
      <w:r>
        <w:rPr>
          <w:rFonts w:ascii="宋体" w:hAnsi="宋体" w:eastAsia="宋体" w:cs="宋体"/>
          <w:spacing w:val="-7"/>
          <w:sz w:val="24"/>
          <w:szCs w:val="24"/>
        </w:rPr>
        <w:t>年</w:t>
      </w:r>
      <w:r>
        <w:rPr>
          <w:rFonts w:ascii="宋体" w:hAnsi="宋体" w:eastAsia="宋体" w:cs="宋体"/>
          <w:spacing w:val="-53"/>
          <w:sz w:val="24"/>
          <w:szCs w:val="24"/>
        </w:rPr>
        <w:t xml:space="preserve"> </w:t>
      </w:r>
      <w:r>
        <w:rPr>
          <w:rFonts w:ascii="Times New Roman" w:hAnsi="Times New Roman" w:eastAsia="Times New Roman" w:cs="Times New Roman"/>
          <w:spacing w:val="-7"/>
          <w:sz w:val="24"/>
          <w:szCs w:val="24"/>
        </w:rPr>
        <w:t>4</w:t>
      </w:r>
      <w:r>
        <w:rPr>
          <w:rFonts w:ascii="Times New Roman" w:hAnsi="Times New Roman" w:eastAsia="Times New Roman" w:cs="Times New Roman"/>
          <w:spacing w:val="15"/>
          <w:w w:val="101"/>
          <w:sz w:val="24"/>
          <w:szCs w:val="24"/>
        </w:rPr>
        <w:t xml:space="preserve"> </w:t>
      </w:r>
      <w:r>
        <w:rPr>
          <w:rFonts w:ascii="宋体" w:hAnsi="宋体" w:eastAsia="宋体" w:cs="宋体"/>
          <w:spacing w:val="-7"/>
          <w:sz w:val="24"/>
          <w:szCs w:val="24"/>
        </w:rPr>
        <w:t>月，国务院印发《矿产资源权益金制度改革方案》，</w:t>
      </w:r>
      <w:r>
        <w:rPr>
          <w:rFonts w:ascii="宋体" w:hAnsi="宋体" w:eastAsia="宋体" w:cs="宋体"/>
          <w:spacing w:val="-51"/>
          <w:sz w:val="24"/>
          <w:szCs w:val="24"/>
        </w:rPr>
        <w:t xml:space="preserve"> </w:t>
      </w:r>
      <w:r>
        <w:rPr>
          <w:rFonts w:ascii="宋体" w:hAnsi="宋体" w:eastAsia="宋体" w:cs="宋体"/>
          <w:spacing w:val="-7"/>
          <w:sz w:val="24"/>
          <w:szCs w:val="24"/>
        </w:rPr>
        <w:t>决定建立符合</w:t>
      </w:r>
      <w:r>
        <w:rPr>
          <w:rFonts w:ascii="宋体" w:hAnsi="宋体" w:eastAsia="宋体" w:cs="宋体"/>
          <w:spacing w:val="-3"/>
          <w:sz w:val="24"/>
          <w:szCs w:val="24"/>
        </w:rPr>
        <w:t>我国特点的新型矿产资源权益金制度，维护和实现国家矿产资源权益，营造公平</w:t>
      </w:r>
      <w:r>
        <w:rPr>
          <w:rFonts w:ascii="宋体" w:hAnsi="宋体" w:eastAsia="宋体" w:cs="宋体"/>
          <w:spacing w:val="-1"/>
          <w:sz w:val="24"/>
          <w:szCs w:val="24"/>
        </w:rPr>
        <w:t>的矿业市场竞争环境。《方案》的基本原则：一是坚持维护</w:t>
      </w:r>
      <w:r>
        <w:rPr>
          <w:rFonts w:ascii="宋体" w:hAnsi="宋体" w:eastAsia="宋体" w:cs="宋体"/>
          <w:spacing w:val="-2"/>
          <w:sz w:val="24"/>
          <w:szCs w:val="24"/>
        </w:rPr>
        <w:t>国家矿产资源权益，</w:t>
      </w:r>
      <w:r>
        <w:rPr>
          <w:rFonts w:ascii="宋体" w:hAnsi="宋体" w:eastAsia="宋体" w:cs="宋体"/>
          <w:spacing w:val="-3"/>
          <w:sz w:val="24"/>
          <w:szCs w:val="24"/>
        </w:rPr>
        <w:t>完善矿产资源税费制度，推进矿业权竞争性出让，营造公平竞争的市场环境，合理调节矿产资源收入，有效遏制私挖乱采、贱卖资源行为。二是坚持落实矿业企</w:t>
      </w:r>
      <w:r>
        <w:rPr>
          <w:rFonts w:ascii="宋体" w:hAnsi="宋体" w:eastAsia="宋体" w:cs="宋体"/>
          <w:spacing w:val="-6"/>
          <w:sz w:val="24"/>
          <w:szCs w:val="24"/>
        </w:rPr>
        <w:t>业责任，督促企业高效利用资源、治理恢复环境， 促进资</w:t>
      </w:r>
      <w:r>
        <w:rPr>
          <w:rFonts w:ascii="宋体" w:hAnsi="宋体" w:eastAsia="宋体" w:cs="宋体"/>
          <w:spacing w:val="-7"/>
          <w:sz w:val="24"/>
          <w:szCs w:val="24"/>
        </w:rPr>
        <w:t>源集约节约利用，同时</w:t>
      </w:r>
      <w:r>
        <w:rPr>
          <w:rFonts w:ascii="宋体" w:hAnsi="宋体" w:eastAsia="宋体" w:cs="宋体"/>
          <w:spacing w:val="-3"/>
          <w:sz w:val="24"/>
          <w:szCs w:val="24"/>
        </w:rPr>
        <w:t>按照</w:t>
      </w:r>
      <w:r>
        <w:rPr>
          <w:rFonts w:ascii="Times New Roman" w:hAnsi="Times New Roman" w:eastAsia="Times New Roman" w:cs="Times New Roman"/>
          <w:spacing w:val="-3"/>
          <w:sz w:val="24"/>
          <w:szCs w:val="24"/>
        </w:rPr>
        <w:t>“</w:t>
      </w:r>
      <w:r>
        <w:rPr>
          <w:rFonts w:ascii="宋体" w:hAnsi="宋体" w:eastAsia="宋体" w:cs="宋体"/>
          <w:spacing w:val="-3"/>
          <w:sz w:val="24"/>
          <w:szCs w:val="24"/>
        </w:rPr>
        <w:t>放管服</w:t>
      </w:r>
      <w:r>
        <w:rPr>
          <w:rFonts w:ascii="Times New Roman" w:hAnsi="Times New Roman" w:eastAsia="Times New Roman" w:cs="Times New Roman"/>
          <w:spacing w:val="-3"/>
          <w:sz w:val="24"/>
          <w:szCs w:val="24"/>
        </w:rPr>
        <w:t>”</w:t>
      </w:r>
      <w:r>
        <w:rPr>
          <w:rFonts w:ascii="Times New Roman" w:hAnsi="Times New Roman" w:eastAsia="Times New Roman" w:cs="Times New Roman"/>
          <w:spacing w:val="-29"/>
          <w:sz w:val="24"/>
          <w:szCs w:val="24"/>
        </w:rPr>
        <w:t xml:space="preserve"> </w:t>
      </w:r>
      <w:r>
        <w:rPr>
          <w:rFonts w:ascii="宋体" w:hAnsi="宋体" w:eastAsia="宋体" w:cs="宋体"/>
          <w:spacing w:val="-3"/>
          <w:sz w:val="24"/>
          <w:szCs w:val="24"/>
        </w:rPr>
        <w:t>改革要求，加强事中事后监管，维护企业合法权益。三是坚持稳定中央和地方财力格局，兼顾矿产资源国家所有与矿产地利益，合理确定中央与地</w:t>
      </w:r>
      <w:r>
        <w:rPr>
          <w:rFonts w:ascii="宋体" w:hAnsi="宋体" w:eastAsia="宋体" w:cs="宋体"/>
          <w:spacing w:val="-4"/>
          <w:sz w:val="24"/>
          <w:szCs w:val="24"/>
        </w:rPr>
        <w:t>方矿产资源收入分配比例。</w:t>
      </w:r>
    </w:p>
    <w:p w14:paraId="66C59FA8">
      <w:pPr>
        <w:spacing w:line="360" w:lineRule="auto"/>
        <w:ind w:left="29" w:right="186" w:firstLine="469"/>
        <w:jc w:val="both"/>
        <w:rPr>
          <w:rFonts w:ascii="宋体" w:hAnsi="宋体" w:eastAsia="宋体" w:cs="宋体"/>
          <w:sz w:val="24"/>
          <w:szCs w:val="24"/>
        </w:rPr>
      </w:pPr>
      <w:r>
        <w:rPr>
          <w:rFonts w:ascii="Times New Roman" w:hAnsi="Times New Roman" w:eastAsia="Times New Roman" w:cs="Times New Roman"/>
          <w:spacing w:val="-2"/>
          <w:sz w:val="24"/>
          <w:szCs w:val="24"/>
        </w:rPr>
        <w:t>2017</w:t>
      </w:r>
      <w:r>
        <w:rPr>
          <w:rFonts w:ascii="Times New Roman" w:hAnsi="Times New Roman" w:eastAsia="Times New Roman" w:cs="Times New Roman"/>
          <w:spacing w:val="46"/>
          <w:sz w:val="24"/>
          <w:szCs w:val="24"/>
        </w:rPr>
        <w:t xml:space="preserve"> </w:t>
      </w:r>
      <w:r>
        <w:rPr>
          <w:rFonts w:ascii="宋体" w:hAnsi="宋体" w:eastAsia="宋体" w:cs="宋体"/>
          <w:spacing w:val="-2"/>
          <w:sz w:val="24"/>
          <w:szCs w:val="24"/>
        </w:rPr>
        <w:t xml:space="preserve">年 </w:t>
      </w:r>
      <w:r>
        <w:rPr>
          <w:rFonts w:ascii="Times New Roman" w:hAnsi="Times New Roman" w:eastAsia="Times New Roman" w:cs="Times New Roman"/>
          <w:spacing w:val="-2"/>
          <w:sz w:val="24"/>
          <w:szCs w:val="24"/>
        </w:rPr>
        <w:t>5</w:t>
      </w:r>
      <w:r>
        <w:rPr>
          <w:rFonts w:ascii="Times New Roman" w:hAnsi="Times New Roman" w:eastAsia="Times New Roman" w:cs="Times New Roman"/>
          <w:spacing w:val="44"/>
          <w:sz w:val="24"/>
          <w:szCs w:val="24"/>
        </w:rPr>
        <w:t xml:space="preserve"> </w:t>
      </w:r>
      <w:r>
        <w:rPr>
          <w:rFonts w:ascii="宋体" w:hAnsi="宋体" w:eastAsia="宋体" w:cs="宋体"/>
          <w:spacing w:val="-2"/>
          <w:sz w:val="24"/>
          <w:szCs w:val="24"/>
        </w:rPr>
        <w:t>月，由国土资源部等六部门联合印发《关于加快建设绿色矿山的</w:t>
      </w:r>
      <w:r>
        <w:rPr>
          <w:rFonts w:ascii="宋体" w:hAnsi="宋体" w:eastAsia="宋体" w:cs="宋体"/>
          <w:spacing w:val="-7"/>
          <w:sz w:val="24"/>
          <w:szCs w:val="24"/>
        </w:rPr>
        <w:t>实施意见》，要求加大政策支持力度，加快绿色矿山建设进程，力争到</w:t>
      </w:r>
      <w:r>
        <w:rPr>
          <w:rFonts w:ascii="宋体" w:hAnsi="宋体" w:eastAsia="宋体" w:cs="宋体"/>
          <w:spacing w:val="-44"/>
          <w:sz w:val="24"/>
          <w:szCs w:val="24"/>
        </w:rPr>
        <w:t xml:space="preserve"> </w:t>
      </w:r>
      <w:r>
        <w:rPr>
          <w:rFonts w:ascii="Times New Roman" w:hAnsi="Times New Roman" w:eastAsia="Times New Roman" w:cs="Times New Roman"/>
          <w:spacing w:val="-7"/>
          <w:sz w:val="24"/>
          <w:szCs w:val="24"/>
        </w:rPr>
        <w:t xml:space="preserve">2020 </w:t>
      </w:r>
      <w:r>
        <w:rPr>
          <w:rFonts w:ascii="宋体" w:hAnsi="宋体" w:eastAsia="宋体" w:cs="宋体"/>
          <w:spacing w:val="-7"/>
          <w:sz w:val="24"/>
          <w:szCs w:val="24"/>
        </w:rPr>
        <w:t>年，</w:t>
      </w:r>
    </w:p>
    <w:p w14:paraId="457CE01A">
      <w:pPr>
        <w:spacing w:before="1" w:line="360" w:lineRule="auto"/>
        <w:ind w:left="22" w:firstLine="3"/>
        <w:jc w:val="both"/>
        <w:rPr>
          <w:rFonts w:ascii="宋体" w:hAnsi="宋体" w:eastAsia="宋体" w:cs="宋体"/>
          <w:sz w:val="24"/>
          <w:szCs w:val="24"/>
        </w:rPr>
      </w:pPr>
      <w:r>
        <w:rPr>
          <w:rFonts w:ascii="宋体" w:hAnsi="宋体" w:eastAsia="宋体" w:cs="宋体"/>
          <w:spacing w:val="-3"/>
          <w:sz w:val="24"/>
          <w:szCs w:val="24"/>
        </w:rPr>
        <w:t>形成符合生态文明建设要求的矿业发展新模式。《意见》明确了绿色矿山建</w:t>
      </w:r>
      <w:r>
        <w:rPr>
          <w:rFonts w:ascii="宋体" w:hAnsi="宋体" w:eastAsia="宋体" w:cs="宋体"/>
          <w:spacing w:val="-4"/>
          <w:sz w:val="24"/>
          <w:szCs w:val="24"/>
        </w:rPr>
        <w:t>设三</w:t>
      </w:r>
      <w:r>
        <w:rPr>
          <w:rFonts w:ascii="宋体" w:hAnsi="宋体" w:eastAsia="宋体" w:cs="宋体"/>
          <w:spacing w:val="-3"/>
          <w:sz w:val="24"/>
          <w:szCs w:val="24"/>
        </w:rPr>
        <w:t>大建设目标：一是基本形成绿色矿山建设新格局。新建矿山全部达到绿色矿山建设要求，生产矿山加快改造升级，逐步达到要求。二是构建矿业发展方式转变新</w:t>
      </w:r>
      <w:r>
        <w:rPr>
          <w:rFonts w:ascii="宋体" w:hAnsi="宋体" w:eastAsia="宋体" w:cs="宋体"/>
          <w:spacing w:val="-4"/>
          <w:sz w:val="24"/>
          <w:szCs w:val="24"/>
        </w:rPr>
        <w:t>途径。创新资源节约集约和循环利用的产业发展新模</w:t>
      </w:r>
      <w:r>
        <w:rPr>
          <w:rFonts w:ascii="宋体" w:hAnsi="宋体" w:eastAsia="宋体" w:cs="宋体"/>
          <w:spacing w:val="-5"/>
          <w:sz w:val="24"/>
          <w:szCs w:val="24"/>
        </w:rPr>
        <w:t>式和矿业经济增长的新途径，</w:t>
      </w:r>
      <w:r>
        <w:rPr>
          <w:rFonts w:ascii="宋体" w:hAnsi="宋体" w:eastAsia="宋体" w:cs="宋体"/>
          <w:spacing w:val="-3"/>
          <w:sz w:val="24"/>
          <w:szCs w:val="24"/>
        </w:rPr>
        <w:t>加快绿色环保技术工艺装备升级换代，加大矿山生态环境治理力度，大力推进矿区土地节约集约利用和耕地保护，引导形成有效的矿业投资等。三是建立绿色矿业发展工作新机制。研究建立国家、省、市、县四级联创、企业主建、第三方评</w:t>
      </w:r>
      <w:r>
        <w:rPr>
          <w:rFonts w:ascii="宋体" w:hAnsi="宋体" w:eastAsia="宋体" w:cs="宋体"/>
          <w:spacing w:val="-6"/>
          <w:sz w:val="24"/>
          <w:szCs w:val="24"/>
        </w:rPr>
        <w:t>估、社会监督的绿色矿山建设工作体系，健全绿色勘查和绿色矿山建设标准体系，</w:t>
      </w:r>
      <w:r>
        <w:rPr>
          <w:rFonts w:ascii="宋体" w:hAnsi="宋体" w:eastAsia="宋体" w:cs="宋体"/>
          <w:spacing w:val="-2"/>
          <w:sz w:val="24"/>
          <w:szCs w:val="24"/>
        </w:rPr>
        <w:t>完善配套激励政策体系，构建绿色矿业发展长效机制。</w:t>
      </w:r>
    </w:p>
    <w:p w14:paraId="45839D83">
      <w:pPr>
        <w:spacing w:before="4" w:line="346" w:lineRule="auto"/>
        <w:ind w:left="22" w:right="184" w:firstLine="476"/>
        <w:jc w:val="both"/>
        <w:rPr>
          <w:rFonts w:ascii="宋体" w:hAnsi="宋体" w:eastAsia="宋体" w:cs="宋体"/>
          <w:sz w:val="24"/>
          <w:szCs w:val="24"/>
        </w:rPr>
      </w:pPr>
      <w:r>
        <w:rPr>
          <w:rFonts w:ascii="Times New Roman" w:hAnsi="Times New Roman" w:eastAsia="Times New Roman" w:cs="Times New Roman"/>
          <w:spacing w:val="-3"/>
          <w:sz w:val="24"/>
          <w:szCs w:val="24"/>
        </w:rPr>
        <w:t xml:space="preserve">2019 </w:t>
      </w:r>
      <w:r>
        <w:rPr>
          <w:rFonts w:ascii="宋体" w:hAnsi="宋体" w:eastAsia="宋体" w:cs="宋体"/>
          <w:spacing w:val="-3"/>
          <w:sz w:val="24"/>
          <w:szCs w:val="24"/>
        </w:rPr>
        <w:t>年</w:t>
      </w:r>
      <w:r>
        <w:rPr>
          <w:rFonts w:ascii="宋体" w:hAnsi="宋体" w:eastAsia="宋体" w:cs="宋体"/>
          <w:spacing w:val="-19"/>
          <w:sz w:val="24"/>
          <w:szCs w:val="24"/>
        </w:rPr>
        <w:t xml:space="preserve"> </w:t>
      </w:r>
      <w:r>
        <w:rPr>
          <w:rFonts w:ascii="Times New Roman" w:hAnsi="Times New Roman" w:eastAsia="Times New Roman" w:cs="Times New Roman"/>
          <w:spacing w:val="-3"/>
          <w:sz w:val="24"/>
          <w:szCs w:val="24"/>
        </w:rPr>
        <w:t>11</w:t>
      </w:r>
      <w:r>
        <w:rPr>
          <w:rFonts w:ascii="Times New Roman" w:hAnsi="Times New Roman" w:eastAsia="Times New Roman" w:cs="Times New Roman"/>
          <w:spacing w:val="15"/>
          <w:w w:val="101"/>
          <w:sz w:val="24"/>
          <w:szCs w:val="24"/>
        </w:rPr>
        <w:t xml:space="preserve"> </w:t>
      </w:r>
      <w:r>
        <w:rPr>
          <w:rFonts w:ascii="宋体" w:hAnsi="宋体" w:eastAsia="宋体" w:cs="宋体"/>
          <w:spacing w:val="-3"/>
          <w:sz w:val="24"/>
          <w:szCs w:val="24"/>
        </w:rPr>
        <w:t>月，工信部联合国家发改委等十部门发布了《关于推进机制砂石</w:t>
      </w:r>
      <w:r>
        <w:rPr>
          <w:rFonts w:ascii="宋体" w:hAnsi="宋体" w:eastAsia="宋体" w:cs="宋体"/>
          <w:spacing w:val="-5"/>
          <w:sz w:val="24"/>
          <w:szCs w:val="24"/>
        </w:rPr>
        <w:t>行业高质量发展的若干意见》，</w:t>
      </w:r>
      <w:r>
        <w:rPr>
          <w:rFonts w:ascii="宋体" w:hAnsi="宋体" w:eastAsia="宋体" w:cs="宋体"/>
          <w:spacing w:val="-38"/>
          <w:sz w:val="24"/>
          <w:szCs w:val="24"/>
        </w:rPr>
        <w:t xml:space="preserve"> </w:t>
      </w:r>
      <w:r>
        <w:rPr>
          <w:rFonts w:ascii="宋体" w:hAnsi="宋体" w:eastAsia="宋体" w:cs="宋体"/>
          <w:spacing w:val="-5"/>
          <w:sz w:val="24"/>
          <w:szCs w:val="24"/>
        </w:rPr>
        <w:t>强调合理投放砂石资源</w:t>
      </w:r>
      <w:r>
        <w:rPr>
          <w:rFonts w:ascii="宋体" w:hAnsi="宋体" w:eastAsia="宋体" w:cs="宋体"/>
          <w:spacing w:val="-6"/>
          <w:sz w:val="24"/>
          <w:szCs w:val="24"/>
        </w:rPr>
        <w:t>采矿权，规范砂石资源管</w:t>
      </w:r>
      <w:r>
        <w:rPr>
          <w:rFonts w:ascii="宋体" w:hAnsi="宋体" w:eastAsia="宋体" w:cs="宋体"/>
          <w:spacing w:val="-9"/>
          <w:sz w:val="24"/>
          <w:szCs w:val="24"/>
        </w:rPr>
        <w:t>理，鼓励利用废石、尾矿等生产机制砂石， 节约天然</w:t>
      </w:r>
      <w:r>
        <w:rPr>
          <w:rFonts w:ascii="宋体" w:hAnsi="宋体" w:eastAsia="宋体" w:cs="宋体"/>
          <w:spacing w:val="-10"/>
          <w:sz w:val="24"/>
          <w:szCs w:val="24"/>
        </w:rPr>
        <w:t>资源。文件要求， 统筹协调</w:t>
      </w:r>
      <w:r>
        <w:rPr>
          <w:rFonts w:ascii="宋体" w:hAnsi="宋体" w:eastAsia="宋体" w:cs="宋体"/>
          <w:spacing w:val="-3"/>
          <w:sz w:val="24"/>
          <w:szCs w:val="24"/>
        </w:rPr>
        <w:t>布局，建立国内合理的机制砂石供应体系。鼓励发展砂石、水泥、混凝土、装配</w:t>
      </w:r>
      <w:r>
        <w:rPr>
          <w:rFonts w:ascii="宋体" w:hAnsi="宋体" w:eastAsia="宋体" w:cs="宋体"/>
          <w:spacing w:val="-1"/>
          <w:sz w:val="24"/>
          <w:szCs w:val="24"/>
        </w:rPr>
        <w:t>式建筑一体化的产业园区，发挥集聚效应。力争到</w:t>
      </w:r>
      <w:r>
        <w:rPr>
          <w:rFonts w:ascii="宋体" w:hAnsi="宋体" w:eastAsia="宋体" w:cs="宋体"/>
          <w:spacing w:val="-29"/>
          <w:sz w:val="24"/>
          <w:szCs w:val="24"/>
        </w:rPr>
        <w:t xml:space="preserve"> </w:t>
      </w:r>
      <w:r>
        <w:rPr>
          <w:rFonts w:ascii="Times New Roman" w:hAnsi="Times New Roman" w:eastAsia="Times New Roman" w:cs="Times New Roman"/>
          <w:spacing w:val="-1"/>
          <w:sz w:val="24"/>
          <w:szCs w:val="24"/>
        </w:rPr>
        <w:t>2025</w:t>
      </w:r>
      <w:r>
        <w:rPr>
          <w:rFonts w:ascii="Times New Roman" w:hAnsi="Times New Roman" w:eastAsia="Times New Roman" w:cs="Times New Roman"/>
          <w:spacing w:val="22"/>
          <w:w w:val="101"/>
          <w:sz w:val="24"/>
          <w:szCs w:val="24"/>
        </w:rPr>
        <w:t xml:space="preserve"> </w:t>
      </w:r>
      <w:r>
        <w:rPr>
          <w:rFonts w:ascii="宋体" w:hAnsi="宋体" w:eastAsia="宋体" w:cs="宋体"/>
          <w:spacing w:val="-1"/>
          <w:sz w:val="24"/>
          <w:szCs w:val="24"/>
        </w:rPr>
        <w:t>年形成较为完善合理的</w:t>
      </w:r>
      <w:r>
        <w:rPr>
          <w:rFonts w:ascii="宋体" w:hAnsi="宋体" w:eastAsia="宋体" w:cs="宋体"/>
          <w:spacing w:val="-2"/>
          <w:sz w:val="24"/>
          <w:szCs w:val="24"/>
        </w:rPr>
        <w:t xml:space="preserve">机制砂石供应保障体系，高品质机制砂石比例大幅提升，年产 </w:t>
      </w:r>
      <w:r>
        <w:rPr>
          <w:rFonts w:ascii="Times New Roman" w:hAnsi="Times New Roman" w:eastAsia="Times New Roman" w:cs="Times New Roman"/>
          <w:spacing w:val="-2"/>
          <w:sz w:val="24"/>
          <w:szCs w:val="24"/>
        </w:rPr>
        <w:t>1000</w:t>
      </w:r>
      <w:r>
        <w:rPr>
          <w:rFonts w:ascii="Times New Roman" w:hAnsi="Times New Roman" w:eastAsia="Times New Roman" w:cs="Times New Roman"/>
          <w:spacing w:val="32"/>
          <w:sz w:val="24"/>
          <w:szCs w:val="24"/>
        </w:rPr>
        <w:t xml:space="preserve"> </w:t>
      </w:r>
      <w:r>
        <w:rPr>
          <w:rFonts w:ascii="宋体" w:hAnsi="宋体" w:eastAsia="宋体" w:cs="宋体"/>
          <w:spacing w:val="-2"/>
          <w:sz w:val="24"/>
          <w:szCs w:val="24"/>
        </w:rPr>
        <w:t>万吨及以上</w:t>
      </w:r>
    </w:p>
    <w:p w14:paraId="3C705579">
      <w:pPr>
        <w:spacing w:line="346" w:lineRule="auto"/>
        <w:rPr>
          <w:rFonts w:ascii="宋体" w:hAnsi="宋体" w:eastAsia="宋体" w:cs="宋体"/>
          <w:sz w:val="24"/>
          <w:szCs w:val="24"/>
        </w:rPr>
        <w:sectPr>
          <w:footerReference r:id="rId37" w:type="default"/>
          <w:pgSz w:w="11907" w:h="16839"/>
          <w:pgMar w:top="1486" w:right="1613" w:bottom="1693" w:left="1785" w:header="719" w:footer="1445" w:gutter="0"/>
          <w:cols w:space="720" w:num="1"/>
        </w:sectPr>
      </w:pPr>
    </w:p>
    <w:p w14:paraId="365ED607">
      <w:pPr>
        <w:spacing w:before="178" w:line="360" w:lineRule="auto"/>
        <w:ind w:left="22" w:right="77" w:firstLine="20"/>
        <w:jc w:val="both"/>
        <w:rPr>
          <w:rFonts w:ascii="宋体" w:hAnsi="宋体" w:eastAsia="宋体" w:cs="宋体"/>
          <w:sz w:val="24"/>
          <w:szCs w:val="24"/>
        </w:rPr>
      </w:pPr>
      <w:r>
        <w:rPr>
          <w:rFonts w:ascii="宋体" w:hAnsi="宋体" w:eastAsia="宋体" w:cs="宋体"/>
          <w:spacing w:val="-4"/>
          <w:sz w:val="24"/>
          <w:szCs w:val="24"/>
        </w:rPr>
        <w:t>的超大型机制砂石企业产能占比达到</w:t>
      </w:r>
      <w:r>
        <w:rPr>
          <w:rFonts w:ascii="宋体" w:hAnsi="宋体" w:eastAsia="宋体" w:cs="宋体"/>
          <w:spacing w:val="-56"/>
          <w:sz w:val="24"/>
          <w:szCs w:val="24"/>
        </w:rPr>
        <w:t xml:space="preserve"> </w:t>
      </w:r>
      <w:r>
        <w:rPr>
          <w:rFonts w:ascii="Times New Roman" w:hAnsi="Times New Roman" w:eastAsia="Times New Roman" w:cs="Times New Roman"/>
          <w:spacing w:val="-4"/>
          <w:sz w:val="24"/>
          <w:szCs w:val="24"/>
        </w:rPr>
        <w:t>40%</w:t>
      </w:r>
      <w:r>
        <w:rPr>
          <w:rFonts w:ascii="宋体" w:hAnsi="宋体" w:eastAsia="宋体" w:cs="宋体"/>
          <w:spacing w:val="-4"/>
          <w:sz w:val="24"/>
          <w:szCs w:val="24"/>
        </w:rPr>
        <w:t>。文件明确，机制砂石企业要</w:t>
      </w:r>
      <w:r>
        <w:rPr>
          <w:rFonts w:ascii="宋体" w:hAnsi="宋体" w:eastAsia="宋体" w:cs="宋体"/>
          <w:spacing w:val="-5"/>
          <w:sz w:val="24"/>
          <w:szCs w:val="24"/>
        </w:rPr>
        <w:t>坚持绿色</w:t>
      </w:r>
      <w:r>
        <w:rPr>
          <w:rFonts w:ascii="宋体" w:hAnsi="宋体" w:eastAsia="宋体" w:cs="宋体"/>
          <w:spacing w:val="-6"/>
          <w:sz w:val="24"/>
          <w:szCs w:val="24"/>
        </w:rPr>
        <w:t>低碳循环发展，按照相关规范要求建设绿色矿山。同时， 推</w:t>
      </w:r>
      <w:r>
        <w:rPr>
          <w:rFonts w:ascii="宋体" w:hAnsi="宋体" w:eastAsia="宋体" w:cs="宋体"/>
          <w:spacing w:val="-7"/>
          <w:sz w:val="24"/>
          <w:szCs w:val="24"/>
        </w:rPr>
        <w:t>进综合整治，对正在</w:t>
      </w:r>
      <w:r>
        <w:rPr>
          <w:rFonts w:ascii="宋体" w:hAnsi="宋体" w:eastAsia="宋体" w:cs="宋体"/>
          <w:spacing w:val="-2"/>
          <w:sz w:val="24"/>
          <w:szCs w:val="24"/>
        </w:rPr>
        <w:t>开采的矿山，坚持</w:t>
      </w:r>
      <w:r>
        <w:rPr>
          <w:rFonts w:ascii="Times New Roman" w:hAnsi="Times New Roman" w:eastAsia="Times New Roman" w:cs="Times New Roman"/>
          <w:spacing w:val="-2"/>
          <w:sz w:val="24"/>
          <w:szCs w:val="24"/>
        </w:rPr>
        <w:t>“</w:t>
      </w:r>
      <w:r>
        <w:rPr>
          <w:rFonts w:ascii="宋体" w:hAnsi="宋体" w:eastAsia="宋体" w:cs="宋体"/>
          <w:spacing w:val="-2"/>
          <w:sz w:val="24"/>
          <w:szCs w:val="24"/>
        </w:rPr>
        <w:t>边开采、边治理</w:t>
      </w:r>
      <w:r>
        <w:rPr>
          <w:rFonts w:ascii="Times New Roman" w:hAnsi="Times New Roman" w:eastAsia="Times New Roman" w:cs="Times New Roman"/>
          <w:spacing w:val="-2"/>
          <w:sz w:val="24"/>
          <w:szCs w:val="24"/>
        </w:rPr>
        <w:t>”</w:t>
      </w:r>
      <w:r>
        <w:rPr>
          <w:rFonts w:ascii="宋体" w:hAnsi="宋体" w:eastAsia="宋体" w:cs="宋体"/>
          <w:spacing w:val="-2"/>
          <w:sz w:val="24"/>
          <w:szCs w:val="24"/>
        </w:rPr>
        <w:t>原则，切实履行矿山地质环境保护</w:t>
      </w:r>
      <w:r>
        <w:rPr>
          <w:rFonts w:ascii="宋体" w:hAnsi="宋体" w:eastAsia="宋体" w:cs="宋体"/>
          <w:spacing w:val="-3"/>
          <w:sz w:val="24"/>
          <w:szCs w:val="24"/>
        </w:rPr>
        <w:t>与土地复</w:t>
      </w:r>
      <w:r>
        <w:rPr>
          <w:rFonts w:ascii="宋体" w:hAnsi="宋体" w:eastAsia="宋体" w:cs="宋体"/>
          <w:spacing w:val="-6"/>
          <w:sz w:val="24"/>
          <w:szCs w:val="24"/>
        </w:rPr>
        <w:t>垦责任义务。</w:t>
      </w:r>
    </w:p>
    <w:p w14:paraId="0CE7D857">
      <w:pPr>
        <w:spacing w:before="2" w:line="360" w:lineRule="auto"/>
        <w:ind w:left="23" w:right="78" w:firstLine="475"/>
        <w:jc w:val="both"/>
        <w:rPr>
          <w:rFonts w:ascii="宋体" w:hAnsi="宋体" w:eastAsia="宋体" w:cs="宋体"/>
          <w:sz w:val="24"/>
          <w:szCs w:val="24"/>
        </w:rPr>
      </w:pPr>
      <w:r>
        <w:rPr>
          <w:rFonts w:ascii="Times New Roman" w:hAnsi="Times New Roman" w:eastAsia="Times New Roman" w:cs="Times New Roman"/>
          <w:spacing w:val="-3"/>
          <w:sz w:val="24"/>
          <w:szCs w:val="24"/>
        </w:rPr>
        <w:t xml:space="preserve">2019 </w:t>
      </w:r>
      <w:r>
        <w:rPr>
          <w:rFonts w:ascii="宋体" w:hAnsi="宋体" w:eastAsia="宋体" w:cs="宋体"/>
          <w:spacing w:val="-3"/>
          <w:sz w:val="24"/>
          <w:szCs w:val="24"/>
        </w:rPr>
        <w:t>年</w:t>
      </w:r>
      <w:r>
        <w:rPr>
          <w:rFonts w:ascii="宋体" w:hAnsi="宋体" w:eastAsia="宋体" w:cs="宋体"/>
          <w:spacing w:val="-17"/>
          <w:sz w:val="24"/>
          <w:szCs w:val="24"/>
        </w:rPr>
        <w:t xml:space="preserve"> </w:t>
      </w:r>
      <w:r>
        <w:rPr>
          <w:rFonts w:ascii="Times New Roman" w:hAnsi="Times New Roman" w:eastAsia="Times New Roman" w:cs="Times New Roman"/>
          <w:spacing w:val="-3"/>
          <w:sz w:val="24"/>
          <w:szCs w:val="24"/>
        </w:rPr>
        <w:t>12</w:t>
      </w:r>
      <w:r>
        <w:rPr>
          <w:rFonts w:ascii="Times New Roman" w:hAnsi="Times New Roman" w:eastAsia="Times New Roman" w:cs="Times New Roman"/>
          <w:spacing w:val="15"/>
          <w:w w:val="101"/>
          <w:sz w:val="24"/>
          <w:szCs w:val="24"/>
        </w:rPr>
        <w:t xml:space="preserve"> </w:t>
      </w:r>
      <w:r>
        <w:rPr>
          <w:rFonts w:ascii="宋体" w:hAnsi="宋体" w:eastAsia="宋体" w:cs="宋体"/>
          <w:spacing w:val="-3"/>
          <w:sz w:val="24"/>
          <w:szCs w:val="24"/>
        </w:rPr>
        <w:t>月，自然资源部印发《关于探索利用市场化方式推进矿山生态修</w:t>
      </w:r>
      <w:r>
        <w:rPr>
          <w:rFonts w:ascii="宋体" w:hAnsi="宋体" w:eastAsia="宋体" w:cs="宋体"/>
          <w:spacing w:val="-6"/>
          <w:sz w:val="24"/>
          <w:szCs w:val="24"/>
        </w:rPr>
        <w:t>复的意见》，</w:t>
      </w:r>
      <w:r>
        <w:rPr>
          <w:rFonts w:ascii="宋体" w:hAnsi="宋体" w:eastAsia="宋体" w:cs="宋体"/>
          <w:spacing w:val="-17"/>
          <w:sz w:val="24"/>
          <w:szCs w:val="24"/>
        </w:rPr>
        <w:t xml:space="preserve"> </w:t>
      </w:r>
      <w:r>
        <w:rPr>
          <w:rFonts w:ascii="宋体" w:hAnsi="宋体" w:eastAsia="宋体" w:cs="宋体"/>
          <w:spacing w:val="-6"/>
          <w:sz w:val="24"/>
          <w:szCs w:val="24"/>
        </w:rPr>
        <w:t>要求通过自然资源政策激励，吸引社会各方投入，探索推行市场化运作、科学化治理的矿山生态修复模式， 实现生态效益、社会</w:t>
      </w:r>
      <w:r>
        <w:rPr>
          <w:rFonts w:ascii="宋体" w:hAnsi="宋体" w:eastAsia="宋体" w:cs="宋体"/>
          <w:spacing w:val="-7"/>
          <w:sz w:val="24"/>
          <w:szCs w:val="24"/>
        </w:rPr>
        <w:t>效益和经济效益相</w:t>
      </w:r>
      <w:r>
        <w:rPr>
          <w:rFonts w:ascii="宋体" w:hAnsi="宋体" w:eastAsia="宋体" w:cs="宋体"/>
          <w:spacing w:val="-6"/>
          <w:sz w:val="24"/>
          <w:szCs w:val="24"/>
        </w:rPr>
        <w:t>统一。文件规定， 在符合国土空间规划和土壤环境质量要求、</w:t>
      </w:r>
      <w:r>
        <w:rPr>
          <w:rFonts w:ascii="宋体" w:hAnsi="宋体" w:eastAsia="宋体" w:cs="宋体"/>
          <w:spacing w:val="-7"/>
          <w:sz w:val="24"/>
          <w:szCs w:val="24"/>
        </w:rPr>
        <w:t>不改变土地使用权</w:t>
      </w:r>
      <w:r>
        <w:rPr>
          <w:rFonts w:ascii="宋体" w:hAnsi="宋体" w:eastAsia="宋体" w:cs="宋体"/>
          <w:spacing w:val="-3"/>
          <w:sz w:val="24"/>
          <w:szCs w:val="24"/>
        </w:rPr>
        <w:t>人的前提下，经依法批准并按市场价补缴土地出让价款后，矿山企业可将依</w:t>
      </w:r>
      <w:r>
        <w:rPr>
          <w:rFonts w:ascii="宋体" w:hAnsi="宋体" w:eastAsia="宋体" w:cs="宋体"/>
          <w:spacing w:val="-4"/>
          <w:sz w:val="24"/>
          <w:szCs w:val="24"/>
        </w:rPr>
        <w:t>法取</w:t>
      </w:r>
      <w:r>
        <w:rPr>
          <w:rFonts w:ascii="宋体" w:hAnsi="宋体" w:eastAsia="宋体" w:cs="宋体"/>
          <w:spacing w:val="-2"/>
          <w:sz w:val="24"/>
          <w:szCs w:val="24"/>
        </w:rPr>
        <w:t>得的国有建设用地修复后用于商业、服务业等经营性用途。</w:t>
      </w:r>
    </w:p>
    <w:p w14:paraId="4475BB83">
      <w:pPr>
        <w:spacing w:line="360" w:lineRule="auto"/>
        <w:ind w:left="22" w:firstLine="476"/>
        <w:jc w:val="both"/>
        <w:rPr>
          <w:rFonts w:ascii="宋体" w:hAnsi="宋体" w:eastAsia="宋体" w:cs="宋体"/>
          <w:sz w:val="24"/>
          <w:szCs w:val="24"/>
        </w:rPr>
      </w:pPr>
      <w:r>
        <w:rPr>
          <w:rFonts w:ascii="Times New Roman" w:hAnsi="Times New Roman" w:eastAsia="Times New Roman" w:cs="Times New Roman"/>
          <w:spacing w:val="-5"/>
          <w:sz w:val="24"/>
          <w:szCs w:val="24"/>
        </w:rPr>
        <w:t xml:space="preserve">2020 </w:t>
      </w:r>
      <w:r>
        <w:rPr>
          <w:rFonts w:ascii="宋体" w:hAnsi="宋体" w:eastAsia="宋体" w:cs="宋体"/>
          <w:spacing w:val="-5"/>
          <w:sz w:val="24"/>
          <w:szCs w:val="24"/>
        </w:rPr>
        <w:t>年</w:t>
      </w:r>
      <w:r>
        <w:rPr>
          <w:rFonts w:ascii="宋体" w:hAnsi="宋体" w:eastAsia="宋体" w:cs="宋体"/>
          <w:spacing w:val="-51"/>
          <w:sz w:val="24"/>
          <w:szCs w:val="24"/>
        </w:rPr>
        <w:t xml:space="preserve"> </w:t>
      </w:r>
      <w:r>
        <w:rPr>
          <w:rFonts w:ascii="Times New Roman" w:hAnsi="Times New Roman" w:eastAsia="Times New Roman" w:cs="Times New Roman"/>
          <w:spacing w:val="-5"/>
          <w:sz w:val="24"/>
          <w:szCs w:val="24"/>
        </w:rPr>
        <w:t>3</w:t>
      </w:r>
      <w:r>
        <w:rPr>
          <w:rFonts w:ascii="Times New Roman" w:hAnsi="Times New Roman" w:eastAsia="Times New Roman" w:cs="Times New Roman"/>
          <w:spacing w:val="15"/>
          <w:w w:val="101"/>
          <w:sz w:val="24"/>
          <w:szCs w:val="24"/>
        </w:rPr>
        <w:t xml:space="preserve"> </w:t>
      </w:r>
      <w:r>
        <w:rPr>
          <w:rFonts w:ascii="宋体" w:hAnsi="宋体" w:eastAsia="宋体" w:cs="宋体"/>
          <w:spacing w:val="-5"/>
          <w:sz w:val="24"/>
          <w:szCs w:val="24"/>
        </w:rPr>
        <w:t>月，发改委、工信部、自然资源部、生态环境部、</w:t>
      </w:r>
      <w:r>
        <w:rPr>
          <w:rFonts w:ascii="宋体" w:hAnsi="宋体" w:eastAsia="宋体" w:cs="宋体"/>
          <w:spacing w:val="-6"/>
          <w:sz w:val="24"/>
          <w:szCs w:val="24"/>
        </w:rPr>
        <w:t>住建部等十五个</w:t>
      </w:r>
      <w:r>
        <w:rPr>
          <w:rFonts w:ascii="宋体" w:hAnsi="宋体" w:eastAsia="宋体" w:cs="宋体"/>
          <w:spacing w:val="-11"/>
          <w:sz w:val="24"/>
          <w:szCs w:val="24"/>
        </w:rPr>
        <w:t>部门和单位联合印发《关于促进砂石行业健康有序发展的指导意见》。文件要求，</w:t>
      </w:r>
      <w:r>
        <w:rPr>
          <w:rFonts w:ascii="宋体" w:hAnsi="宋体" w:eastAsia="宋体" w:cs="宋体"/>
          <w:spacing w:val="-3"/>
          <w:sz w:val="24"/>
          <w:szCs w:val="24"/>
        </w:rPr>
        <w:t>合理控制河（湖）砂开采，逐步提升机制砂石等替代砂源利用比例，优化产销布</w:t>
      </w:r>
      <w:r>
        <w:rPr>
          <w:rFonts w:ascii="宋体" w:hAnsi="宋体" w:eastAsia="宋体" w:cs="宋体"/>
          <w:spacing w:val="-1"/>
          <w:sz w:val="24"/>
          <w:szCs w:val="24"/>
        </w:rPr>
        <w:t>局，加快构建区域供需平衡、价格合理、绿色环保、优质高效的砂石产业体系，为基础设施投资建设和经济平稳运行提供有力支撑。该文件围绕促进机制砂石、</w:t>
      </w:r>
      <w:r>
        <w:rPr>
          <w:rFonts w:ascii="宋体" w:hAnsi="宋体" w:eastAsia="宋体" w:cs="宋体"/>
          <w:spacing w:val="-6"/>
          <w:sz w:val="24"/>
          <w:szCs w:val="24"/>
        </w:rPr>
        <w:t>河湖砂、海砂及替代砂源等科学利用， 明确提出了一系列措施意</w:t>
      </w:r>
      <w:r>
        <w:rPr>
          <w:rFonts w:ascii="宋体" w:hAnsi="宋体" w:eastAsia="宋体" w:cs="宋体"/>
          <w:spacing w:val="-7"/>
          <w:sz w:val="24"/>
          <w:szCs w:val="24"/>
        </w:rPr>
        <w:t>见，包括推动机</w:t>
      </w:r>
      <w:r>
        <w:rPr>
          <w:rFonts w:ascii="宋体" w:hAnsi="宋体" w:eastAsia="宋体" w:cs="宋体"/>
          <w:spacing w:val="-3"/>
          <w:sz w:val="24"/>
          <w:szCs w:val="24"/>
        </w:rPr>
        <w:t>制砂石产业高质量发展、加强河道采砂综合整治与利用、逐步有序推进海砂开采利用、积极推进砂源替代利用。</w:t>
      </w:r>
    </w:p>
    <w:p w14:paraId="09D0FA1D">
      <w:pPr>
        <w:spacing w:before="3" w:line="372" w:lineRule="auto"/>
        <w:ind w:left="22" w:right="76" w:firstLine="476"/>
        <w:jc w:val="both"/>
        <w:rPr>
          <w:rFonts w:ascii="宋体" w:hAnsi="宋体" w:eastAsia="宋体" w:cs="宋体"/>
          <w:sz w:val="23"/>
          <w:szCs w:val="23"/>
        </w:rPr>
      </w:pPr>
      <w:r>
        <w:rPr>
          <w:rFonts w:ascii="Times New Roman" w:hAnsi="Times New Roman" w:eastAsia="Times New Roman" w:cs="Times New Roman"/>
          <w:spacing w:val="-1"/>
          <w:sz w:val="24"/>
          <w:szCs w:val="24"/>
        </w:rPr>
        <w:t xml:space="preserve">2022 </w:t>
      </w:r>
      <w:r>
        <w:rPr>
          <w:rFonts w:ascii="宋体" w:hAnsi="宋体" w:eastAsia="宋体" w:cs="宋体"/>
          <w:spacing w:val="-1"/>
          <w:sz w:val="24"/>
          <w:szCs w:val="24"/>
        </w:rPr>
        <w:t>年</w:t>
      </w:r>
      <w:r>
        <w:rPr>
          <w:rFonts w:ascii="宋体" w:hAnsi="宋体" w:eastAsia="宋体" w:cs="宋体"/>
          <w:spacing w:val="-52"/>
          <w:sz w:val="24"/>
          <w:szCs w:val="24"/>
        </w:rPr>
        <w:t xml:space="preserve"> </w:t>
      </w:r>
      <w:r>
        <w:rPr>
          <w:rFonts w:ascii="Times New Roman" w:hAnsi="Times New Roman" w:eastAsia="Times New Roman" w:cs="Times New Roman"/>
          <w:spacing w:val="-1"/>
          <w:sz w:val="24"/>
          <w:szCs w:val="24"/>
        </w:rPr>
        <w:t>7</w:t>
      </w:r>
      <w:r>
        <w:rPr>
          <w:rFonts w:ascii="Times New Roman" w:hAnsi="Times New Roman" w:eastAsia="Times New Roman" w:cs="Times New Roman"/>
          <w:spacing w:val="16"/>
          <w:sz w:val="24"/>
          <w:szCs w:val="24"/>
        </w:rPr>
        <w:t xml:space="preserve"> </w:t>
      </w:r>
      <w:r>
        <w:rPr>
          <w:rFonts w:ascii="宋体" w:hAnsi="宋体" w:eastAsia="宋体" w:cs="宋体"/>
          <w:spacing w:val="-1"/>
          <w:sz w:val="24"/>
          <w:szCs w:val="24"/>
        </w:rPr>
        <w:t>月，</w:t>
      </w:r>
      <w:r>
        <w:rPr>
          <w:rFonts w:ascii="宋体" w:hAnsi="宋体" w:eastAsia="宋体" w:cs="宋体"/>
          <w:spacing w:val="-1"/>
          <w:sz w:val="23"/>
          <w:szCs w:val="23"/>
        </w:rPr>
        <w:t>自然资源部对十三届全国人大五次会</w:t>
      </w:r>
      <w:r>
        <w:rPr>
          <w:rFonts w:ascii="宋体" w:hAnsi="宋体" w:eastAsia="宋体" w:cs="宋体"/>
          <w:spacing w:val="-2"/>
          <w:sz w:val="23"/>
          <w:szCs w:val="23"/>
        </w:rPr>
        <w:t>议第</w:t>
      </w:r>
      <w:r>
        <w:rPr>
          <w:rFonts w:ascii="宋体" w:hAnsi="宋体" w:eastAsia="宋体" w:cs="宋体"/>
          <w:spacing w:val="-49"/>
          <w:sz w:val="23"/>
          <w:szCs w:val="23"/>
        </w:rPr>
        <w:t xml:space="preserve"> </w:t>
      </w:r>
      <w:r>
        <w:rPr>
          <w:rFonts w:ascii="Times New Roman" w:hAnsi="Times New Roman" w:eastAsia="Times New Roman" w:cs="Times New Roman"/>
          <w:spacing w:val="-2"/>
          <w:sz w:val="23"/>
          <w:szCs w:val="23"/>
        </w:rPr>
        <w:t>7783</w:t>
      </w:r>
      <w:r>
        <w:rPr>
          <w:rFonts w:ascii="Times New Roman" w:hAnsi="Times New Roman" w:eastAsia="Times New Roman" w:cs="Times New Roman"/>
          <w:spacing w:val="15"/>
          <w:w w:val="101"/>
          <w:sz w:val="23"/>
          <w:szCs w:val="23"/>
        </w:rPr>
        <w:t xml:space="preserve"> </w:t>
      </w:r>
      <w:r>
        <w:rPr>
          <w:rFonts w:ascii="宋体" w:hAnsi="宋体" w:eastAsia="宋体" w:cs="宋体"/>
          <w:spacing w:val="-2"/>
          <w:sz w:val="23"/>
          <w:szCs w:val="23"/>
        </w:rPr>
        <w:t>号建议的答复中</w:t>
      </w:r>
      <w:r>
        <w:rPr>
          <w:rFonts w:ascii="宋体" w:hAnsi="宋体" w:eastAsia="宋体" w:cs="宋体"/>
          <w:sz w:val="23"/>
          <w:szCs w:val="23"/>
        </w:rPr>
        <w:t>提到：为鼓励矿产资源综合利用，促进矿山资源科学有序开发利用，国家已出台一系列税收优惠政策，对矿山的采矿场、排土场、尾矿库、炸药库的安全区、采区运矿及运岩公路、尾矿输送管道及回水系统用地，免征土地使用税；对矿山企业采掘</w:t>
      </w:r>
      <w:r>
        <w:rPr>
          <w:rFonts w:ascii="宋体" w:hAnsi="宋体" w:eastAsia="宋体" w:cs="宋体"/>
          <w:spacing w:val="-1"/>
          <w:sz w:val="23"/>
          <w:szCs w:val="23"/>
        </w:rPr>
        <w:t>地下矿造成的塌陷地以及荒山占地，在未利用之前，暂免征收土地使用税。</w:t>
      </w:r>
    </w:p>
    <w:p w14:paraId="2F7D9A32">
      <w:pPr>
        <w:spacing w:line="233" w:lineRule="auto"/>
        <w:ind w:left="512"/>
        <w:rPr>
          <w:rFonts w:ascii="宋体" w:hAnsi="宋体" w:eastAsia="宋体" w:cs="宋体"/>
          <w:sz w:val="24"/>
          <w:szCs w:val="24"/>
        </w:rPr>
      </w:pPr>
      <w:r>
        <w:rPr>
          <w:rFonts w:ascii="宋体" w:hAnsi="宋体" w:eastAsia="宋体" w:cs="宋体"/>
          <w:b/>
          <w:bCs/>
          <w:spacing w:val="-3"/>
          <w:sz w:val="24"/>
          <w:szCs w:val="24"/>
        </w:rPr>
        <w:t>（</w:t>
      </w:r>
      <w:r>
        <w:rPr>
          <w:rFonts w:ascii="Times New Roman" w:hAnsi="Times New Roman" w:eastAsia="Times New Roman" w:cs="Times New Roman"/>
          <w:b/>
          <w:bCs/>
          <w:spacing w:val="-3"/>
          <w:sz w:val="24"/>
          <w:szCs w:val="24"/>
        </w:rPr>
        <w:t>2</w:t>
      </w:r>
      <w:r>
        <w:rPr>
          <w:rFonts w:ascii="宋体" w:hAnsi="宋体" w:eastAsia="宋体" w:cs="宋体"/>
          <w:b/>
          <w:bCs/>
          <w:spacing w:val="-3"/>
          <w:sz w:val="24"/>
          <w:szCs w:val="24"/>
        </w:rPr>
        <w:t>）地方出台相关规划政策，明确矿业发展实施路径</w:t>
      </w:r>
    </w:p>
    <w:p w14:paraId="140431F1">
      <w:pPr>
        <w:spacing w:before="165" w:line="360" w:lineRule="auto"/>
        <w:ind w:left="24" w:right="78" w:firstLine="474"/>
        <w:jc w:val="both"/>
        <w:rPr>
          <w:rFonts w:ascii="宋体" w:hAnsi="宋体" w:eastAsia="宋体" w:cs="宋体"/>
          <w:sz w:val="24"/>
          <w:szCs w:val="24"/>
        </w:rPr>
      </w:pPr>
      <w:r>
        <w:rPr>
          <w:rFonts w:ascii="Times New Roman" w:hAnsi="Times New Roman" w:eastAsia="Times New Roman" w:cs="Times New Roman"/>
          <w:spacing w:val="-8"/>
          <w:sz w:val="24"/>
          <w:szCs w:val="24"/>
        </w:rPr>
        <w:t xml:space="preserve">2018 </w:t>
      </w:r>
      <w:r>
        <w:rPr>
          <w:rFonts w:ascii="宋体" w:hAnsi="宋体" w:eastAsia="宋体" w:cs="宋体"/>
          <w:spacing w:val="-8"/>
          <w:sz w:val="24"/>
          <w:szCs w:val="24"/>
        </w:rPr>
        <w:t>年，</w:t>
      </w:r>
      <w:r>
        <w:rPr>
          <w:rFonts w:ascii="宋体" w:hAnsi="宋体" w:eastAsia="宋体" w:cs="宋体"/>
          <w:color w:val="333333"/>
          <w:spacing w:val="-8"/>
          <w:sz w:val="24"/>
          <w:szCs w:val="24"/>
        </w:rPr>
        <w:t>海南省对《海南省矿产资源管理条例》（简称《条例》） 进行第三</w:t>
      </w:r>
      <w:r>
        <w:rPr>
          <w:rFonts w:ascii="宋体" w:hAnsi="宋体" w:eastAsia="宋体" w:cs="宋体"/>
          <w:color w:val="333333"/>
          <w:spacing w:val="-3"/>
          <w:sz w:val="24"/>
          <w:szCs w:val="24"/>
        </w:rPr>
        <w:t>次修正，从正确处理好矿产资源开发和生态环境保护、短期利益与长远利益</w:t>
      </w:r>
      <w:r>
        <w:rPr>
          <w:rFonts w:ascii="宋体" w:hAnsi="宋体" w:eastAsia="宋体" w:cs="宋体"/>
          <w:color w:val="333333"/>
          <w:spacing w:val="-4"/>
          <w:sz w:val="24"/>
          <w:szCs w:val="24"/>
        </w:rPr>
        <w:t>的关</w:t>
      </w:r>
      <w:r>
        <w:rPr>
          <w:rFonts w:ascii="宋体" w:hAnsi="宋体" w:eastAsia="宋体" w:cs="宋体"/>
          <w:color w:val="333333"/>
          <w:spacing w:val="-3"/>
          <w:sz w:val="24"/>
          <w:szCs w:val="24"/>
        </w:rPr>
        <w:t>系出发，在加大矿产资源领域改革、体现简政放权改革要求、完善矿业权管理等</w:t>
      </w:r>
      <w:r>
        <w:rPr>
          <w:rFonts w:ascii="宋体" w:hAnsi="宋体" w:eastAsia="宋体" w:cs="宋体"/>
          <w:color w:val="333333"/>
          <w:spacing w:val="-5"/>
          <w:sz w:val="24"/>
          <w:szCs w:val="24"/>
        </w:rPr>
        <w:t>方面作出一系列创新性规定，该条例已于</w:t>
      </w:r>
      <w:r>
        <w:rPr>
          <w:rFonts w:ascii="宋体" w:hAnsi="宋体" w:eastAsia="宋体" w:cs="宋体"/>
          <w:color w:val="333333"/>
          <w:spacing w:val="-54"/>
          <w:sz w:val="24"/>
          <w:szCs w:val="24"/>
        </w:rPr>
        <w:t xml:space="preserve"> </w:t>
      </w:r>
      <w:r>
        <w:rPr>
          <w:rFonts w:ascii="Times New Roman" w:hAnsi="Times New Roman" w:eastAsia="Times New Roman" w:cs="Times New Roman"/>
          <w:color w:val="333333"/>
          <w:spacing w:val="-5"/>
          <w:sz w:val="24"/>
          <w:szCs w:val="24"/>
        </w:rPr>
        <w:t xml:space="preserve">2018 </w:t>
      </w:r>
      <w:r>
        <w:rPr>
          <w:rFonts w:ascii="宋体" w:hAnsi="宋体" w:eastAsia="宋体" w:cs="宋体"/>
          <w:color w:val="333333"/>
          <w:spacing w:val="-5"/>
          <w:sz w:val="24"/>
          <w:szCs w:val="24"/>
        </w:rPr>
        <w:t>年</w:t>
      </w:r>
      <w:r>
        <w:rPr>
          <w:rFonts w:ascii="宋体" w:hAnsi="宋体" w:eastAsia="宋体" w:cs="宋体"/>
          <w:color w:val="333333"/>
          <w:spacing w:val="-32"/>
          <w:sz w:val="24"/>
          <w:szCs w:val="24"/>
        </w:rPr>
        <w:t xml:space="preserve"> </w:t>
      </w:r>
      <w:r>
        <w:rPr>
          <w:rFonts w:ascii="Times New Roman" w:hAnsi="Times New Roman" w:eastAsia="Times New Roman" w:cs="Times New Roman"/>
          <w:color w:val="333333"/>
          <w:spacing w:val="-5"/>
          <w:sz w:val="24"/>
          <w:szCs w:val="24"/>
        </w:rPr>
        <w:t>11</w:t>
      </w:r>
      <w:r>
        <w:rPr>
          <w:rFonts w:ascii="Times New Roman" w:hAnsi="Times New Roman" w:eastAsia="Times New Roman" w:cs="Times New Roman"/>
          <w:color w:val="333333"/>
          <w:spacing w:val="15"/>
          <w:sz w:val="24"/>
          <w:szCs w:val="24"/>
        </w:rPr>
        <w:t xml:space="preserve"> </w:t>
      </w:r>
      <w:r>
        <w:rPr>
          <w:rFonts w:ascii="宋体" w:hAnsi="宋体" w:eastAsia="宋体" w:cs="宋体"/>
          <w:color w:val="333333"/>
          <w:spacing w:val="-5"/>
          <w:sz w:val="24"/>
          <w:szCs w:val="24"/>
        </w:rPr>
        <w:t>月</w:t>
      </w:r>
      <w:r>
        <w:rPr>
          <w:rFonts w:ascii="宋体" w:hAnsi="宋体" w:eastAsia="宋体" w:cs="宋体"/>
          <w:color w:val="333333"/>
          <w:spacing w:val="-32"/>
          <w:sz w:val="24"/>
          <w:szCs w:val="24"/>
        </w:rPr>
        <w:t xml:space="preserve"> </w:t>
      </w:r>
      <w:r>
        <w:rPr>
          <w:rFonts w:ascii="Times New Roman" w:hAnsi="Times New Roman" w:eastAsia="Times New Roman" w:cs="Times New Roman"/>
          <w:color w:val="333333"/>
          <w:spacing w:val="-5"/>
          <w:sz w:val="24"/>
          <w:szCs w:val="24"/>
        </w:rPr>
        <w:t xml:space="preserve">1  </w:t>
      </w:r>
      <w:r>
        <w:rPr>
          <w:rFonts w:ascii="宋体" w:hAnsi="宋体" w:eastAsia="宋体" w:cs="宋体"/>
          <w:color w:val="333333"/>
          <w:spacing w:val="-5"/>
          <w:sz w:val="24"/>
          <w:szCs w:val="24"/>
        </w:rPr>
        <w:t>日起施行。</w:t>
      </w:r>
    </w:p>
    <w:p w14:paraId="6821832D">
      <w:pPr>
        <w:spacing w:line="233" w:lineRule="auto"/>
        <w:ind w:left="499"/>
        <w:rPr>
          <w:rFonts w:ascii="宋体" w:hAnsi="宋体" w:eastAsia="宋体" w:cs="宋体"/>
          <w:sz w:val="24"/>
          <w:szCs w:val="24"/>
        </w:rPr>
      </w:pPr>
      <w:r>
        <w:rPr>
          <w:rFonts w:ascii="Times New Roman" w:hAnsi="Times New Roman" w:eastAsia="Times New Roman" w:cs="Times New Roman"/>
          <w:spacing w:val="-1"/>
          <w:sz w:val="24"/>
          <w:szCs w:val="24"/>
        </w:rPr>
        <w:t>2019</w:t>
      </w:r>
      <w:r>
        <w:rPr>
          <w:rFonts w:ascii="Times New Roman" w:hAnsi="Times New Roman" w:eastAsia="Times New Roman" w:cs="Times New Roman"/>
          <w:spacing w:val="39"/>
          <w:sz w:val="24"/>
          <w:szCs w:val="24"/>
        </w:rPr>
        <w:t xml:space="preserve"> </w:t>
      </w:r>
      <w:r>
        <w:rPr>
          <w:rFonts w:ascii="宋体" w:hAnsi="宋体" w:eastAsia="宋体" w:cs="宋体"/>
          <w:spacing w:val="-1"/>
          <w:sz w:val="24"/>
          <w:szCs w:val="24"/>
        </w:rPr>
        <w:t>年</w:t>
      </w:r>
      <w:r>
        <w:rPr>
          <w:rFonts w:ascii="宋体" w:hAnsi="宋体" w:eastAsia="宋体" w:cs="宋体"/>
          <w:spacing w:val="-21"/>
          <w:sz w:val="24"/>
          <w:szCs w:val="24"/>
        </w:rPr>
        <w:t xml:space="preserve"> </w:t>
      </w:r>
      <w:r>
        <w:rPr>
          <w:rFonts w:ascii="Times New Roman" w:hAnsi="Times New Roman" w:eastAsia="Times New Roman" w:cs="Times New Roman"/>
          <w:spacing w:val="-1"/>
          <w:sz w:val="24"/>
          <w:szCs w:val="24"/>
        </w:rPr>
        <w:t>6</w:t>
      </w:r>
      <w:r>
        <w:rPr>
          <w:rFonts w:ascii="Times New Roman" w:hAnsi="Times New Roman" w:eastAsia="Times New Roman" w:cs="Times New Roman"/>
          <w:spacing w:val="44"/>
          <w:sz w:val="24"/>
          <w:szCs w:val="24"/>
        </w:rPr>
        <w:t xml:space="preserve"> </w:t>
      </w:r>
      <w:r>
        <w:rPr>
          <w:rFonts w:ascii="宋体" w:hAnsi="宋体" w:eastAsia="宋体" w:cs="宋体"/>
          <w:spacing w:val="-1"/>
          <w:sz w:val="24"/>
          <w:szCs w:val="24"/>
        </w:rPr>
        <w:t>月，</w:t>
      </w:r>
      <w:r>
        <w:rPr>
          <w:rFonts w:ascii="宋体" w:hAnsi="宋体" w:eastAsia="宋体" w:cs="宋体"/>
          <w:color w:val="333333"/>
          <w:spacing w:val="-1"/>
          <w:sz w:val="24"/>
          <w:szCs w:val="24"/>
        </w:rPr>
        <w:t>海南省自然资源和规划厅、省生态环境厅联</w:t>
      </w:r>
      <w:r>
        <w:rPr>
          <w:rFonts w:ascii="宋体" w:hAnsi="宋体" w:eastAsia="宋体" w:cs="宋体"/>
          <w:color w:val="333333"/>
          <w:spacing w:val="-2"/>
          <w:sz w:val="24"/>
          <w:szCs w:val="24"/>
        </w:rPr>
        <w:t>合制定《海南省</w:t>
      </w:r>
    </w:p>
    <w:p w14:paraId="576BB2C3">
      <w:pPr>
        <w:spacing w:line="233" w:lineRule="auto"/>
        <w:rPr>
          <w:rFonts w:ascii="宋体" w:hAnsi="宋体" w:eastAsia="宋体" w:cs="宋体"/>
          <w:sz w:val="24"/>
          <w:szCs w:val="24"/>
        </w:rPr>
        <w:sectPr>
          <w:footerReference r:id="rId38" w:type="default"/>
          <w:pgSz w:w="11907" w:h="16839"/>
          <w:pgMar w:top="1486" w:right="1721" w:bottom="1693" w:left="1785" w:header="719" w:footer="1445" w:gutter="0"/>
          <w:cols w:space="720" w:num="1"/>
        </w:sectPr>
      </w:pPr>
    </w:p>
    <w:p w14:paraId="2DBD051F">
      <w:pPr>
        <w:spacing w:before="179" w:line="360" w:lineRule="auto"/>
        <w:ind w:left="22" w:right="76" w:firstLine="6"/>
        <w:jc w:val="both"/>
        <w:rPr>
          <w:rFonts w:ascii="宋体" w:hAnsi="宋体" w:eastAsia="宋体" w:cs="宋体"/>
          <w:sz w:val="24"/>
          <w:szCs w:val="24"/>
        </w:rPr>
      </w:pPr>
      <w:r>
        <w:rPr>
          <w:rFonts w:ascii="宋体" w:hAnsi="宋体" w:eastAsia="宋体" w:cs="宋体"/>
          <w:color w:val="333333"/>
          <w:spacing w:val="-4"/>
          <w:sz w:val="24"/>
          <w:szCs w:val="24"/>
        </w:rPr>
        <w:t>露天矿山综合整治工作实施方案》，</w:t>
      </w:r>
      <w:r>
        <w:rPr>
          <w:rFonts w:ascii="宋体" w:hAnsi="宋体" w:eastAsia="宋体" w:cs="宋体"/>
          <w:color w:val="333333"/>
          <w:spacing w:val="-48"/>
          <w:sz w:val="24"/>
          <w:szCs w:val="24"/>
        </w:rPr>
        <w:t xml:space="preserve"> </w:t>
      </w:r>
      <w:r>
        <w:rPr>
          <w:rFonts w:ascii="宋体" w:hAnsi="宋体" w:eastAsia="宋体" w:cs="宋体"/>
          <w:color w:val="333333"/>
          <w:spacing w:val="-4"/>
          <w:sz w:val="24"/>
          <w:szCs w:val="24"/>
        </w:rPr>
        <w:t>方案</w:t>
      </w:r>
      <w:r>
        <w:rPr>
          <w:rFonts w:ascii="宋体" w:hAnsi="宋体" w:eastAsia="宋体" w:cs="宋体"/>
          <w:spacing w:val="-4"/>
          <w:sz w:val="24"/>
          <w:szCs w:val="24"/>
        </w:rPr>
        <w:t>提出要加快推进</w:t>
      </w:r>
      <w:r>
        <w:rPr>
          <w:rFonts w:ascii="Times New Roman" w:hAnsi="Times New Roman" w:eastAsia="Times New Roman" w:cs="Times New Roman"/>
          <w:color w:val="333333"/>
          <w:spacing w:val="-4"/>
          <w:sz w:val="24"/>
          <w:szCs w:val="24"/>
        </w:rPr>
        <w:t>“</w:t>
      </w:r>
      <w:r>
        <w:rPr>
          <w:rFonts w:ascii="宋体" w:hAnsi="宋体" w:eastAsia="宋体" w:cs="宋体"/>
          <w:color w:val="333333"/>
          <w:spacing w:val="-5"/>
          <w:sz w:val="24"/>
          <w:szCs w:val="24"/>
        </w:rPr>
        <w:t>小散乱</w:t>
      </w:r>
      <w:r>
        <w:rPr>
          <w:rFonts w:ascii="Times New Roman" w:hAnsi="Times New Roman" w:eastAsia="Times New Roman" w:cs="Times New Roman"/>
          <w:color w:val="333333"/>
          <w:spacing w:val="-5"/>
          <w:sz w:val="24"/>
          <w:szCs w:val="24"/>
        </w:rPr>
        <w:t>”</w:t>
      </w:r>
      <w:r>
        <w:rPr>
          <w:rFonts w:ascii="宋体" w:hAnsi="宋体" w:eastAsia="宋体" w:cs="宋体"/>
          <w:color w:val="333333"/>
          <w:spacing w:val="-5"/>
          <w:sz w:val="24"/>
          <w:szCs w:val="24"/>
        </w:rPr>
        <w:t>露天矿山整合</w:t>
      </w:r>
      <w:r>
        <w:rPr>
          <w:rFonts w:ascii="宋体" w:hAnsi="宋体" w:eastAsia="宋体" w:cs="宋体"/>
          <w:color w:val="333333"/>
          <w:spacing w:val="-3"/>
          <w:sz w:val="24"/>
          <w:szCs w:val="24"/>
        </w:rPr>
        <w:t>和升级改造，对位于生态保护红线区内及其他禁止开采区内的已设露天矿山，要全面退出；对未达到绿色矿山标准的矿山一律不得批准延续采矿权；关停淘汰一</w:t>
      </w:r>
      <w:r>
        <w:rPr>
          <w:rFonts w:ascii="宋体" w:hAnsi="宋体" w:eastAsia="宋体" w:cs="宋体"/>
          <w:color w:val="333333"/>
          <w:spacing w:val="-6"/>
          <w:sz w:val="24"/>
          <w:szCs w:val="24"/>
        </w:rPr>
        <w:t>批生产规模小、环境问题突出、资源利用率低、经济效益较差的</w:t>
      </w:r>
      <w:r>
        <w:rPr>
          <w:rFonts w:ascii="宋体" w:hAnsi="宋体" w:eastAsia="宋体" w:cs="宋体"/>
          <w:color w:val="333333"/>
          <w:spacing w:val="-7"/>
          <w:sz w:val="24"/>
          <w:szCs w:val="24"/>
        </w:rPr>
        <w:t>矿山； 通过整合</w:t>
      </w:r>
      <w:r>
        <w:rPr>
          <w:rFonts w:ascii="宋体" w:hAnsi="宋体" w:eastAsia="宋体" w:cs="宋体"/>
          <w:color w:val="333333"/>
          <w:spacing w:val="-1"/>
          <w:sz w:val="24"/>
          <w:szCs w:val="24"/>
        </w:rPr>
        <w:t>方式培育一批环境保护到位、资源利用</w:t>
      </w:r>
      <w:r>
        <w:rPr>
          <w:rFonts w:ascii="宋体" w:hAnsi="宋体" w:eastAsia="宋体" w:cs="宋体"/>
          <w:spacing w:val="-1"/>
          <w:sz w:val="24"/>
          <w:szCs w:val="24"/>
        </w:rPr>
        <w:t>率高、综合</w:t>
      </w:r>
      <w:r>
        <w:rPr>
          <w:rFonts w:ascii="宋体" w:hAnsi="宋体" w:eastAsia="宋体" w:cs="宋体"/>
          <w:spacing w:val="-2"/>
          <w:sz w:val="24"/>
          <w:szCs w:val="24"/>
        </w:rPr>
        <w:t>效益突出的绿色矿山。</w:t>
      </w:r>
    </w:p>
    <w:p w14:paraId="6BC37FEE">
      <w:pPr>
        <w:spacing w:before="6" w:line="359" w:lineRule="auto"/>
        <w:ind w:left="22" w:firstLine="483"/>
        <w:rPr>
          <w:rFonts w:ascii="宋体" w:hAnsi="宋体" w:eastAsia="宋体" w:cs="宋体"/>
          <w:sz w:val="24"/>
          <w:szCs w:val="24"/>
        </w:rPr>
      </w:pPr>
      <w:r>
        <w:rPr>
          <w:rFonts w:ascii="宋体" w:hAnsi="宋体" w:eastAsia="宋体" w:cs="宋体"/>
          <w:spacing w:val="-3"/>
          <w:sz w:val="24"/>
          <w:szCs w:val="24"/>
        </w:rPr>
        <w:t>为切实做好建筑石料和机制砂保障工作，遵循全省</w:t>
      </w:r>
      <w:r>
        <w:rPr>
          <w:rFonts w:ascii="宋体" w:hAnsi="宋体" w:eastAsia="宋体" w:cs="宋体"/>
          <w:spacing w:val="-4"/>
          <w:sz w:val="24"/>
          <w:szCs w:val="24"/>
        </w:rPr>
        <w:t>一盘棋统筹布局安排，加</w:t>
      </w:r>
      <w:r>
        <w:rPr>
          <w:rFonts w:ascii="宋体" w:hAnsi="宋体" w:eastAsia="宋体" w:cs="宋体"/>
          <w:spacing w:val="-2"/>
          <w:sz w:val="24"/>
          <w:szCs w:val="24"/>
        </w:rPr>
        <w:t>快推进建筑石料机制砂一体化生产。</w:t>
      </w:r>
      <w:r>
        <w:rPr>
          <w:rFonts w:ascii="Times New Roman" w:hAnsi="Times New Roman" w:eastAsia="Times New Roman" w:cs="Times New Roman"/>
          <w:spacing w:val="-2"/>
          <w:sz w:val="24"/>
          <w:szCs w:val="24"/>
        </w:rPr>
        <w:t>2019</w:t>
      </w:r>
      <w:r>
        <w:rPr>
          <w:rFonts w:ascii="Times New Roman" w:hAnsi="Times New Roman" w:eastAsia="Times New Roman" w:cs="Times New Roman"/>
          <w:spacing w:val="47"/>
          <w:w w:val="101"/>
          <w:sz w:val="24"/>
          <w:szCs w:val="24"/>
        </w:rPr>
        <w:t xml:space="preserve"> </w:t>
      </w:r>
      <w:r>
        <w:rPr>
          <w:rFonts w:ascii="宋体" w:hAnsi="宋体" w:eastAsia="宋体" w:cs="宋体"/>
          <w:spacing w:val="-2"/>
          <w:sz w:val="24"/>
          <w:szCs w:val="24"/>
        </w:rPr>
        <w:t xml:space="preserve">年 </w:t>
      </w:r>
      <w:r>
        <w:rPr>
          <w:rFonts w:ascii="Times New Roman" w:hAnsi="Times New Roman" w:eastAsia="Times New Roman" w:cs="Times New Roman"/>
          <w:spacing w:val="-2"/>
          <w:sz w:val="24"/>
          <w:szCs w:val="24"/>
        </w:rPr>
        <w:t>8</w:t>
      </w:r>
      <w:r>
        <w:rPr>
          <w:rFonts w:ascii="Times New Roman" w:hAnsi="Times New Roman" w:eastAsia="Times New Roman" w:cs="Times New Roman"/>
          <w:spacing w:val="44"/>
          <w:sz w:val="24"/>
          <w:szCs w:val="24"/>
        </w:rPr>
        <w:t xml:space="preserve"> </w:t>
      </w:r>
      <w:r>
        <w:rPr>
          <w:rFonts w:ascii="宋体" w:hAnsi="宋体" w:eastAsia="宋体" w:cs="宋体"/>
          <w:spacing w:val="-2"/>
          <w:sz w:val="24"/>
          <w:szCs w:val="24"/>
        </w:rPr>
        <w:t>月，海南省出台《海南省建筑石</w:t>
      </w:r>
      <w:r>
        <w:rPr>
          <w:rFonts w:ascii="宋体" w:hAnsi="宋体" w:eastAsia="宋体" w:cs="宋体"/>
          <w:spacing w:val="-5"/>
          <w:sz w:val="24"/>
          <w:szCs w:val="24"/>
        </w:rPr>
        <w:t>料机制砂一体化生产资源保障工作方案》，</w:t>
      </w:r>
      <w:r>
        <w:rPr>
          <w:rFonts w:ascii="宋体" w:hAnsi="宋体" w:eastAsia="宋体" w:cs="宋体"/>
          <w:spacing w:val="-28"/>
          <w:sz w:val="24"/>
          <w:szCs w:val="24"/>
        </w:rPr>
        <w:t xml:space="preserve"> </w:t>
      </w:r>
      <w:r>
        <w:rPr>
          <w:rFonts w:ascii="宋体" w:hAnsi="宋体" w:eastAsia="宋体" w:cs="宋体"/>
          <w:spacing w:val="-5"/>
          <w:sz w:val="24"/>
          <w:szCs w:val="24"/>
        </w:rPr>
        <w:t xml:space="preserve">方案提出，从 </w:t>
      </w:r>
      <w:r>
        <w:rPr>
          <w:rFonts w:ascii="Times New Roman" w:hAnsi="Times New Roman" w:eastAsia="Times New Roman" w:cs="Times New Roman"/>
          <w:spacing w:val="-5"/>
          <w:sz w:val="24"/>
          <w:szCs w:val="24"/>
        </w:rPr>
        <w:t xml:space="preserve">2019  </w:t>
      </w:r>
      <w:r>
        <w:rPr>
          <w:rFonts w:ascii="宋体" w:hAnsi="宋体" w:eastAsia="宋体" w:cs="宋体"/>
          <w:spacing w:val="-5"/>
          <w:sz w:val="24"/>
          <w:szCs w:val="24"/>
        </w:rPr>
        <w:t>年起每年供给不</w:t>
      </w:r>
      <w:r>
        <w:rPr>
          <w:rFonts w:ascii="宋体" w:hAnsi="宋体" w:eastAsia="宋体" w:cs="宋体"/>
          <w:spacing w:val="-2"/>
          <w:sz w:val="24"/>
          <w:szCs w:val="24"/>
        </w:rPr>
        <w:t>少于</w:t>
      </w:r>
      <w:r>
        <w:rPr>
          <w:rFonts w:ascii="宋体" w:hAnsi="宋体" w:eastAsia="宋体" w:cs="宋体"/>
          <w:spacing w:val="-44"/>
          <w:sz w:val="24"/>
          <w:szCs w:val="24"/>
        </w:rPr>
        <w:t xml:space="preserve"> </w:t>
      </w:r>
      <w:r>
        <w:rPr>
          <w:rFonts w:ascii="Times New Roman" w:hAnsi="Times New Roman" w:eastAsia="Times New Roman" w:cs="Times New Roman"/>
          <w:spacing w:val="-2"/>
          <w:sz w:val="24"/>
          <w:szCs w:val="24"/>
        </w:rPr>
        <w:t>4610</w:t>
      </w:r>
      <w:r>
        <w:rPr>
          <w:rFonts w:ascii="Times New Roman" w:hAnsi="Times New Roman" w:eastAsia="Times New Roman" w:cs="Times New Roman"/>
          <w:spacing w:val="27"/>
          <w:w w:val="101"/>
          <w:sz w:val="24"/>
          <w:szCs w:val="24"/>
        </w:rPr>
        <w:t xml:space="preserve"> </w:t>
      </w:r>
      <w:r>
        <w:rPr>
          <w:rFonts w:ascii="宋体" w:hAnsi="宋体" w:eastAsia="宋体" w:cs="宋体"/>
          <w:spacing w:val="-2"/>
          <w:sz w:val="24"/>
          <w:szCs w:val="24"/>
        </w:rPr>
        <w:t>万立方米建筑石料，</w:t>
      </w:r>
      <w:r>
        <w:rPr>
          <w:rFonts w:ascii="Times New Roman" w:hAnsi="Times New Roman" w:eastAsia="Times New Roman" w:cs="Times New Roman"/>
          <w:spacing w:val="-2"/>
          <w:sz w:val="24"/>
          <w:szCs w:val="24"/>
        </w:rPr>
        <w:t>2019</w:t>
      </w:r>
      <w:r>
        <w:rPr>
          <w:rFonts w:ascii="Times New Roman" w:hAnsi="Times New Roman" w:eastAsia="Times New Roman" w:cs="Times New Roman"/>
          <w:spacing w:val="22"/>
          <w:sz w:val="24"/>
          <w:szCs w:val="24"/>
        </w:rPr>
        <w:t xml:space="preserve"> </w:t>
      </w:r>
      <w:r>
        <w:rPr>
          <w:rFonts w:ascii="宋体" w:hAnsi="宋体" w:eastAsia="宋体" w:cs="宋体"/>
          <w:spacing w:val="-2"/>
          <w:sz w:val="24"/>
          <w:szCs w:val="24"/>
        </w:rPr>
        <w:t>年供给机制砂</w:t>
      </w:r>
      <w:r>
        <w:rPr>
          <w:rFonts w:ascii="宋体" w:hAnsi="宋体" w:eastAsia="宋体" w:cs="宋体"/>
          <w:spacing w:val="-33"/>
          <w:sz w:val="24"/>
          <w:szCs w:val="24"/>
        </w:rPr>
        <w:t xml:space="preserve"> </w:t>
      </w:r>
      <w:r>
        <w:rPr>
          <w:rFonts w:ascii="Times New Roman" w:hAnsi="Times New Roman" w:eastAsia="Times New Roman" w:cs="Times New Roman"/>
          <w:spacing w:val="-2"/>
          <w:sz w:val="24"/>
          <w:szCs w:val="24"/>
        </w:rPr>
        <w:t>800</w:t>
      </w:r>
      <w:r>
        <w:rPr>
          <w:rFonts w:ascii="Times New Roman" w:hAnsi="Times New Roman" w:eastAsia="Times New Roman" w:cs="Times New Roman"/>
          <w:spacing w:val="27"/>
          <w:sz w:val="24"/>
          <w:szCs w:val="24"/>
        </w:rPr>
        <w:t xml:space="preserve"> </w:t>
      </w:r>
      <w:r>
        <w:rPr>
          <w:rFonts w:ascii="宋体" w:hAnsi="宋体" w:eastAsia="宋体" w:cs="宋体"/>
          <w:spacing w:val="-2"/>
          <w:sz w:val="24"/>
          <w:szCs w:val="24"/>
        </w:rPr>
        <w:t>万立方米，从</w:t>
      </w:r>
      <w:r>
        <w:rPr>
          <w:rFonts w:ascii="宋体" w:hAnsi="宋体" w:eastAsia="宋体" w:cs="宋体"/>
          <w:spacing w:val="-42"/>
          <w:sz w:val="24"/>
          <w:szCs w:val="24"/>
        </w:rPr>
        <w:t xml:space="preserve"> </w:t>
      </w:r>
      <w:r>
        <w:rPr>
          <w:rFonts w:ascii="Times New Roman" w:hAnsi="Times New Roman" w:eastAsia="Times New Roman" w:cs="Times New Roman"/>
          <w:spacing w:val="-2"/>
          <w:sz w:val="24"/>
          <w:szCs w:val="24"/>
        </w:rPr>
        <w:t>20</w:t>
      </w:r>
      <w:r>
        <w:rPr>
          <w:rFonts w:ascii="Times New Roman" w:hAnsi="Times New Roman" w:eastAsia="Times New Roman" w:cs="Times New Roman"/>
          <w:spacing w:val="-3"/>
          <w:sz w:val="24"/>
          <w:szCs w:val="24"/>
        </w:rPr>
        <w:t>20</w:t>
      </w:r>
      <w:r>
        <w:rPr>
          <w:rFonts w:ascii="Times New Roman" w:hAnsi="Times New Roman" w:eastAsia="Times New Roman" w:cs="Times New Roman"/>
          <w:spacing w:val="22"/>
          <w:sz w:val="24"/>
          <w:szCs w:val="24"/>
        </w:rPr>
        <w:t xml:space="preserve"> </w:t>
      </w:r>
      <w:r>
        <w:rPr>
          <w:rFonts w:ascii="宋体" w:hAnsi="宋体" w:eastAsia="宋体" w:cs="宋体"/>
          <w:spacing w:val="-3"/>
          <w:sz w:val="24"/>
          <w:szCs w:val="24"/>
        </w:rPr>
        <w:t>年起</w:t>
      </w:r>
      <w:r>
        <w:rPr>
          <w:rFonts w:ascii="宋体" w:hAnsi="宋体" w:eastAsia="宋体" w:cs="宋体"/>
          <w:spacing w:val="-2"/>
          <w:sz w:val="24"/>
          <w:szCs w:val="24"/>
        </w:rPr>
        <w:t xml:space="preserve">每年供给机制砂 </w:t>
      </w:r>
      <w:r>
        <w:rPr>
          <w:rFonts w:ascii="Times New Roman" w:hAnsi="Times New Roman" w:eastAsia="Times New Roman" w:cs="Times New Roman"/>
          <w:spacing w:val="-2"/>
          <w:sz w:val="24"/>
          <w:szCs w:val="24"/>
        </w:rPr>
        <w:t>1000</w:t>
      </w:r>
      <w:r>
        <w:rPr>
          <w:rFonts w:ascii="Times New Roman" w:hAnsi="Times New Roman" w:eastAsia="Times New Roman" w:cs="Times New Roman"/>
          <w:spacing w:val="31"/>
          <w:sz w:val="24"/>
          <w:szCs w:val="24"/>
        </w:rPr>
        <w:t xml:space="preserve"> </w:t>
      </w:r>
      <w:r>
        <w:rPr>
          <w:rFonts w:ascii="宋体" w:hAnsi="宋体" w:eastAsia="宋体" w:cs="宋体"/>
          <w:spacing w:val="-2"/>
          <w:sz w:val="24"/>
          <w:szCs w:val="24"/>
        </w:rPr>
        <w:t>万立方米，确保高效有序供应经济社会发展所需建筑石料</w:t>
      </w:r>
      <w:r>
        <w:rPr>
          <w:rFonts w:ascii="宋体" w:hAnsi="宋体" w:eastAsia="宋体" w:cs="宋体"/>
          <w:spacing w:val="-9"/>
          <w:sz w:val="24"/>
          <w:szCs w:val="24"/>
        </w:rPr>
        <w:t>和建筑用砂。此外， 要对标建筑石料、机制砂保障任</w:t>
      </w:r>
      <w:r>
        <w:rPr>
          <w:rFonts w:ascii="宋体" w:hAnsi="宋体" w:eastAsia="宋体" w:cs="宋体"/>
          <w:spacing w:val="-10"/>
          <w:sz w:val="24"/>
          <w:szCs w:val="24"/>
        </w:rPr>
        <w:t>务， 加快出让大中型储量规</w:t>
      </w:r>
      <w:r>
        <w:rPr>
          <w:rFonts w:ascii="宋体" w:hAnsi="宋体" w:eastAsia="宋体" w:cs="宋体"/>
          <w:spacing w:val="-1"/>
          <w:sz w:val="24"/>
          <w:szCs w:val="24"/>
        </w:rPr>
        <w:t>模的石料采矿权，推进建筑用石料、机制砂一体化生产骨干基地建设。五指山、白沙、保亭、琼中等中部生态保护核心区市县，原则上不再新出让石料采矿权。</w:t>
      </w:r>
      <w:r>
        <w:rPr>
          <w:rFonts w:ascii="宋体" w:hAnsi="宋体" w:eastAsia="宋体" w:cs="宋体"/>
          <w:spacing w:val="-3"/>
          <w:sz w:val="24"/>
          <w:szCs w:val="24"/>
        </w:rPr>
        <w:t>从</w:t>
      </w:r>
      <w:r>
        <w:rPr>
          <w:rFonts w:ascii="Times New Roman" w:hAnsi="Times New Roman" w:eastAsia="Times New Roman" w:cs="Times New Roman"/>
          <w:spacing w:val="-3"/>
          <w:sz w:val="24"/>
          <w:szCs w:val="24"/>
        </w:rPr>
        <w:t>2020</w:t>
      </w:r>
      <w:r>
        <w:rPr>
          <w:rFonts w:ascii="Times New Roman" w:hAnsi="Times New Roman" w:eastAsia="Times New Roman" w:cs="Times New Roman"/>
          <w:spacing w:val="-13"/>
          <w:sz w:val="24"/>
          <w:szCs w:val="24"/>
        </w:rPr>
        <w:t xml:space="preserve"> </w:t>
      </w:r>
      <w:r>
        <w:rPr>
          <w:rFonts w:ascii="宋体" w:hAnsi="宋体" w:eastAsia="宋体" w:cs="宋体"/>
          <w:spacing w:val="-3"/>
          <w:sz w:val="24"/>
          <w:szCs w:val="24"/>
        </w:rPr>
        <w:t>年起，各市县原则上不再出让资源储量小于</w:t>
      </w:r>
      <w:r>
        <w:rPr>
          <w:rFonts w:ascii="宋体" w:hAnsi="宋体" w:eastAsia="宋体" w:cs="宋体"/>
          <w:spacing w:val="-72"/>
          <w:sz w:val="24"/>
          <w:szCs w:val="24"/>
        </w:rPr>
        <w:t xml:space="preserve"> </w:t>
      </w:r>
      <w:r>
        <w:rPr>
          <w:rFonts w:ascii="Times New Roman" w:hAnsi="Times New Roman" w:eastAsia="Times New Roman" w:cs="Times New Roman"/>
          <w:spacing w:val="-3"/>
          <w:sz w:val="24"/>
          <w:szCs w:val="24"/>
        </w:rPr>
        <w:t xml:space="preserve">500 </w:t>
      </w:r>
      <w:r>
        <w:rPr>
          <w:rFonts w:ascii="宋体" w:hAnsi="宋体" w:eastAsia="宋体" w:cs="宋体"/>
          <w:spacing w:val="-3"/>
          <w:sz w:val="24"/>
          <w:szCs w:val="24"/>
        </w:rPr>
        <w:t>万立方</w:t>
      </w:r>
      <w:r>
        <w:rPr>
          <w:rFonts w:ascii="宋体" w:hAnsi="宋体" w:eastAsia="宋体" w:cs="宋体"/>
          <w:spacing w:val="-4"/>
          <w:sz w:val="24"/>
          <w:szCs w:val="24"/>
        </w:rPr>
        <w:t>米的石料采矿权。</w:t>
      </w:r>
      <w:r>
        <w:rPr>
          <w:rFonts w:ascii="宋体" w:hAnsi="宋体" w:eastAsia="宋体" w:cs="宋体"/>
          <w:spacing w:val="-8"/>
          <w:sz w:val="24"/>
          <w:szCs w:val="24"/>
        </w:rPr>
        <w:t>通过提高在产矿山生产能力、加快在建矿山投产、推进建筑骨料基地建设等措施，</w:t>
      </w:r>
      <w:r>
        <w:rPr>
          <w:rFonts w:ascii="宋体" w:hAnsi="宋体" w:eastAsia="宋体" w:cs="宋体"/>
          <w:spacing w:val="-6"/>
          <w:sz w:val="24"/>
          <w:szCs w:val="24"/>
        </w:rPr>
        <w:t>推进建筑石料、机制砂生产一体化，促进绿色、集约、高效生产</w:t>
      </w:r>
      <w:r>
        <w:rPr>
          <w:rFonts w:ascii="宋体" w:hAnsi="宋体" w:eastAsia="宋体" w:cs="宋体"/>
          <w:spacing w:val="-7"/>
          <w:sz w:val="24"/>
          <w:szCs w:val="24"/>
        </w:rPr>
        <w:t>， 进一步优化开</w:t>
      </w:r>
      <w:r>
        <w:rPr>
          <w:rFonts w:ascii="宋体" w:hAnsi="宋体" w:eastAsia="宋体" w:cs="宋体"/>
          <w:spacing w:val="-5"/>
          <w:sz w:val="24"/>
          <w:szCs w:val="24"/>
        </w:rPr>
        <w:t>发布局和产业结构。</w:t>
      </w:r>
    </w:p>
    <w:p w14:paraId="1A345ADE">
      <w:pPr>
        <w:spacing w:before="9" w:line="360" w:lineRule="auto"/>
        <w:ind w:left="22" w:right="14" w:firstLine="476"/>
        <w:jc w:val="both"/>
        <w:rPr>
          <w:rFonts w:ascii="宋体" w:hAnsi="宋体" w:eastAsia="宋体" w:cs="宋体"/>
          <w:sz w:val="24"/>
          <w:szCs w:val="24"/>
        </w:rPr>
      </w:pPr>
      <w:r>
        <w:rPr>
          <w:rFonts w:ascii="Times New Roman" w:hAnsi="Times New Roman" w:eastAsia="Times New Roman" w:cs="Times New Roman"/>
          <w:spacing w:val="-1"/>
          <w:sz w:val="24"/>
          <w:szCs w:val="24"/>
        </w:rPr>
        <w:t>2022</w:t>
      </w:r>
      <w:r>
        <w:rPr>
          <w:rFonts w:ascii="Times New Roman" w:hAnsi="Times New Roman" w:eastAsia="Times New Roman" w:cs="Times New Roman"/>
          <w:spacing w:val="39"/>
          <w:w w:val="101"/>
          <w:sz w:val="24"/>
          <w:szCs w:val="24"/>
        </w:rPr>
        <w:t xml:space="preserve"> </w:t>
      </w:r>
      <w:r>
        <w:rPr>
          <w:rFonts w:ascii="宋体" w:hAnsi="宋体" w:eastAsia="宋体" w:cs="宋体"/>
          <w:spacing w:val="-1"/>
          <w:sz w:val="24"/>
          <w:szCs w:val="24"/>
        </w:rPr>
        <w:t>年</w:t>
      </w:r>
      <w:r>
        <w:rPr>
          <w:rFonts w:ascii="宋体" w:hAnsi="宋体" w:eastAsia="宋体" w:cs="宋体"/>
          <w:spacing w:val="-23"/>
          <w:sz w:val="24"/>
          <w:szCs w:val="24"/>
        </w:rPr>
        <w:t xml:space="preserve"> </w:t>
      </w:r>
      <w:r>
        <w:rPr>
          <w:rFonts w:ascii="Times New Roman" w:hAnsi="Times New Roman" w:eastAsia="Times New Roman" w:cs="Times New Roman"/>
          <w:spacing w:val="-1"/>
          <w:sz w:val="24"/>
          <w:szCs w:val="24"/>
        </w:rPr>
        <w:t>7</w:t>
      </w:r>
      <w:r>
        <w:rPr>
          <w:rFonts w:ascii="Times New Roman" w:hAnsi="Times New Roman" w:eastAsia="Times New Roman" w:cs="Times New Roman"/>
          <w:spacing w:val="44"/>
          <w:w w:val="101"/>
          <w:sz w:val="24"/>
          <w:szCs w:val="24"/>
        </w:rPr>
        <w:t xml:space="preserve"> </w:t>
      </w:r>
      <w:r>
        <w:rPr>
          <w:rFonts w:ascii="宋体" w:hAnsi="宋体" w:eastAsia="宋体" w:cs="宋体"/>
          <w:spacing w:val="-1"/>
          <w:sz w:val="24"/>
          <w:szCs w:val="24"/>
        </w:rPr>
        <w:t>月，海南省自然资源和规划厅印发《关于强化自</w:t>
      </w:r>
      <w:r>
        <w:rPr>
          <w:rFonts w:ascii="宋体" w:hAnsi="宋体" w:eastAsia="宋体" w:cs="宋体"/>
          <w:spacing w:val="-2"/>
          <w:sz w:val="24"/>
          <w:szCs w:val="24"/>
        </w:rPr>
        <w:t>然资源和规划要</w:t>
      </w:r>
      <w:r>
        <w:rPr>
          <w:rFonts w:ascii="宋体" w:hAnsi="宋体" w:eastAsia="宋体" w:cs="宋体"/>
          <w:spacing w:val="-5"/>
          <w:sz w:val="24"/>
          <w:szCs w:val="24"/>
        </w:rPr>
        <w:t>素保障助力稳经济若干政策措施》，</w:t>
      </w:r>
      <w:r>
        <w:rPr>
          <w:rFonts w:ascii="宋体" w:hAnsi="宋体" w:eastAsia="宋体" w:cs="宋体"/>
          <w:spacing w:val="-44"/>
          <w:sz w:val="24"/>
          <w:szCs w:val="24"/>
        </w:rPr>
        <w:t xml:space="preserve"> </w:t>
      </w:r>
      <w:r>
        <w:rPr>
          <w:rFonts w:ascii="宋体" w:hAnsi="宋体" w:eastAsia="宋体" w:cs="宋体"/>
          <w:spacing w:val="-5"/>
          <w:sz w:val="24"/>
          <w:szCs w:val="24"/>
        </w:rPr>
        <w:t>根据海南省实际情况和全省一盘棋要</w:t>
      </w:r>
      <w:r>
        <w:rPr>
          <w:rFonts w:ascii="宋体" w:hAnsi="宋体" w:eastAsia="宋体" w:cs="宋体"/>
          <w:spacing w:val="-6"/>
          <w:sz w:val="24"/>
          <w:szCs w:val="24"/>
        </w:rPr>
        <w:t>求，省</w:t>
      </w:r>
      <w:r>
        <w:rPr>
          <w:rFonts w:ascii="宋体" w:hAnsi="宋体" w:eastAsia="宋体" w:cs="宋体"/>
          <w:sz w:val="24"/>
          <w:szCs w:val="24"/>
        </w:rPr>
        <w:t>级统一编制《海南省矿产资源总体规划（</w:t>
      </w:r>
      <w:r>
        <w:rPr>
          <w:rFonts w:ascii="Times New Roman" w:hAnsi="Times New Roman" w:eastAsia="Times New Roman" w:cs="Times New Roman"/>
          <w:sz w:val="24"/>
          <w:szCs w:val="24"/>
        </w:rPr>
        <w:t>2</w:t>
      </w:r>
      <w:r>
        <w:rPr>
          <w:rFonts w:ascii="Times New Roman" w:hAnsi="Times New Roman" w:eastAsia="Times New Roman" w:cs="Times New Roman"/>
          <w:spacing w:val="-1"/>
          <w:sz w:val="24"/>
          <w:szCs w:val="24"/>
        </w:rPr>
        <w:t>021-2025</w:t>
      </w:r>
      <w:r>
        <w:rPr>
          <w:rFonts w:ascii="Times New Roman" w:hAnsi="Times New Roman" w:eastAsia="Times New Roman" w:cs="Times New Roman"/>
          <w:spacing w:val="17"/>
          <w:w w:val="101"/>
          <w:sz w:val="24"/>
          <w:szCs w:val="24"/>
        </w:rPr>
        <w:t xml:space="preserve"> </w:t>
      </w:r>
      <w:r>
        <w:rPr>
          <w:rFonts w:ascii="宋体" w:hAnsi="宋体" w:eastAsia="宋体" w:cs="宋体"/>
          <w:spacing w:val="-1"/>
          <w:sz w:val="24"/>
          <w:szCs w:val="24"/>
        </w:rPr>
        <w:t>年）》，市县不再单独编制</w:t>
      </w:r>
      <w:r>
        <w:rPr>
          <w:rFonts w:ascii="宋体" w:hAnsi="宋体" w:eastAsia="宋体" w:cs="宋体"/>
          <w:spacing w:val="-8"/>
          <w:sz w:val="24"/>
          <w:szCs w:val="24"/>
        </w:rPr>
        <w:t>矿产资源规划，所有开采规划区块统一纳入省级管理，统筹安排各市县用矿需求，</w:t>
      </w:r>
      <w:r>
        <w:rPr>
          <w:rFonts w:ascii="宋体" w:hAnsi="宋体" w:eastAsia="宋体" w:cs="宋体"/>
          <w:spacing w:val="-5"/>
          <w:sz w:val="24"/>
          <w:szCs w:val="24"/>
        </w:rPr>
        <w:t>强化资源富集地区和需求量大地区的衔接。全面实施净采矿权出让制度，</w:t>
      </w:r>
      <w:r>
        <w:rPr>
          <w:rFonts w:ascii="宋体" w:hAnsi="宋体" w:eastAsia="宋体" w:cs="宋体"/>
          <w:spacing w:val="-49"/>
          <w:sz w:val="24"/>
          <w:szCs w:val="24"/>
        </w:rPr>
        <w:t xml:space="preserve"> </w:t>
      </w:r>
      <w:r>
        <w:rPr>
          <w:rFonts w:ascii="宋体" w:hAnsi="宋体" w:eastAsia="宋体" w:cs="宋体"/>
          <w:spacing w:val="-5"/>
          <w:sz w:val="24"/>
          <w:szCs w:val="24"/>
        </w:rPr>
        <w:t>从</w:t>
      </w:r>
      <w:r>
        <w:rPr>
          <w:rFonts w:ascii="宋体" w:hAnsi="宋体" w:eastAsia="宋体" w:cs="宋体"/>
          <w:spacing w:val="-6"/>
          <w:sz w:val="24"/>
          <w:szCs w:val="24"/>
        </w:rPr>
        <w:t>源头</w:t>
      </w:r>
      <w:r>
        <w:rPr>
          <w:rFonts w:ascii="宋体" w:hAnsi="宋体" w:eastAsia="宋体" w:cs="宋体"/>
          <w:spacing w:val="-3"/>
          <w:sz w:val="24"/>
          <w:szCs w:val="24"/>
        </w:rPr>
        <w:t>解决规划、用地、用林等问题。对已出让采矿权的在建大中型建筑石料机制砂一</w:t>
      </w:r>
      <w:r>
        <w:rPr>
          <w:rFonts w:ascii="宋体" w:hAnsi="宋体" w:eastAsia="宋体" w:cs="宋体"/>
          <w:spacing w:val="-6"/>
          <w:sz w:val="24"/>
          <w:szCs w:val="24"/>
        </w:rPr>
        <w:t>体化生产基地给予用林、用地方面支持， 尽快推动矿山建成投</w:t>
      </w:r>
      <w:r>
        <w:rPr>
          <w:rFonts w:ascii="宋体" w:hAnsi="宋体" w:eastAsia="宋体" w:cs="宋体"/>
          <w:spacing w:val="-7"/>
          <w:sz w:val="24"/>
          <w:szCs w:val="24"/>
        </w:rPr>
        <w:t>产，形成建筑石料</w:t>
      </w:r>
      <w:r>
        <w:rPr>
          <w:rFonts w:ascii="宋体" w:hAnsi="宋体" w:eastAsia="宋体" w:cs="宋体"/>
          <w:spacing w:val="-2"/>
          <w:sz w:val="24"/>
          <w:szCs w:val="24"/>
        </w:rPr>
        <w:t>和机制砂有效供给，保障重点地区、重大项目的砂石供应。</w:t>
      </w:r>
    </w:p>
    <w:p w14:paraId="0D15F5ED">
      <w:pPr>
        <w:spacing w:line="340" w:lineRule="auto"/>
        <w:ind w:left="19" w:right="74" w:firstLine="479"/>
        <w:jc w:val="both"/>
        <w:rPr>
          <w:rFonts w:ascii="宋体" w:hAnsi="宋体" w:eastAsia="宋体" w:cs="宋体"/>
          <w:sz w:val="24"/>
          <w:szCs w:val="24"/>
        </w:rPr>
      </w:pPr>
      <w:r>
        <w:rPr>
          <w:rFonts w:ascii="Times New Roman" w:hAnsi="Times New Roman" w:eastAsia="Times New Roman" w:cs="Times New Roman"/>
          <w:spacing w:val="-1"/>
          <w:sz w:val="24"/>
          <w:szCs w:val="24"/>
        </w:rPr>
        <w:t xml:space="preserve">2021 </w:t>
      </w:r>
      <w:r>
        <w:rPr>
          <w:rFonts w:ascii="宋体" w:hAnsi="宋体" w:eastAsia="宋体" w:cs="宋体"/>
          <w:spacing w:val="-1"/>
          <w:sz w:val="24"/>
          <w:szCs w:val="24"/>
        </w:rPr>
        <w:t>年</w:t>
      </w:r>
      <w:r>
        <w:rPr>
          <w:rFonts w:ascii="宋体" w:hAnsi="宋体" w:eastAsia="宋体" w:cs="宋体"/>
          <w:spacing w:val="-37"/>
          <w:sz w:val="24"/>
          <w:szCs w:val="24"/>
        </w:rPr>
        <w:t xml:space="preserve"> </w:t>
      </w:r>
      <w:r>
        <w:rPr>
          <w:rFonts w:ascii="Times New Roman" w:hAnsi="Times New Roman" w:eastAsia="Times New Roman" w:cs="Times New Roman"/>
          <w:spacing w:val="-1"/>
          <w:sz w:val="24"/>
          <w:szCs w:val="24"/>
        </w:rPr>
        <w:t>5</w:t>
      </w:r>
      <w:r>
        <w:rPr>
          <w:rFonts w:ascii="Times New Roman" w:hAnsi="Times New Roman" w:eastAsia="Times New Roman" w:cs="Times New Roman"/>
          <w:spacing w:val="17"/>
          <w:w w:val="101"/>
          <w:sz w:val="24"/>
          <w:szCs w:val="24"/>
        </w:rPr>
        <w:t xml:space="preserve"> </w:t>
      </w:r>
      <w:r>
        <w:rPr>
          <w:rFonts w:ascii="宋体" w:hAnsi="宋体" w:eastAsia="宋体" w:cs="宋体"/>
          <w:spacing w:val="-1"/>
          <w:sz w:val="24"/>
          <w:szCs w:val="24"/>
        </w:rPr>
        <w:t>月，海南省自然资源厅印发了《海南省矿产资源总体规划（</w:t>
      </w:r>
      <w:r>
        <w:rPr>
          <w:rFonts w:ascii="Times New Roman" w:hAnsi="Times New Roman" w:eastAsia="Times New Roman" w:cs="Times New Roman"/>
          <w:spacing w:val="-1"/>
          <w:sz w:val="24"/>
          <w:szCs w:val="24"/>
        </w:rPr>
        <w:t>2021-</w:t>
      </w:r>
      <w:r>
        <w:rPr>
          <w:rFonts w:ascii="Times New Roman" w:hAnsi="Times New Roman" w:eastAsia="Times New Roman" w:cs="Times New Roman"/>
          <w:sz w:val="24"/>
          <w:szCs w:val="24"/>
        </w:rPr>
        <w:t xml:space="preserve"> </w:t>
      </w:r>
      <w:r>
        <w:rPr>
          <w:rFonts w:ascii="Times New Roman" w:hAnsi="Times New Roman" w:eastAsia="Times New Roman" w:cs="Times New Roman"/>
          <w:spacing w:val="-1"/>
          <w:sz w:val="24"/>
          <w:szCs w:val="24"/>
        </w:rPr>
        <w:t>2025</w:t>
      </w:r>
      <w:r>
        <w:rPr>
          <w:rFonts w:ascii="Times New Roman" w:hAnsi="Times New Roman" w:eastAsia="Times New Roman" w:cs="Times New Roman"/>
          <w:spacing w:val="34"/>
          <w:sz w:val="24"/>
          <w:szCs w:val="24"/>
        </w:rPr>
        <w:t xml:space="preserve"> </w:t>
      </w:r>
      <w:r>
        <w:rPr>
          <w:rFonts w:ascii="宋体" w:hAnsi="宋体" w:eastAsia="宋体" w:cs="宋体"/>
          <w:spacing w:val="-1"/>
          <w:sz w:val="24"/>
          <w:szCs w:val="24"/>
        </w:rPr>
        <w:t>年）》（征求意见稿）。</w:t>
      </w:r>
      <w:r>
        <w:rPr>
          <w:rFonts w:ascii="Times New Roman" w:hAnsi="Times New Roman" w:eastAsia="Times New Roman" w:cs="Times New Roman"/>
          <w:spacing w:val="-1"/>
          <w:sz w:val="24"/>
          <w:szCs w:val="24"/>
        </w:rPr>
        <w:t>2025</w:t>
      </w:r>
      <w:r>
        <w:rPr>
          <w:rFonts w:ascii="Times New Roman" w:hAnsi="Times New Roman" w:eastAsia="Times New Roman" w:cs="Times New Roman"/>
          <w:spacing w:val="22"/>
          <w:w w:val="101"/>
          <w:sz w:val="24"/>
          <w:szCs w:val="24"/>
        </w:rPr>
        <w:t xml:space="preserve"> </w:t>
      </w:r>
      <w:r>
        <w:rPr>
          <w:rFonts w:ascii="宋体" w:hAnsi="宋体" w:eastAsia="宋体" w:cs="宋体"/>
          <w:spacing w:val="-1"/>
          <w:sz w:val="24"/>
          <w:szCs w:val="24"/>
        </w:rPr>
        <w:t>年规划目标：①基础地质调查覆盖程度持续</w:t>
      </w:r>
      <w:r>
        <w:rPr>
          <w:rFonts w:ascii="宋体" w:hAnsi="宋体" w:eastAsia="宋体" w:cs="宋体"/>
          <w:spacing w:val="-8"/>
          <w:sz w:val="24"/>
          <w:szCs w:val="24"/>
        </w:rPr>
        <w:t>提高；②基础矿产资源储备保障能力增强，坚持节约集约绿色发展，建设年产</w:t>
      </w:r>
      <w:r>
        <w:rPr>
          <w:rFonts w:ascii="宋体" w:hAnsi="宋体" w:eastAsia="宋体" w:cs="宋体"/>
          <w:spacing w:val="-43"/>
          <w:sz w:val="24"/>
          <w:szCs w:val="24"/>
        </w:rPr>
        <w:t xml:space="preserve"> </w:t>
      </w:r>
      <w:r>
        <w:rPr>
          <w:rFonts w:ascii="Times New Roman" w:hAnsi="Times New Roman" w:eastAsia="Times New Roman" w:cs="Times New Roman"/>
          <w:spacing w:val="-8"/>
          <w:sz w:val="24"/>
          <w:szCs w:val="24"/>
        </w:rPr>
        <w:t>500</w:t>
      </w:r>
      <w:r>
        <w:rPr>
          <w:rFonts w:ascii="宋体" w:hAnsi="宋体" w:eastAsia="宋体" w:cs="宋体"/>
          <w:spacing w:val="2"/>
          <w:sz w:val="24"/>
          <w:szCs w:val="24"/>
        </w:rPr>
        <w:t xml:space="preserve">万吨及以上的超大型机制砂石企业产能占比达到 </w:t>
      </w:r>
      <w:r>
        <w:rPr>
          <w:rFonts w:ascii="Times New Roman" w:hAnsi="Times New Roman" w:eastAsia="Times New Roman" w:cs="Times New Roman"/>
          <w:spacing w:val="2"/>
          <w:sz w:val="24"/>
          <w:szCs w:val="24"/>
        </w:rPr>
        <w:t>40%</w:t>
      </w:r>
      <w:r>
        <w:rPr>
          <w:rFonts w:ascii="宋体" w:hAnsi="宋体" w:eastAsia="宋体" w:cs="宋体"/>
          <w:spacing w:val="2"/>
          <w:sz w:val="24"/>
          <w:szCs w:val="24"/>
        </w:rPr>
        <w:t>，着</w:t>
      </w:r>
      <w:r>
        <w:rPr>
          <w:rFonts w:ascii="宋体" w:hAnsi="宋体" w:eastAsia="宋体" w:cs="宋体"/>
          <w:spacing w:val="1"/>
          <w:sz w:val="24"/>
          <w:szCs w:val="24"/>
        </w:rPr>
        <w:t>力高质量打造一批绿</w:t>
      </w:r>
    </w:p>
    <w:p w14:paraId="1A00294B">
      <w:pPr>
        <w:spacing w:line="340" w:lineRule="auto"/>
        <w:rPr>
          <w:rFonts w:ascii="宋体" w:hAnsi="宋体" w:eastAsia="宋体" w:cs="宋体"/>
          <w:sz w:val="24"/>
          <w:szCs w:val="24"/>
        </w:rPr>
        <w:sectPr>
          <w:footerReference r:id="rId39" w:type="default"/>
          <w:pgSz w:w="11907" w:h="16839"/>
          <w:pgMar w:top="1486" w:right="1721" w:bottom="1693" w:left="1785" w:header="719" w:footer="1445" w:gutter="0"/>
          <w:cols w:space="720" w:num="1"/>
        </w:sectPr>
      </w:pPr>
    </w:p>
    <w:p w14:paraId="6DE2CB52">
      <w:pPr>
        <w:spacing w:before="180" w:line="358" w:lineRule="auto"/>
        <w:ind w:left="23" w:right="85" w:firstLine="2"/>
        <w:jc w:val="both"/>
        <w:rPr>
          <w:rFonts w:ascii="宋体" w:hAnsi="宋体" w:eastAsia="宋体" w:cs="宋体"/>
          <w:sz w:val="24"/>
          <w:szCs w:val="24"/>
        </w:rPr>
      </w:pPr>
      <w:r>
        <w:rPr>
          <w:rFonts w:ascii="宋体" w:hAnsi="宋体" w:eastAsia="宋体" w:cs="宋体"/>
          <w:spacing w:val="-6"/>
          <w:sz w:val="24"/>
          <w:szCs w:val="24"/>
        </w:rPr>
        <w:t>色、职能、高效的基础性矿产资源开发基地， 持续稳</w:t>
      </w:r>
      <w:r>
        <w:rPr>
          <w:rFonts w:ascii="宋体" w:hAnsi="宋体" w:eastAsia="宋体" w:cs="宋体"/>
          <w:spacing w:val="-7"/>
          <w:sz w:val="24"/>
          <w:szCs w:val="24"/>
        </w:rPr>
        <w:t>定供应基础矿产资源；③矿</w:t>
      </w:r>
      <w:r>
        <w:rPr>
          <w:rFonts w:ascii="宋体" w:hAnsi="宋体" w:eastAsia="宋体" w:cs="宋体"/>
          <w:spacing w:val="-6"/>
          <w:sz w:val="24"/>
          <w:szCs w:val="24"/>
        </w:rPr>
        <w:t>产资源保护合理利用不断提升，加快压减水泥灰岩、建筑石料等</w:t>
      </w:r>
      <w:r>
        <w:rPr>
          <w:rFonts w:ascii="宋体" w:hAnsi="宋体" w:eastAsia="宋体" w:cs="宋体"/>
          <w:spacing w:val="-7"/>
          <w:sz w:val="24"/>
          <w:szCs w:val="24"/>
        </w:rPr>
        <w:t>采矿权数量， 压</w:t>
      </w:r>
      <w:r>
        <w:rPr>
          <w:rFonts w:ascii="宋体" w:hAnsi="宋体" w:eastAsia="宋体" w:cs="宋体"/>
          <w:spacing w:val="-1"/>
          <w:sz w:val="24"/>
          <w:szCs w:val="24"/>
        </w:rPr>
        <w:t>减退出</w:t>
      </w:r>
      <w:r>
        <w:rPr>
          <w:rFonts w:ascii="Times New Roman" w:hAnsi="Times New Roman" w:eastAsia="Times New Roman" w:cs="Times New Roman"/>
          <w:spacing w:val="-1"/>
          <w:sz w:val="24"/>
          <w:szCs w:val="24"/>
        </w:rPr>
        <w:t>“</w:t>
      </w:r>
      <w:r>
        <w:rPr>
          <w:rFonts w:ascii="宋体" w:hAnsi="宋体" w:eastAsia="宋体" w:cs="宋体"/>
          <w:spacing w:val="-1"/>
          <w:sz w:val="24"/>
          <w:szCs w:val="24"/>
        </w:rPr>
        <w:t>小散差乱</w:t>
      </w:r>
      <w:r>
        <w:rPr>
          <w:rFonts w:ascii="Times New Roman" w:hAnsi="Times New Roman" w:eastAsia="Times New Roman" w:cs="Times New Roman"/>
          <w:spacing w:val="-1"/>
          <w:sz w:val="24"/>
          <w:szCs w:val="24"/>
        </w:rPr>
        <w:t>”</w:t>
      </w:r>
      <w:r>
        <w:rPr>
          <w:rFonts w:ascii="宋体" w:hAnsi="宋体" w:eastAsia="宋体" w:cs="宋体"/>
          <w:spacing w:val="-1"/>
          <w:sz w:val="24"/>
          <w:szCs w:val="24"/>
        </w:rPr>
        <w:t xml:space="preserve">矿山，中大型矿山比例达到 </w:t>
      </w:r>
      <w:r>
        <w:rPr>
          <w:rFonts w:ascii="Times New Roman" w:hAnsi="Times New Roman" w:eastAsia="Times New Roman" w:cs="Times New Roman"/>
          <w:spacing w:val="-1"/>
          <w:sz w:val="24"/>
          <w:szCs w:val="24"/>
        </w:rPr>
        <w:t>100%</w:t>
      </w:r>
      <w:r>
        <w:rPr>
          <w:rFonts w:ascii="宋体" w:hAnsi="宋体" w:eastAsia="宋体" w:cs="宋体"/>
          <w:spacing w:val="-1"/>
          <w:sz w:val="24"/>
          <w:szCs w:val="24"/>
        </w:rPr>
        <w:t>；④制度集成创新监督管理继续深化。到</w:t>
      </w:r>
      <w:r>
        <w:rPr>
          <w:rFonts w:ascii="宋体" w:hAnsi="宋体" w:eastAsia="宋体" w:cs="宋体"/>
          <w:spacing w:val="-40"/>
          <w:sz w:val="24"/>
          <w:szCs w:val="24"/>
        </w:rPr>
        <w:t xml:space="preserve"> </w:t>
      </w:r>
      <w:r>
        <w:rPr>
          <w:rFonts w:ascii="Times New Roman" w:hAnsi="Times New Roman" w:eastAsia="Times New Roman" w:cs="Times New Roman"/>
          <w:spacing w:val="-1"/>
          <w:sz w:val="24"/>
          <w:szCs w:val="24"/>
        </w:rPr>
        <w:t>2025</w:t>
      </w:r>
      <w:r>
        <w:rPr>
          <w:rFonts w:ascii="Times New Roman" w:hAnsi="Times New Roman" w:eastAsia="Times New Roman" w:cs="Times New Roman"/>
          <w:spacing w:val="22"/>
          <w:w w:val="101"/>
          <w:sz w:val="24"/>
          <w:szCs w:val="24"/>
        </w:rPr>
        <w:t xml:space="preserve"> </w:t>
      </w:r>
      <w:r>
        <w:rPr>
          <w:rFonts w:ascii="宋体" w:hAnsi="宋体" w:eastAsia="宋体" w:cs="宋体"/>
          <w:spacing w:val="-1"/>
          <w:sz w:val="24"/>
          <w:szCs w:val="24"/>
        </w:rPr>
        <w:t>年，基本建成绿色、高效的资源保障体系，资源配置和供给</w:t>
      </w:r>
      <w:r>
        <w:rPr>
          <w:rFonts w:ascii="宋体" w:hAnsi="宋体" w:eastAsia="宋体" w:cs="宋体"/>
          <w:spacing w:val="-2"/>
          <w:sz w:val="24"/>
          <w:szCs w:val="24"/>
        </w:rPr>
        <w:t>的质量效益稳步提升，基本实现矿产开发与自然生态和谐共生。</w:t>
      </w:r>
    </w:p>
    <w:p w14:paraId="72D53C1F">
      <w:pPr>
        <w:spacing w:before="13" w:line="358" w:lineRule="auto"/>
        <w:ind w:left="23" w:right="86" w:firstLine="475"/>
        <w:jc w:val="both"/>
        <w:rPr>
          <w:rFonts w:ascii="宋体" w:hAnsi="宋体" w:eastAsia="宋体" w:cs="宋体"/>
          <w:sz w:val="24"/>
          <w:szCs w:val="24"/>
        </w:rPr>
      </w:pPr>
      <w:r>
        <w:rPr>
          <w:rFonts w:ascii="Times New Roman" w:hAnsi="Times New Roman" w:eastAsia="Times New Roman" w:cs="Times New Roman"/>
          <w:sz w:val="24"/>
          <w:szCs w:val="24"/>
        </w:rPr>
        <w:t xml:space="preserve">2035  </w:t>
      </w:r>
      <w:r>
        <w:rPr>
          <w:rFonts w:ascii="宋体" w:hAnsi="宋体" w:eastAsia="宋体" w:cs="宋体"/>
          <w:sz w:val="24"/>
          <w:szCs w:val="24"/>
        </w:rPr>
        <w:t>年展望：地质调查服务自由贸易港建设更加有力，矿产资源开发结构</w:t>
      </w:r>
      <w:r>
        <w:rPr>
          <w:rFonts w:ascii="宋体" w:hAnsi="宋体" w:eastAsia="宋体" w:cs="宋体"/>
          <w:spacing w:val="-2"/>
          <w:sz w:val="24"/>
          <w:szCs w:val="24"/>
        </w:rPr>
        <w:t>布局更合理，形成符合</w:t>
      </w:r>
      <w:r>
        <w:rPr>
          <w:rFonts w:ascii="Times New Roman" w:hAnsi="Times New Roman" w:eastAsia="Times New Roman" w:cs="Times New Roman"/>
          <w:spacing w:val="-2"/>
          <w:sz w:val="24"/>
          <w:szCs w:val="24"/>
        </w:rPr>
        <w:t>“</w:t>
      </w:r>
      <w:r>
        <w:rPr>
          <w:rFonts w:ascii="宋体" w:hAnsi="宋体" w:eastAsia="宋体" w:cs="宋体"/>
          <w:spacing w:val="-2"/>
          <w:sz w:val="24"/>
          <w:szCs w:val="24"/>
        </w:rPr>
        <w:t>美丽中国海南篇章</w:t>
      </w:r>
      <w:r>
        <w:rPr>
          <w:rFonts w:ascii="Times New Roman" w:hAnsi="Times New Roman" w:eastAsia="Times New Roman" w:cs="Times New Roman"/>
          <w:spacing w:val="-2"/>
          <w:sz w:val="24"/>
          <w:szCs w:val="24"/>
        </w:rPr>
        <w:t>”</w:t>
      </w:r>
      <w:r>
        <w:rPr>
          <w:rFonts w:ascii="宋体" w:hAnsi="宋体" w:eastAsia="宋体" w:cs="宋体"/>
          <w:spacing w:val="-2"/>
          <w:sz w:val="24"/>
          <w:szCs w:val="24"/>
        </w:rPr>
        <w:t>要求的人地和谐矿业发展</w:t>
      </w:r>
      <w:r>
        <w:rPr>
          <w:rFonts w:ascii="宋体" w:hAnsi="宋体" w:eastAsia="宋体" w:cs="宋体"/>
          <w:spacing w:val="-3"/>
          <w:sz w:val="24"/>
          <w:szCs w:val="24"/>
        </w:rPr>
        <w:t>新模式，绿色、高质量的矿产资源保障体系基本建立。</w:t>
      </w:r>
    </w:p>
    <w:p w14:paraId="1E5159CB">
      <w:pPr>
        <w:spacing w:before="4" w:line="351" w:lineRule="auto"/>
        <w:ind w:left="24" w:right="85" w:firstLine="481"/>
        <w:jc w:val="both"/>
        <w:rPr>
          <w:rFonts w:ascii="宋体" w:hAnsi="宋体" w:eastAsia="宋体" w:cs="宋体"/>
          <w:sz w:val="24"/>
          <w:szCs w:val="24"/>
        </w:rPr>
      </w:pPr>
      <w:r>
        <w:rPr>
          <w:rFonts w:ascii="宋体" w:hAnsi="宋体" w:eastAsia="宋体" w:cs="宋体"/>
          <w:spacing w:val="-3"/>
          <w:sz w:val="24"/>
          <w:szCs w:val="24"/>
        </w:rPr>
        <w:t>综上矿业发展产业政策所述，海南省政府深入推进砂石产</w:t>
      </w:r>
      <w:r>
        <w:rPr>
          <w:rFonts w:ascii="宋体" w:hAnsi="宋体" w:eastAsia="宋体" w:cs="宋体"/>
          <w:spacing w:val="-4"/>
          <w:sz w:val="24"/>
          <w:szCs w:val="24"/>
        </w:rPr>
        <w:t>业供给侧结构性改</w:t>
      </w:r>
      <w:r>
        <w:rPr>
          <w:rFonts w:ascii="宋体" w:hAnsi="宋体" w:eastAsia="宋体" w:cs="宋体"/>
          <w:spacing w:val="-6"/>
          <w:sz w:val="24"/>
          <w:szCs w:val="24"/>
        </w:rPr>
        <w:t>革，已大力推动矿产资源规模化、高效化、绿色化利用</w:t>
      </w:r>
      <w:r>
        <w:rPr>
          <w:rFonts w:ascii="宋体" w:hAnsi="宋体" w:eastAsia="宋体" w:cs="宋体"/>
          <w:spacing w:val="-7"/>
          <w:sz w:val="24"/>
          <w:szCs w:val="24"/>
        </w:rPr>
        <w:t>， 并加强机制砂石的推广</w:t>
      </w:r>
      <w:r>
        <w:rPr>
          <w:rFonts w:ascii="宋体" w:hAnsi="宋体" w:eastAsia="宋体" w:cs="宋体"/>
          <w:spacing w:val="-6"/>
          <w:sz w:val="24"/>
          <w:szCs w:val="24"/>
        </w:rPr>
        <w:t>和应用。在生态文明建设进程中， 完整准确全面贯彻新发展</w:t>
      </w:r>
      <w:r>
        <w:rPr>
          <w:rFonts w:ascii="宋体" w:hAnsi="宋体" w:eastAsia="宋体" w:cs="宋体"/>
          <w:spacing w:val="-7"/>
          <w:sz w:val="24"/>
          <w:szCs w:val="24"/>
        </w:rPr>
        <w:t>理念，必须走开展绿</w:t>
      </w:r>
      <w:r>
        <w:rPr>
          <w:rFonts w:ascii="宋体" w:hAnsi="宋体" w:eastAsia="宋体" w:cs="宋体"/>
          <w:spacing w:val="-3"/>
          <w:sz w:val="24"/>
          <w:szCs w:val="24"/>
        </w:rPr>
        <w:t>色矿山创建，绿色开发利用，建设绿色矿山之路。尤其是海南省加快全省矿业转型与绿色发展，优化矿山布局，建设大型绿色环保型矿山等一系列促进砂石</w:t>
      </w:r>
      <w:r>
        <w:rPr>
          <w:rFonts w:ascii="宋体" w:hAnsi="宋体" w:eastAsia="宋体" w:cs="宋体"/>
          <w:spacing w:val="-4"/>
          <w:sz w:val="24"/>
          <w:szCs w:val="24"/>
        </w:rPr>
        <w:t>产业</w:t>
      </w:r>
      <w:r>
        <w:rPr>
          <w:rFonts w:ascii="宋体" w:hAnsi="宋体" w:eastAsia="宋体" w:cs="宋体"/>
          <w:spacing w:val="-1"/>
          <w:sz w:val="24"/>
          <w:szCs w:val="24"/>
        </w:rPr>
        <w:t>发展政策的支持与推动，将为本项目建设提供一</w:t>
      </w:r>
      <w:r>
        <w:rPr>
          <w:rFonts w:ascii="宋体" w:hAnsi="宋体" w:eastAsia="宋体" w:cs="宋体"/>
          <w:spacing w:val="-2"/>
          <w:sz w:val="24"/>
          <w:szCs w:val="24"/>
        </w:rPr>
        <w:t>个良好的产业政策环境。</w:t>
      </w:r>
    </w:p>
    <w:p w14:paraId="3DF1DF6A">
      <w:pPr>
        <w:spacing w:before="1" w:line="233" w:lineRule="auto"/>
        <w:ind w:left="20"/>
        <w:outlineLvl w:val="1"/>
        <w:rPr>
          <w:rFonts w:ascii="黑体" w:hAnsi="黑体" w:eastAsia="黑体" w:cs="黑体"/>
          <w:sz w:val="28"/>
          <w:szCs w:val="28"/>
        </w:rPr>
      </w:pPr>
      <w:bookmarkStart w:id="14" w:name="bookmark14"/>
      <w:bookmarkEnd w:id="14"/>
      <w:r>
        <w:rPr>
          <w:rFonts w:ascii="Times New Roman" w:hAnsi="Times New Roman" w:eastAsia="Times New Roman" w:cs="Times New Roman"/>
          <w:spacing w:val="-5"/>
          <w:sz w:val="28"/>
          <w:szCs w:val="28"/>
        </w:rPr>
        <w:t>2.2</w:t>
      </w:r>
      <w:r>
        <w:rPr>
          <w:rFonts w:ascii="Times New Roman" w:hAnsi="Times New Roman" w:eastAsia="Times New Roman" w:cs="Times New Roman"/>
          <w:spacing w:val="28"/>
          <w:w w:val="101"/>
          <w:sz w:val="28"/>
          <w:szCs w:val="28"/>
        </w:rPr>
        <w:t xml:space="preserve">  </w:t>
      </w:r>
      <w:r>
        <w:rPr>
          <w:rFonts w:ascii="黑体" w:hAnsi="黑体" w:eastAsia="黑体" w:cs="黑体"/>
          <w:spacing w:val="-5"/>
          <w:sz w:val="28"/>
          <w:szCs w:val="28"/>
        </w:rPr>
        <w:t>目标市场供需分析</w:t>
      </w:r>
    </w:p>
    <w:p w14:paraId="6903C1BB">
      <w:pPr>
        <w:spacing w:before="184" w:line="233" w:lineRule="auto"/>
        <w:ind w:left="19"/>
        <w:rPr>
          <w:rFonts w:ascii="黑体" w:hAnsi="黑体" w:eastAsia="黑体" w:cs="黑体"/>
          <w:sz w:val="24"/>
          <w:szCs w:val="24"/>
        </w:rPr>
      </w:pPr>
      <w:r>
        <w:rPr>
          <w:rFonts w:ascii="Times New Roman" w:hAnsi="Times New Roman" w:eastAsia="Times New Roman" w:cs="Times New Roman"/>
          <w:spacing w:val="-4"/>
          <w:sz w:val="24"/>
          <w:szCs w:val="24"/>
        </w:rPr>
        <w:t>2.2.1</w:t>
      </w:r>
      <w:r>
        <w:rPr>
          <w:rFonts w:ascii="Times New Roman" w:hAnsi="Times New Roman" w:eastAsia="Times New Roman" w:cs="Times New Roman"/>
          <w:spacing w:val="50"/>
          <w:w w:val="101"/>
          <w:sz w:val="24"/>
          <w:szCs w:val="24"/>
        </w:rPr>
        <w:t xml:space="preserve"> </w:t>
      </w:r>
      <w:r>
        <w:rPr>
          <w:rFonts w:ascii="黑体" w:hAnsi="黑体" w:eastAsia="黑体" w:cs="黑体"/>
          <w:spacing w:val="-4"/>
          <w:sz w:val="24"/>
          <w:szCs w:val="24"/>
        </w:rPr>
        <w:t>目标市场定位分析</w:t>
      </w:r>
    </w:p>
    <w:p w14:paraId="7B3629DC">
      <w:pPr>
        <w:spacing w:before="247" w:line="358" w:lineRule="auto"/>
        <w:ind w:left="21" w:firstLine="482"/>
        <w:jc w:val="both"/>
        <w:rPr>
          <w:rFonts w:ascii="宋体" w:hAnsi="宋体" w:eastAsia="宋体" w:cs="宋体"/>
          <w:sz w:val="24"/>
          <w:szCs w:val="24"/>
        </w:rPr>
      </w:pPr>
      <w:r>
        <w:rPr>
          <w:rFonts w:ascii="宋体" w:hAnsi="宋体" w:eastAsia="宋体" w:cs="宋体"/>
          <w:spacing w:val="2"/>
          <w:sz w:val="24"/>
          <w:szCs w:val="24"/>
        </w:rPr>
        <w:t xml:space="preserve">本项目位于陵水黎族自治县群英乡北西直距约 </w:t>
      </w:r>
      <w:r>
        <w:rPr>
          <w:rFonts w:ascii="Times New Roman" w:hAnsi="Times New Roman" w:eastAsia="Times New Roman" w:cs="Times New Roman"/>
          <w:spacing w:val="2"/>
          <w:sz w:val="24"/>
          <w:szCs w:val="24"/>
        </w:rPr>
        <w:t>5</w:t>
      </w:r>
      <w:r>
        <w:rPr>
          <w:rFonts w:ascii="Times New Roman" w:hAnsi="Times New Roman" w:eastAsia="Times New Roman" w:cs="Times New Roman"/>
          <w:sz w:val="24"/>
          <w:szCs w:val="24"/>
        </w:rPr>
        <w:t>km</w:t>
      </w:r>
      <w:r>
        <w:rPr>
          <w:rFonts w:ascii="宋体" w:hAnsi="宋体" w:eastAsia="宋体" w:cs="宋体"/>
          <w:spacing w:val="2"/>
          <w:sz w:val="24"/>
          <w:szCs w:val="24"/>
        </w:rPr>
        <w:t>，属于陵水县群英乡管</w:t>
      </w:r>
      <w:r>
        <w:rPr>
          <w:rFonts w:ascii="宋体" w:hAnsi="宋体" w:eastAsia="宋体" w:cs="宋体"/>
          <w:spacing w:val="-6"/>
          <w:sz w:val="24"/>
          <w:szCs w:val="24"/>
        </w:rPr>
        <w:t>辖。项目距离东线</w:t>
      </w:r>
      <w:r>
        <w:rPr>
          <w:rFonts w:ascii="宋体" w:hAnsi="宋体" w:eastAsia="宋体" w:cs="宋体"/>
          <w:spacing w:val="-43"/>
          <w:sz w:val="24"/>
          <w:szCs w:val="24"/>
        </w:rPr>
        <w:t xml:space="preserve"> </w:t>
      </w:r>
      <w:r>
        <w:rPr>
          <w:rFonts w:ascii="Times New Roman" w:hAnsi="Times New Roman" w:eastAsia="Times New Roman" w:cs="Times New Roman"/>
          <w:spacing w:val="-6"/>
          <w:sz w:val="24"/>
          <w:szCs w:val="24"/>
        </w:rPr>
        <w:t xml:space="preserve">G98 </w:t>
      </w:r>
      <w:r>
        <w:rPr>
          <w:rFonts w:ascii="宋体" w:hAnsi="宋体" w:eastAsia="宋体" w:cs="宋体"/>
          <w:spacing w:val="-6"/>
          <w:sz w:val="24"/>
          <w:szCs w:val="24"/>
        </w:rPr>
        <w:t>海南环岛高速文罗互通约</w:t>
      </w:r>
      <w:r>
        <w:rPr>
          <w:rFonts w:ascii="宋体" w:hAnsi="宋体" w:eastAsia="宋体" w:cs="宋体"/>
          <w:spacing w:val="-32"/>
          <w:sz w:val="24"/>
          <w:szCs w:val="24"/>
        </w:rPr>
        <w:t xml:space="preserve"> </w:t>
      </w:r>
      <w:r>
        <w:rPr>
          <w:rFonts w:ascii="Times New Roman" w:hAnsi="Times New Roman" w:eastAsia="Times New Roman" w:cs="Times New Roman"/>
          <w:spacing w:val="-6"/>
          <w:sz w:val="24"/>
          <w:szCs w:val="24"/>
        </w:rPr>
        <w:t>17km</w:t>
      </w:r>
      <w:r>
        <w:rPr>
          <w:rFonts w:ascii="宋体" w:hAnsi="宋体" w:eastAsia="宋体" w:cs="宋体"/>
          <w:spacing w:val="-6"/>
          <w:sz w:val="24"/>
          <w:szCs w:val="24"/>
        </w:rPr>
        <w:t>，距离</w:t>
      </w:r>
      <w:r>
        <w:rPr>
          <w:rFonts w:ascii="宋体" w:hAnsi="宋体" w:eastAsia="宋体" w:cs="宋体"/>
          <w:spacing w:val="-51"/>
          <w:sz w:val="24"/>
          <w:szCs w:val="24"/>
        </w:rPr>
        <w:t xml:space="preserve"> </w:t>
      </w:r>
      <w:r>
        <w:rPr>
          <w:rFonts w:ascii="Times New Roman" w:hAnsi="Times New Roman" w:eastAsia="Times New Roman" w:cs="Times New Roman"/>
          <w:spacing w:val="-6"/>
          <w:sz w:val="24"/>
          <w:szCs w:val="24"/>
        </w:rPr>
        <w:t>G361</w:t>
      </w:r>
      <w:r>
        <w:rPr>
          <w:rFonts w:ascii="Times New Roman" w:hAnsi="Times New Roman" w:eastAsia="Times New Roman" w:cs="Times New Roman"/>
          <w:spacing w:val="33"/>
          <w:sz w:val="24"/>
          <w:szCs w:val="24"/>
        </w:rPr>
        <w:t xml:space="preserve"> </w:t>
      </w:r>
      <w:r>
        <w:rPr>
          <w:rFonts w:ascii="宋体" w:hAnsi="宋体" w:eastAsia="宋体" w:cs="宋体"/>
          <w:spacing w:val="-6"/>
          <w:sz w:val="24"/>
          <w:szCs w:val="24"/>
        </w:rPr>
        <w:t>国道</w:t>
      </w:r>
      <w:r>
        <w:rPr>
          <w:rFonts w:ascii="宋体" w:hAnsi="宋体" w:eastAsia="宋体" w:cs="宋体"/>
          <w:spacing w:val="-56"/>
          <w:sz w:val="24"/>
          <w:szCs w:val="24"/>
        </w:rPr>
        <w:t xml:space="preserve"> </w:t>
      </w:r>
      <w:r>
        <w:rPr>
          <w:rFonts w:ascii="Times New Roman" w:hAnsi="Times New Roman" w:eastAsia="Times New Roman" w:cs="Times New Roman"/>
          <w:spacing w:val="-6"/>
          <w:sz w:val="24"/>
          <w:szCs w:val="24"/>
        </w:rPr>
        <w:t>4.4km</w:t>
      </w:r>
      <w:r>
        <w:rPr>
          <w:rFonts w:ascii="Times New Roman" w:hAnsi="Times New Roman" w:eastAsia="Times New Roman" w:cs="Times New Roman"/>
          <w:spacing w:val="-31"/>
          <w:sz w:val="24"/>
          <w:szCs w:val="24"/>
        </w:rPr>
        <w:t xml:space="preserve"> </w:t>
      </w:r>
      <w:r>
        <w:rPr>
          <w:rFonts w:ascii="宋体" w:hAnsi="宋体" w:eastAsia="宋体" w:cs="宋体"/>
          <w:spacing w:val="-6"/>
          <w:sz w:val="24"/>
          <w:szCs w:val="24"/>
        </w:rPr>
        <w:t>，</w:t>
      </w:r>
      <w:r>
        <w:rPr>
          <w:rFonts w:ascii="宋体" w:hAnsi="宋体" w:eastAsia="宋体" w:cs="宋体"/>
          <w:spacing w:val="-2"/>
          <w:sz w:val="24"/>
          <w:szCs w:val="24"/>
        </w:rPr>
        <w:t>距离</w:t>
      </w:r>
      <w:r>
        <w:rPr>
          <w:rFonts w:ascii="宋体" w:hAnsi="宋体" w:eastAsia="宋体" w:cs="宋体"/>
          <w:spacing w:val="-58"/>
          <w:sz w:val="24"/>
          <w:szCs w:val="24"/>
        </w:rPr>
        <w:t xml:space="preserve"> </w:t>
      </w:r>
      <w:r>
        <w:rPr>
          <w:rFonts w:ascii="Times New Roman" w:hAnsi="Times New Roman" w:eastAsia="Times New Roman" w:cs="Times New Roman"/>
          <w:spacing w:val="-2"/>
          <w:sz w:val="24"/>
          <w:szCs w:val="24"/>
        </w:rPr>
        <w:t>Y145</w:t>
      </w:r>
      <w:r>
        <w:rPr>
          <w:rFonts w:ascii="Times New Roman" w:hAnsi="Times New Roman" w:eastAsia="Times New Roman" w:cs="Times New Roman"/>
          <w:spacing w:val="19"/>
          <w:sz w:val="24"/>
          <w:szCs w:val="24"/>
        </w:rPr>
        <w:t xml:space="preserve"> </w:t>
      </w:r>
      <w:r>
        <w:rPr>
          <w:rFonts w:ascii="宋体" w:hAnsi="宋体" w:eastAsia="宋体" w:cs="宋体"/>
          <w:spacing w:val="-2"/>
          <w:sz w:val="24"/>
          <w:szCs w:val="24"/>
        </w:rPr>
        <w:t>乡道约</w:t>
      </w:r>
      <w:r>
        <w:rPr>
          <w:rFonts w:ascii="宋体" w:hAnsi="宋体" w:eastAsia="宋体" w:cs="宋体"/>
          <w:spacing w:val="-48"/>
          <w:sz w:val="24"/>
          <w:szCs w:val="24"/>
        </w:rPr>
        <w:t xml:space="preserve"> </w:t>
      </w:r>
      <w:r>
        <w:rPr>
          <w:rFonts w:ascii="Times New Roman" w:hAnsi="Times New Roman" w:eastAsia="Times New Roman" w:cs="Times New Roman"/>
          <w:spacing w:val="-2"/>
          <w:sz w:val="24"/>
          <w:szCs w:val="24"/>
        </w:rPr>
        <w:t>500m</w:t>
      </w:r>
      <w:r>
        <w:rPr>
          <w:rFonts w:ascii="宋体" w:hAnsi="宋体" w:eastAsia="宋体" w:cs="宋体"/>
          <w:spacing w:val="-2"/>
          <w:sz w:val="24"/>
          <w:szCs w:val="24"/>
        </w:rPr>
        <w:t>，交通条件较便利。距离陵水</w:t>
      </w:r>
      <w:r>
        <w:rPr>
          <w:rFonts w:ascii="宋体" w:hAnsi="宋体" w:eastAsia="宋体" w:cs="宋体"/>
          <w:spacing w:val="-3"/>
          <w:sz w:val="24"/>
          <w:szCs w:val="24"/>
        </w:rPr>
        <w:t>县城</w:t>
      </w:r>
      <w:r>
        <w:rPr>
          <w:rFonts w:ascii="宋体" w:hAnsi="宋体" w:eastAsia="宋体" w:cs="宋体"/>
          <w:spacing w:val="-50"/>
          <w:sz w:val="24"/>
          <w:szCs w:val="24"/>
        </w:rPr>
        <w:t xml:space="preserve"> </w:t>
      </w:r>
      <w:r>
        <w:rPr>
          <w:rFonts w:ascii="Times New Roman" w:hAnsi="Times New Roman" w:eastAsia="Times New Roman" w:cs="Times New Roman"/>
          <w:spacing w:val="-3"/>
          <w:sz w:val="24"/>
          <w:szCs w:val="24"/>
        </w:rPr>
        <w:t>30km</w:t>
      </w:r>
      <w:r>
        <w:rPr>
          <w:rFonts w:ascii="宋体" w:hAnsi="宋体" w:eastAsia="宋体" w:cs="宋体"/>
          <w:spacing w:val="-3"/>
          <w:sz w:val="24"/>
          <w:szCs w:val="24"/>
        </w:rPr>
        <w:t>、距离保亭县城</w:t>
      </w:r>
      <w:r>
        <w:rPr>
          <w:rFonts w:ascii="Times New Roman" w:hAnsi="Times New Roman" w:eastAsia="Times New Roman" w:cs="Times New Roman"/>
          <w:spacing w:val="-4"/>
          <w:sz w:val="24"/>
          <w:szCs w:val="24"/>
        </w:rPr>
        <w:t>30km</w:t>
      </w:r>
      <w:r>
        <w:rPr>
          <w:rFonts w:ascii="宋体" w:hAnsi="宋体" w:eastAsia="宋体" w:cs="宋体"/>
          <w:spacing w:val="-4"/>
          <w:sz w:val="24"/>
          <w:szCs w:val="24"/>
        </w:rPr>
        <w:t xml:space="preserve">、距离五指山市区 </w:t>
      </w:r>
      <w:r>
        <w:rPr>
          <w:rFonts w:ascii="Times New Roman" w:hAnsi="Times New Roman" w:eastAsia="Times New Roman" w:cs="Times New Roman"/>
          <w:spacing w:val="-4"/>
          <w:sz w:val="24"/>
          <w:szCs w:val="24"/>
        </w:rPr>
        <w:t>65km</w:t>
      </w:r>
      <w:r>
        <w:rPr>
          <w:rFonts w:ascii="宋体" w:hAnsi="宋体" w:eastAsia="宋体" w:cs="宋体"/>
          <w:spacing w:val="-4"/>
          <w:sz w:val="24"/>
          <w:szCs w:val="24"/>
        </w:rPr>
        <w:t xml:space="preserve">、距离三亚市区东部 </w:t>
      </w:r>
      <w:r>
        <w:rPr>
          <w:rFonts w:ascii="Times New Roman" w:hAnsi="Times New Roman" w:eastAsia="Times New Roman" w:cs="Times New Roman"/>
          <w:spacing w:val="-4"/>
          <w:sz w:val="24"/>
          <w:szCs w:val="24"/>
        </w:rPr>
        <w:t>70km</w:t>
      </w:r>
      <w:r>
        <w:rPr>
          <w:rFonts w:ascii="宋体" w:hAnsi="宋体" w:eastAsia="宋体" w:cs="宋体"/>
          <w:spacing w:val="-4"/>
          <w:sz w:val="24"/>
          <w:szCs w:val="24"/>
        </w:rPr>
        <w:t xml:space="preserve">、距离琼中县城 </w:t>
      </w:r>
      <w:r>
        <w:rPr>
          <w:rFonts w:ascii="Times New Roman" w:hAnsi="Times New Roman" w:eastAsia="Times New Roman" w:cs="Times New Roman"/>
          <w:spacing w:val="-4"/>
          <w:sz w:val="24"/>
          <w:szCs w:val="24"/>
        </w:rPr>
        <w:t>80km</w:t>
      </w:r>
      <w:r>
        <w:rPr>
          <w:rFonts w:ascii="宋体" w:hAnsi="宋体" w:eastAsia="宋体" w:cs="宋体"/>
          <w:spacing w:val="-4"/>
          <w:sz w:val="24"/>
          <w:szCs w:val="24"/>
        </w:rPr>
        <w:t>、</w:t>
      </w:r>
      <w:r>
        <w:rPr>
          <w:rFonts w:ascii="宋体" w:hAnsi="宋体" w:eastAsia="宋体" w:cs="宋体"/>
          <w:sz w:val="24"/>
          <w:szCs w:val="24"/>
        </w:rPr>
        <w:t>距离万宁市区</w:t>
      </w:r>
      <w:r>
        <w:rPr>
          <w:rFonts w:ascii="宋体" w:hAnsi="宋体" w:eastAsia="宋体" w:cs="宋体"/>
          <w:spacing w:val="-32"/>
          <w:sz w:val="24"/>
          <w:szCs w:val="24"/>
        </w:rPr>
        <w:t xml:space="preserve"> </w:t>
      </w:r>
      <w:r>
        <w:rPr>
          <w:rFonts w:ascii="Times New Roman" w:hAnsi="Times New Roman" w:eastAsia="Times New Roman" w:cs="Times New Roman"/>
          <w:sz w:val="24"/>
          <w:szCs w:val="24"/>
        </w:rPr>
        <w:t>70km</w:t>
      </w:r>
      <w:r>
        <w:rPr>
          <w:rFonts w:ascii="宋体" w:hAnsi="宋体" w:eastAsia="宋体" w:cs="宋体"/>
          <w:sz w:val="24"/>
          <w:szCs w:val="24"/>
        </w:rPr>
        <w:t>。主要靠近以陵水县和</w:t>
      </w:r>
      <w:r>
        <w:rPr>
          <w:rFonts w:ascii="宋体" w:hAnsi="宋体" w:eastAsia="宋体" w:cs="宋体"/>
          <w:spacing w:val="-1"/>
          <w:sz w:val="24"/>
          <w:szCs w:val="24"/>
        </w:rPr>
        <w:t>保亭县为中心的琼东南地区，具体位</w:t>
      </w:r>
      <w:r>
        <w:rPr>
          <w:rFonts w:ascii="宋体" w:hAnsi="宋体" w:eastAsia="宋体" w:cs="宋体"/>
          <w:spacing w:val="-3"/>
          <w:sz w:val="24"/>
          <w:szCs w:val="24"/>
        </w:rPr>
        <w:t>置见图</w:t>
      </w:r>
      <w:r>
        <w:rPr>
          <w:rFonts w:ascii="宋体" w:hAnsi="宋体" w:eastAsia="宋体" w:cs="宋体"/>
          <w:spacing w:val="-46"/>
          <w:sz w:val="24"/>
          <w:szCs w:val="24"/>
        </w:rPr>
        <w:t xml:space="preserve"> </w:t>
      </w:r>
      <w:r>
        <w:rPr>
          <w:rFonts w:ascii="Times New Roman" w:hAnsi="Times New Roman" w:eastAsia="Times New Roman" w:cs="Times New Roman"/>
          <w:spacing w:val="-3"/>
          <w:sz w:val="24"/>
          <w:szCs w:val="24"/>
        </w:rPr>
        <w:t>2.2-1,2</w:t>
      </w:r>
      <w:r>
        <w:rPr>
          <w:rFonts w:ascii="宋体" w:hAnsi="宋体" w:eastAsia="宋体" w:cs="宋体"/>
          <w:spacing w:val="-3"/>
          <w:sz w:val="24"/>
          <w:szCs w:val="24"/>
        </w:rPr>
        <w:t>，区位条件尚可。</w:t>
      </w:r>
    </w:p>
    <w:p w14:paraId="5D4FBD1A">
      <w:pPr>
        <w:spacing w:line="358" w:lineRule="auto"/>
        <w:rPr>
          <w:rFonts w:ascii="宋体" w:hAnsi="宋体" w:eastAsia="宋体" w:cs="宋体"/>
          <w:sz w:val="24"/>
          <w:szCs w:val="24"/>
        </w:rPr>
        <w:sectPr>
          <w:footerReference r:id="rId40" w:type="default"/>
          <w:pgSz w:w="11907" w:h="16839"/>
          <w:pgMar w:top="1486" w:right="1712" w:bottom="1693" w:left="1785" w:header="719" w:footer="1443" w:gutter="0"/>
          <w:cols w:space="720" w:num="1"/>
        </w:sectPr>
      </w:pPr>
    </w:p>
    <w:p w14:paraId="1725AB14">
      <w:pPr>
        <w:spacing w:before="178" w:line="5700" w:lineRule="exact"/>
        <w:ind w:firstLine="642"/>
      </w:pPr>
      <w:r>
        <w:pict>
          <v:shape id="_x0000_s1054" o:spid="_x0000_s1054" style="position:absolute;left:0pt;margin-left:473.95pt;margin-top:83.15pt;height:285.15pt;width:0.25pt;mso-position-horizontal-relative:page;mso-position-vertical-relative:page;z-index:251689984;mso-width-relative:page;mso-height-relative:page;" fillcolor="#000000" filled="t" stroked="f" coordsize="5,5702" o:allowincell="f" path="m0,5702l4,5702,4,0,0,0,0,5702xe">
            <v:fill on="t" focussize="0,0"/>
            <v:stroke on="f"/>
            <v:imagedata o:title=""/>
            <o:lock v:ext="edit"/>
          </v:shape>
        </w:pict>
      </w:r>
      <w:r>
        <w:rPr>
          <w:position w:val="-114"/>
        </w:rPr>
        <w:drawing>
          <wp:inline distT="0" distB="0" distL="0" distR="0">
            <wp:extent cx="4476115" cy="3619500"/>
            <wp:effectExtent l="0" t="0" r="0" b="0"/>
            <wp:docPr id="142" name="IM 142"/>
            <wp:cNvGraphicFramePr/>
            <a:graphic xmlns:a="http://schemas.openxmlformats.org/drawingml/2006/main">
              <a:graphicData uri="http://schemas.openxmlformats.org/drawingml/2006/picture">
                <pic:pic xmlns:pic="http://schemas.openxmlformats.org/drawingml/2006/picture">
                  <pic:nvPicPr>
                    <pic:cNvPr id="142" name="IM 142"/>
                    <pic:cNvPicPr/>
                  </pic:nvPicPr>
                  <pic:blipFill>
                    <a:blip r:embed="rId151"/>
                    <a:stretch>
                      <a:fillRect/>
                    </a:stretch>
                  </pic:blipFill>
                  <pic:spPr>
                    <a:xfrm>
                      <a:off x="0" y="0"/>
                      <a:ext cx="4476622" cy="3619500"/>
                    </a:xfrm>
                    <a:prstGeom prst="rect">
                      <a:avLst/>
                    </a:prstGeom>
                  </pic:spPr>
                </pic:pic>
              </a:graphicData>
            </a:graphic>
          </wp:inline>
        </w:drawing>
      </w:r>
    </w:p>
    <w:p w14:paraId="037D36A2">
      <w:pPr>
        <w:spacing w:before="242" w:line="235" w:lineRule="auto"/>
        <w:ind w:left="3055"/>
        <w:rPr>
          <w:rFonts w:ascii="宋体" w:hAnsi="宋体" w:eastAsia="宋体" w:cs="宋体"/>
          <w:sz w:val="21"/>
          <w:szCs w:val="21"/>
        </w:rPr>
      </w:pPr>
      <w:r>
        <w:rPr>
          <w:rFonts w:ascii="宋体" w:hAnsi="宋体" w:eastAsia="宋体" w:cs="宋体"/>
          <w:b/>
          <w:bCs/>
          <w:spacing w:val="-3"/>
          <w:sz w:val="21"/>
          <w:szCs w:val="21"/>
        </w:rPr>
        <w:t>图</w:t>
      </w:r>
      <w:r>
        <w:rPr>
          <w:rFonts w:ascii="宋体" w:hAnsi="宋体" w:eastAsia="宋体" w:cs="宋体"/>
          <w:spacing w:val="-44"/>
          <w:sz w:val="21"/>
          <w:szCs w:val="21"/>
        </w:rPr>
        <w:t xml:space="preserve"> </w:t>
      </w:r>
      <w:r>
        <w:rPr>
          <w:rFonts w:ascii="Times New Roman" w:hAnsi="Times New Roman" w:eastAsia="Times New Roman" w:cs="Times New Roman"/>
          <w:b/>
          <w:bCs/>
          <w:spacing w:val="-3"/>
          <w:sz w:val="21"/>
          <w:szCs w:val="21"/>
        </w:rPr>
        <w:t xml:space="preserve">2.2-1  </w:t>
      </w:r>
      <w:r>
        <w:rPr>
          <w:rFonts w:ascii="宋体" w:hAnsi="宋体" w:eastAsia="宋体" w:cs="宋体"/>
          <w:b/>
          <w:bCs/>
          <w:spacing w:val="-3"/>
          <w:sz w:val="21"/>
          <w:szCs w:val="21"/>
        </w:rPr>
        <w:t>项目地理区位示意图</w:t>
      </w:r>
    </w:p>
    <w:p w14:paraId="6DA55FF8">
      <w:pPr>
        <w:spacing w:before="93" w:line="6506" w:lineRule="exact"/>
        <w:ind w:firstLine="308"/>
      </w:pPr>
      <w:r>
        <w:rPr>
          <w:position w:val="-130"/>
        </w:rPr>
        <w:drawing>
          <wp:inline distT="0" distB="0" distL="0" distR="0">
            <wp:extent cx="4899660" cy="4130675"/>
            <wp:effectExtent l="0" t="0" r="0" b="0"/>
            <wp:docPr id="144" name="IM 144"/>
            <wp:cNvGraphicFramePr/>
            <a:graphic xmlns:a="http://schemas.openxmlformats.org/drawingml/2006/main">
              <a:graphicData uri="http://schemas.openxmlformats.org/drawingml/2006/picture">
                <pic:pic xmlns:pic="http://schemas.openxmlformats.org/drawingml/2006/picture">
                  <pic:nvPicPr>
                    <pic:cNvPr id="144" name="IM 144"/>
                    <pic:cNvPicPr/>
                  </pic:nvPicPr>
                  <pic:blipFill>
                    <a:blip r:embed="rId152"/>
                    <a:stretch>
                      <a:fillRect/>
                    </a:stretch>
                  </pic:blipFill>
                  <pic:spPr>
                    <a:xfrm>
                      <a:off x="0" y="0"/>
                      <a:ext cx="4900294" cy="4131309"/>
                    </a:xfrm>
                    <a:prstGeom prst="rect">
                      <a:avLst/>
                    </a:prstGeom>
                  </pic:spPr>
                </pic:pic>
              </a:graphicData>
            </a:graphic>
          </wp:inline>
        </w:drawing>
      </w:r>
    </w:p>
    <w:p w14:paraId="48341A4C">
      <w:pPr>
        <w:spacing w:before="154" w:line="234" w:lineRule="auto"/>
        <w:ind w:left="3267"/>
        <w:rPr>
          <w:rFonts w:ascii="宋体" w:hAnsi="宋体" w:eastAsia="宋体" w:cs="宋体"/>
          <w:sz w:val="21"/>
          <w:szCs w:val="21"/>
        </w:rPr>
      </w:pPr>
      <w:r>
        <w:rPr>
          <w:rFonts w:ascii="宋体" w:hAnsi="宋体" w:eastAsia="宋体" w:cs="宋体"/>
          <w:b/>
          <w:bCs/>
          <w:spacing w:val="-3"/>
          <w:sz w:val="21"/>
          <w:szCs w:val="21"/>
        </w:rPr>
        <w:t>图</w:t>
      </w:r>
      <w:r>
        <w:rPr>
          <w:rFonts w:ascii="宋体" w:hAnsi="宋体" w:eastAsia="宋体" w:cs="宋体"/>
          <w:spacing w:val="-45"/>
          <w:sz w:val="21"/>
          <w:szCs w:val="21"/>
        </w:rPr>
        <w:t xml:space="preserve"> </w:t>
      </w:r>
      <w:r>
        <w:rPr>
          <w:rFonts w:ascii="Times New Roman" w:hAnsi="Times New Roman" w:eastAsia="Times New Roman" w:cs="Times New Roman"/>
          <w:b/>
          <w:bCs/>
          <w:spacing w:val="-3"/>
          <w:sz w:val="21"/>
          <w:szCs w:val="21"/>
        </w:rPr>
        <w:t xml:space="preserve">2.2-2  </w:t>
      </w:r>
      <w:r>
        <w:rPr>
          <w:rFonts w:ascii="宋体" w:hAnsi="宋体" w:eastAsia="宋体" w:cs="宋体"/>
          <w:b/>
          <w:bCs/>
          <w:spacing w:val="-3"/>
          <w:sz w:val="21"/>
          <w:szCs w:val="21"/>
        </w:rPr>
        <w:t>矿区交通位置图</w:t>
      </w:r>
    </w:p>
    <w:p w14:paraId="47651754">
      <w:pPr>
        <w:spacing w:line="234" w:lineRule="auto"/>
        <w:rPr>
          <w:rFonts w:ascii="宋体" w:hAnsi="宋体" w:eastAsia="宋体" w:cs="宋体"/>
          <w:sz w:val="21"/>
          <w:szCs w:val="21"/>
        </w:rPr>
        <w:sectPr>
          <w:headerReference r:id="rId41" w:type="default"/>
          <w:footerReference r:id="rId42" w:type="default"/>
          <w:pgSz w:w="11907" w:h="16839"/>
          <w:pgMar w:top="1486" w:right="1781" w:bottom="1693" w:left="1785" w:header="719" w:footer="1443" w:gutter="0"/>
          <w:cols w:space="720" w:num="1"/>
        </w:sectPr>
      </w:pPr>
    </w:p>
    <w:p w14:paraId="358E998C">
      <w:pPr>
        <w:spacing w:before="179" w:line="357" w:lineRule="auto"/>
        <w:ind w:left="54" w:right="18" w:firstLine="479"/>
        <w:jc w:val="both"/>
        <w:rPr>
          <w:rFonts w:ascii="宋体" w:hAnsi="宋体" w:eastAsia="宋体" w:cs="宋体"/>
          <w:sz w:val="24"/>
          <w:szCs w:val="24"/>
        </w:rPr>
      </w:pPr>
      <w:r>
        <w:rPr>
          <w:rFonts w:ascii="宋体" w:hAnsi="宋体" w:eastAsia="宋体" w:cs="宋体"/>
          <w:spacing w:val="-3"/>
          <w:sz w:val="24"/>
          <w:szCs w:val="24"/>
        </w:rPr>
        <w:t>通过前期市场调研，目前海南省砂石骨料运输基本采用国道公路</w:t>
      </w:r>
      <w:r>
        <w:rPr>
          <w:rFonts w:ascii="宋体" w:hAnsi="宋体" w:eastAsia="宋体" w:cs="宋体"/>
          <w:spacing w:val="-4"/>
          <w:sz w:val="24"/>
          <w:szCs w:val="24"/>
        </w:rPr>
        <w:t>汽车运输方</w:t>
      </w:r>
      <w:r>
        <w:rPr>
          <w:rFonts w:ascii="宋体" w:hAnsi="宋体" w:eastAsia="宋体" w:cs="宋体"/>
          <w:spacing w:val="-1"/>
          <w:sz w:val="24"/>
          <w:szCs w:val="24"/>
        </w:rPr>
        <w:t xml:space="preserve">式，随着运距的不同呈现梯段式变化（详见表 </w:t>
      </w:r>
      <w:r>
        <w:rPr>
          <w:rFonts w:ascii="Times New Roman" w:hAnsi="Times New Roman" w:eastAsia="Times New Roman" w:cs="Times New Roman"/>
          <w:spacing w:val="-1"/>
          <w:sz w:val="24"/>
          <w:szCs w:val="24"/>
        </w:rPr>
        <w:t>2</w:t>
      </w:r>
      <w:r>
        <w:rPr>
          <w:rFonts w:ascii="Times New Roman" w:hAnsi="Times New Roman" w:eastAsia="Times New Roman" w:cs="Times New Roman"/>
          <w:spacing w:val="-2"/>
          <w:sz w:val="24"/>
          <w:szCs w:val="24"/>
        </w:rPr>
        <w:t>.2.1-1</w:t>
      </w:r>
      <w:r>
        <w:rPr>
          <w:rFonts w:ascii="Times New Roman" w:hAnsi="Times New Roman" w:eastAsia="Times New Roman" w:cs="Times New Roman"/>
          <w:spacing w:val="52"/>
          <w:sz w:val="24"/>
          <w:szCs w:val="24"/>
        </w:rPr>
        <w:t xml:space="preserve"> </w:t>
      </w:r>
      <w:r>
        <w:rPr>
          <w:rFonts w:ascii="宋体" w:hAnsi="宋体" w:eastAsia="宋体" w:cs="宋体"/>
          <w:spacing w:val="-2"/>
          <w:sz w:val="24"/>
          <w:szCs w:val="24"/>
        </w:rPr>
        <w:t>公路运输成本调研表），</w:t>
      </w:r>
      <w:r>
        <w:rPr>
          <w:rFonts w:ascii="宋体" w:hAnsi="宋体" w:eastAsia="宋体" w:cs="宋体"/>
          <w:spacing w:val="-1"/>
          <w:sz w:val="24"/>
          <w:szCs w:val="24"/>
        </w:rPr>
        <w:t>基本价格的变化区间为</w:t>
      </w:r>
      <w:r>
        <w:rPr>
          <w:rFonts w:ascii="宋体" w:hAnsi="宋体" w:eastAsia="宋体" w:cs="宋体"/>
          <w:spacing w:val="-41"/>
          <w:sz w:val="24"/>
          <w:szCs w:val="24"/>
        </w:rPr>
        <w:t xml:space="preserve"> </w:t>
      </w:r>
      <w:r>
        <w:rPr>
          <w:rFonts w:ascii="Times New Roman" w:hAnsi="Times New Roman" w:eastAsia="Times New Roman" w:cs="Times New Roman"/>
          <w:spacing w:val="-1"/>
          <w:sz w:val="24"/>
          <w:szCs w:val="24"/>
        </w:rPr>
        <w:t xml:space="preserve">0.5 </w:t>
      </w:r>
      <w:r>
        <w:rPr>
          <w:rFonts w:ascii="宋体" w:hAnsi="宋体" w:eastAsia="宋体" w:cs="宋体"/>
          <w:spacing w:val="-1"/>
          <w:sz w:val="24"/>
          <w:szCs w:val="24"/>
        </w:rPr>
        <w:t>元～</w:t>
      </w:r>
      <w:r>
        <w:rPr>
          <w:rFonts w:ascii="Times New Roman" w:hAnsi="Times New Roman" w:eastAsia="Times New Roman" w:cs="Times New Roman"/>
          <w:spacing w:val="-1"/>
          <w:sz w:val="24"/>
          <w:szCs w:val="24"/>
        </w:rPr>
        <w:t xml:space="preserve">0.7 </w:t>
      </w:r>
      <w:r>
        <w:rPr>
          <w:rFonts w:ascii="宋体" w:hAnsi="宋体" w:eastAsia="宋体" w:cs="宋体"/>
          <w:spacing w:val="-1"/>
          <w:sz w:val="24"/>
          <w:szCs w:val="24"/>
        </w:rPr>
        <w:t>元</w:t>
      </w:r>
      <w:r>
        <w:rPr>
          <w:rFonts w:ascii="Times New Roman" w:hAnsi="Times New Roman" w:eastAsia="Times New Roman" w:cs="Times New Roman"/>
          <w:spacing w:val="-1"/>
          <w:sz w:val="24"/>
          <w:szCs w:val="24"/>
        </w:rPr>
        <w:t>/(t·km)</w:t>
      </w:r>
      <w:r>
        <w:rPr>
          <w:rFonts w:ascii="宋体" w:hAnsi="宋体" w:eastAsia="宋体" w:cs="宋体"/>
          <w:spacing w:val="-1"/>
          <w:sz w:val="24"/>
          <w:szCs w:val="24"/>
        </w:rPr>
        <w:t>。</w:t>
      </w:r>
    </w:p>
    <w:p w14:paraId="31A26F8E">
      <w:pPr>
        <w:spacing w:before="11" w:line="233" w:lineRule="auto"/>
        <w:ind w:left="2571"/>
        <w:rPr>
          <w:rFonts w:ascii="宋体" w:hAnsi="宋体" w:eastAsia="宋体" w:cs="宋体"/>
          <w:sz w:val="24"/>
          <w:szCs w:val="24"/>
        </w:rPr>
      </w:pPr>
      <w:r>
        <w:rPr>
          <w:rFonts w:ascii="宋体" w:hAnsi="宋体" w:eastAsia="宋体" w:cs="宋体"/>
          <w:b/>
          <w:bCs/>
          <w:spacing w:val="-2"/>
          <w:sz w:val="24"/>
          <w:szCs w:val="24"/>
        </w:rPr>
        <w:t>表</w:t>
      </w:r>
      <w:r>
        <w:rPr>
          <w:rFonts w:ascii="宋体" w:hAnsi="宋体" w:eastAsia="宋体" w:cs="宋体"/>
          <w:spacing w:val="-47"/>
          <w:sz w:val="24"/>
          <w:szCs w:val="24"/>
        </w:rPr>
        <w:t xml:space="preserve"> </w:t>
      </w:r>
      <w:r>
        <w:rPr>
          <w:rFonts w:ascii="Times New Roman" w:hAnsi="Times New Roman" w:eastAsia="Times New Roman" w:cs="Times New Roman"/>
          <w:b/>
          <w:bCs/>
          <w:spacing w:val="-2"/>
          <w:sz w:val="24"/>
          <w:szCs w:val="24"/>
        </w:rPr>
        <w:t xml:space="preserve">2.2.1-1  </w:t>
      </w:r>
      <w:r>
        <w:rPr>
          <w:rFonts w:ascii="宋体" w:hAnsi="宋体" w:eastAsia="宋体" w:cs="宋体"/>
          <w:b/>
          <w:bCs/>
          <w:spacing w:val="-2"/>
          <w:sz w:val="24"/>
          <w:szCs w:val="24"/>
        </w:rPr>
        <w:t>公路运输成本调研表</w:t>
      </w:r>
    </w:p>
    <w:p w14:paraId="097D4869">
      <w:pPr>
        <w:spacing w:line="50" w:lineRule="exact"/>
      </w:pPr>
    </w:p>
    <w:tbl>
      <w:tblPr>
        <w:tblStyle w:val="9"/>
        <w:tblW w:w="8292" w:type="dxa"/>
        <w:tblInd w:w="52"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121"/>
        <w:gridCol w:w="2389"/>
        <w:gridCol w:w="2386"/>
        <w:gridCol w:w="2396"/>
      </w:tblGrid>
      <w:tr w14:paraId="50AF5F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121" w:type="dxa"/>
            <w:vAlign w:val="top"/>
          </w:tcPr>
          <w:p w14:paraId="565C1D9C">
            <w:pPr>
              <w:spacing w:before="81" w:line="221" w:lineRule="auto"/>
              <w:ind w:left="350"/>
              <w:rPr>
                <w:rFonts w:ascii="宋体" w:hAnsi="宋体" w:eastAsia="宋体" w:cs="宋体"/>
                <w:sz w:val="21"/>
                <w:szCs w:val="21"/>
              </w:rPr>
            </w:pPr>
            <w:r>
              <w:rPr>
                <w:rFonts w:ascii="宋体" w:hAnsi="宋体" w:eastAsia="宋体" w:cs="宋体"/>
                <w:spacing w:val="-2"/>
                <w:sz w:val="21"/>
                <w:szCs w:val="21"/>
              </w:rPr>
              <w:t>编号</w:t>
            </w:r>
          </w:p>
        </w:tc>
        <w:tc>
          <w:tcPr>
            <w:tcW w:w="2389" w:type="dxa"/>
            <w:vAlign w:val="top"/>
          </w:tcPr>
          <w:p w14:paraId="7661ECD2">
            <w:pPr>
              <w:pStyle w:val="10"/>
              <w:spacing w:before="81" w:line="277" w:lineRule="exact"/>
              <w:ind w:left="636"/>
              <w:rPr>
                <w:rFonts w:ascii="宋体" w:hAnsi="宋体" w:eastAsia="宋体" w:cs="宋体"/>
              </w:rPr>
            </w:pPr>
            <w:r>
              <w:rPr>
                <w:rFonts w:ascii="宋体" w:hAnsi="宋体" w:eastAsia="宋体" w:cs="宋体"/>
                <w:spacing w:val="-1"/>
                <w:position w:val="1"/>
              </w:rPr>
              <w:t>运距（</w:t>
            </w:r>
            <w:r>
              <w:rPr>
                <w:spacing w:val="-1"/>
                <w:position w:val="1"/>
              </w:rPr>
              <w:t>km</w:t>
            </w:r>
            <w:r>
              <w:rPr>
                <w:rFonts w:ascii="宋体" w:hAnsi="宋体" w:eastAsia="宋体" w:cs="宋体"/>
                <w:spacing w:val="-1"/>
                <w:position w:val="1"/>
              </w:rPr>
              <w:t>）</w:t>
            </w:r>
          </w:p>
        </w:tc>
        <w:tc>
          <w:tcPr>
            <w:tcW w:w="2386" w:type="dxa"/>
            <w:vAlign w:val="top"/>
          </w:tcPr>
          <w:p w14:paraId="6B7C8B7D">
            <w:pPr>
              <w:pStyle w:val="10"/>
              <w:spacing w:before="82" w:line="213" w:lineRule="auto"/>
              <w:ind w:left="753"/>
            </w:pPr>
            <w:r>
              <w:rPr>
                <w:rFonts w:ascii="宋体" w:hAnsi="宋体" w:eastAsia="宋体" w:cs="宋体"/>
                <w:spacing w:val="-2"/>
              </w:rPr>
              <w:t>成本</w:t>
            </w:r>
            <w:r>
              <w:rPr>
                <w:spacing w:val="-2"/>
              </w:rPr>
              <w:t>(</w:t>
            </w:r>
            <w:r>
              <w:rPr>
                <w:rFonts w:ascii="宋体" w:hAnsi="宋体" w:eastAsia="宋体" w:cs="宋体"/>
                <w:spacing w:val="-2"/>
              </w:rPr>
              <w:t>元</w:t>
            </w:r>
            <w:r>
              <w:rPr>
                <w:spacing w:val="-2"/>
              </w:rPr>
              <w:t>/t)</w:t>
            </w:r>
          </w:p>
        </w:tc>
        <w:tc>
          <w:tcPr>
            <w:tcW w:w="2396" w:type="dxa"/>
            <w:vAlign w:val="top"/>
          </w:tcPr>
          <w:p w14:paraId="59C458C7">
            <w:pPr>
              <w:spacing w:before="81" w:line="222" w:lineRule="auto"/>
              <w:ind w:left="991"/>
              <w:rPr>
                <w:rFonts w:ascii="宋体" w:hAnsi="宋体" w:eastAsia="宋体" w:cs="宋体"/>
                <w:sz w:val="21"/>
                <w:szCs w:val="21"/>
              </w:rPr>
            </w:pPr>
            <w:r>
              <w:rPr>
                <w:rFonts w:ascii="宋体" w:hAnsi="宋体" w:eastAsia="宋体" w:cs="宋体"/>
                <w:spacing w:val="-3"/>
                <w:sz w:val="21"/>
                <w:szCs w:val="21"/>
              </w:rPr>
              <w:t>备注</w:t>
            </w:r>
          </w:p>
        </w:tc>
      </w:tr>
      <w:tr w14:paraId="6A4C2F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3" w:hRule="atLeast"/>
        </w:trPr>
        <w:tc>
          <w:tcPr>
            <w:tcW w:w="1121" w:type="dxa"/>
            <w:vAlign w:val="top"/>
          </w:tcPr>
          <w:p w14:paraId="041E613D">
            <w:pPr>
              <w:spacing w:before="150" w:line="163" w:lineRule="exact"/>
              <w:ind w:left="457"/>
              <w:rPr>
                <w:rFonts w:ascii="宋体" w:hAnsi="宋体" w:eastAsia="宋体" w:cs="宋体"/>
                <w:sz w:val="21"/>
                <w:szCs w:val="21"/>
              </w:rPr>
            </w:pPr>
            <w:r>
              <w:rPr>
                <w:rFonts w:ascii="宋体" w:hAnsi="宋体" w:eastAsia="宋体" w:cs="宋体"/>
                <w:position w:val="-4"/>
                <w:sz w:val="21"/>
                <w:szCs w:val="21"/>
              </w:rPr>
              <w:t>一</w:t>
            </w:r>
          </w:p>
        </w:tc>
        <w:tc>
          <w:tcPr>
            <w:tcW w:w="2389" w:type="dxa"/>
            <w:vAlign w:val="top"/>
          </w:tcPr>
          <w:p w14:paraId="42C58F1D">
            <w:pPr>
              <w:spacing w:before="70" w:line="221" w:lineRule="auto"/>
              <w:ind w:left="678"/>
              <w:rPr>
                <w:rFonts w:ascii="宋体" w:hAnsi="宋体" w:eastAsia="宋体" w:cs="宋体"/>
                <w:sz w:val="21"/>
                <w:szCs w:val="21"/>
              </w:rPr>
            </w:pPr>
            <w:r>
              <w:rPr>
                <w:rFonts w:ascii="宋体" w:hAnsi="宋体" w:eastAsia="宋体" w:cs="宋体"/>
                <w:spacing w:val="-4"/>
                <w:sz w:val="21"/>
                <w:szCs w:val="21"/>
              </w:rPr>
              <w:t>陵水县方向</w:t>
            </w:r>
          </w:p>
        </w:tc>
        <w:tc>
          <w:tcPr>
            <w:tcW w:w="2386" w:type="dxa"/>
            <w:vAlign w:val="top"/>
          </w:tcPr>
          <w:p w14:paraId="7B790690">
            <w:pPr>
              <w:rPr>
                <w:rFonts w:ascii="Arial"/>
                <w:sz w:val="21"/>
              </w:rPr>
            </w:pPr>
          </w:p>
        </w:tc>
        <w:tc>
          <w:tcPr>
            <w:tcW w:w="2396" w:type="dxa"/>
            <w:vAlign w:val="top"/>
          </w:tcPr>
          <w:p w14:paraId="43ABD410">
            <w:pPr>
              <w:rPr>
                <w:rFonts w:ascii="Arial"/>
                <w:sz w:val="21"/>
              </w:rPr>
            </w:pPr>
          </w:p>
        </w:tc>
      </w:tr>
      <w:tr w14:paraId="5229E6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3" w:hRule="atLeast"/>
        </w:trPr>
        <w:tc>
          <w:tcPr>
            <w:tcW w:w="1121" w:type="dxa"/>
            <w:vAlign w:val="top"/>
          </w:tcPr>
          <w:p w14:paraId="67CD8710">
            <w:pPr>
              <w:pStyle w:val="10"/>
              <w:spacing w:before="107" w:line="236" w:lineRule="auto"/>
              <w:ind w:left="523"/>
            </w:pPr>
            <w:r>
              <w:t>1</w:t>
            </w:r>
          </w:p>
        </w:tc>
        <w:tc>
          <w:tcPr>
            <w:tcW w:w="2389" w:type="dxa"/>
            <w:vAlign w:val="top"/>
          </w:tcPr>
          <w:p w14:paraId="3F44B004">
            <w:pPr>
              <w:pStyle w:val="10"/>
              <w:spacing w:before="106" w:line="234" w:lineRule="auto"/>
              <w:ind w:left="1085"/>
            </w:pPr>
            <w:r>
              <w:rPr>
                <w:spacing w:val="-2"/>
              </w:rPr>
              <w:t>30</w:t>
            </w:r>
          </w:p>
        </w:tc>
        <w:tc>
          <w:tcPr>
            <w:tcW w:w="2386" w:type="dxa"/>
            <w:vAlign w:val="top"/>
          </w:tcPr>
          <w:p w14:paraId="2C336D1E">
            <w:pPr>
              <w:pStyle w:val="10"/>
              <w:spacing w:before="106" w:line="234" w:lineRule="auto"/>
              <w:ind w:left="967"/>
            </w:pPr>
            <w:r>
              <w:rPr>
                <w:spacing w:val="-5"/>
              </w:rPr>
              <w:t>15-20</w:t>
            </w:r>
          </w:p>
        </w:tc>
        <w:tc>
          <w:tcPr>
            <w:tcW w:w="2396" w:type="dxa"/>
            <w:vAlign w:val="top"/>
          </w:tcPr>
          <w:p w14:paraId="09D1C3F1">
            <w:pPr>
              <w:rPr>
                <w:rFonts w:ascii="Arial"/>
                <w:sz w:val="21"/>
              </w:rPr>
            </w:pPr>
          </w:p>
        </w:tc>
      </w:tr>
      <w:tr w14:paraId="4B90FC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6" w:hRule="atLeast"/>
        </w:trPr>
        <w:tc>
          <w:tcPr>
            <w:tcW w:w="1121" w:type="dxa"/>
            <w:vAlign w:val="top"/>
          </w:tcPr>
          <w:p w14:paraId="6672F565">
            <w:pPr>
              <w:spacing w:before="114" w:line="179" w:lineRule="auto"/>
              <w:ind w:left="457"/>
              <w:rPr>
                <w:rFonts w:ascii="宋体" w:hAnsi="宋体" w:eastAsia="宋体" w:cs="宋体"/>
                <w:sz w:val="21"/>
                <w:szCs w:val="21"/>
              </w:rPr>
            </w:pPr>
            <w:r>
              <w:rPr>
                <w:rFonts w:ascii="宋体" w:hAnsi="宋体" w:eastAsia="宋体" w:cs="宋体"/>
                <w:sz w:val="21"/>
                <w:szCs w:val="21"/>
              </w:rPr>
              <w:t>二</w:t>
            </w:r>
          </w:p>
        </w:tc>
        <w:tc>
          <w:tcPr>
            <w:tcW w:w="2389" w:type="dxa"/>
            <w:vAlign w:val="top"/>
          </w:tcPr>
          <w:p w14:paraId="77C9E9B2">
            <w:pPr>
              <w:spacing w:before="76" w:line="221" w:lineRule="auto"/>
              <w:ind w:left="665"/>
              <w:rPr>
                <w:rFonts w:ascii="宋体" w:hAnsi="宋体" w:eastAsia="宋体" w:cs="宋体"/>
                <w:sz w:val="21"/>
                <w:szCs w:val="21"/>
              </w:rPr>
            </w:pPr>
            <w:r>
              <w:rPr>
                <w:rFonts w:ascii="宋体" w:hAnsi="宋体" w:eastAsia="宋体" w:cs="宋体"/>
                <w:spacing w:val="-2"/>
                <w:sz w:val="21"/>
                <w:szCs w:val="21"/>
              </w:rPr>
              <w:t>保亭县方向</w:t>
            </w:r>
          </w:p>
        </w:tc>
        <w:tc>
          <w:tcPr>
            <w:tcW w:w="2386" w:type="dxa"/>
            <w:vAlign w:val="top"/>
          </w:tcPr>
          <w:p w14:paraId="7EF0672E">
            <w:pPr>
              <w:rPr>
                <w:rFonts w:ascii="Arial"/>
                <w:sz w:val="21"/>
              </w:rPr>
            </w:pPr>
          </w:p>
        </w:tc>
        <w:tc>
          <w:tcPr>
            <w:tcW w:w="2396" w:type="dxa"/>
            <w:vAlign w:val="top"/>
          </w:tcPr>
          <w:p w14:paraId="7A1263D0">
            <w:pPr>
              <w:rPr>
                <w:rFonts w:ascii="Arial"/>
                <w:sz w:val="21"/>
              </w:rPr>
            </w:pPr>
          </w:p>
        </w:tc>
      </w:tr>
      <w:tr w14:paraId="25733A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4" w:hRule="atLeast"/>
        </w:trPr>
        <w:tc>
          <w:tcPr>
            <w:tcW w:w="1121" w:type="dxa"/>
            <w:vAlign w:val="top"/>
          </w:tcPr>
          <w:p w14:paraId="408C2F3B">
            <w:pPr>
              <w:pStyle w:val="10"/>
              <w:spacing w:before="109" w:line="236" w:lineRule="auto"/>
              <w:ind w:left="523"/>
            </w:pPr>
            <w:r>
              <w:t>1</w:t>
            </w:r>
          </w:p>
        </w:tc>
        <w:tc>
          <w:tcPr>
            <w:tcW w:w="2389" w:type="dxa"/>
            <w:vAlign w:val="top"/>
          </w:tcPr>
          <w:p w14:paraId="19C686EE">
            <w:pPr>
              <w:pStyle w:val="10"/>
              <w:spacing w:before="109" w:line="234" w:lineRule="auto"/>
              <w:ind w:left="1085"/>
            </w:pPr>
            <w:r>
              <w:rPr>
                <w:spacing w:val="-2"/>
              </w:rPr>
              <w:t>30</w:t>
            </w:r>
          </w:p>
        </w:tc>
        <w:tc>
          <w:tcPr>
            <w:tcW w:w="2386" w:type="dxa"/>
            <w:vAlign w:val="top"/>
          </w:tcPr>
          <w:p w14:paraId="7C74AB06">
            <w:pPr>
              <w:pStyle w:val="10"/>
              <w:spacing w:before="109" w:line="234" w:lineRule="auto"/>
              <w:ind w:left="967"/>
            </w:pPr>
            <w:r>
              <w:rPr>
                <w:spacing w:val="-5"/>
              </w:rPr>
              <w:t>15-20</w:t>
            </w:r>
          </w:p>
        </w:tc>
        <w:tc>
          <w:tcPr>
            <w:tcW w:w="2396" w:type="dxa"/>
            <w:vAlign w:val="top"/>
          </w:tcPr>
          <w:p w14:paraId="0C7F925A">
            <w:pPr>
              <w:rPr>
                <w:rFonts w:ascii="Arial"/>
                <w:sz w:val="21"/>
              </w:rPr>
            </w:pPr>
          </w:p>
        </w:tc>
      </w:tr>
      <w:tr w14:paraId="7BF217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3" w:hRule="atLeast"/>
        </w:trPr>
        <w:tc>
          <w:tcPr>
            <w:tcW w:w="1121" w:type="dxa"/>
            <w:vAlign w:val="top"/>
          </w:tcPr>
          <w:p w14:paraId="22DDAB4C">
            <w:pPr>
              <w:pStyle w:val="10"/>
              <w:spacing w:before="109" w:line="236" w:lineRule="auto"/>
              <w:ind w:left="502"/>
            </w:pPr>
            <w:r>
              <w:t>2</w:t>
            </w:r>
          </w:p>
        </w:tc>
        <w:tc>
          <w:tcPr>
            <w:tcW w:w="2389" w:type="dxa"/>
            <w:vAlign w:val="top"/>
          </w:tcPr>
          <w:p w14:paraId="0804EC07">
            <w:pPr>
              <w:pStyle w:val="10"/>
              <w:spacing w:before="109" w:line="234" w:lineRule="auto"/>
              <w:ind w:left="1087"/>
            </w:pPr>
            <w:r>
              <w:rPr>
                <w:spacing w:val="-3"/>
              </w:rPr>
              <w:t>50</w:t>
            </w:r>
          </w:p>
        </w:tc>
        <w:tc>
          <w:tcPr>
            <w:tcW w:w="2386" w:type="dxa"/>
            <w:vAlign w:val="top"/>
          </w:tcPr>
          <w:p w14:paraId="2125E879">
            <w:pPr>
              <w:pStyle w:val="10"/>
              <w:spacing w:before="110" w:line="233" w:lineRule="auto"/>
              <w:ind w:left="946"/>
            </w:pPr>
            <w:r>
              <w:rPr>
                <w:spacing w:val="-1"/>
              </w:rPr>
              <w:t>29-32</w:t>
            </w:r>
          </w:p>
        </w:tc>
        <w:tc>
          <w:tcPr>
            <w:tcW w:w="2396" w:type="dxa"/>
            <w:vAlign w:val="top"/>
          </w:tcPr>
          <w:p w14:paraId="1939B87F">
            <w:pPr>
              <w:rPr>
                <w:rFonts w:ascii="Arial"/>
                <w:sz w:val="21"/>
              </w:rPr>
            </w:pPr>
          </w:p>
        </w:tc>
      </w:tr>
      <w:tr w14:paraId="3ABDCC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6" w:hRule="atLeast"/>
        </w:trPr>
        <w:tc>
          <w:tcPr>
            <w:tcW w:w="1121" w:type="dxa"/>
            <w:vAlign w:val="top"/>
          </w:tcPr>
          <w:p w14:paraId="7D38D819">
            <w:pPr>
              <w:spacing w:before="78" w:line="238" w:lineRule="auto"/>
              <w:ind w:left="453"/>
              <w:rPr>
                <w:rFonts w:ascii="宋体" w:hAnsi="宋体" w:eastAsia="宋体" w:cs="宋体"/>
                <w:sz w:val="21"/>
                <w:szCs w:val="21"/>
              </w:rPr>
            </w:pPr>
            <w:r>
              <w:rPr>
                <w:rFonts w:ascii="宋体" w:hAnsi="宋体" w:eastAsia="宋体" w:cs="宋体"/>
                <w:sz w:val="21"/>
                <w:szCs w:val="21"/>
              </w:rPr>
              <w:t>三</w:t>
            </w:r>
          </w:p>
        </w:tc>
        <w:tc>
          <w:tcPr>
            <w:tcW w:w="2389" w:type="dxa"/>
            <w:vAlign w:val="top"/>
          </w:tcPr>
          <w:p w14:paraId="41398A03">
            <w:pPr>
              <w:spacing w:before="78" w:line="221" w:lineRule="auto"/>
              <w:ind w:left="562"/>
              <w:rPr>
                <w:rFonts w:ascii="宋体" w:hAnsi="宋体" w:eastAsia="宋体" w:cs="宋体"/>
                <w:sz w:val="21"/>
                <w:szCs w:val="21"/>
              </w:rPr>
            </w:pPr>
            <w:r>
              <w:rPr>
                <w:rFonts w:ascii="宋体" w:hAnsi="宋体" w:eastAsia="宋体" w:cs="宋体"/>
                <w:spacing w:val="-2"/>
                <w:sz w:val="21"/>
                <w:szCs w:val="21"/>
              </w:rPr>
              <w:t>五指山市方向</w:t>
            </w:r>
          </w:p>
        </w:tc>
        <w:tc>
          <w:tcPr>
            <w:tcW w:w="2386" w:type="dxa"/>
            <w:vAlign w:val="top"/>
          </w:tcPr>
          <w:p w14:paraId="3B1AD444">
            <w:pPr>
              <w:rPr>
                <w:rFonts w:ascii="Arial"/>
                <w:sz w:val="21"/>
              </w:rPr>
            </w:pPr>
          </w:p>
        </w:tc>
        <w:tc>
          <w:tcPr>
            <w:tcW w:w="2396" w:type="dxa"/>
            <w:vAlign w:val="top"/>
          </w:tcPr>
          <w:p w14:paraId="1A4E9463">
            <w:pPr>
              <w:rPr>
                <w:rFonts w:ascii="Arial"/>
                <w:sz w:val="21"/>
              </w:rPr>
            </w:pPr>
          </w:p>
        </w:tc>
      </w:tr>
      <w:tr w14:paraId="30A05E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4" w:hRule="atLeast"/>
        </w:trPr>
        <w:tc>
          <w:tcPr>
            <w:tcW w:w="1121" w:type="dxa"/>
            <w:vAlign w:val="top"/>
          </w:tcPr>
          <w:p w14:paraId="30E6BBA8">
            <w:pPr>
              <w:pStyle w:val="10"/>
              <w:spacing w:before="111" w:line="236" w:lineRule="auto"/>
              <w:ind w:left="523"/>
            </w:pPr>
            <w:r>
              <w:t>1</w:t>
            </w:r>
          </w:p>
        </w:tc>
        <w:tc>
          <w:tcPr>
            <w:tcW w:w="2389" w:type="dxa"/>
            <w:vAlign w:val="top"/>
          </w:tcPr>
          <w:p w14:paraId="37A5807F">
            <w:pPr>
              <w:pStyle w:val="10"/>
              <w:spacing w:before="111" w:line="234" w:lineRule="auto"/>
              <w:ind w:left="1087"/>
            </w:pPr>
            <w:r>
              <w:rPr>
                <w:spacing w:val="-3"/>
              </w:rPr>
              <w:t>50</w:t>
            </w:r>
          </w:p>
        </w:tc>
        <w:tc>
          <w:tcPr>
            <w:tcW w:w="2386" w:type="dxa"/>
            <w:vAlign w:val="top"/>
          </w:tcPr>
          <w:p w14:paraId="5F7F33B1">
            <w:pPr>
              <w:pStyle w:val="10"/>
              <w:spacing w:before="111" w:line="234" w:lineRule="auto"/>
              <w:ind w:left="950"/>
            </w:pPr>
            <w:r>
              <w:rPr>
                <w:spacing w:val="-2"/>
              </w:rPr>
              <w:t>32-35</w:t>
            </w:r>
          </w:p>
        </w:tc>
        <w:tc>
          <w:tcPr>
            <w:tcW w:w="2396" w:type="dxa"/>
            <w:vAlign w:val="top"/>
          </w:tcPr>
          <w:p w14:paraId="286D03F9">
            <w:pPr>
              <w:rPr>
                <w:rFonts w:ascii="Arial"/>
                <w:sz w:val="21"/>
              </w:rPr>
            </w:pPr>
          </w:p>
        </w:tc>
      </w:tr>
      <w:tr w14:paraId="3248E1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3" w:hRule="atLeast"/>
        </w:trPr>
        <w:tc>
          <w:tcPr>
            <w:tcW w:w="1121" w:type="dxa"/>
            <w:vAlign w:val="top"/>
          </w:tcPr>
          <w:p w14:paraId="63972922">
            <w:pPr>
              <w:pStyle w:val="10"/>
              <w:spacing w:before="111" w:line="236" w:lineRule="auto"/>
              <w:ind w:left="502"/>
            </w:pPr>
            <w:r>
              <w:t>2</w:t>
            </w:r>
          </w:p>
        </w:tc>
        <w:tc>
          <w:tcPr>
            <w:tcW w:w="2389" w:type="dxa"/>
            <w:vAlign w:val="top"/>
          </w:tcPr>
          <w:p w14:paraId="0F2B9D7F">
            <w:pPr>
              <w:pStyle w:val="10"/>
              <w:spacing w:before="112" w:line="233" w:lineRule="auto"/>
              <w:ind w:left="1085"/>
            </w:pPr>
            <w:r>
              <w:rPr>
                <w:spacing w:val="-2"/>
              </w:rPr>
              <w:t>70</w:t>
            </w:r>
          </w:p>
        </w:tc>
        <w:tc>
          <w:tcPr>
            <w:tcW w:w="2386" w:type="dxa"/>
            <w:vAlign w:val="top"/>
          </w:tcPr>
          <w:p w14:paraId="4DCCF5FB">
            <w:pPr>
              <w:pStyle w:val="10"/>
              <w:spacing w:before="111" w:line="234" w:lineRule="auto"/>
              <w:ind w:left="945"/>
            </w:pPr>
            <w:r>
              <w:rPr>
                <w:spacing w:val="-1"/>
              </w:rPr>
              <w:t>40-45</w:t>
            </w:r>
          </w:p>
        </w:tc>
        <w:tc>
          <w:tcPr>
            <w:tcW w:w="2396" w:type="dxa"/>
            <w:vAlign w:val="top"/>
          </w:tcPr>
          <w:p w14:paraId="136B45D1">
            <w:pPr>
              <w:rPr>
                <w:rFonts w:ascii="Arial"/>
                <w:sz w:val="21"/>
              </w:rPr>
            </w:pPr>
          </w:p>
        </w:tc>
      </w:tr>
      <w:tr w14:paraId="2F4533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6" w:hRule="atLeast"/>
        </w:trPr>
        <w:tc>
          <w:tcPr>
            <w:tcW w:w="1121" w:type="dxa"/>
            <w:vAlign w:val="top"/>
          </w:tcPr>
          <w:p w14:paraId="643E0F16">
            <w:pPr>
              <w:spacing w:before="81" w:line="223" w:lineRule="auto"/>
              <w:ind w:left="473"/>
              <w:rPr>
                <w:rFonts w:ascii="宋体" w:hAnsi="宋体" w:eastAsia="宋体" w:cs="宋体"/>
                <w:sz w:val="21"/>
                <w:szCs w:val="21"/>
              </w:rPr>
            </w:pPr>
            <w:r>
              <w:rPr>
                <w:rFonts w:ascii="宋体" w:hAnsi="宋体" w:eastAsia="宋体" w:cs="宋体"/>
                <w:sz w:val="21"/>
                <w:szCs w:val="21"/>
              </w:rPr>
              <w:t>四</w:t>
            </w:r>
          </w:p>
        </w:tc>
        <w:tc>
          <w:tcPr>
            <w:tcW w:w="2389" w:type="dxa"/>
            <w:vAlign w:val="top"/>
          </w:tcPr>
          <w:p w14:paraId="62E8AD17">
            <w:pPr>
              <w:spacing w:before="80" w:line="221" w:lineRule="auto"/>
              <w:ind w:left="664"/>
              <w:rPr>
                <w:rFonts w:ascii="宋体" w:hAnsi="宋体" w:eastAsia="宋体" w:cs="宋体"/>
                <w:sz w:val="21"/>
                <w:szCs w:val="21"/>
              </w:rPr>
            </w:pPr>
            <w:r>
              <w:rPr>
                <w:rFonts w:ascii="宋体" w:hAnsi="宋体" w:eastAsia="宋体" w:cs="宋体"/>
                <w:spacing w:val="-1"/>
                <w:sz w:val="21"/>
                <w:szCs w:val="21"/>
              </w:rPr>
              <w:t>三亚市方向</w:t>
            </w:r>
          </w:p>
        </w:tc>
        <w:tc>
          <w:tcPr>
            <w:tcW w:w="2386" w:type="dxa"/>
            <w:vAlign w:val="top"/>
          </w:tcPr>
          <w:p w14:paraId="31303260">
            <w:pPr>
              <w:rPr>
                <w:rFonts w:ascii="Arial"/>
                <w:sz w:val="21"/>
              </w:rPr>
            </w:pPr>
          </w:p>
        </w:tc>
        <w:tc>
          <w:tcPr>
            <w:tcW w:w="2396" w:type="dxa"/>
            <w:vAlign w:val="top"/>
          </w:tcPr>
          <w:p w14:paraId="48EF5029">
            <w:pPr>
              <w:rPr>
                <w:rFonts w:ascii="Arial"/>
                <w:sz w:val="21"/>
              </w:rPr>
            </w:pPr>
          </w:p>
        </w:tc>
      </w:tr>
      <w:tr w14:paraId="0D8C93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4" w:hRule="atLeast"/>
        </w:trPr>
        <w:tc>
          <w:tcPr>
            <w:tcW w:w="1121" w:type="dxa"/>
            <w:vAlign w:val="top"/>
          </w:tcPr>
          <w:p w14:paraId="00980EE0">
            <w:pPr>
              <w:pStyle w:val="10"/>
              <w:spacing w:before="113" w:line="236" w:lineRule="auto"/>
              <w:ind w:left="523"/>
            </w:pPr>
            <w:r>
              <w:t>1</w:t>
            </w:r>
          </w:p>
        </w:tc>
        <w:tc>
          <w:tcPr>
            <w:tcW w:w="2389" w:type="dxa"/>
            <w:vAlign w:val="top"/>
          </w:tcPr>
          <w:p w14:paraId="7FF5FF84">
            <w:pPr>
              <w:pStyle w:val="10"/>
              <w:spacing w:before="113" w:line="234" w:lineRule="auto"/>
              <w:ind w:left="1087"/>
            </w:pPr>
            <w:r>
              <w:rPr>
                <w:spacing w:val="-3"/>
              </w:rPr>
              <w:t>50</w:t>
            </w:r>
          </w:p>
        </w:tc>
        <w:tc>
          <w:tcPr>
            <w:tcW w:w="2386" w:type="dxa"/>
            <w:vAlign w:val="top"/>
          </w:tcPr>
          <w:p w14:paraId="6D90AFFB">
            <w:pPr>
              <w:pStyle w:val="10"/>
              <w:spacing w:before="113" w:line="233" w:lineRule="auto"/>
              <w:ind w:left="946"/>
            </w:pPr>
            <w:r>
              <w:rPr>
                <w:spacing w:val="-1"/>
              </w:rPr>
              <w:t>25-29</w:t>
            </w:r>
          </w:p>
        </w:tc>
        <w:tc>
          <w:tcPr>
            <w:tcW w:w="2396" w:type="dxa"/>
            <w:vAlign w:val="top"/>
          </w:tcPr>
          <w:p w14:paraId="7889149D">
            <w:pPr>
              <w:rPr>
                <w:rFonts w:ascii="Arial"/>
                <w:sz w:val="21"/>
              </w:rPr>
            </w:pPr>
          </w:p>
        </w:tc>
      </w:tr>
      <w:tr w14:paraId="452C73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3" w:hRule="atLeast"/>
        </w:trPr>
        <w:tc>
          <w:tcPr>
            <w:tcW w:w="1121" w:type="dxa"/>
            <w:vAlign w:val="top"/>
          </w:tcPr>
          <w:p w14:paraId="62A11C9B">
            <w:pPr>
              <w:pStyle w:val="10"/>
              <w:spacing w:before="113" w:line="236" w:lineRule="auto"/>
              <w:ind w:left="502"/>
            </w:pPr>
            <w:r>
              <w:t>2</w:t>
            </w:r>
          </w:p>
        </w:tc>
        <w:tc>
          <w:tcPr>
            <w:tcW w:w="2389" w:type="dxa"/>
            <w:vAlign w:val="top"/>
          </w:tcPr>
          <w:p w14:paraId="28D7ECFF">
            <w:pPr>
              <w:pStyle w:val="10"/>
              <w:spacing w:before="113" w:line="234" w:lineRule="auto"/>
              <w:ind w:left="1090"/>
            </w:pPr>
            <w:r>
              <w:rPr>
                <w:spacing w:val="-3"/>
              </w:rPr>
              <w:t>80</w:t>
            </w:r>
          </w:p>
        </w:tc>
        <w:tc>
          <w:tcPr>
            <w:tcW w:w="2386" w:type="dxa"/>
            <w:vAlign w:val="top"/>
          </w:tcPr>
          <w:p w14:paraId="728A1AC4">
            <w:pPr>
              <w:pStyle w:val="10"/>
              <w:spacing w:before="113" w:line="234" w:lineRule="auto"/>
              <w:ind w:left="945"/>
            </w:pPr>
            <w:r>
              <w:rPr>
                <w:spacing w:val="-1"/>
              </w:rPr>
              <w:t>45-48</w:t>
            </w:r>
          </w:p>
        </w:tc>
        <w:tc>
          <w:tcPr>
            <w:tcW w:w="2396" w:type="dxa"/>
            <w:vAlign w:val="top"/>
          </w:tcPr>
          <w:p w14:paraId="704A9CAA">
            <w:pPr>
              <w:rPr>
                <w:rFonts w:ascii="Arial"/>
                <w:sz w:val="21"/>
              </w:rPr>
            </w:pPr>
          </w:p>
        </w:tc>
      </w:tr>
      <w:tr w14:paraId="64487B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6" w:hRule="atLeast"/>
        </w:trPr>
        <w:tc>
          <w:tcPr>
            <w:tcW w:w="1121" w:type="dxa"/>
            <w:vAlign w:val="top"/>
          </w:tcPr>
          <w:p w14:paraId="4D310395">
            <w:pPr>
              <w:spacing w:before="82" w:line="231" w:lineRule="auto"/>
              <w:ind w:left="457"/>
              <w:rPr>
                <w:rFonts w:ascii="宋体" w:hAnsi="宋体" w:eastAsia="宋体" w:cs="宋体"/>
                <w:sz w:val="21"/>
                <w:szCs w:val="21"/>
              </w:rPr>
            </w:pPr>
            <w:r>
              <w:rPr>
                <w:rFonts w:ascii="宋体" w:hAnsi="宋体" w:eastAsia="宋体" w:cs="宋体"/>
                <w:sz w:val="21"/>
                <w:szCs w:val="21"/>
              </w:rPr>
              <w:t>五</w:t>
            </w:r>
          </w:p>
        </w:tc>
        <w:tc>
          <w:tcPr>
            <w:tcW w:w="2389" w:type="dxa"/>
            <w:vAlign w:val="top"/>
          </w:tcPr>
          <w:p w14:paraId="0F2D68AE">
            <w:pPr>
              <w:spacing w:before="82" w:line="221" w:lineRule="auto"/>
              <w:ind w:left="665"/>
              <w:rPr>
                <w:rFonts w:ascii="宋体" w:hAnsi="宋体" w:eastAsia="宋体" w:cs="宋体"/>
                <w:sz w:val="21"/>
                <w:szCs w:val="21"/>
              </w:rPr>
            </w:pPr>
            <w:r>
              <w:rPr>
                <w:rFonts w:ascii="宋体" w:hAnsi="宋体" w:eastAsia="宋体" w:cs="宋体"/>
                <w:spacing w:val="-2"/>
                <w:sz w:val="21"/>
                <w:szCs w:val="21"/>
              </w:rPr>
              <w:t>琼中县方向</w:t>
            </w:r>
          </w:p>
        </w:tc>
        <w:tc>
          <w:tcPr>
            <w:tcW w:w="2386" w:type="dxa"/>
            <w:vAlign w:val="top"/>
          </w:tcPr>
          <w:p w14:paraId="73D30107">
            <w:pPr>
              <w:rPr>
                <w:rFonts w:ascii="Arial"/>
                <w:sz w:val="21"/>
              </w:rPr>
            </w:pPr>
          </w:p>
        </w:tc>
        <w:tc>
          <w:tcPr>
            <w:tcW w:w="2396" w:type="dxa"/>
            <w:vAlign w:val="top"/>
          </w:tcPr>
          <w:p w14:paraId="069898EB">
            <w:pPr>
              <w:rPr>
                <w:rFonts w:ascii="Arial"/>
                <w:sz w:val="21"/>
              </w:rPr>
            </w:pPr>
          </w:p>
        </w:tc>
      </w:tr>
      <w:tr w14:paraId="6FDB8F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3" w:hRule="atLeast"/>
        </w:trPr>
        <w:tc>
          <w:tcPr>
            <w:tcW w:w="1121" w:type="dxa"/>
            <w:vAlign w:val="top"/>
          </w:tcPr>
          <w:p w14:paraId="26A07932">
            <w:pPr>
              <w:pStyle w:val="10"/>
              <w:spacing w:before="116" w:line="235" w:lineRule="auto"/>
              <w:ind w:left="523"/>
            </w:pPr>
            <w:r>
              <w:t>1</w:t>
            </w:r>
          </w:p>
        </w:tc>
        <w:tc>
          <w:tcPr>
            <w:tcW w:w="2389" w:type="dxa"/>
            <w:vAlign w:val="top"/>
          </w:tcPr>
          <w:p w14:paraId="5C8245A3">
            <w:pPr>
              <w:pStyle w:val="10"/>
              <w:spacing w:before="115" w:line="234" w:lineRule="auto"/>
              <w:ind w:left="1087"/>
            </w:pPr>
            <w:r>
              <w:rPr>
                <w:spacing w:val="-3"/>
              </w:rPr>
              <w:t>50</w:t>
            </w:r>
          </w:p>
        </w:tc>
        <w:tc>
          <w:tcPr>
            <w:tcW w:w="2386" w:type="dxa"/>
            <w:vAlign w:val="top"/>
          </w:tcPr>
          <w:p w14:paraId="7171178B">
            <w:pPr>
              <w:pStyle w:val="10"/>
              <w:spacing w:before="115" w:line="234" w:lineRule="auto"/>
              <w:ind w:left="950"/>
            </w:pPr>
            <w:r>
              <w:rPr>
                <w:spacing w:val="-2"/>
              </w:rPr>
              <w:t>32-35</w:t>
            </w:r>
          </w:p>
        </w:tc>
        <w:tc>
          <w:tcPr>
            <w:tcW w:w="2396" w:type="dxa"/>
            <w:vAlign w:val="top"/>
          </w:tcPr>
          <w:p w14:paraId="796789A7">
            <w:pPr>
              <w:rPr>
                <w:rFonts w:ascii="Arial"/>
                <w:sz w:val="21"/>
              </w:rPr>
            </w:pPr>
          </w:p>
        </w:tc>
      </w:tr>
      <w:tr w14:paraId="048868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4" w:hRule="atLeast"/>
        </w:trPr>
        <w:tc>
          <w:tcPr>
            <w:tcW w:w="1121" w:type="dxa"/>
            <w:vAlign w:val="top"/>
          </w:tcPr>
          <w:p w14:paraId="236CEC31">
            <w:pPr>
              <w:pStyle w:val="10"/>
              <w:spacing w:before="117" w:line="235" w:lineRule="auto"/>
              <w:ind w:left="502"/>
            </w:pPr>
            <w:r>
              <w:t>2</w:t>
            </w:r>
          </w:p>
        </w:tc>
        <w:tc>
          <w:tcPr>
            <w:tcW w:w="2389" w:type="dxa"/>
            <w:vAlign w:val="top"/>
          </w:tcPr>
          <w:p w14:paraId="164483DB">
            <w:pPr>
              <w:pStyle w:val="10"/>
              <w:spacing w:before="116" w:line="234" w:lineRule="auto"/>
              <w:ind w:left="1090"/>
            </w:pPr>
            <w:r>
              <w:rPr>
                <w:spacing w:val="-3"/>
              </w:rPr>
              <w:t>80</w:t>
            </w:r>
          </w:p>
        </w:tc>
        <w:tc>
          <w:tcPr>
            <w:tcW w:w="2386" w:type="dxa"/>
            <w:vAlign w:val="top"/>
          </w:tcPr>
          <w:p w14:paraId="402076EB">
            <w:pPr>
              <w:pStyle w:val="10"/>
              <w:spacing w:before="116" w:line="234" w:lineRule="auto"/>
              <w:ind w:left="952"/>
            </w:pPr>
            <w:r>
              <w:rPr>
                <w:spacing w:val="-2"/>
              </w:rPr>
              <w:t>50-55</w:t>
            </w:r>
          </w:p>
        </w:tc>
        <w:tc>
          <w:tcPr>
            <w:tcW w:w="2396" w:type="dxa"/>
            <w:vAlign w:val="top"/>
          </w:tcPr>
          <w:p w14:paraId="797FE286">
            <w:pPr>
              <w:rPr>
                <w:rFonts w:ascii="Arial"/>
                <w:sz w:val="21"/>
              </w:rPr>
            </w:pPr>
          </w:p>
        </w:tc>
      </w:tr>
      <w:tr w14:paraId="3F3EE0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6" w:hRule="atLeast"/>
        </w:trPr>
        <w:tc>
          <w:tcPr>
            <w:tcW w:w="1121" w:type="dxa"/>
            <w:vAlign w:val="top"/>
          </w:tcPr>
          <w:p w14:paraId="4BB23BB7">
            <w:pPr>
              <w:spacing w:before="84" w:line="225" w:lineRule="auto"/>
              <w:ind w:left="455"/>
              <w:rPr>
                <w:rFonts w:ascii="宋体" w:hAnsi="宋体" w:eastAsia="宋体" w:cs="宋体"/>
                <w:sz w:val="21"/>
                <w:szCs w:val="21"/>
              </w:rPr>
            </w:pPr>
            <w:r>
              <w:rPr>
                <w:rFonts w:ascii="宋体" w:hAnsi="宋体" w:eastAsia="宋体" w:cs="宋体"/>
                <w:sz w:val="21"/>
                <w:szCs w:val="21"/>
              </w:rPr>
              <w:t>六</w:t>
            </w:r>
          </w:p>
        </w:tc>
        <w:tc>
          <w:tcPr>
            <w:tcW w:w="2389" w:type="dxa"/>
            <w:vAlign w:val="top"/>
          </w:tcPr>
          <w:p w14:paraId="325C1ABB">
            <w:pPr>
              <w:spacing w:before="85" w:line="221" w:lineRule="auto"/>
              <w:ind w:left="776"/>
              <w:rPr>
                <w:rFonts w:ascii="宋体" w:hAnsi="宋体" w:eastAsia="宋体" w:cs="宋体"/>
                <w:sz w:val="21"/>
                <w:szCs w:val="21"/>
              </w:rPr>
            </w:pPr>
            <w:r>
              <w:rPr>
                <w:rFonts w:ascii="宋体" w:hAnsi="宋体" w:eastAsia="宋体" w:cs="宋体"/>
                <w:spacing w:val="-3"/>
                <w:sz w:val="21"/>
                <w:szCs w:val="21"/>
              </w:rPr>
              <w:t>万宁方向</w:t>
            </w:r>
          </w:p>
        </w:tc>
        <w:tc>
          <w:tcPr>
            <w:tcW w:w="2386" w:type="dxa"/>
            <w:vAlign w:val="top"/>
          </w:tcPr>
          <w:p w14:paraId="75E16184">
            <w:pPr>
              <w:rPr>
                <w:rFonts w:ascii="Arial"/>
                <w:sz w:val="21"/>
              </w:rPr>
            </w:pPr>
          </w:p>
        </w:tc>
        <w:tc>
          <w:tcPr>
            <w:tcW w:w="2396" w:type="dxa"/>
            <w:vAlign w:val="top"/>
          </w:tcPr>
          <w:p w14:paraId="0F9104BD">
            <w:pPr>
              <w:rPr>
                <w:rFonts w:ascii="Arial"/>
                <w:sz w:val="21"/>
              </w:rPr>
            </w:pPr>
          </w:p>
        </w:tc>
      </w:tr>
      <w:tr w14:paraId="0DD4EC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3" w:hRule="atLeast"/>
        </w:trPr>
        <w:tc>
          <w:tcPr>
            <w:tcW w:w="1121" w:type="dxa"/>
            <w:vAlign w:val="top"/>
          </w:tcPr>
          <w:p w14:paraId="7F3984F3">
            <w:pPr>
              <w:pStyle w:val="10"/>
              <w:spacing w:before="118" w:line="233" w:lineRule="auto"/>
              <w:ind w:left="523"/>
            </w:pPr>
            <w:r>
              <w:t>1</w:t>
            </w:r>
          </w:p>
        </w:tc>
        <w:tc>
          <w:tcPr>
            <w:tcW w:w="2389" w:type="dxa"/>
            <w:vAlign w:val="top"/>
          </w:tcPr>
          <w:p w14:paraId="2CC5AD34">
            <w:pPr>
              <w:pStyle w:val="10"/>
              <w:spacing w:before="118" w:line="233" w:lineRule="auto"/>
              <w:ind w:left="1087"/>
            </w:pPr>
            <w:r>
              <w:rPr>
                <w:spacing w:val="-3"/>
              </w:rPr>
              <w:t>50</w:t>
            </w:r>
          </w:p>
        </w:tc>
        <w:tc>
          <w:tcPr>
            <w:tcW w:w="2386" w:type="dxa"/>
            <w:vAlign w:val="top"/>
          </w:tcPr>
          <w:p w14:paraId="250F57A4">
            <w:pPr>
              <w:pStyle w:val="10"/>
              <w:spacing w:before="118" w:line="233" w:lineRule="auto"/>
              <w:ind w:left="946"/>
            </w:pPr>
            <w:r>
              <w:rPr>
                <w:spacing w:val="-1"/>
              </w:rPr>
              <w:t>27-29</w:t>
            </w:r>
          </w:p>
        </w:tc>
        <w:tc>
          <w:tcPr>
            <w:tcW w:w="2396" w:type="dxa"/>
            <w:vAlign w:val="top"/>
          </w:tcPr>
          <w:p w14:paraId="5A05BC30">
            <w:pPr>
              <w:rPr>
                <w:rFonts w:ascii="Arial"/>
                <w:sz w:val="21"/>
              </w:rPr>
            </w:pPr>
          </w:p>
        </w:tc>
      </w:tr>
      <w:tr w14:paraId="3244B3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121" w:type="dxa"/>
            <w:vAlign w:val="top"/>
          </w:tcPr>
          <w:p w14:paraId="70335D06">
            <w:pPr>
              <w:pStyle w:val="10"/>
              <w:spacing w:before="119" w:line="236" w:lineRule="auto"/>
              <w:ind w:left="502"/>
            </w:pPr>
            <w:r>
              <w:t>2</w:t>
            </w:r>
          </w:p>
        </w:tc>
        <w:tc>
          <w:tcPr>
            <w:tcW w:w="2389" w:type="dxa"/>
            <w:vAlign w:val="top"/>
          </w:tcPr>
          <w:p w14:paraId="659F2F13">
            <w:pPr>
              <w:pStyle w:val="10"/>
              <w:spacing w:before="118" w:line="234" w:lineRule="auto"/>
              <w:ind w:left="1090"/>
            </w:pPr>
            <w:r>
              <w:rPr>
                <w:spacing w:val="-3"/>
              </w:rPr>
              <w:t>80</w:t>
            </w:r>
          </w:p>
        </w:tc>
        <w:tc>
          <w:tcPr>
            <w:tcW w:w="2386" w:type="dxa"/>
            <w:vAlign w:val="top"/>
          </w:tcPr>
          <w:p w14:paraId="01DF4816">
            <w:pPr>
              <w:pStyle w:val="10"/>
              <w:spacing w:before="118" w:line="234" w:lineRule="auto"/>
              <w:ind w:left="945"/>
            </w:pPr>
            <w:r>
              <w:rPr>
                <w:spacing w:val="-1"/>
              </w:rPr>
              <w:t>45-48</w:t>
            </w:r>
          </w:p>
        </w:tc>
        <w:tc>
          <w:tcPr>
            <w:tcW w:w="2396" w:type="dxa"/>
            <w:vAlign w:val="top"/>
          </w:tcPr>
          <w:p w14:paraId="4B2DE22A">
            <w:pPr>
              <w:rPr>
                <w:rFonts w:ascii="Arial"/>
                <w:sz w:val="21"/>
              </w:rPr>
            </w:pPr>
          </w:p>
        </w:tc>
      </w:tr>
    </w:tbl>
    <w:p w14:paraId="7016F1FF">
      <w:pPr>
        <w:pStyle w:val="3"/>
        <w:spacing w:line="423" w:lineRule="auto"/>
      </w:pPr>
    </w:p>
    <w:p w14:paraId="3A1A1D56">
      <w:pPr>
        <w:spacing w:before="78" w:line="232" w:lineRule="auto"/>
        <w:ind w:left="50"/>
        <w:rPr>
          <w:rFonts w:ascii="黑体" w:hAnsi="黑体" w:eastAsia="黑体" w:cs="黑体"/>
          <w:sz w:val="24"/>
          <w:szCs w:val="24"/>
        </w:rPr>
      </w:pPr>
      <w:r>
        <w:rPr>
          <w:rFonts w:ascii="Times New Roman" w:hAnsi="Times New Roman" w:eastAsia="Times New Roman" w:cs="Times New Roman"/>
          <w:spacing w:val="-3"/>
          <w:sz w:val="24"/>
          <w:szCs w:val="24"/>
        </w:rPr>
        <w:t>2.2.2</w:t>
      </w:r>
      <w:r>
        <w:rPr>
          <w:rFonts w:ascii="Times New Roman" w:hAnsi="Times New Roman" w:eastAsia="Times New Roman" w:cs="Times New Roman"/>
          <w:spacing w:val="42"/>
          <w:w w:val="101"/>
          <w:sz w:val="24"/>
          <w:szCs w:val="24"/>
        </w:rPr>
        <w:t xml:space="preserve"> </w:t>
      </w:r>
      <w:r>
        <w:rPr>
          <w:rFonts w:ascii="黑体" w:hAnsi="黑体" w:eastAsia="黑体" w:cs="黑体"/>
          <w:spacing w:val="-3"/>
          <w:sz w:val="24"/>
          <w:szCs w:val="24"/>
        </w:rPr>
        <w:t>目标市场经济发展情况</w:t>
      </w:r>
    </w:p>
    <w:p w14:paraId="257AF7AE">
      <w:pPr>
        <w:spacing w:before="242" w:line="233" w:lineRule="auto"/>
        <w:ind w:left="543"/>
        <w:rPr>
          <w:rFonts w:ascii="宋体" w:hAnsi="宋体" w:eastAsia="宋体" w:cs="宋体"/>
          <w:sz w:val="24"/>
          <w:szCs w:val="24"/>
        </w:rPr>
      </w:pPr>
      <w:r>
        <w:rPr>
          <w:rFonts w:ascii="宋体" w:hAnsi="宋体" w:eastAsia="宋体" w:cs="宋体"/>
          <w:b/>
          <w:bCs/>
          <w:spacing w:val="-3"/>
          <w:sz w:val="24"/>
          <w:szCs w:val="24"/>
        </w:rPr>
        <w:t>（</w:t>
      </w:r>
      <w:r>
        <w:rPr>
          <w:rFonts w:ascii="Times New Roman" w:hAnsi="Times New Roman" w:eastAsia="Times New Roman" w:cs="Times New Roman"/>
          <w:b/>
          <w:bCs/>
          <w:spacing w:val="-3"/>
          <w:sz w:val="24"/>
          <w:szCs w:val="24"/>
        </w:rPr>
        <w:t>1</w:t>
      </w:r>
      <w:r>
        <w:rPr>
          <w:rFonts w:ascii="宋体" w:hAnsi="宋体" w:eastAsia="宋体" w:cs="宋体"/>
          <w:b/>
          <w:bCs/>
          <w:spacing w:val="-3"/>
          <w:sz w:val="24"/>
          <w:szCs w:val="24"/>
        </w:rPr>
        <w:t>）陵水黎族自治县经济和社会发展状况</w:t>
      </w:r>
    </w:p>
    <w:p w14:paraId="0FCEED06">
      <w:pPr>
        <w:spacing w:before="51" w:line="383" w:lineRule="auto"/>
        <w:ind w:right="16" w:firstLine="549"/>
        <w:jc w:val="both"/>
        <w:rPr>
          <w:rFonts w:ascii="宋体" w:hAnsi="宋体" w:eastAsia="宋体" w:cs="宋体"/>
          <w:sz w:val="24"/>
          <w:szCs w:val="24"/>
        </w:rPr>
      </w:pPr>
      <w:r>
        <w:rPr>
          <w:rFonts w:ascii="宋体" w:hAnsi="宋体" w:eastAsia="宋体" w:cs="宋体"/>
          <w:spacing w:val="-4"/>
          <w:sz w:val="24"/>
          <w:szCs w:val="24"/>
        </w:rPr>
        <w:t>陵水黎族自治县位于海南岛的东南部，是个以</w:t>
      </w:r>
      <w:r>
        <w:fldChar w:fldCharType="begin"/>
      </w:r>
      <w:r>
        <w:instrText xml:space="preserve"> HYPERLINK "https://baike.baidu.com/item/%E9%BB%8E%E6%97%8F/163427?fromModule=lemma_inlink" </w:instrText>
      </w:r>
      <w:r>
        <w:fldChar w:fldCharType="separate"/>
      </w:r>
      <w:r>
        <w:rPr>
          <w:rFonts w:ascii="宋体" w:hAnsi="宋体" w:eastAsia="宋体" w:cs="宋体"/>
          <w:spacing w:val="-4"/>
          <w:sz w:val="24"/>
          <w:szCs w:val="24"/>
        </w:rPr>
        <w:t>黎族</w:t>
      </w:r>
      <w:r>
        <w:rPr>
          <w:rFonts w:ascii="宋体" w:hAnsi="宋体" w:eastAsia="宋体" w:cs="宋体"/>
          <w:spacing w:val="-4"/>
          <w:sz w:val="24"/>
          <w:szCs w:val="24"/>
        </w:rPr>
        <w:fldChar w:fldCharType="end"/>
      </w:r>
      <w:r>
        <w:rPr>
          <w:rFonts w:ascii="宋体" w:hAnsi="宋体" w:eastAsia="宋体" w:cs="宋体"/>
          <w:spacing w:val="-4"/>
          <w:sz w:val="24"/>
          <w:szCs w:val="24"/>
        </w:rPr>
        <w:t>、</w:t>
      </w:r>
      <w:r>
        <w:fldChar w:fldCharType="begin"/>
      </w:r>
      <w:r>
        <w:instrText xml:space="preserve"> HYPERLINK "https://baike.baidu.com/item/%E6%B1%89%E6%97%8F/130605?fromModule=lemma_inlink" </w:instrText>
      </w:r>
      <w:r>
        <w:fldChar w:fldCharType="separate"/>
      </w:r>
      <w:r>
        <w:rPr>
          <w:rFonts w:ascii="宋体" w:hAnsi="宋体" w:eastAsia="宋体" w:cs="宋体"/>
          <w:spacing w:val="-4"/>
          <w:sz w:val="24"/>
          <w:szCs w:val="24"/>
        </w:rPr>
        <w:t>汉族</w:t>
      </w:r>
      <w:r>
        <w:rPr>
          <w:rFonts w:ascii="宋体" w:hAnsi="宋体" w:eastAsia="宋体" w:cs="宋体"/>
          <w:spacing w:val="-4"/>
          <w:sz w:val="24"/>
          <w:szCs w:val="24"/>
        </w:rPr>
        <w:fldChar w:fldCharType="end"/>
      </w:r>
      <w:r>
        <w:rPr>
          <w:rFonts w:ascii="宋体" w:hAnsi="宋体" w:eastAsia="宋体" w:cs="宋体"/>
          <w:spacing w:val="-4"/>
          <w:sz w:val="24"/>
          <w:szCs w:val="24"/>
        </w:rPr>
        <w:t>、</w:t>
      </w:r>
      <w:r>
        <w:fldChar w:fldCharType="begin"/>
      </w:r>
      <w:r>
        <w:instrText xml:space="preserve"> HYPERLINK "https://baike.baidu.com/item/%E8%8B%97%E6%97%8F/130741?fromModule=lemma_inlink" </w:instrText>
      </w:r>
      <w:r>
        <w:fldChar w:fldCharType="separate"/>
      </w:r>
      <w:r>
        <w:rPr>
          <w:rFonts w:ascii="宋体" w:hAnsi="宋体" w:eastAsia="宋体" w:cs="宋体"/>
          <w:spacing w:val="-4"/>
          <w:sz w:val="24"/>
          <w:szCs w:val="24"/>
        </w:rPr>
        <w:t>苗族</w:t>
      </w:r>
      <w:r>
        <w:rPr>
          <w:rFonts w:ascii="宋体" w:hAnsi="宋体" w:eastAsia="宋体" w:cs="宋体"/>
          <w:spacing w:val="-4"/>
          <w:sz w:val="24"/>
          <w:szCs w:val="24"/>
        </w:rPr>
        <w:fldChar w:fldCharType="end"/>
      </w:r>
      <w:r>
        <w:rPr>
          <w:rFonts w:ascii="宋体" w:hAnsi="宋体" w:eastAsia="宋体" w:cs="宋体"/>
          <w:spacing w:val="-4"/>
          <w:sz w:val="24"/>
          <w:szCs w:val="24"/>
        </w:rPr>
        <w:t>人口居多的</w:t>
      </w:r>
      <w:r>
        <w:rPr>
          <w:rFonts w:ascii="Times New Roman" w:hAnsi="Times New Roman" w:eastAsia="Times New Roman" w:cs="Times New Roman"/>
          <w:spacing w:val="-2"/>
          <w:sz w:val="24"/>
          <w:szCs w:val="24"/>
        </w:rPr>
        <w:t>“</w:t>
      </w:r>
      <w:r>
        <w:rPr>
          <w:rFonts w:ascii="宋体" w:hAnsi="宋体" w:eastAsia="宋体" w:cs="宋体"/>
          <w:spacing w:val="-2"/>
          <w:sz w:val="24"/>
          <w:szCs w:val="24"/>
        </w:rPr>
        <w:t>大杂居，小聚居</w:t>
      </w:r>
      <w:r>
        <w:rPr>
          <w:rFonts w:ascii="Times New Roman" w:hAnsi="Times New Roman" w:eastAsia="Times New Roman" w:cs="Times New Roman"/>
          <w:spacing w:val="-2"/>
          <w:sz w:val="24"/>
          <w:szCs w:val="24"/>
        </w:rPr>
        <w:t>”</w:t>
      </w:r>
      <w:r>
        <w:rPr>
          <w:rFonts w:ascii="Times New Roman" w:hAnsi="Times New Roman" w:eastAsia="Times New Roman" w:cs="Times New Roman"/>
          <w:spacing w:val="-30"/>
          <w:sz w:val="24"/>
          <w:szCs w:val="24"/>
        </w:rPr>
        <w:t xml:space="preserve"> </w:t>
      </w:r>
      <w:r>
        <w:rPr>
          <w:rFonts w:ascii="宋体" w:hAnsi="宋体" w:eastAsia="宋体" w:cs="宋体"/>
          <w:spacing w:val="-2"/>
          <w:sz w:val="24"/>
          <w:szCs w:val="24"/>
        </w:rPr>
        <w:t>的市县。全县辖</w:t>
      </w:r>
      <w:r>
        <w:rPr>
          <w:rFonts w:ascii="宋体" w:hAnsi="宋体" w:eastAsia="宋体" w:cs="宋体"/>
          <w:spacing w:val="-32"/>
          <w:sz w:val="24"/>
          <w:szCs w:val="24"/>
        </w:rPr>
        <w:t xml:space="preserve"> </w:t>
      </w:r>
      <w:r>
        <w:rPr>
          <w:rFonts w:ascii="Times New Roman" w:hAnsi="Times New Roman" w:eastAsia="Times New Roman" w:cs="Times New Roman"/>
          <w:spacing w:val="-2"/>
          <w:sz w:val="24"/>
          <w:szCs w:val="24"/>
        </w:rPr>
        <w:t xml:space="preserve">11 </w:t>
      </w:r>
      <w:r>
        <w:rPr>
          <w:rFonts w:ascii="宋体" w:hAnsi="宋体" w:eastAsia="宋体" w:cs="宋体"/>
          <w:spacing w:val="-2"/>
          <w:sz w:val="24"/>
          <w:szCs w:val="24"/>
        </w:rPr>
        <w:t>个乡镇、</w:t>
      </w:r>
      <w:r>
        <w:rPr>
          <w:rFonts w:ascii="Times New Roman" w:hAnsi="Times New Roman" w:eastAsia="Times New Roman" w:cs="Times New Roman"/>
          <w:spacing w:val="-2"/>
          <w:sz w:val="24"/>
          <w:szCs w:val="24"/>
        </w:rPr>
        <w:t xml:space="preserve">1 </w:t>
      </w:r>
      <w:r>
        <w:rPr>
          <w:rFonts w:ascii="宋体" w:hAnsi="宋体" w:eastAsia="宋体" w:cs="宋体"/>
          <w:spacing w:val="-2"/>
          <w:sz w:val="24"/>
          <w:szCs w:val="24"/>
        </w:rPr>
        <w:t>个乡镇农场、</w:t>
      </w:r>
      <w:r>
        <w:rPr>
          <w:rFonts w:ascii="Times New Roman" w:hAnsi="Times New Roman" w:eastAsia="Times New Roman" w:cs="Times New Roman"/>
          <w:spacing w:val="-2"/>
          <w:sz w:val="24"/>
          <w:szCs w:val="24"/>
        </w:rPr>
        <w:t xml:space="preserve">2 </w:t>
      </w:r>
      <w:r>
        <w:rPr>
          <w:rFonts w:ascii="宋体" w:hAnsi="宋体" w:eastAsia="宋体" w:cs="宋体"/>
          <w:spacing w:val="-2"/>
          <w:sz w:val="24"/>
          <w:szCs w:val="24"/>
        </w:rPr>
        <w:t>个国营农场和省</w:t>
      </w:r>
      <w:r>
        <w:rPr>
          <w:rFonts w:ascii="宋体" w:hAnsi="宋体" w:eastAsia="宋体" w:cs="宋体"/>
          <w:spacing w:val="-1"/>
          <w:sz w:val="24"/>
          <w:szCs w:val="24"/>
        </w:rPr>
        <w:t>属吊罗山林业局，人口</w:t>
      </w:r>
      <w:r>
        <w:rPr>
          <w:rFonts w:ascii="宋体" w:hAnsi="宋体" w:eastAsia="宋体" w:cs="宋体"/>
          <w:spacing w:val="-50"/>
          <w:sz w:val="24"/>
          <w:szCs w:val="24"/>
        </w:rPr>
        <w:t xml:space="preserve"> </w:t>
      </w:r>
      <w:r>
        <w:rPr>
          <w:rFonts w:ascii="Times New Roman" w:hAnsi="Times New Roman" w:eastAsia="Times New Roman" w:cs="Times New Roman"/>
          <w:spacing w:val="-1"/>
          <w:sz w:val="24"/>
          <w:szCs w:val="24"/>
        </w:rPr>
        <w:t>37.25</w:t>
      </w:r>
      <w:r>
        <w:rPr>
          <w:rFonts w:ascii="Times New Roman" w:hAnsi="Times New Roman" w:eastAsia="Times New Roman" w:cs="Times New Roman"/>
          <w:spacing w:val="16"/>
          <w:sz w:val="24"/>
          <w:szCs w:val="24"/>
        </w:rPr>
        <w:t xml:space="preserve"> </w:t>
      </w:r>
      <w:r>
        <w:rPr>
          <w:rFonts w:ascii="宋体" w:hAnsi="宋体" w:eastAsia="宋体" w:cs="宋体"/>
          <w:spacing w:val="-1"/>
          <w:sz w:val="24"/>
          <w:szCs w:val="24"/>
        </w:rPr>
        <w:t>万人，面积</w:t>
      </w:r>
      <w:r>
        <w:rPr>
          <w:rFonts w:ascii="宋体" w:hAnsi="宋体" w:eastAsia="宋体" w:cs="宋体"/>
          <w:spacing w:val="-32"/>
          <w:sz w:val="24"/>
          <w:szCs w:val="24"/>
        </w:rPr>
        <w:t xml:space="preserve"> </w:t>
      </w:r>
      <w:r>
        <w:rPr>
          <w:rFonts w:ascii="Times New Roman" w:hAnsi="Times New Roman" w:eastAsia="Times New Roman" w:cs="Times New Roman"/>
          <w:spacing w:val="-1"/>
          <w:sz w:val="24"/>
          <w:szCs w:val="24"/>
        </w:rPr>
        <w:t>1</w:t>
      </w:r>
      <w:r>
        <w:rPr>
          <w:rFonts w:ascii="Times New Roman" w:hAnsi="Times New Roman" w:eastAsia="Times New Roman" w:cs="Times New Roman"/>
          <w:spacing w:val="-2"/>
          <w:sz w:val="24"/>
          <w:szCs w:val="24"/>
        </w:rPr>
        <w:t xml:space="preserve">107.53 </w:t>
      </w:r>
      <w:r>
        <w:rPr>
          <w:rFonts w:ascii="宋体" w:hAnsi="宋体" w:eastAsia="宋体" w:cs="宋体"/>
          <w:spacing w:val="-2"/>
          <w:sz w:val="24"/>
          <w:szCs w:val="24"/>
        </w:rPr>
        <w:t>平方公里。</w:t>
      </w:r>
    </w:p>
    <w:p w14:paraId="0D77F1C9">
      <w:pPr>
        <w:spacing w:before="28" w:line="360" w:lineRule="auto"/>
        <w:ind w:left="54" w:right="16" w:firstLine="475"/>
        <w:jc w:val="both"/>
        <w:rPr>
          <w:rFonts w:ascii="宋体" w:hAnsi="宋体" w:eastAsia="宋体" w:cs="宋体"/>
          <w:sz w:val="24"/>
          <w:szCs w:val="24"/>
        </w:rPr>
      </w:pPr>
      <w:r>
        <w:rPr>
          <w:rFonts w:ascii="Times New Roman" w:hAnsi="Times New Roman" w:eastAsia="Times New Roman" w:cs="Times New Roman"/>
          <w:sz w:val="24"/>
          <w:szCs w:val="24"/>
        </w:rPr>
        <w:t xml:space="preserve">2022 </w:t>
      </w:r>
      <w:r>
        <w:rPr>
          <w:rFonts w:ascii="宋体" w:hAnsi="宋体" w:eastAsia="宋体" w:cs="宋体"/>
          <w:sz w:val="24"/>
          <w:szCs w:val="24"/>
        </w:rPr>
        <w:t>年陵水县地区生产总值（</w:t>
      </w:r>
      <w:r>
        <w:rPr>
          <w:rFonts w:ascii="Times New Roman" w:hAnsi="Times New Roman" w:eastAsia="Times New Roman" w:cs="Times New Roman"/>
          <w:sz w:val="24"/>
          <w:szCs w:val="24"/>
        </w:rPr>
        <w:t>GDP</w:t>
      </w:r>
      <w:r>
        <w:rPr>
          <w:rFonts w:ascii="宋体" w:hAnsi="宋体" w:eastAsia="宋体" w:cs="宋体"/>
          <w:sz w:val="24"/>
          <w:szCs w:val="24"/>
        </w:rPr>
        <w:t>）</w:t>
      </w:r>
      <w:r>
        <w:rPr>
          <w:rFonts w:ascii="Times New Roman" w:hAnsi="Times New Roman" w:eastAsia="Times New Roman" w:cs="Times New Roman"/>
          <w:sz w:val="24"/>
          <w:szCs w:val="24"/>
        </w:rPr>
        <w:t xml:space="preserve">231.73 </w:t>
      </w:r>
      <w:r>
        <w:rPr>
          <w:rFonts w:ascii="宋体" w:hAnsi="宋体" w:eastAsia="宋体" w:cs="宋体"/>
          <w:sz w:val="24"/>
          <w:szCs w:val="24"/>
        </w:rPr>
        <w:t>亿元，同比</w:t>
      </w:r>
      <w:r>
        <w:rPr>
          <w:rFonts w:ascii="宋体" w:hAnsi="宋体" w:eastAsia="宋体" w:cs="宋体"/>
          <w:spacing w:val="-1"/>
          <w:sz w:val="24"/>
          <w:szCs w:val="24"/>
        </w:rPr>
        <w:t>下降</w:t>
      </w:r>
      <w:r>
        <w:rPr>
          <w:rFonts w:ascii="宋体" w:hAnsi="宋体" w:eastAsia="宋体" w:cs="宋体"/>
          <w:spacing w:val="-49"/>
          <w:sz w:val="24"/>
          <w:szCs w:val="24"/>
        </w:rPr>
        <w:t xml:space="preserve"> </w:t>
      </w:r>
      <w:r>
        <w:rPr>
          <w:rFonts w:ascii="Times New Roman" w:hAnsi="Times New Roman" w:eastAsia="Times New Roman" w:cs="Times New Roman"/>
          <w:spacing w:val="-1"/>
          <w:sz w:val="24"/>
          <w:szCs w:val="24"/>
        </w:rPr>
        <w:t>0.6%</w:t>
      </w:r>
      <w:r>
        <w:rPr>
          <w:rFonts w:ascii="宋体" w:hAnsi="宋体" w:eastAsia="宋体" w:cs="宋体"/>
          <w:spacing w:val="-1"/>
          <w:sz w:val="24"/>
          <w:szCs w:val="24"/>
        </w:rPr>
        <w:t>。其中，</w:t>
      </w:r>
      <w:r>
        <w:rPr>
          <w:rFonts w:ascii="宋体" w:hAnsi="宋体" w:eastAsia="宋体" w:cs="宋体"/>
          <w:spacing w:val="-2"/>
          <w:sz w:val="24"/>
          <w:szCs w:val="24"/>
        </w:rPr>
        <w:t>第一产业增加值</w:t>
      </w:r>
      <w:r>
        <w:rPr>
          <w:rFonts w:ascii="宋体" w:hAnsi="宋体" w:eastAsia="宋体" w:cs="宋体"/>
          <w:spacing w:val="-50"/>
          <w:sz w:val="24"/>
          <w:szCs w:val="24"/>
        </w:rPr>
        <w:t xml:space="preserve"> </w:t>
      </w:r>
      <w:r>
        <w:rPr>
          <w:rFonts w:ascii="Times New Roman" w:hAnsi="Times New Roman" w:eastAsia="Times New Roman" w:cs="Times New Roman"/>
          <w:spacing w:val="-2"/>
          <w:sz w:val="24"/>
          <w:szCs w:val="24"/>
        </w:rPr>
        <w:t xml:space="preserve">66.84 </w:t>
      </w:r>
      <w:r>
        <w:rPr>
          <w:rFonts w:ascii="宋体" w:hAnsi="宋体" w:eastAsia="宋体" w:cs="宋体"/>
          <w:spacing w:val="-2"/>
          <w:sz w:val="24"/>
          <w:szCs w:val="24"/>
        </w:rPr>
        <w:t>亿元，同比增长</w:t>
      </w:r>
      <w:r>
        <w:rPr>
          <w:rFonts w:ascii="宋体" w:hAnsi="宋体" w:eastAsia="宋体" w:cs="宋体"/>
          <w:spacing w:val="-50"/>
          <w:sz w:val="24"/>
          <w:szCs w:val="24"/>
        </w:rPr>
        <w:t xml:space="preserve"> </w:t>
      </w:r>
      <w:r>
        <w:rPr>
          <w:rFonts w:ascii="Times New Roman" w:hAnsi="Times New Roman" w:eastAsia="Times New Roman" w:cs="Times New Roman"/>
          <w:spacing w:val="-2"/>
          <w:sz w:val="24"/>
          <w:szCs w:val="24"/>
        </w:rPr>
        <w:t>3.3%</w:t>
      </w:r>
      <w:r>
        <w:rPr>
          <w:rFonts w:ascii="宋体" w:hAnsi="宋体" w:eastAsia="宋体" w:cs="宋体"/>
          <w:spacing w:val="-2"/>
          <w:sz w:val="24"/>
          <w:szCs w:val="24"/>
        </w:rPr>
        <w:t>；第二产业增加值</w:t>
      </w:r>
      <w:r>
        <w:rPr>
          <w:rFonts w:ascii="宋体" w:hAnsi="宋体" w:eastAsia="宋体" w:cs="宋体"/>
          <w:spacing w:val="-50"/>
          <w:sz w:val="24"/>
          <w:szCs w:val="24"/>
        </w:rPr>
        <w:t xml:space="preserve"> </w:t>
      </w:r>
      <w:r>
        <w:rPr>
          <w:rFonts w:ascii="Times New Roman" w:hAnsi="Times New Roman" w:eastAsia="Times New Roman" w:cs="Times New Roman"/>
          <w:spacing w:val="-2"/>
          <w:sz w:val="24"/>
          <w:szCs w:val="24"/>
        </w:rPr>
        <w:t>32.9</w:t>
      </w:r>
      <w:r>
        <w:rPr>
          <w:rFonts w:ascii="Times New Roman" w:hAnsi="Times New Roman" w:eastAsia="Times New Roman" w:cs="Times New Roman"/>
          <w:spacing w:val="-3"/>
          <w:sz w:val="24"/>
          <w:szCs w:val="24"/>
        </w:rPr>
        <w:t xml:space="preserve">2 </w:t>
      </w:r>
      <w:r>
        <w:rPr>
          <w:rFonts w:ascii="宋体" w:hAnsi="宋体" w:eastAsia="宋体" w:cs="宋体"/>
          <w:spacing w:val="-3"/>
          <w:sz w:val="24"/>
          <w:szCs w:val="24"/>
        </w:rPr>
        <w:t>亿元，同比下降</w:t>
      </w:r>
      <w:r>
        <w:rPr>
          <w:rFonts w:ascii="宋体" w:hAnsi="宋体" w:eastAsia="宋体" w:cs="宋体"/>
          <w:spacing w:val="-50"/>
          <w:sz w:val="24"/>
          <w:szCs w:val="24"/>
        </w:rPr>
        <w:t xml:space="preserve"> </w:t>
      </w:r>
      <w:r>
        <w:rPr>
          <w:rFonts w:ascii="Times New Roman" w:hAnsi="Times New Roman" w:eastAsia="Times New Roman" w:cs="Times New Roman"/>
          <w:spacing w:val="-3"/>
          <w:sz w:val="24"/>
          <w:szCs w:val="24"/>
        </w:rPr>
        <w:t>6.6%</w:t>
      </w:r>
      <w:r>
        <w:rPr>
          <w:rFonts w:ascii="宋体" w:hAnsi="宋体" w:eastAsia="宋体" w:cs="宋体"/>
          <w:spacing w:val="-3"/>
          <w:sz w:val="24"/>
          <w:szCs w:val="24"/>
        </w:rPr>
        <w:t>；第三产业增加值</w:t>
      </w:r>
      <w:r>
        <w:rPr>
          <w:rFonts w:ascii="宋体" w:hAnsi="宋体" w:eastAsia="宋体" w:cs="宋体"/>
          <w:spacing w:val="-31"/>
          <w:sz w:val="24"/>
          <w:szCs w:val="24"/>
        </w:rPr>
        <w:t xml:space="preserve"> </w:t>
      </w:r>
      <w:r>
        <w:rPr>
          <w:rFonts w:ascii="Times New Roman" w:hAnsi="Times New Roman" w:eastAsia="Times New Roman" w:cs="Times New Roman"/>
          <w:spacing w:val="-3"/>
          <w:sz w:val="24"/>
          <w:szCs w:val="24"/>
        </w:rPr>
        <w:t xml:space="preserve">131.97 </w:t>
      </w:r>
      <w:r>
        <w:rPr>
          <w:rFonts w:ascii="宋体" w:hAnsi="宋体" w:eastAsia="宋体" w:cs="宋体"/>
          <w:spacing w:val="-3"/>
          <w:sz w:val="24"/>
          <w:szCs w:val="24"/>
        </w:rPr>
        <w:t>亿元，同比下降</w:t>
      </w:r>
      <w:r>
        <w:rPr>
          <w:rFonts w:ascii="宋体" w:hAnsi="宋体" w:eastAsia="宋体" w:cs="宋体"/>
          <w:spacing w:val="-51"/>
          <w:sz w:val="24"/>
          <w:szCs w:val="24"/>
        </w:rPr>
        <w:t xml:space="preserve"> </w:t>
      </w:r>
      <w:r>
        <w:rPr>
          <w:rFonts w:ascii="Times New Roman" w:hAnsi="Times New Roman" w:eastAsia="Times New Roman" w:cs="Times New Roman"/>
          <w:spacing w:val="-3"/>
          <w:sz w:val="24"/>
          <w:szCs w:val="24"/>
        </w:rPr>
        <w:t>0.7%</w:t>
      </w:r>
      <w:r>
        <w:rPr>
          <w:rFonts w:ascii="宋体" w:hAnsi="宋体" w:eastAsia="宋体" w:cs="宋体"/>
          <w:spacing w:val="-3"/>
          <w:sz w:val="24"/>
          <w:szCs w:val="24"/>
        </w:rPr>
        <w:t>。三次产业</w:t>
      </w:r>
      <w:r>
        <w:rPr>
          <w:rFonts w:ascii="宋体" w:hAnsi="宋体" w:eastAsia="宋体" w:cs="宋体"/>
          <w:spacing w:val="-4"/>
          <w:sz w:val="24"/>
          <w:szCs w:val="24"/>
        </w:rPr>
        <w:t>增加值占地</w:t>
      </w:r>
      <w:r>
        <w:rPr>
          <w:rFonts w:ascii="宋体" w:hAnsi="宋体" w:eastAsia="宋体" w:cs="宋体"/>
          <w:spacing w:val="-1"/>
          <w:sz w:val="24"/>
          <w:szCs w:val="24"/>
        </w:rPr>
        <w:t xml:space="preserve">区生产总值的比重分别为 </w:t>
      </w:r>
      <w:r>
        <w:rPr>
          <w:rFonts w:ascii="Times New Roman" w:hAnsi="Times New Roman" w:eastAsia="Times New Roman" w:cs="Times New Roman"/>
          <w:spacing w:val="-1"/>
          <w:sz w:val="24"/>
          <w:szCs w:val="24"/>
        </w:rPr>
        <w:t>28.9:14.2:56.9</w:t>
      </w:r>
      <w:r>
        <w:rPr>
          <w:rFonts w:ascii="宋体" w:hAnsi="宋体" w:eastAsia="宋体" w:cs="宋体"/>
          <w:spacing w:val="-1"/>
          <w:sz w:val="24"/>
          <w:szCs w:val="24"/>
        </w:rPr>
        <w:t>。按年平均常住人口计算，</w:t>
      </w:r>
      <w:r>
        <w:rPr>
          <w:rFonts w:ascii="Times New Roman" w:hAnsi="Times New Roman" w:eastAsia="Times New Roman" w:cs="Times New Roman"/>
          <w:spacing w:val="-1"/>
          <w:sz w:val="24"/>
          <w:szCs w:val="24"/>
        </w:rPr>
        <w:t>2022</w:t>
      </w:r>
      <w:r>
        <w:rPr>
          <w:rFonts w:ascii="Times New Roman" w:hAnsi="Times New Roman" w:eastAsia="Times New Roman" w:cs="Times New Roman"/>
          <w:spacing w:val="49"/>
          <w:sz w:val="24"/>
          <w:szCs w:val="24"/>
        </w:rPr>
        <w:t xml:space="preserve"> </w:t>
      </w:r>
      <w:r>
        <w:rPr>
          <w:rFonts w:ascii="宋体" w:hAnsi="宋体" w:eastAsia="宋体" w:cs="宋体"/>
          <w:spacing w:val="-1"/>
          <w:sz w:val="24"/>
          <w:szCs w:val="24"/>
        </w:rPr>
        <w:t>年陵水</w:t>
      </w:r>
    </w:p>
    <w:p w14:paraId="0006BE27">
      <w:pPr>
        <w:spacing w:line="360" w:lineRule="auto"/>
        <w:rPr>
          <w:rFonts w:ascii="宋体" w:hAnsi="宋体" w:eastAsia="宋体" w:cs="宋体"/>
          <w:sz w:val="24"/>
          <w:szCs w:val="24"/>
        </w:rPr>
        <w:sectPr>
          <w:headerReference r:id="rId43" w:type="default"/>
          <w:footerReference r:id="rId44" w:type="default"/>
          <w:pgSz w:w="11907" w:h="16839"/>
          <w:pgMar w:top="1486" w:right="1781" w:bottom="1693" w:left="1755" w:header="719" w:footer="1445" w:gutter="0"/>
          <w:cols w:space="720" w:num="1"/>
        </w:sectPr>
      </w:pPr>
    </w:p>
    <w:p w14:paraId="32027112">
      <w:pPr>
        <w:spacing w:before="180" w:line="360" w:lineRule="auto"/>
        <w:ind w:left="23" w:right="16"/>
        <w:jc w:val="both"/>
        <w:rPr>
          <w:rFonts w:ascii="宋体" w:hAnsi="宋体" w:eastAsia="宋体" w:cs="宋体"/>
          <w:sz w:val="24"/>
          <w:szCs w:val="24"/>
        </w:rPr>
      </w:pPr>
      <w:r>
        <w:rPr>
          <w:rFonts w:ascii="宋体" w:hAnsi="宋体" w:eastAsia="宋体" w:cs="宋体"/>
          <w:spacing w:val="-4"/>
          <w:sz w:val="24"/>
          <w:szCs w:val="24"/>
        </w:rPr>
        <w:t>县人均地区生产总值</w:t>
      </w:r>
      <w:r>
        <w:rPr>
          <w:rFonts w:ascii="宋体" w:hAnsi="宋体" w:eastAsia="宋体" w:cs="宋体"/>
          <w:spacing w:val="-50"/>
          <w:sz w:val="24"/>
          <w:szCs w:val="24"/>
        </w:rPr>
        <w:t xml:space="preserve"> </w:t>
      </w:r>
      <w:r>
        <w:rPr>
          <w:rFonts w:ascii="Times New Roman" w:hAnsi="Times New Roman" w:eastAsia="Times New Roman" w:cs="Times New Roman"/>
          <w:spacing w:val="-4"/>
          <w:sz w:val="24"/>
          <w:szCs w:val="24"/>
        </w:rPr>
        <w:t xml:space="preserve">61402 </w:t>
      </w:r>
      <w:r>
        <w:rPr>
          <w:rFonts w:ascii="宋体" w:hAnsi="宋体" w:eastAsia="宋体" w:cs="宋体"/>
          <w:spacing w:val="-4"/>
          <w:sz w:val="24"/>
          <w:szCs w:val="24"/>
        </w:rPr>
        <w:t>元，同比下降</w:t>
      </w:r>
      <w:r>
        <w:rPr>
          <w:rFonts w:ascii="宋体" w:hAnsi="宋体" w:eastAsia="宋体" w:cs="宋体"/>
          <w:spacing w:val="-32"/>
          <w:sz w:val="24"/>
          <w:szCs w:val="24"/>
        </w:rPr>
        <w:t xml:space="preserve"> </w:t>
      </w:r>
      <w:r>
        <w:rPr>
          <w:rFonts w:ascii="Times New Roman" w:hAnsi="Times New Roman" w:eastAsia="Times New Roman" w:cs="Times New Roman"/>
          <w:spacing w:val="-4"/>
          <w:sz w:val="24"/>
          <w:szCs w:val="24"/>
        </w:rPr>
        <w:t>1.3%</w:t>
      </w:r>
      <w:r>
        <w:rPr>
          <w:rFonts w:ascii="宋体" w:hAnsi="宋体" w:eastAsia="宋体" w:cs="宋体"/>
          <w:spacing w:val="-4"/>
          <w:sz w:val="24"/>
          <w:szCs w:val="24"/>
        </w:rPr>
        <w:t>。常住居民人均可支配收入</w:t>
      </w:r>
      <w:r>
        <w:rPr>
          <w:rFonts w:ascii="宋体" w:hAnsi="宋体" w:eastAsia="宋体" w:cs="宋体"/>
          <w:spacing w:val="-54"/>
          <w:sz w:val="24"/>
          <w:szCs w:val="24"/>
        </w:rPr>
        <w:t xml:space="preserve"> </w:t>
      </w:r>
      <w:r>
        <w:rPr>
          <w:rFonts w:ascii="Times New Roman" w:hAnsi="Times New Roman" w:eastAsia="Times New Roman" w:cs="Times New Roman"/>
          <w:spacing w:val="-4"/>
          <w:sz w:val="24"/>
          <w:szCs w:val="24"/>
        </w:rPr>
        <w:t>25869</w:t>
      </w:r>
      <w:r>
        <w:rPr>
          <w:rFonts w:ascii="宋体" w:hAnsi="宋体" w:eastAsia="宋体" w:cs="宋体"/>
          <w:spacing w:val="-2"/>
          <w:sz w:val="24"/>
          <w:szCs w:val="24"/>
        </w:rPr>
        <w:t xml:space="preserve">元，同比增长 </w:t>
      </w:r>
      <w:r>
        <w:rPr>
          <w:rFonts w:ascii="Times New Roman" w:hAnsi="Times New Roman" w:eastAsia="Times New Roman" w:cs="Times New Roman"/>
          <w:spacing w:val="-2"/>
          <w:sz w:val="24"/>
          <w:szCs w:val="24"/>
        </w:rPr>
        <w:t>1.2%</w:t>
      </w:r>
      <w:r>
        <w:rPr>
          <w:rFonts w:ascii="宋体" w:hAnsi="宋体" w:eastAsia="宋体" w:cs="宋体"/>
          <w:spacing w:val="-2"/>
          <w:sz w:val="24"/>
          <w:szCs w:val="24"/>
        </w:rPr>
        <w:t>。其中，城镇常住居民人均可支配收入</w:t>
      </w:r>
      <w:r>
        <w:rPr>
          <w:rFonts w:ascii="宋体" w:hAnsi="宋体" w:eastAsia="宋体" w:cs="宋体"/>
          <w:spacing w:val="-18"/>
          <w:sz w:val="24"/>
          <w:szCs w:val="24"/>
        </w:rPr>
        <w:t xml:space="preserve"> </w:t>
      </w:r>
      <w:r>
        <w:rPr>
          <w:rFonts w:ascii="Times New Roman" w:hAnsi="Times New Roman" w:eastAsia="Times New Roman" w:cs="Times New Roman"/>
          <w:spacing w:val="-2"/>
          <w:sz w:val="24"/>
          <w:szCs w:val="24"/>
        </w:rPr>
        <w:t>35580</w:t>
      </w:r>
      <w:r>
        <w:rPr>
          <w:rFonts w:ascii="Times New Roman" w:hAnsi="Times New Roman" w:eastAsia="Times New Roman" w:cs="Times New Roman"/>
          <w:spacing w:val="33"/>
          <w:w w:val="101"/>
          <w:sz w:val="24"/>
          <w:szCs w:val="24"/>
        </w:rPr>
        <w:t xml:space="preserve"> </w:t>
      </w:r>
      <w:r>
        <w:rPr>
          <w:rFonts w:ascii="宋体" w:hAnsi="宋体" w:eastAsia="宋体" w:cs="宋体"/>
          <w:spacing w:val="-2"/>
          <w:sz w:val="24"/>
          <w:szCs w:val="24"/>
        </w:rPr>
        <w:t>元，同比下降</w:t>
      </w:r>
      <w:r>
        <w:rPr>
          <w:rFonts w:ascii="Times New Roman" w:hAnsi="Times New Roman" w:eastAsia="Times New Roman" w:cs="Times New Roman"/>
          <w:spacing w:val="-2"/>
          <w:sz w:val="24"/>
          <w:szCs w:val="24"/>
        </w:rPr>
        <w:t>1.5%</w:t>
      </w:r>
      <w:r>
        <w:rPr>
          <w:rFonts w:ascii="宋体" w:hAnsi="宋体" w:eastAsia="宋体" w:cs="宋体"/>
          <w:spacing w:val="-2"/>
          <w:sz w:val="24"/>
          <w:szCs w:val="24"/>
        </w:rPr>
        <w:t>；农村常住居民人均可支配收入</w:t>
      </w:r>
      <w:r>
        <w:rPr>
          <w:rFonts w:ascii="宋体" w:hAnsi="宋体" w:eastAsia="宋体" w:cs="宋体"/>
          <w:spacing w:val="-31"/>
          <w:sz w:val="24"/>
          <w:szCs w:val="24"/>
        </w:rPr>
        <w:t xml:space="preserve"> </w:t>
      </w:r>
      <w:r>
        <w:rPr>
          <w:rFonts w:ascii="Times New Roman" w:hAnsi="Times New Roman" w:eastAsia="Times New Roman" w:cs="Times New Roman"/>
          <w:spacing w:val="-2"/>
          <w:sz w:val="24"/>
          <w:szCs w:val="24"/>
        </w:rPr>
        <w:t xml:space="preserve">18181 </w:t>
      </w:r>
      <w:r>
        <w:rPr>
          <w:rFonts w:ascii="宋体" w:hAnsi="宋体" w:eastAsia="宋体" w:cs="宋体"/>
          <w:spacing w:val="-2"/>
          <w:sz w:val="24"/>
          <w:szCs w:val="24"/>
        </w:rPr>
        <w:t>元，同比增长</w:t>
      </w:r>
      <w:r>
        <w:rPr>
          <w:rFonts w:ascii="宋体" w:hAnsi="宋体" w:eastAsia="宋体" w:cs="宋体"/>
          <w:spacing w:val="-56"/>
          <w:sz w:val="24"/>
          <w:szCs w:val="24"/>
        </w:rPr>
        <w:t xml:space="preserve"> </w:t>
      </w:r>
      <w:r>
        <w:rPr>
          <w:rFonts w:ascii="Times New Roman" w:hAnsi="Times New Roman" w:eastAsia="Times New Roman" w:cs="Times New Roman"/>
          <w:spacing w:val="-2"/>
          <w:sz w:val="24"/>
          <w:szCs w:val="24"/>
        </w:rPr>
        <w:t>4.9%</w:t>
      </w:r>
      <w:r>
        <w:rPr>
          <w:rFonts w:ascii="Times New Roman" w:hAnsi="Times New Roman" w:eastAsia="Times New Roman" w:cs="Times New Roman"/>
          <w:spacing w:val="-28"/>
          <w:sz w:val="24"/>
          <w:szCs w:val="24"/>
        </w:rPr>
        <w:t xml:space="preserve"> </w:t>
      </w:r>
      <w:r>
        <w:rPr>
          <w:rFonts w:ascii="宋体" w:hAnsi="宋体" w:eastAsia="宋体" w:cs="宋体"/>
          <w:spacing w:val="-2"/>
          <w:sz w:val="24"/>
          <w:szCs w:val="24"/>
        </w:rPr>
        <w:t>。</w:t>
      </w:r>
      <w:r>
        <w:rPr>
          <w:rFonts w:ascii="Times New Roman" w:hAnsi="Times New Roman" w:eastAsia="Times New Roman" w:cs="Times New Roman"/>
          <w:spacing w:val="-2"/>
          <w:sz w:val="24"/>
          <w:szCs w:val="24"/>
        </w:rPr>
        <w:t xml:space="preserve">2022 </w:t>
      </w:r>
      <w:r>
        <w:rPr>
          <w:rFonts w:ascii="宋体" w:hAnsi="宋体" w:eastAsia="宋体" w:cs="宋体"/>
          <w:spacing w:val="-2"/>
          <w:sz w:val="24"/>
          <w:szCs w:val="24"/>
        </w:rPr>
        <w:t xml:space="preserve">年陵水县固定资产完成投资 </w:t>
      </w:r>
      <w:r>
        <w:rPr>
          <w:rFonts w:ascii="Times New Roman" w:hAnsi="Times New Roman" w:eastAsia="Times New Roman" w:cs="Times New Roman"/>
          <w:spacing w:val="-2"/>
          <w:sz w:val="24"/>
          <w:szCs w:val="24"/>
        </w:rPr>
        <w:t>1641753</w:t>
      </w:r>
      <w:r>
        <w:rPr>
          <w:rFonts w:ascii="Times New Roman" w:hAnsi="Times New Roman" w:eastAsia="Times New Roman" w:cs="Times New Roman"/>
          <w:spacing w:val="37"/>
          <w:sz w:val="24"/>
          <w:szCs w:val="24"/>
        </w:rPr>
        <w:t xml:space="preserve"> </w:t>
      </w:r>
      <w:r>
        <w:rPr>
          <w:rFonts w:ascii="宋体" w:hAnsi="宋体" w:eastAsia="宋体" w:cs="宋体"/>
          <w:spacing w:val="-2"/>
          <w:sz w:val="24"/>
          <w:szCs w:val="24"/>
        </w:rPr>
        <w:t>万元，同比下降</w:t>
      </w:r>
      <w:r>
        <w:rPr>
          <w:rFonts w:ascii="宋体" w:hAnsi="宋体" w:eastAsia="宋体" w:cs="宋体"/>
          <w:spacing w:val="-28"/>
          <w:sz w:val="24"/>
          <w:szCs w:val="24"/>
        </w:rPr>
        <w:t xml:space="preserve"> </w:t>
      </w:r>
      <w:r>
        <w:rPr>
          <w:rFonts w:ascii="Times New Roman" w:hAnsi="Times New Roman" w:eastAsia="Times New Roman" w:cs="Times New Roman"/>
          <w:spacing w:val="-2"/>
          <w:sz w:val="24"/>
          <w:szCs w:val="24"/>
        </w:rPr>
        <w:t>3.2%</w:t>
      </w:r>
      <w:r>
        <w:rPr>
          <w:rFonts w:ascii="宋体" w:hAnsi="宋体" w:eastAsia="宋体" w:cs="宋体"/>
          <w:spacing w:val="-2"/>
          <w:sz w:val="24"/>
          <w:szCs w:val="24"/>
        </w:rPr>
        <w:t>（含跨区）。</w:t>
      </w:r>
      <w:r>
        <w:rPr>
          <w:rFonts w:ascii="宋体" w:hAnsi="宋体" w:eastAsia="宋体" w:cs="宋体"/>
          <w:spacing w:val="-3"/>
          <w:sz w:val="24"/>
          <w:szCs w:val="24"/>
        </w:rPr>
        <w:t>其中非房项目完</w:t>
      </w:r>
      <w:r>
        <w:rPr>
          <w:rFonts w:ascii="宋体" w:hAnsi="宋体" w:eastAsia="宋体" w:cs="宋体"/>
          <w:spacing w:val="-6"/>
          <w:sz w:val="24"/>
          <w:szCs w:val="24"/>
        </w:rPr>
        <w:t>成投资</w:t>
      </w:r>
      <w:r>
        <w:rPr>
          <w:rFonts w:ascii="宋体" w:hAnsi="宋体" w:eastAsia="宋体" w:cs="宋体"/>
          <w:spacing w:val="-32"/>
          <w:sz w:val="24"/>
          <w:szCs w:val="24"/>
        </w:rPr>
        <w:t xml:space="preserve"> </w:t>
      </w:r>
      <w:r>
        <w:rPr>
          <w:rFonts w:ascii="Times New Roman" w:hAnsi="Times New Roman" w:eastAsia="Times New Roman" w:cs="Times New Roman"/>
          <w:spacing w:val="-6"/>
          <w:sz w:val="24"/>
          <w:szCs w:val="24"/>
        </w:rPr>
        <w:t>1036265</w:t>
      </w:r>
      <w:r>
        <w:rPr>
          <w:rFonts w:ascii="Times New Roman" w:hAnsi="Times New Roman" w:eastAsia="Times New Roman" w:cs="Times New Roman"/>
          <w:spacing w:val="15"/>
          <w:w w:val="101"/>
          <w:sz w:val="24"/>
          <w:szCs w:val="24"/>
        </w:rPr>
        <w:t xml:space="preserve"> </w:t>
      </w:r>
      <w:r>
        <w:rPr>
          <w:rFonts w:ascii="宋体" w:hAnsi="宋体" w:eastAsia="宋体" w:cs="宋体"/>
          <w:spacing w:val="-6"/>
          <w:sz w:val="24"/>
          <w:szCs w:val="24"/>
        </w:rPr>
        <w:t>万元，同比增长</w:t>
      </w:r>
      <w:r>
        <w:rPr>
          <w:rFonts w:ascii="宋体" w:hAnsi="宋体" w:eastAsia="宋体" w:cs="宋体"/>
          <w:spacing w:val="-32"/>
          <w:sz w:val="24"/>
          <w:szCs w:val="24"/>
        </w:rPr>
        <w:t xml:space="preserve"> </w:t>
      </w:r>
      <w:r>
        <w:rPr>
          <w:rFonts w:ascii="Times New Roman" w:hAnsi="Times New Roman" w:eastAsia="Times New Roman" w:cs="Times New Roman"/>
          <w:spacing w:val="-6"/>
          <w:sz w:val="24"/>
          <w:szCs w:val="24"/>
        </w:rPr>
        <w:t>11.9%</w:t>
      </w:r>
      <w:r>
        <w:rPr>
          <w:rFonts w:ascii="宋体" w:hAnsi="宋体" w:eastAsia="宋体" w:cs="宋体"/>
          <w:spacing w:val="-6"/>
          <w:sz w:val="24"/>
          <w:szCs w:val="24"/>
        </w:rPr>
        <w:t>（含跨区</w:t>
      </w:r>
      <w:r>
        <w:rPr>
          <w:rFonts w:ascii="宋体" w:hAnsi="宋体" w:eastAsia="宋体" w:cs="宋体"/>
          <w:spacing w:val="-4"/>
          <w:sz w:val="24"/>
          <w:szCs w:val="24"/>
        </w:rPr>
        <w:t>），</w:t>
      </w:r>
      <w:r>
        <w:rPr>
          <w:rFonts w:ascii="宋体" w:hAnsi="宋体" w:eastAsia="宋体" w:cs="宋体"/>
          <w:spacing w:val="-6"/>
          <w:sz w:val="24"/>
          <w:szCs w:val="24"/>
        </w:rPr>
        <w:t>占投资比重为</w:t>
      </w:r>
      <w:r>
        <w:rPr>
          <w:rFonts w:ascii="宋体" w:hAnsi="宋体" w:eastAsia="宋体" w:cs="宋体"/>
          <w:spacing w:val="-48"/>
          <w:sz w:val="24"/>
          <w:szCs w:val="24"/>
        </w:rPr>
        <w:t xml:space="preserve"> </w:t>
      </w:r>
      <w:r>
        <w:rPr>
          <w:rFonts w:ascii="Times New Roman" w:hAnsi="Times New Roman" w:eastAsia="Times New Roman" w:cs="Times New Roman"/>
          <w:spacing w:val="-6"/>
          <w:sz w:val="24"/>
          <w:szCs w:val="24"/>
        </w:rPr>
        <w:t>63.</w:t>
      </w:r>
      <w:r>
        <w:rPr>
          <w:rFonts w:ascii="Times New Roman" w:hAnsi="Times New Roman" w:eastAsia="Times New Roman" w:cs="Times New Roman"/>
          <w:spacing w:val="-32"/>
          <w:sz w:val="24"/>
          <w:szCs w:val="24"/>
        </w:rPr>
        <w:t xml:space="preserve"> </w:t>
      </w:r>
      <w:r>
        <w:rPr>
          <w:rFonts w:ascii="Times New Roman" w:hAnsi="Times New Roman" w:eastAsia="Times New Roman" w:cs="Times New Roman"/>
          <w:spacing w:val="-6"/>
          <w:sz w:val="24"/>
          <w:szCs w:val="24"/>
        </w:rPr>
        <w:t>12%</w:t>
      </w:r>
      <w:r>
        <w:rPr>
          <w:rFonts w:ascii="宋体" w:hAnsi="宋体" w:eastAsia="宋体" w:cs="宋体"/>
          <w:spacing w:val="-6"/>
          <w:sz w:val="24"/>
          <w:szCs w:val="24"/>
        </w:rPr>
        <w:t>；房地</w:t>
      </w:r>
      <w:r>
        <w:rPr>
          <w:rFonts w:ascii="宋体" w:hAnsi="宋体" w:eastAsia="宋体" w:cs="宋体"/>
          <w:spacing w:val="-2"/>
          <w:sz w:val="24"/>
          <w:szCs w:val="24"/>
        </w:rPr>
        <w:t>产项目完成投资</w:t>
      </w:r>
      <w:r>
        <w:rPr>
          <w:rFonts w:ascii="宋体" w:hAnsi="宋体" w:eastAsia="宋体" w:cs="宋体"/>
          <w:spacing w:val="-32"/>
          <w:sz w:val="24"/>
          <w:szCs w:val="24"/>
        </w:rPr>
        <w:t xml:space="preserve"> </w:t>
      </w:r>
      <w:r>
        <w:rPr>
          <w:rFonts w:ascii="Times New Roman" w:hAnsi="Times New Roman" w:eastAsia="Times New Roman" w:cs="Times New Roman"/>
          <w:spacing w:val="-2"/>
          <w:sz w:val="24"/>
          <w:szCs w:val="24"/>
        </w:rPr>
        <w:t>605488</w:t>
      </w:r>
      <w:r>
        <w:rPr>
          <w:rFonts w:ascii="Times New Roman" w:hAnsi="Times New Roman" w:eastAsia="Times New Roman" w:cs="Times New Roman"/>
          <w:spacing w:val="16"/>
          <w:sz w:val="24"/>
          <w:szCs w:val="24"/>
        </w:rPr>
        <w:t xml:space="preserve"> </w:t>
      </w:r>
      <w:r>
        <w:rPr>
          <w:rFonts w:ascii="宋体" w:hAnsi="宋体" w:eastAsia="宋体" w:cs="宋体"/>
          <w:spacing w:val="-2"/>
          <w:sz w:val="24"/>
          <w:szCs w:val="24"/>
        </w:rPr>
        <w:t>万元，同比下降</w:t>
      </w:r>
      <w:r>
        <w:rPr>
          <w:rFonts w:ascii="宋体" w:hAnsi="宋体" w:eastAsia="宋体" w:cs="宋体"/>
          <w:spacing w:val="-55"/>
          <w:sz w:val="24"/>
          <w:szCs w:val="24"/>
        </w:rPr>
        <w:t xml:space="preserve"> </w:t>
      </w:r>
      <w:r>
        <w:rPr>
          <w:rFonts w:ascii="Times New Roman" w:hAnsi="Times New Roman" w:eastAsia="Times New Roman" w:cs="Times New Roman"/>
          <w:spacing w:val="-2"/>
          <w:sz w:val="24"/>
          <w:szCs w:val="24"/>
        </w:rPr>
        <w:t>21.3%</w:t>
      </w:r>
      <w:r>
        <w:rPr>
          <w:rFonts w:ascii="宋体" w:hAnsi="宋体" w:eastAsia="宋体" w:cs="宋体"/>
          <w:spacing w:val="-2"/>
          <w:sz w:val="24"/>
          <w:szCs w:val="24"/>
        </w:rPr>
        <w:t>，占投资比重为</w:t>
      </w:r>
      <w:r>
        <w:rPr>
          <w:rFonts w:ascii="宋体" w:hAnsi="宋体" w:eastAsia="宋体" w:cs="宋体"/>
          <w:spacing w:val="-50"/>
          <w:sz w:val="24"/>
          <w:szCs w:val="24"/>
        </w:rPr>
        <w:t xml:space="preserve"> </w:t>
      </w:r>
      <w:r>
        <w:rPr>
          <w:rFonts w:ascii="Times New Roman" w:hAnsi="Times New Roman" w:eastAsia="Times New Roman" w:cs="Times New Roman"/>
          <w:spacing w:val="-2"/>
          <w:sz w:val="24"/>
          <w:szCs w:val="24"/>
        </w:rPr>
        <w:t>36.88%</w:t>
      </w:r>
      <w:r>
        <w:rPr>
          <w:rFonts w:ascii="宋体" w:hAnsi="宋体" w:eastAsia="宋体" w:cs="宋体"/>
          <w:spacing w:val="-2"/>
          <w:sz w:val="24"/>
          <w:szCs w:val="24"/>
        </w:rPr>
        <w:t>；销售面</w:t>
      </w:r>
      <w:r>
        <w:rPr>
          <w:rFonts w:ascii="宋体" w:hAnsi="宋体" w:eastAsia="宋体" w:cs="宋体"/>
          <w:spacing w:val="-3"/>
          <w:sz w:val="24"/>
          <w:szCs w:val="24"/>
        </w:rPr>
        <w:t>积</w:t>
      </w:r>
      <w:r>
        <w:rPr>
          <w:rFonts w:ascii="宋体" w:hAnsi="宋体" w:eastAsia="宋体" w:cs="宋体"/>
          <w:spacing w:val="-52"/>
          <w:sz w:val="24"/>
          <w:szCs w:val="24"/>
        </w:rPr>
        <w:t xml:space="preserve"> </w:t>
      </w:r>
      <w:r>
        <w:rPr>
          <w:rFonts w:ascii="Times New Roman" w:hAnsi="Times New Roman" w:eastAsia="Times New Roman" w:cs="Times New Roman"/>
          <w:spacing w:val="-3"/>
          <w:sz w:val="24"/>
          <w:szCs w:val="24"/>
        </w:rPr>
        <w:t>40.99</w:t>
      </w:r>
      <w:r>
        <w:rPr>
          <w:rFonts w:ascii="Times New Roman" w:hAnsi="Times New Roman" w:eastAsia="Times New Roman" w:cs="Times New Roman"/>
          <w:spacing w:val="15"/>
          <w:sz w:val="24"/>
          <w:szCs w:val="24"/>
        </w:rPr>
        <w:t xml:space="preserve"> </w:t>
      </w:r>
      <w:r>
        <w:rPr>
          <w:rFonts w:ascii="宋体" w:hAnsi="宋体" w:eastAsia="宋体" w:cs="宋体"/>
          <w:spacing w:val="-3"/>
          <w:sz w:val="24"/>
          <w:szCs w:val="24"/>
        </w:rPr>
        <w:t>万平方米，同比增长</w:t>
      </w:r>
      <w:r>
        <w:rPr>
          <w:rFonts w:ascii="宋体" w:hAnsi="宋体" w:eastAsia="宋体" w:cs="宋体"/>
          <w:spacing w:val="-56"/>
          <w:sz w:val="24"/>
          <w:szCs w:val="24"/>
        </w:rPr>
        <w:t xml:space="preserve"> </w:t>
      </w:r>
      <w:r>
        <w:rPr>
          <w:rFonts w:ascii="Times New Roman" w:hAnsi="Times New Roman" w:eastAsia="Times New Roman" w:cs="Times New Roman"/>
          <w:spacing w:val="-3"/>
          <w:sz w:val="24"/>
          <w:szCs w:val="24"/>
        </w:rPr>
        <w:t>4.6%</w:t>
      </w:r>
      <w:r>
        <w:rPr>
          <w:rFonts w:ascii="宋体" w:hAnsi="宋体" w:eastAsia="宋体" w:cs="宋体"/>
          <w:spacing w:val="-3"/>
          <w:sz w:val="24"/>
          <w:szCs w:val="24"/>
        </w:rPr>
        <w:t>，销售额</w:t>
      </w:r>
      <w:r>
        <w:rPr>
          <w:rFonts w:ascii="宋体" w:hAnsi="宋体" w:eastAsia="宋体" w:cs="宋体"/>
          <w:spacing w:val="-22"/>
          <w:sz w:val="24"/>
          <w:szCs w:val="24"/>
        </w:rPr>
        <w:t xml:space="preserve"> </w:t>
      </w:r>
      <w:r>
        <w:rPr>
          <w:rFonts w:ascii="Times New Roman" w:hAnsi="Times New Roman" w:eastAsia="Times New Roman" w:cs="Times New Roman"/>
          <w:spacing w:val="-3"/>
          <w:sz w:val="24"/>
          <w:szCs w:val="24"/>
        </w:rPr>
        <w:t>1158570</w:t>
      </w:r>
      <w:r>
        <w:rPr>
          <w:rFonts w:ascii="Times New Roman" w:hAnsi="Times New Roman" w:eastAsia="Times New Roman" w:cs="Times New Roman"/>
          <w:spacing w:val="15"/>
          <w:sz w:val="24"/>
          <w:szCs w:val="24"/>
        </w:rPr>
        <w:t xml:space="preserve"> </w:t>
      </w:r>
      <w:r>
        <w:rPr>
          <w:rFonts w:ascii="宋体" w:hAnsi="宋体" w:eastAsia="宋体" w:cs="宋体"/>
          <w:spacing w:val="-3"/>
          <w:sz w:val="24"/>
          <w:szCs w:val="24"/>
        </w:rPr>
        <w:t>万元，同比下降</w:t>
      </w:r>
      <w:r>
        <w:rPr>
          <w:rFonts w:ascii="宋体" w:hAnsi="宋体" w:eastAsia="宋体" w:cs="宋体"/>
          <w:spacing w:val="-31"/>
          <w:sz w:val="24"/>
          <w:szCs w:val="24"/>
        </w:rPr>
        <w:t xml:space="preserve"> </w:t>
      </w:r>
      <w:r>
        <w:rPr>
          <w:rFonts w:ascii="Times New Roman" w:hAnsi="Times New Roman" w:eastAsia="Times New Roman" w:cs="Times New Roman"/>
          <w:spacing w:val="-3"/>
          <w:sz w:val="24"/>
          <w:szCs w:val="24"/>
        </w:rPr>
        <w:t>1.2%</w:t>
      </w:r>
      <w:r>
        <w:rPr>
          <w:rFonts w:ascii="宋体" w:hAnsi="宋体" w:eastAsia="宋体" w:cs="宋体"/>
          <w:spacing w:val="-3"/>
          <w:sz w:val="24"/>
          <w:szCs w:val="24"/>
        </w:rPr>
        <w:t>。</w:t>
      </w:r>
    </w:p>
    <w:p w14:paraId="2AC6C457">
      <w:pPr>
        <w:spacing w:line="232" w:lineRule="auto"/>
        <w:ind w:left="512"/>
        <w:rPr>
          <w:rFonts w:ascii="宋体" w:hAnsi="宋体" w:eastAsia="宋体" w:cs="宋体"/>
          <w:sz w:val="24"/>
          <w:szCs w:val="24"/>
        </w:rPr>
      </w:pPr>
      <w:r>
        <w:rPr>
          <w:rFonts w:ascii="宋体" w:hAnsi="宋体" w:eastAsia="宋体" w:cs="宋体"/>
          <w:b/>
          <w:bCs/>
          <w:spacing w:val="-3"/>
          <w:sz w:val="24"/>
          <w:szCs w:val="24"/>
        </w:rPr>
        <w:t>（</w:t>
      </w:r>
      <w:r>
        <w:rPr>
          <w:rFonts w:ascii="Times New Roman" w:hAnsi="Times New Roman" w:eastAsia="Times New Roman" w:cs="Times New Roman"/>
          <w:b/>
          <w:bCs/>
          <w:spacing w:val="-3"/>
          <w:sz w:val="24"/>
          <w:szCs w:val="24"/>
        </w:rPr>
        <w:t>2</w:t>
      </w:r>
      <w:r>
        <w:rPr>
          <w:rFonts w:ascii="宋体" w:hAnsi="宋体" w:eastAsia="宋体" w:cs="宋体"/>
          <w:b/>
          <w:bCs/>
          <w:spacing w:val="-3"/>
          <w:sz w:val="24"/>
          <w:szCs w:val="24"/>
        </w:rPr>
        <w:t>）保亭黎族苗族自治县经济和社会发展状况</w:t>
      </w:r>
    </w:p>
    <w:p w14:paraId="4A270AC0">
      <w:pPr>
        <w:spacing w:before="164" w:line="358" w:lineRule="auto"/>
        <w:ind w:left="24" w:right="16" w:firstLine="479"/>
        <w:jc w:val="both"/>
        <w:rPr>
          <w:rFonts w:ascii="宋体" w:hAnsi="宋体" w:eastAsia="宋体" w:cs="宋体"/>
          <w:sz w:val="24"/>
          <w:szCs w:val="24"/>
        </w:rPr>
      </w:pPr>
      <w:r>
        <w:rPr>
          <w:rFonts w:ascii="宋体" w:hAnsi="宋体" w:eastAsia="宋体" w:cs="宋体"/>
          <w:spacing w:val="-3"/>
          <w:sz w:val="24"/>
          <w:szCs w:val="24"/>
        </w:rPr>
        <w:t>保亭黎族苗族自治县，隶属于</w:t>
      </w:r>
      <w:r>
        <w:fldChar w:fldCharType="begin"/>
      </w:r>
      <w:r>
        <w:instrText xml:space="preserve"> HYPERLINK "https://baike.baidu.com/item/%E6%B5%B7%E5%8D%97%E7%9C%81/533000?fromModule=lemma_inlink" </w:instrText>
      </w:r>
      <w:r>
        <w:fldChar w:fldCharType="separate"/>
      </w:r>
      <w:r>
        <w:rPr>
          <w:rFonts w:ascii="宋体" w:hAnsi="宋体" w:eastAsia="宋体" w:cs="宋体"/>
          <w:spacing w:val="-3"/>
          <w:sz w:val="24"/>
          <w:szCs w:val="24"/>
        </w:rPr>
        <w:t>海南省</w:t>
      </w:r>
      <w:r>
        <w:rPr>
          <w:rFonts w:ascii="宋体" w:hAnsi="宋体" w:eastAsia="宋体" w:cs="宋体"/>
          <w:spacing w:val="-3"/>
          <w:sz w:val="24"/>
          <w:szCs w:val="24"/>
        </w:rPr>
        <w:fldChar w:fldCharType="end"/>
      </w:r>
      <w:r>
        <w:rPr>
          <w:rFonts w:ascii="宋体" w:hAnsi="宋体" w:eastAsia="宋体" w:cs="宋体"/>
          <w:spacing w:val="-3"/>
          <w:sz w:val="24"/>
          <w:szCs w:val="24"/>
        </w:rPr>
        <w:t>，位于海南省南部内陆</w:t>
      </w:r>
      <w:r>
        <w:fldChar w:fldCharType="begin"/>
      </w:r>
      <w:r>
        <w:instrText xml:space="preserve"> HYPERLINK "https://baike.baidu.com/item/%E4%BA%94%E6%8C%87%E5%B1%B1/3911?fromModule=lemma_inlink" </w:instrText>
      </w:r>
      <w:r>
        <w:fldChar w:fldCharType="separate"/>
      </w:r>
      <w:r>
        <w:rPr>
          <w:rFonts w:ascii="宋体" w:hAnsi="宋体" w:eastAsia="宋体" w:cs="宋体"/>
          <w:spacing w:val="-3"/>
          <w:sz w:val="24"/>
          <w:szCs w:val="24"/>
        </w:rPr>
        <w:t>五指</w:t>
      </w:r>
      <w:r>
        <w:rPr>
          <w:rFonts w:ascii="宋体" w:hAnsi="宋体" w:eastAsia="宋体" w:cs="宋体"/>
          <w:spacing w:val="-4"/>
          <w:sz w:val="24"/>
          <w:szCs w:val="24"/>
        </w:rPr>
        <w:t>山</w:t>
      </w:r>
      <w:r>
        <w:rPr>
          <w:rFonts w:ascii="宋体" w:hAnsi="宋体" w:eastAsia="宋体" w:cs="宋体"/>
          <w:spacing w:val="-4"/>
          <w:sz w:val="24"/>
          <w:szCs w:val="24"/>
        </w:rPr>
        <w:fldChar w:fldCharType="end"/>
      </w:r>
      <w:r>
        <w:rPr>
          <w:rFonts w:ascii="宋体" w:hAnsi="宋体" w:eastAsia="宋体" w:cs="宋体"/>
          <w:spacing w:val="-4"/>
          <w:sz w:val="24"/>
          <w:szCs w:val="24"/>
        </w:rPr>
        <w:t>南麓。全</w:t>
      </w:r>
      <w:r>
        <w:rPr>
          <w:rFonts w:ascii="宋体" w:hAnsi="宋体" w:eastAsia="宋体" w:cs="宋体"/>
          <w:spacing w:val="-3"/>
          <w:sz w:val="24"/>
          <w:szCs w:val="24"/>
        </w:rPr>
        <w:t>县辖</w:t>
      </w:r>
      <w:r>
        <w:rPr>
          <w:rFonts w:ascii="宋体" w:hAnsi="宋体" w:eastAsia="宋体" w:cs="宋体"/>
          <w:spacing w:val="-46"/>
          <w:sz w:val="24"/>
          <w:szCs w:val="24"/>
        </w:rPr>
        <w:t xml:space="preserve"> </w:t>
      </w:r>
      <w:r>
        <w:rPr>
          <w:rFonts w:ascii="Times New Roman" w:hAnsi="Times New Roman" w:eastAsia="Times New Roman" w:cs="Times New Roman"/>
          <w:spacing w:val="-3"/>
          <w:sz w:val="24"/>
          <w:szCs w:val="24"/>
        </w:rPr>
        <w:t xml:space="preserve">6 </w:t>
      </w:r>
      <w:r>
        <w:rPr>
          <w:rFonts w:ascii="宋体" w:hAnsi="宋体" w:eastAsia="宋体" w:cs="宋体"/>
          <w:spacing w:val="-3"/>
          <w:sz w:val="24"/>
          <w:szCs w:val="24"/>
        </w:rPr>
        <w:t>个镇、</w:t>
      </w:r>
      <w:r>
        <w:rPr>
          <w:rFonts w:ascii="Times New Roman" w:hAnsi="Times New Roman" w:eastAsia="Times New Roman" w:cs="Times New Roman"/>
          <w:spacing w:val="-3"/>
          <w:sz w:val="24"/>
          <w:szCs w:val="24"/>
        </w:rPr>
        <w:t xml:space="preserve">3 </w:t>
      </w:r>
      <w:r>
        <w:rPr>
          <w:rFonts w:ascii="宋体" w:hAnsi="宋体" w:eastAsia="宋体" w:cs="宋体"/>
          <w:spacing w:val="-3"/>
          <w:sz w:val="24"/>
          <w:szCs w:val="24"/>
        </w:rPr>
        <w:t>个乡、</w:t>
      </w:r>
      <w:r>
        <w:rPr>
          <w:rFonts w:ascii="Times New Roman" w:hAnsi="Times New Roman" w:eastAsia="Times New Roman" w:cs="Times New Roman"/>
          <w:spacing w:val="-3"/>
          <w:sz w:val="24"/>
          <w:szCs w:val="24"/>
        </w:rPr>
        <w:t xml:space="preserve">1 </w:t>
      </w:r>
      <w:r>
        <w:rPr>
          <w:rFonts w:ascii="宋体" w:hAnsi="宋体" w:eastAsia="宋体" w:cs="宋体"/>
          <w:spacing w:val="-3"/>
          <w:sz w:val="24"/>
          <w:szCs w:val="24"/>
        </w:rPr>
        <w:t>个县管农场和</w:t>
      </w:r>
      <w:r>
        <w:rPr>
          <w:rFonts w:ascii="宋体" w:hAnsi="宋体" w:eastAsia="宋体" w:cs="宋体"/>
          <w:spacing w:val="-47"/>
          <w:sz w:val="24"/>
          <w:szCs w:val="24"/>
        </w:rPr>
        <w:t xml:space="preserve"> </w:t>
      </w:r>
      <w:r>
        <w:rPr>
          <w:rFonts w:ascii="Times New Roman" w:hAnsi="Times New Roman" w:eastAsia="Times New Roman" w:cs="Times New Roman"/>
          <w:spacing w:val="-3"/>
          <w:sz w:val="24"/>
          <w:szCs w:val="24"/>
        </w:rPr>
        <w:t xml:space="preserve">6 </w:t>
      </w:r>
      <w:r>
        <w:rPr>
          <w:rFonts w:ascii="宋体" w:hAnsi="宋体" w:eastAsia="宋体" w:cs="宋体"/>
          <w:spacing w:val="-3"/>
          <w:sz w:val="24"/>
          <w:szCs w:val="24"/>
        </w:rPr>
        <w:t xml:space="preserve">个居，人口 </w:t>
      </w:r>
      <w:r>
        <w:rPr>
          <w:rFonts w:ascii="Times New Roman" w:hAnsi="Times New Roman" w:eastAsia="Times New Roman" w:cs="Times New Roman"/>
          <w:spacing w:val="-3"/>
          <w:sz w:val="24"/>
          <w:szCs w:val="24"/>
        </w:rPr>
        <w:t>15.6</w:t>
      </w:r>
      <w:r>
        <w:rPr>
          <w:rFonts w:ascii="Times New Roman" w:hAnsi="Times New Roman" w:eastAsia="Times New Roman" w:cs="Times New Roman"/>
          <w:spacing w:val="17"/>
          <w:w w:val="101"/>
          <w:sz w:val="24"/>
          <w:szCs w:val="24"/>
        </w:rPr>
        <w:t xml:space="preserve"> </w:t>
      </w:r>
      <w:r>
        <w:rPr>
          <w:rFonts w:ascii="宋体" w:hAnsi="宋体" w:eastAsia="宋体" w:cs="宋体"/>
          <w:spacing w:val="-3"/>
          <w:sz w:val="24"/>
          <w:szCs w:val="24"/>
        </w:rPr>
        <w:t>万人，面积</w:t>
      </w:r>
      <w:r>
        <w:rPr>
          <w:rFonts w:ascii="宋体" w:hAnsi="宋体" w:eastAsia="宋体" w:cs="宋体"/>
          <w:spacing w:val="-29"/>
          <w:sz w:val="24"/>
          <w:szCs w:val="24"/>
        </w:rPr>
        <w:t xml:space="preserve"> </w:t>
      </w:r>
      <w:r>
        <w:rPr>
          <w:rFonts w:ascii="Times New Roman" w:hAnsi="Times New Roman" w:eastAsia="Times New Roman" w:cs="Times New Roman"/>
          <w:spacing w:val="-3"/>
          <w:sz w:val="24"/>
          <w:szCs w:val="24"/>
        </w:rPr>
        <w:t>1153.24</w:t>
      </w:r>
      <w:r>
        <w:rPr>
          <w:rFonts w:ascii="Times New Roman" w:hAnsi="Times New Roman" w:eastAsia="Times New Roman" w:cs="Times New Roman"/>
          <w:spacing w:val="11"/>
          <w:sz w:val="24"/>
          <w:szCs w:val="24"/>
        </w:rPr>
        <w:t xml:space="preserve"> </w:t>
      </w:r>
      <w:r>
        <w:rPr>
          <w:rFonts w:ascii="宋体" w:hAnsi="宋体" w:eastAsia="宋体" w:cs="宋体"/>
          <w:spacing w:val="-3"/>
          <w:sz w:val="24"/>
          <w:szCs w:val="24"/>
        </w:rPr>
        <w:t>平</w:t>
      </w:r>
      <w:r>
        <w:rPr>
          <w:rFonts w:ascii="宋体" w:hAnsi="宋体" w:eastAsia="宋体" w:cs="宋体"/>
          <w:spacing w:val="-9"/>
          <w:sz w:val="24"/>
          <w:szCs w:val="24"/>
        </w:rPr>
        <w:t>方公里。</w:t>
      </w:r>
    </w:p>
    <w:p w14:paraId="77567A1A">
      <w:pPr>
        <w:spacing w:before="10" w:line="360" w:lineRule="auto"/>
        <w:ind w:left="23" w:right="16" w:firstLine="475"/>
        <w:jc w:val="both"/>
        <w:rPr>
          <w:rFonts w:ascii="宋体" w:hAnsi="宋体" w:eastAsia="宋体" w:cs="宋体"/>
          <w:sz w:val="24"/>
          <w:szCs w:val="24"/>
        </w:rPr>
      </w:pPr>
      <w:r>
        <w:rPr>
          <w:rFonts w:ascii="Times New Roman" w:hAnsi="Times New Roman" w:eastAsia="Times New Roman" w:cs="Times New Roman"/>
          <w:spacing w:val="-1"/>
          <w:sz w:val="24"/>
          <w:szCs w:val="24"/>
        </w:rPr>
        <w:t>2022</w:t>
      </w:r>
      <w:r>
        <w:rPr>
          <w:rFonts w:ascii="Times New Roman" w:hAnsi="Times New Roman" w:eastAsia="Times New Roman" w:cs="Times New Roman"/>
          <w:spacing w:val="27"/>
          <w:w w:val="101"/>
          <w:sz w:val="24"/>
          <w:szCs w:val="24"/>
        </w:rPr>
        <w:t xml:space="preserve"> </w:t>
      </w:r>
      <w:r>
        <w:rPr>
          <w:rFonts w:ascii="宋体" w:hAnsi="宋体" w:eastAsia="宋体" w:cs="宋体"/>
          <w:spacing w:val="-1"/>
          <w:sz w:val="24"/>
          <w:szCs w:val="24"/>
        </w:rPr>
        <w:t>年，全县地区生产总值实现</w:t>
      </w:r>
      <w:r>
        <w:rPr>
          <w:rFonts w:ascii="宋体" w:hAnsi="宋体" w:eastAsia="宋体" w:cs="宋体"/>
          <w:spacing w:val="-33"/>
          <w:sz w:val="24"/>
          <w:szCs w:val="24"/>
        </w:rPr>
        <w:t xml:space="preserve"> </w:t>
      </w:r>
      <w:r>
        <w:rPr>
          <w:rFonts w:ascii="Times New Roman" w:hAnsi="Times New Roman" w:eastAsia="Times New Roman" w:cs="Times New Roman"/>
          <w:spacing w:val="-1"/>
          <w:sz w:val="24"/>
          <w:szCs w:val="24"/>
        </w:rPr>
        <w:t>69.08</w:t>
      </w:r>
      <w:r>
        <w:rPr>
          <w:rFonts w:ascii="Times New Roman" w:hAnsi="Times New Roman" w:eastAsia="Times New Roman" w:cs="Times New Roman"/>
          <w:spacing w:val="28"/>
          <w:sz w:val="24"/>
          <w:szCs w:val="24"/>
        </w:rPr>
        <w:t xml:space="preserve"> </w:t>
      </w:r>
      <w:r>
        <w:rPr>
          <w:rFonts w:ascii="宋体" w:hAnsi="宋体" w:eastAsia="宋体" w:cs="宋体"/>
          <w:spacing w:val="-1"/>
          <w:sz w:val="24"/>
          <w:szCs w:val="24"/>
        </w:rPr>
        <w:t>亿元，</w:t>
      </w:r>
      <w:r>
        <w:rPr>
          <w:rFonts w:ascii="宋体" w:hAnsi="宋体" w:eastAsia="宋体" w:cs="宋体"/>
          <w:spacing w:val="-2"/>
          <w:sz w:val="24"/>
          <w:szCs w:val="24"/>
        </w:rPr>
        <w:t>同比增长</w:t>
      </w:r>
      <w:r>
        <w:rPr>
          <w:rFonts w:ascii="宋体" w:hAnsi="宋体" w:eastAsia="宋体" w:cs="宋体"/>
          <w:spacing w:val="-39"/>
          <w:sz w:val="24"/>
          <w:szCs w:val="24"/>
        </w:rPr>
        <w:t xml:space="preserve"> </w:t>
      </w:r>
      <w:r>
        <w:rPr>
          <w:rFonts w:ascii="Times New Roman" w:hAnsi="Times New Roman" w:eastAsia="Times New Roman" w:cs="Times New Roman"/>
          <w:spacing w:val="-2"/>
          <w:sz w:val="24"/>
          <w:szCs w:val="24"/>
        </w:rPr>
        <w:t>4.5%</w:t>
      </w:r>
      <w:r>
        <w:rPr>
          <w:rFonts w:ascii="宋体" w:hAnsi="宋体" w:eastAsia="宋体" w:cs="宋体"/>
          <w:spacing w:val="-2"/>
          <w:sz w:val="24"/>
          <w:szCs w:val="24"/>
        </w:rPr>
        <w:t>，高于上半年</w:t>
      </w:r>
      <w:r>
        <w:rPr>
          <w:rFonts w:ascii="Times New Roman" w:hAnsi="Times New Roman" w:eastAsia="Times New Roman" w:cs="Times New Roman"/>
          <w:spacing w:val="-1"/>
          <w:sz w:val="24"/>
          <w:szCs w:val="24"/>
          <w:shd w:val="clear" w:fill="FFFFFE"/>
        </w:rPr>
        <w:t>1</w:t>
      </w:r>
      <w:r>
        <w:rPr>
          <w:rFonts w:ascii="Times New Roman" w:hAnsi="Times New Roman" w:eastAsia="Times New Roman" w:cs="Times New Roman"/>
          <w:spacing w:val="19"/>
          <w:w w:val="101"/>
          <w:sz w:val="24"/>
          <w:szCs w:val="24"/>
          <w:shd w:val="clear" w:fill="FFFFFE"/>
        </w:rPr>
        <w:t xml:space="preserve"> </w:t>
      </w:r>
      <w:r>
        <w:rPr>
          <w:rFonts w:ascii="宋体" w:hAnsi="宋体" w:eastAsia="宋体" w:cs="宋体"/>
          <w:spacing w:val="-1"/>
          <w:sz w:val="24"/>
          <w:szCs w:val="24"/>
          <w:shd w:val="clear" w:fill="FFFFFE"/>
        </w:rPr>
        <w:t>个百分点，高于前三季度</w:t>
      </w:r>
      <w:r>
        <w:rPr>
          <w:rFonts w:ascii="宋体" w:hAnsi="宋体" w:eastAsia="宋体" w:cs="宋体"/>
          <w:spacing w:val="-41"/>
          <w:sz w:val="24"/>
          <w:szCs w:val="24"/>
          <w:shd w:val="clear" w:fill="FFFFFE"/>
        </w:rPr>
        <w:t xml:space="preserve"> </w:t>
      </w:r>
      <w:r>
        <w:rPr>
          <w:rFonts w:ascii="Times New Roman" w:hAnsi="Times New Roman" w:eastAsia="Times New Roman" w:cs="Times New Roman"/>
          <w:spacing w:val="-1"/>
          <w:sz w:val="24"/>
          <w:szCs w:val="24"/>
          <w:shd w:val="clear" w:fill="FFFFFE"/>
        </w:rPr>
        <w:t>0.5</w:t>
      </w:r>
      <w:r>
        <w:rPr>
          <w:rFonts w:ascii="Times New Roman" w:hAnsi="Times New Roman" w:eastAsia="Times New Roman" w:cs="Times New Roman"/>
          <w:spacing w:val="18"/>
          <w:w w:val="101"/>
          <w:sz w:val="24"/>
          <w:szCs w:val="24"/>
          <w:shd w:val="clear" w:fill="FFFFFE"/>
        </w:rPr>
        <w:t xml:space="preserve"> </w:t>
      </w:r>
      <w:r>
        <w:rPr>
          <w:rFonts w:ascii="宋体" w:hAnsi="宋体" w:eastAsia="宋体" w:cs="宋体"/>
          <w:spacing w:val="-1"/>
          <w:sz w:val="24"/>
          <w:szCs w:val="24"/>
          <w:shd w:val="clear" w:fill="FFFFFE"/>
        </w:rPr>
        <w:t>个百分点，总体经济延续前三季度发</w:t>
      </w:r>
      <w:r>
        <w:rPr>
          <w:rFonts w:ascii="宋体" w:hAnsi="宋体" w:eastAsia="宋体" w:cs="宋体"/>
          <w:spacing w:val="-2"/>
          <w:sz w:val="24"/>
          <w:szCs w:val="24"/>
          <w:shd w:val="clear" w:fill="FFFFFE"/>
        </w:rPr>
        <w:t>展势头，整</w:t>
      </w:r>
      <w:r>
        <w:rPr>
          <w:rFonts w:ascii="宋体" w:hAnsi="宋体" w:eastAsia="宋体" w:cs="宋体"/>
          <w:spacing w:val="-7"/>
          <w:sz w:val="24"/>
          <w:szCs w:val="24"/>
          <w:shd w:val="clear" w:fill="FFFFFE"/>
        </w:rPr>
        <w:t>体经济稳定向好。分三次产业来看， 第一产业增加值</w:t>
      </w:r>
      <w:r>
        <w:rPr>
          <w:rFonts w:ascii="宋体" w:hAnsi="宋体" w:eastAsia="宋体" w:cs="宋体"/>
          <w:spacing w:val="-46"/>
          <w:sz w:val="24"/>
          <w:szCs w:val="24"/>
          <w:shd w:val="clear" w:fill="FFFFFE"/>
        </w:rPr>
        <w:t xml:space="preserve"> </w:t>
      </w:r>
      <w:r>
        <w:rPr>
          <w:rFonts w:ascii="Times New Roman" w:hAnsi="Times New Roman" w:eastAsia="Times New Roman" w:cs="Times New Roman"/>
          <w:spacing w:val="-7"/>
          <w:sz w:val="24"/>
          <w:szCs w:val="24"/>
          <w:shd w:val="clear" w:fill="FFFFFE"/>
        </w:rPr>
        <w:t xml:space="preserve">25.84 </w:t>
      </w:r>
      <w:r>
        <w:rPr>
          <w:rFonts w:ascii="宋体" w:hAnsi="宋体" w:eastAsia="宋体" w:cs="宋体"/>
          <w:spacing w:val="-7"/>
          <w:sz w:val="24"/>
          <w:szCs w:val="24"/>
          <w:shd w:val="clear" w:fill="FFFFFE"/>
        </w:rPr>
        <w:t>亿元，增长</w:t>
      </w:r>
      <w:r>
        <w:rPr>
          <w:rFonts w:ascii="宋体" w:hAnsi="宋体" w:eastAsia="宋体" w:cs="宋体"/>
          <w:spacing w:val="-48"/>
          <w:sz w:val="24"/>
          <w:szCs w:val="24"/>
          <w:shd w:val="clear" w:fill="FFFFFE"/>
        </w:rPr>
        <w:t xml:space="preserve"> </w:t>
      </w:r>
      <w:r>
        <w:rPr>
          <w:rFonts w:ascii="Times New Roman" w:hAnsi="Times New Roman" w:eastAsia="Times New Roman" w:cs="Times New Roman"/>
          <w:spacing w:val="-7"/>
          <w:sz w:val="24"/>
          <w:szCs w:val="24"/>
          <w:shd w:val="clear" w:fill="FFFFFE"/>
        </w:rPr>
        <w:t>5.2%</w:t>
      </w:r>
      <w:r>
        <w:rPr>
          <w:rFonts w:ascii="宋体" w:hAnsi="宋体" w:eastAsia="宋体" w:cs="宋体"/>
          <w:spacing w:val="-7"/>
          <w:sz w:val="24"/>
          <w:szCs w:val="24"/>
          <w:shd w:val="clear" w:fill="FFFFFE"/>
        </w:rPr>
        <w:t>；第</w:t>
      </w:r>
      <w:r>
        <w:rPr>
          <w:rFonts w:ascii="宋体" w:hAnsi="宋体" w:eastAsia="宋体" w:cs="宋体"/>
          <w:spacing w:val="-2"/>
          <w:sz w:val="24"/>
          <w:szCs w:val="24"/>
        </w:rPr>
        <w:t>二产业增加值</w:t>
      </w:r>
      <w:r>
        <w:rPr>
          <w:rFonts w:ascii="宋体" w:hAnsi="宋体" w:eastAsia="宋体" w:cs="宋体"/>
          <w:spacing w:val="-45"/>
          <w:sz w:val="24"/>
          <w:szCs w:val="24"/>
        </w:rPr>
        <w:t xml:space="preserve"> </w:t>
      </w:r>
      <w:r>
        <w:rPr>
          <w:rFonts w:ascii="Times New Roman" w:hAnsi="Times New Roman" w:eastAsia="Times New Roman" w:cs="Times New Roman"/>
          <w:spacing w:val="-2"/>
          <w:sz w:val="24"/>
          <w:szCs w:val="24"/>
        </w:rPr>
        <w:t xml:space="preserve">8.42 </w:t>
      </w:r>
      <w:r>
        <w:rPr>
          <w:rFonts w:ascii="宋体" w:hAnsi="宋体" w:eastAsia="宋体" w:cs="宋体"/>
          <w:spacing w:val="-2"/>
          <w:sz w:val="24"/>
          <w:szCs w:val="24"/>
        </w:rPr>
        <w:t>亿元，增长</w:t>
      </w:r>
      <w:r>
        <w:rPr>
          <w:rFonts w:ascii="宋体" w:hAnsi="宋体" w:eastAsia="宋体" w:cs="宋体"/>
          <w:spacing w:val="-55"/>
          <w:sz w:val="24"/>
          <w:szCs w:val="24"/>
        </w:rPr>
        <w:t xml:space="preserve"> </w:t>
      </w:r>
      <w:r>
        <w:rPr>
          <w:rFonts w:ascii="Times New Roman" w:hAnsi="Times New Roman" w:eastAsia="Times New Roman" w:cs="Times New Roman"/>
          <w:spacing w:val="-2"/>
          <w:sz w:val="24"/>
          <w:szCs w:val="24"/>
        </w:rPr>
        <w:t>27.2%</w:t>
      </w:r>
      <w:r>
        <w:rPr>
          <w:rFonts w:ascii="宋体" w:hAnsi="宋体" w:eastAsia="宋体" w:cs="宋体"/>
          <w:spacing w:val="-2"/>
          <w:sz w:val="24"/>
          <w:szCs w:val="24"/>
        </w:rPr>
        <w:t>；第三产业增加值</w:t>
      </w:r>
      <w:r>
        <w:rPr>
          <w:rFonts w:ascii="宋体" w:hAnsi="宋体" w:eastAsia="宋体" w:cs="宋体"/>
          <w:spacing w:val="-49"/>
          <w:sz w:val="24"/>
          <w:szCs w:val="24"/>
        </w:rPr>
        <w:t xml:space="preserve"> </w:t>
      </w:r>
      <w:r>
        <w:rPr>
          <w:rFonts w:ascii="Times New Roman" w:hAnsi="Times New Roman" w:eastAsia="Times New Roman" w:cs="Times New Roman"/>
          <w:spacing w:val="-2"/>
          <w:sz w:val="24"/>
          <w:szCs w:val="24"/>
        </w:rPr>
        <w:t xml:space="preserve">34.82 </w:t>
      </w:r>
      <w:r>
        <w:rPr>
          <w:rFonts w:ascii="宋体" w:hAnsi="宋体" w:eastAsia="宋体" w:cs="宋体"/>
          <w:spacing w:val="-2"/>
          <w:sz w:val="24"/>
          <w:szCs w:val="24"/>
        </w:rPr>
        <w:t>亿元，增幅为</w:t>
      </w:r>
      <w:r>
        <w:rPr>
          <w:rFonts w:ascii="宋体" w:hAnsi="宋体" w:eastAsia="宋体" w:cs="宋体"/>
          <w:spacing w:val="-39"/>
          <w:sz w:val="24"/>
          <w:szCs w:val="24"/>
        </w:rPr>
        <w:t xml:space="preserve"> </w:t>
      </w:r>
      <w:r>
        <w:rPr>
          <w:rFonts w:ascii="Times New Roman" w:hAnsi="Times New Roman" w:eastAsia="Times New Roman" w:cs="Times New Roman"/>
          <w:spacing w:val="-3"/>
          <w:sz w:val="24"/>
          <w:szCs w:val="24"/>
        </w:rPr>
        <w:t>0</w:t>
      </w:r>
      <w:r>
        <w:rPr>
          <w:rFonts w:ascii="Times New Roman" w:hAnsi="Times New Roman" w:eastAsia="Times New Roman" w:cs="Times New Roman"/>
          <w:spacing w:val="-27"/>
          <w:sz w:val="24"/>
          <w:szCs w:val="24"/>
        </w:rPr>
        <w:t xml:space="preserve"> </w:t>
      </w:r>
      <w:r>
        <w:rPr>
          <w:rFonts w:ascii="宋体" w:hAnsi="宋体" w:eastAsia="宋体" w:cs="宋体"/>
          <w:spacing w:val="-3"/>
          <w:sz w:val="24"/>
          <w:szCs w:val="24"/>
        </w:rPr>
        <w:t>。</w:t>
      </w:r>
      <w:r>
        <w:rPr>
          <w:rFonts w:ascii="宋体" w:hAnsi="宋体" w:eastAsia="宋体" w:cs="宋体"/>
          <w:spacing w:val="-1"/>
          <w:sz w:val="24"/>
          <w:szCs w:val="24"/>
          <w:shd w:val="clear" w:fill="FFFFFE"/>
        </w:rPr>
        <w:t>三次产业比重为</w:t>
      </w:r>
      <w:r>
        <w:rPr>
          <w:rFonts w:ascii="Times New Roman" w:hAnsi="Times New Roman" w:eastAsia="Times New Roman" w:cs="Times New Roman"/>
          <w:spacing w:val="-1"/>
          <w:sz w:val="24"/>
          <w:szCs w:val="24"/>
          <w:shd w:val="clear" w:fill="FFFFFE"/>
        </w:rPr>
        <w:t>37.4:12.2:50.4</w:t>
      </w:r>
      <w:r>
        <w:rPr>
          <w:rFonts w:ascii="宋体" w:hAnsi="宋体" w:eastAsia="宋体" w:cs="宋体"/>
          <w:spacing w:val="-1"/>
          <w:sz w:val="24"/>
          <w:szCs w:val="24"/>
          <w:shd w:val="clear" w:fill="FFFFFE"/>
        </w:rPr>
        <w:t>。保亭县居民人均可</w:t>
      </w:r>
      <w:r>
        <w:rPr>
          <w:rFonts w:ascii="宋体" w:hAnsi="宋体" w:eastAsia="宋体" w:cs="宋体"/>
          <w:spacing w:val="-2"/>
          <w:sz w:val="24"/>
          <w:szCs w:val="24"/>
          <w:shd w:val="clear" w:fill="FFFFFE"/>
        </w:rPr>
        <w:t>支配收入</w:t>
      </w:r>
      <w:r>
        <w:rPr>
          <w:rFonts w:ascii="宋体" w:hAnsi="宋体" w:eastAsia="宋体" w:cs="宋体"/>
          <w:spacing w:val="-54"/>
          <w:sz w:val="24"/>
          <w:szCs w:val="24"/>
          <w:shd w:val="clear" w:fill="FFFFFE"/>
        </w:rPr>
        <w:t xml:space="preserve"> </w:t>
      </w:r>
      <w:r>
        <w:rPr>
          <w:rFonts w:ascii="Times New Roman" w:hAnsi="Times New Roman" w:eastAsia="Times New Roman" w:cs="Times New Roman"/>
          <w:spacing w:val="-2"/>
          <w:sz w:val="24"/>
          <w:szCs w:val="24"/>
          <w:shd w:val="clear" w:fill="FFFFFE"/>
        </w:rPr>
        <w:t xml:space="preserve">24381 </w:t>
      </w:r>
      <w:r>
        <w:rPr>
          <w:rFonts w:ascii="宋体" w:hAnsi="宋体" w:eastAsia="宋体" w:cs="宋体"/>
          <w:spacing w:val="-2"/>
          <w:sz w:val="24"/>
          <w:szCs w:val="24"/>
          <w:shd w:val="clear" w:fill="FFFFFE"/>
        </w:rPr>
        <w:t>元，较上年增</w:t>
      </w:r>
      <w:r>
        <w:rPr>
          <w:rFonts w:ascii="宋体" w:hAnsi="宋体" w:eastAsia="宋体" w:cs="宋体"/>
          <w:spacing w:val="-8"/>
          <w:sz w:val="24"/>
          <w:szCs w:val="24"/>
        </w:rPr>
        <w:t>长</w:t>
      </w:r>
      <w:r>
        <w:rPr>
          <w:rFonts w:ascii="宋体" w:hAnsi="宋体" w:eastAsia="宋体" w:cs="宋体"/>
          <w:spacing w:val="-43"/>
          <w:sz w:val="24"/>
          <w:szCs w:val="24"/>
        </w:rPr>
        <w:t xml:space="preserve"> </w:t>
      </w:r>
      <w:r>
        <w:rPr>
          <w:rFonts w:ascii="Times New Roman" w:hAnsi="Times New Roman" w:eastAsia="Times New Roman" w:cs="Times New Roman"/>
          <w:spacing w:val="-8"/>
          <w:sz w:val="24"/>
          <w:szCs w:val="24"/>
        </w:rPr>
        <w:t>4%</w:t>
      </w:r>
      <w:r>
        <w:rPr>
          <w:rFonts w:ascii="宋体" w:hAnsi="宋体" w:eastAsia="宋体" w:cs="宋体"/>
          <w:spacing w:val="-8"/>
          <w:sz w:val="24"/>
          <w:szCs w:val="24"/>
        </w:rPr>
        <w:t>。其中工资性收入</w:t>
      </w:r>
      <w:r>
        <w:rPr>
          <w:rFonts w:ascii="宋体" w:hAnsi="宋体" w:eastAsia="宋体" w:cs="宋体"/>
          <w:spacing w:val="-31"/>
          <w:sz w:val="24"/>
          <w:szCs w:val="24"/>
        </w:rPr>
        <w:t xml:space="preserve"> </w:t>
      </w:r>
      <w:r>
        <w:rPr>
          <w:rFonts w:ascii="Times New Roman" w:hAnsi="Times New Roman" w:eastAsia="Times New Roman" w:cs="Times New Roman"/>
          <w:spacing w:val="-8"/>
          <w:sz w:val="24"/>
          <w:szCs w:val="24"/>
        </w:rPr>
        <w:t xml:space="preserve">12950 </w:t>
      </w:r>
      <w:r>
        <w:rPr>
          <w:rFonts w:ascii="宋体" w:hAnsi="宋体" w:eastAsia="宋体" w:cs="宋体"/>
          <w:spacing w:val="-8"/>
          <w:sz w:val="24"/>
          <w:szCs w:val="24"/>
        </w:rPr>
        <w:t>元，增长</w:t>
      </w:r>
      <w:r>
        <w:rPr>
          <w:rFonts w:ascii="宋体" w:hAnsi="宋体" w:eastAsia="宋体" w:cs="宋体"/>
          <w:spacing w:val="-50"/>
          <w:sz w:val="24"/>
          <w:szCs w:val="24"/>
        </w:rPr>
        <w:t xml:space="preserve"> </w:t>
      </w:r>
      <w:r>
        <w:rPr>
          <w:rFonts w:ascii="Times New Roman" w:hAnsi="Times New Roman" w:eastAsia="Times New Roman" w:cs="Times New Roman"/>
          <w:spacing w:val="-8"/>
          <w:sz w:val="24"/>
          <w:szCs w:val="24"/>
        </w:rPr>
        <w:t>3.2%</w:t>
      </w:r>
      <w:r>
        <w:rPr>
          <w:rFonts w:ascii="宋体" w:hAnsi="宋体" w:eastAsia="宋体" w:cs="宋体"/>
          <w:spacing w:val="-8"/>
          <w:sz w:val="24"/>
          <w:szCs w:val="24"/>
        </w:rPr>
        <w:t>；经营净收入</w:t>
      </w:r>
      <w:r>
        <w:rPr>
          <w:rFonts w:ascii="宋体" w:hAnsi="宋体" w:eastAsia="宋体" w:cs="宋体"/>
          <w:spacing w:val="-50"/>
          <w:sz w:val="24"/>
          <w:szCs w:val="24"/>
        </w:rPr>
        <w:t xml:space="preserve"> </w:t>
      </w:r>
      <w:r>
        <w:rPr>
          <w:rFonts w:ascii="Times New Roman" w:hAnsi="Times New Roman" w:eastAsia="Times New Roman" w:cs="Times New Roman"/>
          <w:spacing w:val="-8"/>
          <w:sz w:val="24"/>
          <w:szCs w:val="24"/>
        </w:rPr>
        <w:t xml:space="preserve">6871 </w:t>
      </w:r>
      <w:r>
        <w:rPr>
          <w:rFonts w:ascii="宋体" w:hAnsi="宋体" w:eastAsia="宋体" w:cs="宋体"/>
          <w:spacing w:val="-8"/>
          <w:sz w:val="24"/>
          <w:szCs w:val="24"/>
        </w:rPr>
        <w:t>元，增长</w:t>
      </w:r>
      <w:r>
        <w:rPr>
          <w:rFonts w:ascii="宋体" w:hAnsi="宋体" w:eastAsia="宋体" w:cs="宋体"/>
          <w:spacing w:val="-49"/>
          <w:sz w:val="24"/>
          <w:szCs w:val="24"/>
        </w:rPr>
        <w:t xml:space="preserve"> </w:t>
      </w:r>
      <w:r>
        <w:rPr>
          <w:rFonts w:ascii="Times New Roman" w:hAnsi="Times New Roman" w:eastAsia="Times New Roman" w:cs="Times New Roman"/>
          <w:spacing w:val="-8"/>
          <w:sz w:val="24"/>
          <w:szCs w:val="24"/>
        </w:rPr>
        <w:t>6.5%</w:t>
      </w:r>
      <w:r>
        <w:rPr>
          <w:rFonts w:ascii="宋体" w:hAnsi="宋体" w:eastAsia="宋体" w:cs="宋体"/>
          <w:spacing w:val="-8"/>
          <w:sz w:val="24"/>
          <w:szCs w:val="24"/>
        </w:rPr>
        <w:t>；</w:t>
      </w:r>
      <w:r>
        <w:rPr>
          <w:rFonts w:ascii="宋体" w:hAnsi="宋体" w:eastAsia="宋体" w:cs="宋体"/>
          <w:spacing w:val="-2"/>
          <w:sz w:val="24"/>
          <w:szCs w:val="24"/>
          <w:shd w:val="clear" w:fill="FFFFFE"/>
        </w:rPr>
        <w:t>财产净收入</w:t>
      </w:r>
      <w:r>
        <w:rPr>
          <w:rFonts w:ascii="宋体" w:hAnsi="宋体" w:eastAsia="宋体" w:cs="宋体"/>
          <w:spacing w:val="-18"/>
          <w:sz w:val="24"/>
          <w:szCs w:val="24"/>
          <w:shd w:val="clear" w:fill="FFFFFE"/>
        </w:rPr>
        <w:t xml:space="preserve"> </w:t>
      </w:r>
      <w:r>
        <w:rPr>
          <w:rFonts w:ascii="Times New Roman" w:hAnsi="Times New Roman" w:eastAsia="Times New Roman" w:cs="Times New Roman"/>
          <w:spacing w:val="-2"/>
          <w:sz w:val="24"/>
          <w:szCs w:val="24"/>
          <w:shd w:val="clear" w:fill="FFFFFE"/>
        </w:rPr>
        <w:t xml:space="preserve">1659 </w:t>
      </w:r>
      <w:r>
        <w:rPr>
          <w:rFonts w:ascii="宋体" w:hAnsi="宋体" w:eastAsia="宋体" w:cs="宋体"/>
          <w:spacing w:val="-2"/>
          <w:sz w:val="24"/>
          <w:szCs w:val="24"/>
          <w:shd w:val="clear" w:fill="FFFFFE"/>
        </w:rPr>
        <w:t>元，增长</w:t>
      </w:r>
      <w:r>
        <w:rPr>
          <w:rFonts w:ascii="宋体" w:hAnsi="宋体" w:eastAsia="宋体" w:cs="宋体"/>
          <w:spacing w:val="-49"/>
          <w:sz w:val="24"/>
          <w:szCs w:val="24"/>
          <w:shd w:val="clear" w:fill="FFFFFE"/>
        </w:rPr>
        <w:t xml:space="preserve"> </w:t>
      </w:r>
      <w:r>
        <w:rPr>
          <w:rFonts w:ascii="Times New Roman" w:hAnsi="Times New Roman" w:eastAsia="Times New Roman" w:cs="Times New Roman"/>
          <w:spacing w:val="-2"/>
          <w:sz w:val="24"/>
          <w:szCs w:val="24"/>
          <w:shd w:val="clear" w:fill="FFFFFE"/>
        </w:rPr>
        <w:t>3.5%</w:t>
      </w:r>
      <w:r>
        <w:rPr>
          <w:rFonts w:ascii="宋体" w:hAnsi="宋体" w:eastAsia="宋体" w:cs="宋体"/>
          <w:spacing w:val="-2"/>
          <w:sz w:val="24"/>
          <w:szCs w:val="24"/>
          <w:shd w:val="clear" w:fill="FFFFFE"/>
        </w:rPr>
        <w:t>；转移净收入</w:t>
      </w:r>
      <w:r>
        <w:rPr>
          <w:rFonts w:ascii="宋体" w:hAnsi="宋体" w:eastAsia="宋体" w:cs="宋体"/>
          <w:spacing w:val="-55"/>
          <w:sz w:val="24"/>
          <w:szCs w:val="24"/>
          <w:shd w:val="clear" w:fill="FFFFFE"/>
        </w:rPr>
        <w:t xml:space="preserve"> </w:t>
      </w:r>
      <w:r>
        <w:rPr>
          <w:rFonts w:ascii="Times New Roman" w:hAnsi="Times New Roman" w:eastAsia="Times New Roman" w:cs="Times New Roman"/>
          <w:spacing w:val="-2"/>
          <w:sz w:val="24"/>
          <w:szCs w:val="24"/>
          <w:shd w:val="clear" w:fill="FFFFFE"/>
        </w:rPr>
        <w:t xml:space="preserve">2901 </w:t>
      </w:r>
      <w:r>
        <w:rPr>
          <w:rFonts w:ascii="宋体" w:hAnsi="宋体" w:eastAsia="宋体" w:cs="宋体"/>
          <w:spacing w:val="-2"/>
          <w:sz w:val="24"/>
          <w:szCs w:val="24"/>
          <w:shd w:val="clear" w:fill="FFFFFE"/>
        </w:rPr>
        <w:t>元，增长</w:t>
      </w:r>
      <w:r>
        <w:rPr>
          <w:rFonts w:ascii="宋体" w:hAnsi="宋体" w:eastAsia="宋体" w:cs="宋体"/>
          <w:spacing w:val="-55"/>
          <w:sz w:val="24"/>
          <w:szCs w:val="24"/>
          <w:shd w:val="clear" w:fill="FFFFFE"/>
        </w:rPr>
        <w:t xml:space="preserve"> </w:t>
      </w:r>
      <w:r>
        <w:rPr>
          <w:rFonts w:ascii="Times New Roman" w:hAnsi="Times New Roman" w:eastAsia="Times New Roman" w:cs="Times New Roman"/>
          <w:spacing w:val="-2"/>
          <w:sz w:val="24"/>
          <w:szCs w:val="24"/>
          <w:shd w:val="clear" w:fill="FFFFFE"/>
        </w:rPr>
        <w:t>2.1%</w:t>
      </w:r>
      <w:r>
        <w:rPr>
          <w:rFonts w:ascii="宋体" w:hAnsi="宋体" w:eastAsia="宋体" w:cs="宋体"/>
          <w:spacing w:val="-2"/>
          <w:sz w:val="24"/>
          <w:szCs w:val="24"/>
          <w:shd w:val="clear" w:fill="FFFFFE"/>
        </w:rPr>
        <w:t>。城镇居民人</w:t>
      </w:r>
      <w:r>
        <w:rPr>
          <w:rFonts w:ascii="宋体" w:hAnsi="宋体" w:eastAsia="宋体" w:cs="宋体"/>
          <w:spacing w:val="-1"/>
          <w:sz w:val="24"/>
          <w:szCs w:val="24"/>
          <w:shd w:val="clear" w:fill="FFFFFE"/>
        </w:rPr>
        <w:t>均可支配收入</w:t>
      </w:r>
      <w:r>
        <w:rPr>
          <w:rFonts w:ascii="宋体" w:hAnsi="宋体" w:eastAsia="宋体" w:cs="宋体"/>
          <w:spacing w:val="-50"/>
          <w:sz w:val="24"/>
          <w:szCs w:val="24"/>
          <w:shd w:val="clear" w:fill="FFFFFE"/>
        </w:rPr>
        <w:t xml:space="preserve"> </w:t>
      </w:r>
      <w:r>
        <w:rPr>
          <w:rFonts w:ascii="Times New Roman" w:hAnsi="Times New Roman" w:eastAsia="Times New Roman" w:cs="Times New Roman"/>
          <w:spacing w:val="-1"/>
          <w:sz w:val="24"/>
          <w:szCs w:val="24"/>
          <w:shd w:val="clear" w:fill="FFFFFE"/>
        </w:rPr>
        <w:t xml:space="preserve">36677 </w:t>
      </w:r>
      <w:r>
        <w:rPr>
          <w:rFonts w:ascii="宋体" w:hAnsi="宋体" w:eastAsia="宋体" w:cs="宋体"/>
          <w:spacing w:val="-1"/>
          <w:sz w:val="24"/>
          <w:szCs w:val="24"/>
          <w:shd w:val="clear" w:fill="FFFFFE"/>
        </w:rPr>
        <w:t>元，增长</w:t>
      </w:r>
      <w:r>
        <w:rPr>
          <w:rFonts w:ascii="宋体" w:hAnsi="宋体" w:eastAsia="宋体" w:cs="宋体"/>
          <w:spacing w:val="-51"/>
          <w:sz w:val="24"/>
          <w:szCs w:val="24"/>
          <w:shd w:val="clear" w:fill="FFFFFE"/>
        </w:rPr>
        <w:t xml:space="preserve"> </w:t>
      </w:r>
      <w:r>
        <w:rPr>
          <w:rFonts w:ascii="Times New Roman" w:hAnsi="Times New Roman" w:eastAsia="Times New Roman" w:cs="Times New Roman"/>
          <w:spacing w:val="-1"/>
          <w:sz w:val="24"/>
          <w:szCs w:val="24"/>
          <w:shd w:val="clear" w:fill="FFFFFE"/>
        </w:rPr>
        <w:t>0.9%</w:t>
      </w:r>
      <w:r>
        <w:rPr>
          <w:rFonts w:ascii="宋体" w:hAnsi="宋体" w:eastAsia="宋体" w:cs="宋体"/>
          <w:spacing w:val="-1"/>
          <w:sz w:val="24"/>
          <w:szCs w:val="24"/>
          <w:shd w:val="clear" w:fill="FFFFFE"/>
        </w:rPr>
        <w:t>。其中工资</w:t>
      </w:r>
      <w:r>
        <w:rPr>
          <w:rFonts w:ascii="宋体" w:hAnsi="宋体" w:eastAsia="宋体" w:cs="宋体"/>
          <w:spacing w:val="-2"/>
          <w:sz w:val="24"/>
          <w:szCs w:val="24"/>
          <w:shd w:val="clear" w:fill="FFFFFE"/>
        </w:rPr>
        <w:t>性收入</w:t>
      </w:r>
      <w:r>
        <w:rPr>
          <w:rFonts w:ascii="宋体" w:hAnsi="宋体" w:eastAsia="宋体" w:cs="宋体"/>
          <w:spacing w:val="-55"/>
          <w:sz w:val="24"/>
          <w:szCs w:val="24"/>
          <w:shd w:val="clear" w:fill="FFFFFE"/>
        </w:rPr>
        <w:t xml:space="preserve"> </w:t>
      </w:r>
      <w:r>
        <w:rPr>
          <w:rFonts w:ascii="Times New Roman" w:hAnsi="Times New Roman" w:eastAsia="Times New Roman" w:cs="Times New Roman"/>
          <w:spacing w:val="-2"/>
          <w:sz w:val="24"/>
          <w:szCs w:val="24"/>
          <w:shd w:val="clear" w:fill="FFFFFE"/>
        </w:rPr>
        <w:t xml:space="preserve">25510 </w:t>
      </w:r>
      <w:r>
        <w:rPr>
          <w:rFonts w:ascii="宋体" w:hAnsi="宋体" w:eastAsia="宋体" w:cs="宋体"/>
          <w:spacing w:val="-2"/>
          <w:sz w:val="24"/>
          <w:szCs w:val="24"/>
          <w:shd w:val="clear" w:fill="FFFFFE"/>
        </w:rPr>
        <w:t>元，增长</w:t>
      </w:r>
      <w:r>
        <w:rPr>
          <w:rFonts w:ascii="宋体" w:hAnsi="宋体" w:eastAsia="宋体" w:cs="宋体"/>
          <w:spacing w:val="-54"/>
          <w:sz w:val="24"/>
          <w:szCs w:val="24"/>
          <w:shd w:val="clear" w:fill="FFFFFE"/>
        </w:rPr>
        <w:t xml:space="preserve"> </w:t>
      </w:r>
      <w:r>
        <w:rPr>
          <w:rFonts w:ascii="Times New Roman" w:hAnsi="Times New Roman" w:eastAsia="Times New Roman" w:cs="Times New Roman"/>
          <w:spacing w:val="-2"/>
          <w:sz w:val="24"/>
          <w:szCs w:val="24"/>
          <w:shd w:val="clear" w:fill="FFFFFE"/>
        </w:rPr>
        <w:t>2.4%</w:t>
      </w:r>
      <w:r>
        <w:rPr>
          <w:rFonts w:ascii="宋体" w:hAnsi="宋体" w:eastAsia="宋体" w:cs="宋体"/>
          <w:spacing w:val="-2"/>
          <w:sz w:val="24"/>
          <w:szCs w:val="24"/>
          <w:shd w:val="clear" w:fill="FFFFFE"/>
        </w:rPr>
        <w:t>；经</w:t>
      </w:r>
      <w:r>
        <w:rPr>
          <w:rFonts w:ascii="宋体" w:hAnsi="宋体" w:eastAsia="宋体" w:cs="宋体"/>
          <w:spacing w:val="-5"/>
          <w:sz w:val="24"/>
          <w:szCs w:val="24"/>
          <w:shd w:val="clear" w:fill="FFFFFE"/>
        </w:rPr>
        <w:t>营净收入</w:t>
      </w:r>
      <w:r>
        <w:rPr>
          <w:rFonts w:ascii="宋体" w:hAnsi="宋体" w:eastAsia="宋体" w:cs="宋体"/>
          <w:spacing w:val="-34"/>
          <w:sz w:val="24"/>
          <w:szCs w:val="24"/>
          <w:shd w:val="clear" w:fill="FFFFFE"/>
        </w:rPr>
        <w:t xml:space="preserve"> </w:t>
      </w:r>
      <w:r>
        <w:rPr>
          <w:rFonts w:ascii="Times New Roman" w:hAnsi="Times New Roman" w:eastAsia="Times New Roman" w:cs="Times New Roman"/>
          <w:spacing w:val="-5"/>
          <w:sz w:val="24"/>
          <w:szCs w:val="24"/>
          <w:shd w:val="clear" w:fill="FFFFFE"/>
        </w:rPr>
        <w:t xml:space="preserve">3833 </w:t>
      </w:r>
      <w:r>
        <w:rPr>
          <w:rFonts w:ascii="宋体" w:hAnsi="宋体" w:eastAsia="宋体" w:cs="宋体"/>
          <w:spacing w:val="-5"/>
          <w:sz w:val="24"/>
          <w:szCs w:val="24"/>
          <w:shd w:val="clear" w:fill="FFFFFE"/>
        </w:rPr>
        <w:t>元，下降</w:t>
      </w:r>
      <w:r>
        <w:rPr>
          <w:rFonts w:ascii="宋体" w:hAnsi="宋体" w:eastAsia="宋体" w:cs="宋体"/>
          <w:spacing w:val="-54"/>
          <w:sz w:val="24"/>
          <w:szCs w:val="24"/>
          <w:shd w:val="clear" w:fill="FFFFFE"/>
        </w:rPr>
        <w:t xml:space="preserve"> </w:t>
      </w:r>
      <w:r>
        <w:rPr>
          <w:rFonts w:ascii="Times New Roman" w:hAnsi="Times New Roman" w:eastAsia="Times New Roman" w:cs="Times New Roman"/>
          <w:spacing w:val="-5"/>
          <w:sz w:val="24"/>
          <w:szCs w:val="24"/>
          <w:shd w:val="clear" w:fill="FFFFFE"/>
        </w:rPr>
        <w:t>2.3%</w:t>
      </w:r>
      <w:r>
        <w:rPr>
          <w:rFonts w:ascii="宋体" w:hAnsi="宋体" w:eastAsia="宋体" w:cs="宋体"/>
          <w:spacing w:val="-5"/>
          <w:sz w:val="24"/>
          <w:szCs w:val="24"/>
          <w:shd w:val="clear" w:fill="FFFFFE"/>
        </w:rPr>
        <w:t>；财产净收入</w:t>
      </w:r>
      <w:r>
        <w:rPr>
          <w:rFonts w:ascii="宋体" w:hAnsi="宋体" w:eastAsia="宋体" w:cs="宋体"/>
          <w:spacing w:val="-32"/>
          <w:sz w:val="24"/>
          <w:szCs w:val="24"/>
          <w:shd w:val="clear" w:fill="FFFFFE"/>
        </w:rPr>
        <w:t xml:space="preserve"> </w:t>
      </w:r>
      <w:r>
        <w:rPr>
          <w:rFonts w:ascii="Times New Roman" w:hAnsi="Times New Roman" w:eastAsia="Times New Roman" w:cs="Times New Roman"/>
          <w:spacing w:val="-5"/>
          <w:sz w:val="24"/>
          <w:szCs w:val="24"/>
          <w:shd w:val="clear" w:fill="FFFFFE"/>
        </w:rPr>
        <w:t xml:space="preserve">1103 </w:t>
      </w:r>
      <w:r>
        <w:rPr>
          <w:rFonts w:ascii="宋体" w:hAnsi="宋体" w:eastAsia="宋体" w:cs="宋体"/>
          <w:spacing w:val="-5"/>
          <w:sz w:val="24"/>
          <w:szCs w:val="24"/>
          <w:shd w:val="clear" w:fill="FFFFFE"/>
        </w:rPr>
        <w:t>元，下降</w:t>
      </w:r>
      <w:r>
        <w:rPr>
          <w:rFonts w:ascii="宋体" w:hAnsi="宋体" w:eastAsia="宋体" w:cs="宋体"/>
          <w:spacing w:val="-56"/>
          <w:sz w:val="24"/>
          <w:szCs w:val="24"/>
          <w:shd w:val="clear" w:fill="FFFFFE"/>
        </w:rPr>
        <w:t xml:space="preserve"> </w:t>
      </w:r>
      <w:r>
        <w:rPr>
          <w:rFonts w:ascii="Times New Roman" w:hAnsi="Times New Roman" w:eastAsia="Times New Roman" w:cs="Times New Roman"/>
          <w:spacing w:val="-5"/>
          <w:sz w:val="24"/>
          <w:szCs w:val="24"/>
          <w:shd w:val="clear" w:fill="FFFFFE"/>
        </w:rPr>
        <w:t>4%</w:t>
      </w:r>
      <w:r>
        <w:rPr>
          <w:rFonts w:ascii="宋体" w:hAnsi="宋体" w:eastAsia="宋体" w:cs="宋体"/>
          <w:spacing w:val="-5"/>
          <w:sz w:val="24"/>
          <w:szCs w:val="24"/>
          <w:shd w:val="clear" w:fill="FFFFFE"/>
        </w:rPr>
        <w:t>；转移净收入</w:t>
      </w:r>
      <w:r>
        <w:rPr>
          <w:rFonts w:ascii="宋体" w:hAnsi="宋体" w:eastAsia="宋体" w:cs="宋体"/>
          <w:spacing w:val="-49"/>
          <w:sz w:val="24"/>
          <w:szCs w:val="24"/>
          <w:shd w:val="clear" w:fill="FFFFFE"/>
        </w:rPr>
        <w:t xml:space="preserve"> </w:t>
      </w:r>
      <w:r>
        <w:rPr>
          <w:rFonts w:ascii="Times New Roman" w:hAnsi="Times New Roman" w:eastAsia="Times New Roman" w:cs="Times New Roman"/>
          <w:spacing w:val="-5"/>
          <w:sz w:val="24"/>
          <w:szCs w:val="24"/>
          <w:shd w:val="clear" w:fill="FFFFFE"/>
        </w:rPr>
        <w:t>6231</w:t>
      </w:r>
      <w:r>
        <w:rPr>
          <w:rFonts w:ascii="宋体" w:hAnsi="宋体" w:eastAsia="宋体" w:cs="宋体"/>
          <w:spacing w:val="-3"/>
          <w:sz w:val="24"/>
          <w:szCs w:val="24"/>
          <w:shd w:val="clear" w:fill="FFFFFE"/>
        </w:rPr>
        <w:t>元，下降</w:t>
      </w:r>
      <w:r>
        <w:rPr>
          <w:rFonts w:ascii="宋体" w:hAnsi="宋体" w:eastAsia="宋体" w:cs="宋体"/>
          <w:spacing w:val="-55"/>
          <w:sz w:val="24"/>
          <w:szCs w:val="24"/>
          <w:shd w:val="clear" w:fill="FFFFFE"/>
        </w:rPr>
        <w:t xml:space="preserve"> </w:t>
      </w:r>
      <w:r>
        <w:rPr>
          <w:rFonts w:ascii="Times New Roman" w:hAnsi="Times New Roman" w:eastAsia="Times New Roman" w:cs="Times New Roman"/>
          <w:spacing w:val="-3"/>
          <w:sz w:val="24"/>
          <w:szCs w:val="24"/>
          <w:shd w:val="clear" w:fill="FFFFFE"/>
        </w:rPr>
        <w:t>2%</w:t>
      </w:r>
      <w:r>
        <w:rPr>
          <w:rFonts w:ascii="宋体" w:hAnsi="宋体" w:eastAsia="宋体" w:cs="宋体"/>
          <w:spacing w:val="-3"/>
          <w:sz w:val="24"/>
          <w:szCs w:val="24"/>
          <w:shd w:val="clear" w:fill="FFFFFE"/>
        </w:rPr>
        <w:t>。农村居民人均可支配收入</w:t>
      </w:r>
      <w:r>
        <w:rPr>
          <w:rFonts w:ascii="宋体" w:hAnsi="宋体" w:eastAsia="宋体" w:cs="宋体"/>
          <w:spacing w:val="-31"/>
          <w:sz w:val="24"/>
          <w:szCs w:val="24"/>
          <w:shd w:val="clear" w:fill="FFFFFE"/>
        </w:rPr>
        <w:t xml:space="preserve"> </w:t>
      </w:r>
      <w:r>
        <w:rPr>
          <w:rFonts w:ascii="Times New Roman" w:hAnsi="Times New Roman" w:eastAsia="Times New Roman" w:cs="Times New Roman"/>
          <w:spacing w:val="-3"/>
          <w:sz w:val="24"/>
          <w:szCs w:val="24"/>
          <w:shd w:val="clear" w:fill="FFFFFE"/>
        </w:rPr>
        <w:t xml:space="preserve">16881 </w:t>
      </w:r>
      <w:r>
        <w:rPr>
          <w:rFonts w:ascii="宋体" w:hAnsi="宋体" w:eastAsia="宋体" w:cs="宋体"/>
          <w:spacing w:val="-3"/>
          <w:sz w:val="24"/>
          <w:szCs w:val="24"/>
          <w:shd w:val="clear" w:fill="FFFFFE"/>
        </w:rPr>
        <w:t>元，增长</w:t>
      </w:r>
      <w:r>
        <w:rPr>
          <w:rFonts w:ascii="宋体" w:hAnsi="宋体" w:eastAsia="宋体" w:cs="宋体"/>
          <w:spacing w:val="-51"/>
          <w:sz w:val="24"/>
          <w:szCs w:val="24"/>
          <w:shd w:val="clear" w:fill="FFFFFE"/>
        </w:rPr>
        <w:t xml:space="preserve"> </w:t>
      </w:r>
      <w:r>
        <w:rPr>
          <w:rFonts w:ascii="Times New Roman" w:hAnsi="Times New Roman" w:eastAsia="Times New Roman" w:cs="Times New Roman"/>
          <w:spacing w:val="-3"/>
          <w:sz w:val="24"/>
          <w:szCs w:val="24"/>
          <w:shd w:val="clear" w:fill="FFFFFE"/>
        </w:rPr>
        <w:t>7.6%</w:t>
      </w:r>
      <w:r>
        <w:rPr>
          <w:rFonts w:ascii="宋体" w:hAnsi="宋体" w:eastAsia="宋体" w:cs="宋体"/>
          <w:spacing w:val="-3"/>
          <w:sz w:val="24"/>
          <w:szCs w:val="24"/>
          <w:shd w:val="clear" w:fill="FFFFFE"/>
        </w:rPr>
        <w:t>。</w:t>
      </w:r>
      <w:r>
        <w:rPr>
          <w:rFonts w:ascii="宋体" w:hAnsi="宋体" w:eastAsia="宋体" w:cs="宋体"/>
          <w:spacing w:val="-4"/>
          <w:sz w:val="24"/>
          <w:szCs w:val="24"/>
          <w:shd w:val="clear" w:fill="FFFFFE"/>
        </w:rPr>
        <w:t>其中工资性收入</w:t>
      </w:r>
      <w:r>
        <w:rPr>
          <w:rFonts w:ascii="Times New Roman" w:hAnsi="Times New Roman" w:eastAsia="Times New Roman" w:cs="Times New Roman"/>
          <w:spacing w:val="-3"/>
          <w:sz w:val="24"/>
          <w:szCs w:val="24"/>
        </w:rPr>
        <w:t>5008</w:t>
      </w:r>
      <w:r>
        <w:rPr>
          <w:rFonts w:ascii="Times New Roman" w:hAnsi="Times New Roman" w:eastAsia="Times New Roman" w:cs="Times New Roman"/>
          <w:spacing w:val="46"/>
          <w:sz w:val="24"/>
          <w:szCs w:val="24"/>
        </w:rPr>
        <w:t xml:space="preserve"> </w:t>
      </w:r>
      <w:r>
        <w:rPr>
          <w:rFonts w:ascii="宋体" w:hAnsi="宋体" w:eastAsia="宋体" w:cs="宋体"/>
          <w:spacing w:val="-3"/>
          <w:sz w:val="24"/>
          <w:szCs w:val="24"/>
        </w:rPr>
        <w:t>元，比上年增长</w:t>
      </w:r>
      <w:r>
        <w:rPr>
          <w:rFonts w:ascii="宋体" w:hAnsi="宋体" w:eastAsia="宋体" w:cs="宋体"/>
          <w:spacing w:val="-34"/>
          <w:sz w:val="24"/>
          <w:szCs w:val="24"/>
        </w:rPr>
        <w:t xml:space="preserve"> </w:t>
      </w:r>
      <w:r>
        <w:rPr>
          <w:rFonts w:ascii="Times New Roman" w:hAnsi="Times New Roman" w:eastAsia="Times New Roman" w:cs="Times New Roman"/>
          <w:spacing w:val="-3"/>
          <w:sz w:val="24"/>
          <w:szCs w:val="24"/>
        </w:rPr>
        <w:t>3.9%</w:t>
      </w:r>
      <w:r>
        <w:rPr>
          <w:rFonts w:ascii="宋体" w:hAnsi="宋体" w:eastAsia="宋体" w:cs="宋体"/>
          <w:spacing w:val="-3"/>
          <w:sz w:val="24"/>
          <w:szCs w:val="24"/>
        </w:rPr>
        <w:t>；经营净收入</w:t>
      </w:r>
      <w:r>
        <w:rPr>
          <w:rFonts w:ascii="宋体" w:hAnsi="宋体" w:eastAsia="宋体" w:cs="宋体"/>
          <w:spacing w:val="-23"/>
          <w:sz w:val="24"/>
          <w:szCs w:val="24"/>
        </w:rPr>
        <w:t xml:space="preserve"> </w:t>
      </w:r>
      <w:r>
        <w:rPr>
          <w:rFonts w:ascii="Times New Roman" w:hAnsi="Times New Roman" w:eastAsia="Times New Roman" w:cs="Times New Roman"/>
          <w:spacing w:val="-3"/>
          <w:sz w:val="24"/>
          <w:szCs w:val="24"/>
        </w:rPr>
        <w:t>9801</w:t>
      </w:r>
      <w:r>
        <w:rPr>
          <w:rFonts w:ascii="Times New Roman" w:hAnsi="Times New Roman" w:eastAsia="Times New Roman" w:cs="Times New Roman"/>
          <w:spacing w:val="31"/>
          <w:sz w:val="24"/>
          <w:szCs w:val="24"/>
        </w:rPr>
        <w:t xml:space="preserve"> </w:t>
      </w:r>
      <w:r>
        <w:rPr>
          <w:rFonts w:ascii="宋体" w:hAnsi="宋体" w:eastAsia="宋体" w:cs="宋体"/>
          <w:spacing w:val="-3"/>
          <w:sz w:val="24"/>
          <w:szCs w:val="24"/>
        </w:rPr>
        <w:t>元，增长</w:t>
      </w:r>
      <w:r>
        <w:rPr>
          <w:rFonts w:ascii="宋体" w:hAnsi="宋体" w:eastAsia="宋体" w:cs="宋体"/>
          <w:spacing w:val="-34"/>
          <w:sz w:val="24"/>
          <w:szCs w:val="24"/>
        </w:rPr>
        <w:t xml:space="preserve"> </w:t>
      </w:r>
      <w:r>
        <w:rPr>
          <w:rFonts w:ascii="Times New Roman" w:hAnsi="Times New Roman" w:eastAsia="Times New Roman" w:cs="Times New Roman"/>
          <w:spacing w:val="-3"/>
          <w:sz w:val="24"/>
          <w:szCs w:val="24"/>
        </w:rPr>
        <w:t>9.2%</w:t>
      </w:r>
      <w:r>
        <w:rPr>
          <w:rFonts w:ascii="宋体" w:hAnsi="宋体" w:eastAsia="宋体" w:cs="宋体"/>
          <w:spacing w:val="-3"/>
          <w:sz w:val="24"/>
          <w:szCs w:val="24"/>
        </w:rPr>
        <w:t xml:space="preserve">；财产净收入 </w:t>
      </w:r>
      <w:r>
        <w:rPr>
          <w:rFonts w:ascii="Times New Roman" w:hAnsi="Times New Roman" w:eastAsia="Times New Roman" w:cs="Times New Roman"/>
          <w:spacing w:val="-3"/>
          <w:sz w:val="24"/>
          <w:szCs w:val="24"/>
        </w:rPr>
        <w:t>181</w:t>
      </w:r>
      <w:r>
        <w:rPr>
          <w:rFonts w:ascii="宋体" w:hAnsi="宋体" w:eastAsia="宋体" w:cs="宋体"/>
          <w:spacing w:val="-4"/>
          <w:sz w:val="24"/>
          <w:szCs w:val="24"/>
        </w:rPr>
        <w:t>元，增长</w:t>
      </w:r>
      <w:r>
        <w:rPr>
          <w:rFonts w:ascii="宋体" w:hAnsi="宋体" w:eastAsia="宋体" w:cs="宋体"/>
          <w:spacing w:val="-29"/>
          <w:sz w:val="24"/>
          <w:szCs w:val="24"/>
        </w:rPr>
        <w:t xml:space="preserve"> </w:t>
      </w:r>
      <w:r>
        <w:rPr>
          <w:rFonts w:ascii="Times New Roman" w:hAnsi="Times New Roman" w:eastAsia="Times New Roman" w:cs="Times New Roman"/>
          <w:spacing w:val="-4"/>
          <w:sz w:val="24"/>
          <w:szCs w:val="24"/>
        </w:rPr>
        <w:t>11%</w:t>
      </w:r>
      <w:r>
        <w:rPr>
          <w:rFonts w:ascii="宋体" w:hAnsi="宋体" w:eastAsia="宋体" w:cs="宋体"/>
          <w:spacing w:val="-4"/>
          <w:sz w:val="24"/>
          <w:szCs w:val="24"/>
        </w:rPr>
        <w:t xml:space="preserve">；转移净收入 </w:t>
      </w:r>
      <w:r>
        <w:rPr>
          <w:rFonts w:ascii="Times New Roman" w:hAnsi="Times New Roman" w:eastAsia="Times New Roman" w:cs="Times New Roman"/>
          <w:spacing w:val="-4"/>
          <w:sz w:val="24"/>
          <w:szCs w:val="24"/>
        </w:rPr>
        <w:t xml:space="preserve">1891 </w:t>
      </w:r>
      <w:r>
        <w:rPr>
          <w:rFonts w:ascii="宋体" w:hAnsi="宋体" w:eastAsia="宋体" w:cs="宋体"/>
          <w:spacing w:val="-4"/>
          <w:sz w:val="24"/>
          <w:szCs w:val="24"/>
        </w:rPr>
        <w:t>元，增长</w:t>
      </w:r>
      <w:r>
        <w:rPr>
          <w:rFonts w:ascii="宋体" w:hAnsi="宋体" w:eastAsia="宋体" w:cs="宋体"/>
          <w:spacing w:val="-50"/>
          <w:sz w:val="24"/>
          <w:szCs w:val="24"/>
        </w:rPr>
        <w:t xml:space="preserve"> </w:t>
      </w:r>
      <w:r>
        <w:rPr>
          <w:rFonts w:ascii="Times New Roman" w:hAnsi="Times New Roman" w:eastAsia="Times New Roman" w:cs="Times New Roman"/>
          <w:spacing w:val="-4"/>
          <w:sz w:val="24"/>
          <w:szCs w:val="24"/>
        </w:rPr>
        <w:t>9.2%</w:t>
      </w:r>
      <w:r>
        <w:rPr>
          <w:rFonts w:ascii="宋体" w:hAnsi="宋体" w:eastAsia="宋体" w:cs="宋体"/>
          <w:spacing w:val="-4"/>
          <w:sz w:val="24"/>
          <w:szCs w:val="24"/>
        </w:rPr>
        <w:t>。</w:t>
      </w:r>
    </w:p>
    <w:p w14:paraId="6956EADF">
      <w:pPr>
        <w:spacing w:before="2" w:line="360" w:lineRule="auto"/>
        <w:ind w:left="22" w:right="16" w:firstLine="476"/>
        <w:rPr>
          <w:rFonts w:ascii="宋体" w:hAnsi="宋体" w:eastAsia="宋体" w:cs="宋体"/>
          <w:sz w:val="24"/>
          <w:szCs w:val="24"/>
        </w:rPr>
      </w:pPr>
      <w:r>
        <w:rPr>
          <w:rFonts w:ascii="Times New Roman" w:hAnsi="Times New Roman" w:eastAsia="Times New Roman" w:cs="Times New Roman"/>
          <w:spacing w:val="-2"/>
          <w:sz w:val="24"/>
          <w:szCs w:val="24"/>
        </w:rPr>
        <w:t>2022</w:t>
      </w:r>
      <w:r>
        <w:rPr>
          <w:rFonts w:ascii="Times New Roman" w:hAnsi="Times New Roman" w:eastAsia="Times New Roman" w:cs="Times New Roman"/>
          <w:spacing w:val="27"/>
          <w:sz w:val="24"/>
          <w:szCs w:val="24"/>
        </w:rPr>
        <w:t xml:space="preserve"> </w:t>
      </w:r>
      <w:r>
        <w:rPr>
          <w:rFonts w:ascii="宋体" w:hAnsi="宋体" w:eastAsia="宋体" w:cs="宋体"/>
          <w:spacing w:val="-2"/>
          <w:sz w:val="24"/>
          <w:szCs w:val="24"/>
        </w:rPr>
        <w:t xml:space="preserve">年，保亭县固定资产投资同比增长 </w:t>
      </w:r>
      <w:r>
        <w:rPr>
          <w:rFonts w:ascii="Times New Roman" w:hAnsi="Times New Roman" w:eastAsia="Times New Roman" w:cs="Times New Roman"/>
          <w:spacing w:val="-2"/>
          <w:sz w:val="24"/>
          <w:szCs w:val="24"/>
        </w:rPr>
        <w:t>17.6%</w:t>
      </w:r>
      <w:r>
        <w:rPr>
          <w:rFonts w:ascii="宋体" w:hAnsi="宋体" w:eastAsia="宋体" w:cs="宋体"/>
          <w:spacing w:val="-2"/>
          <w:sz w:val="24"/>
          <w:szCs w:val="24"/>
        </w:rPr>
        <w:t>，高于全省平均</w:t>
      </w:r>
      <w:r>
        <w:rPr>
          <w:rFonts w:ascii="宋体" w:hAnsi="宋体" w:eastAsia="宋体" w:cs="宋体"/>
          <w:spacing w:val="-3"/>
          <w:sz w:val="24"/>
          <w:szCs w:val="24"/>
        </w:rPr>
        <w:t>水平</w:t>
      </w:r>
      <w:r>
        <w:rPr>
          <w:rFonts w:ascii="宋体" w:hAnsi="宋体" w:eastAsia="宋体" w:cs="宋体"/>
          <w:spacing w:val="-27"/>
          <w:sz w:val="24"/>
          <w:szCs w:val="24"/>
        </w:rPr>
        <w:t xml:space="preserve"> </w:t>
      </w:r>
      <w:r>
        <w:rPr>
          <w:rFonts w:ascii="Times New Roman" w:hAnsi="Times New Roman" w:eastAsia="Times New Roman" w:cs="Times New Roman"/>
          <w:spacing w:val="-3"/>
          <w:sz w:val="24"/>
          <w:szCs w:val="24"/>
        </w:rPr>
        <w:t>21.8</w:t>
      </w:r>
      <w:r>
        <w:rPr>
          <w:rFonts w:ascii="Times New Roman" w:hAnsi="Times New Roman" w:eastAsia="Times New Roman" w:cs="Times New Roman"/>
          <w:spacing w:val="27"/>
          <w:sz w:val="24"/>
          <w:szCs w:val="24"/>
        </w:rPr>
        <w:t xml:space="preserve"> </w:t>
      </w:r>
      <w:r>
        <w:rPr>
          <w:rFonts w:ascii="宋体" w:hAnsi="宋体" w:eastAsia="宋体" w:cs="宋体"/>
          <w:spacing w:val="-3"/>
          <w:sz w:val="24"/>
          <w:szCs w:val="24"/>
        </w:rPr>
        <w:t>个</w:t>
      </w:r>
      <w:r>
        <w:rPr>
          <w:rFonts w:ascii="宋体" w:hAnsi="宋体" w:eastAsia="宋体" w:cs="宋体"/>
          <w:spacing w:val="-7"/>
          <w:sz w:val="24"/>
          <w:szCs w:val="24"/>
        </w:rPr>
        <w:t>百分点。分投资领域来看，</w:t>
      </w:r>
      <w:r>
        <w:rPr>
          <w:rFonts w:ascii="宋体" w:hAnsi="宋体" w:eastAsia="宋体" w:cs="宋体"/>
          <w:spacing w:val="-44"/>
          <w:sz w:val="24"/>
          <w:szCs w:val="24"/>
        </w:rPr>
        <w:t xml:space="preserve"> </w:t>
      </w:r>
      <w:r>
        <w:rPr>
          <w:rFonts w:ascii="宋体" w:hAnsi="宋体" w:eastAsia="宋体" w:cs="宋体"/>
          <w:spacing w:val="-7"/>
          <w:sz w:val="24"/>
          <w:szCs w:val="24"/>
        </w:rPr>
        <w:t>政府投资同比增长</w:t>
      </w:r>
      <w:r>
        <w:rPr>
          <w:rFonts w:ascii="宋体" w:hAnsi="宋体" w:eastAsia="宋体" w:cs="宋体"/>
          <w:spacing w:val="-48"/>
          <w:sz w:val="24"/>
          <w:szCs w:val="24"/>
        </w:rPr>
        <w:t xml:space="preserve"> </w:t>
      </w:r>
      <w:r>
        <w:rPr>
          <w:rFonts w:ascii="Times New Roman" w:hAnsi="Times New Roman" w:eastAsia="Times New Roman" w:cs="Times New Roman"/>
          <w:spacing w:val="-7"/>
          <w:sz w:val="24"/>
          <w:szCs w:val="24"/>
        </w:rPr>
        <w:t>56.7%</w:t>
      </w:r>
      <w:r>
        <w:rPr>
          <w:rFonts w:ascii="宋体" w:hAnsi="宋体" w:eastAsia="宋体" w:cs="宋体"/>
          <w:spacing w:val="-7"/>
          <w:sz w:val="24"/>
          <w:szCs w:val="24"/>
        </w:rPr>
        <w:t>。社会投资同比下降</w:t>
      </w:r>
      <w:r>
        <w:rPr>
          <w:rFonts w:ascii="宋体" w:hAnsi="宋体" w:eastAsia="宋体" w:cs="宋体"/>
          <w:spacing w:val="-49"/>
          <w:sz w:val="24"/>
          <w:szCs w:val="24"/>
        </w:rPr>
        <w:t xml:space="preserve"> </w:t>
      </w:r>
      <w:r>
        <w:rPr>
          <w:rFonts w:ascii="Times New Roman" w:hAnsi="Times New Roman" w:eastAsia="Times New Roman" w:cs="Times New Roman"/>
          <w:spacing w:val="-7"/>
          <w:sz w:val="24"/>
          <w:szCs w:val="24"/>
        </w:rPr>
        <w:t>3.7%</w:t>
      </w:r>
      <w:r>
        <w:rPr>
          <w:rFonts w:ascii="Times New Roman" w:hAnsi="Times New Roman" w:eastAsia="Times New Roman" w:cs="Times New Roman"/>
          <w:spacing w:val="-28"/>
          <w:sz w:val="24"/>
          <w:szCs w:val="24"/>
        </w:rPr>
        <w:t xml:space="preserve"> </w:t>
      </w:r>
      <w:r>
        <w:rPr>
          <w:rFonts w:ascii="宋体" w:hAnsi="宋体" w:eastAsia="宋体" w:cs="宋体"/>
          <w:spacing w:val="-7"/>
          <w:sz w:val="24"/>
          <w:szCs w:val="24"/>
        </w:rPr>
        <w:t>。</w:t>
      </w:r>
      <w:r>
        <w:rPr>
          <w:rFonts w:ascii="宋体" w:hAnsi="宋体" w:eastAsia="宋体" w:cs="宋体"/>
          <w:spacing w:val="-2"/>
          <w:sz w:val="24"/>
          <w:szCs w:val="24"/>
        </w:rPr>
        <w:t>分投资类型来看，基础设施投资同比增长</w:t>
      </w:r>
      <w:r>
        <w:rPr>
          <w:rFonts w:ascii="宋体" w:hAnsi="宋体" w:eastAsia="宋体" w:cs="宋体"/>
          <w:spacing w:val="-50"/>
          <w:sz w:val="24"/>
          <w:szCs w:val="24"/>
        </w:rPr>
        <w:t xml:space="preserve"> </w:t>
      </w:r>
      <w:r>
        <w:rPr>
          <w:rFonts w:ascii="Times New Roman" w:hAnsi="Times New Roman" w:eastAsia="Times New Roman" w:cs="Times New Roman"/>
          <w:spacing w:val="-2"/>
          <w:sz w:val="24"/>
          <w:szCs w:val="24"/>
        </w:rPr>
        <w:t>33.4%</w:t>
      </w:r>
      <w:r>
        <w:rPr>
          <w:rFonts w:ascii="宋体" w:hAnsi="宋体" w:eastAsia="宋体" w:cs="宋体"/>
          <w:spacing w:val="-2"/>
          <w:sz w:val="24"/>
          <w:szCs w:val="24"/>
        </w:rPr>
        <w:t>，建安投资同比增长</w:t>
      </w:r>
      <w:r>
        <w:rPr>
          <w:rFonts w:ascii="宋体" w:hAnsi="宋体" w:eastAsia="宋体" w:cs="宋体"/>
          <w:spacing w:val="-31"/>
          <w:sz w:val="24"/>
          <w:szCs w:val="24"/>
        </w:rPr>
        <w:t xml:space="preserve"> </w:t>
      </w:r>
      <w:r>
        <w:rPr>
          <w:rFonts w:ascii="Times New Roman" w:hAnsi="Times New Roman" w:eastAsia="Times New Roman" w:cs="Times New Roman"/>
          <w:spacing w:val="-2"/>
          <w:sz w:val="24"/>
          <w:szCs w:val="24"/>
        </w:rPr>
        <w:t>18.6%</w:t>
      </w:r>
      <w:r>
        <w:rPr>
          <w:rFonts w:ascii="宋体" w:hAnsi="宋体" w:eastAsia="宋体" w:cs="宋体"/>
          <w:spacing w:val="-2"/>
          <w:sz w:val="24"/>
          <w:szCs w:val="24"/>
        </w:rPr>
        <w:t>，产</w:t>
      </w:r>
      <w:r>
        <w:rPr>
          <w:rFonts w:ascii="宋体" w:hAnsi="宋体" w:eastAsia="宋体" w:cs="宋体"/>
          <w:spacing w:val="-7"/>
          <w:sz w:val="24"/>
          <w:szCs w:val="24"/>
        </w:rPr>
        <w:t>业投资同比增长</w:t>
      </w:r>
      <w:r>
        <w:rPr>
          <w:rFonts w:ascii="宋体" w:hAnsi="宋体" w:eastAsia="宋体" w:cs="宋体"/>
          <w:spacing w:val="-32"/>
          <w:sz w:val="24"/>
          <w:szCs w:val="24"/>
        </w:rPr>
        <w:t xml:space="preserve"> </w:t>
      </w:r>
      <w:r>
        <w:rPr>
          <w:rFonts w:ascii="Times New Roman" w:hAnsi="Times New Roman" w:eastAsia="Times New Roman" w:cs="Times New Roman"/>
          <w:spacing w:val="-7"/>
          <w:sz w:val="24"/>
          <w:szCs w:val="24"/>
        </w:rPr>
        <w:t>118.7%</w:t>
      </w:r>
      <w:r>
        <w:rPr>
          <w:rFonts w:ascii="宋体" w:hAnsi="宋体" w:eastAsia="宋体" w:cs="宋体"/>
          <w:spacing w:val="-7"/>
          <w:sz w:val="24"/>
          <w:szCs w:val="24"/>
        </w:rPr>
        <w:t>，民间投资同比增长</w:t>
      </w:r>
      <w:r>
        <w:rPr>
          <w:rFonts w:ascii="宋体" w:hAnsi="宋体" w:eastAsia="宋体" w:cs="宋体"/>
          <w:spacing w:val="-32"/>
          <w:sz w:val="24"/>
          <w:szCs w:val="24"/>
        </w:rPr>
        <w:t xml:space="preserve"> </w:t>
      </w:r>
      <w:r>
        <w:rPr>
          <w:rFonts w:ascii="Times New Roman" w:hAnsi="Times New Roman" w:eastAsia="Times New Roman" w:cs="Times New Roman"/>
          <w:spacing w:val="-7"/>
          <w:sz w:val="24"/>
          <w:szCs w:val="24"/>
        </w:rPr>
        <w:t>13.9%</w:t>
      </w:r>
      <w:r>
        <w:rPr>
          <w:rFonts w:ascii="宋体" w:hAnsi="宋体" w:eastAsia="宋体" w:cs="宋体"/>
          <w:spacing w:val="-7"/>
          <w:sz w:val="24"/>
          <w:szCs w:val="24"/>
        </w:rPr>
        <w:t>。从占比来看，</w:t>
      </w:r>
      <w:r>
        <w:rPr>
          <w:rFonts w:ascii="宋体" w:hAnsi="宋体" w:eastAsia="宋体" w:cs="宋体"/>
          <w:spacing w:val="-38"/>
          <w:sz w:val="24"/>
          <w:szCs w:val="24"/>
        </w:rPr>
        <w:t xml:space="preserve"> </w:t>
      </w:r>
      <w:r>
        <w:rPr>
          <w:rFonts w:ascii="宋体" w:hAnsi="宋体" w:eastAsia="宋体" w:cs="宋体"/>
          <w:spacing w:val="-7"/>
          <w:sz w:val="24"/>
          <w:szCs w:val="24"/>
        </w:rPr>
        <w:t>基础设施投资</w:t>
      </w:r>
      <w:r>
        <w:rPr>
          <w:rFonts w:ascii="宋体" w:hAnsi="宋体" w:eastAsia="宋体" w:cs="宋体"/>
          <w:spacing w:val="-3"/>
          <w:sz w:val="24"/>
          <w:szCs w:val="24"/>
        </w:rPr>
        <w:t>占比</w:t>
      </w:r>
      <w:r>
        <w:rPr>
          <w:rFonts w:ascii="宋体" w:hAnsi="宋体" w:eastAsia="宋体" w:cs="宋体"/>
          <w:spacing w:val="-51"/>
          <w:sz w:val="24"/>
          <w:szCs w:val="24"/>
        </w:rPr>
        <w:t xml:space="preserve"> </w:t>
      </w:r>
      <w:r>
        <w:rPr>
          <w:rFonts w:ascii="Times New Roman" w:hAnsi="Times New Roman" w:eastAsia="Times New Roman" w:cs="Times New Roman"/>
          <w:spacing w:val="-3"/>
          <w:sz w:val="24"/>
          <w:szCs w:val="24"/>
        </w:rPr>
        <w:t>32.</w:t>
      </w:r>
      <w:r>
        <w:rPr>
          <w:rFonts w:ascii="Times New Roman" w:hAnsi="Times New Roman" w:eastAsia="Times New Roman" w:cs="Times New Roman"/>
          <w:spacing w:val="-31"/>
          <w:sz w:val="24"/>
          <w:szCs w:val="24"/>
        </w:rPr>
        <w:t xml:space="preserve"> </w:t>
      </w:r>
      <w:r>
        <w:rPr>
          <w:rFonts w:ascii="Times New Roman" w:hAnsi="Times New Roman" w:eastAsia="Times New Roman" w:cs="Times New Roman"/>
          <w:spacing w:val="-3"/>
          <w:sz w:val="24"/>
          <w:szCs w:val="24"/>
        </w:rPr>
        <w:t>1%</w:t>
      </w:r>
      <w:r>
        <w:rPr>
          <w:rFonts w:ascii="宋体" w:hAnsi="宋体" w:eastAsia="宋体" w:cs="宋体"/>
          <w:spacing w:val="-3"/>
          <w:sz w:val="24"/>
          <w:szCs w:val="24"/>
        </w:rPr>
        <w:t>，建安投资占比</w:t>
      </w:r>
      <w:r>
        <w:rPr>
          <w:rFonts w:ascii="宋体" w:hAnsi="宋体" w:eastAsia="宋体" w:cs="宋体"/>
          <w:spacing w:val="-35"/>
          <w:sz w:val="24"/>
          <w:szCs w:val="24"/>
        </w:rPr>
        <w:t xml:space="preserve"> </w:t>
      </w:r>
      <w:r>
        <w:rPr>
          <w:rFonts w:ascii="Times New Roman" w:hAnsi="Times New Roman" w:eastAsia="Times New Roman" w:cs="Times New Roman"/>
          <w:spacing w:val="-3"/>
          <w:sz w:val="24"/>
          <w:szCs w:val="24"/>
        </w:rPr>
        <w:t>61%</w:t>
      </w:r>
      <w:r>
        <w:rPr>
          <w:rFonts w:ascii="宋体" w:hAnsi="宋体" w:eastAsia="宋体" w:cs="宋体"/>
          <w:spacing w:val="-3"/>
          <w:sz w:val="24"/>
          <w:szCs w:val="24"/>
        </w:rPr>
        <w:t>，产业投资占比</w:t>
      </w:r>
      <w:r>
        <w:rPr>
          <w:rFonts w:ascii="宋体" w:hAnsi="宋体" w:eastAsia="宋体" w:cs="宋体"/>
          <w:spacing w:val="-35"/>
          <w:sz w:val="24"/>
          <w:szCs w:val="24"/>
        </w:rPr>
        <w:t xml:space="preserve"> </w:t>
      </w:r>
      <w:r>
        <w:rPr>
          <w:rFonts w:ascii="Times New Roman" w:hAnsi="Times New Roman" w:eastAsia="Times New Roman" w:cs="Times New Roman"/>
          <w:spacing w:val="-3"/>
          <w:sz w:val="24"/>
          <w:szCs w:val="24"/>
        </w:rPr>
        <w:t>37.5%</w:t>
      </w:r>
      <w:r>
        <w:rPr>
          <w:rFonts w:ascii="宋体" w:hAnsi="宋体" w:eastAsia="宋体" w:cs="宋体"/>
          <w:spacing w:val="-3"/>
          <w:sz w:val="24"/>
          <w:szCs w:val="24"/>
        </w:rPr>
        <w:t>，民间投资占比</w:t>
      </w:r>
      <w:r>
        <w:rPr>
          <w:rFonts w:ascii="宋体" w:hAnsi="宋体" w:eastAsia="宋体" w:cs="宋体"/>
          <w:spacing w:val="-33"/>
          <w:sz w:val="24"/>
          <w:szCs w:val="24"/>
        </w:rPr>
        <w:t xml:space="preserve"> </w:t>
      </w:r>
      <w:r>
        <w:rPr>
          <w:rFonts w:ascii="Times New Roman" w:hAnsi="Times New Roman" w:eastAsia="Times New Roman" w:cs="Times New Roman"/>
          <w:spacing w:val="-3"/>
          <w:sz w:val="24"/>
          <w:szCs w:val="24"/>
        </w:rPr>
        <w:t>55.3%</w:t>
      </w:r>
      <w:r>
        <w:rPr>
          <w:rFonts w:ascii="宋体" w:hAnsi="宋体" w:eastAsia="宋体" w:cs="宋体"/>
          <w:spacing w:val="-3"/>
          <w:sz w:val="24"/>
          <w:szCs w:val="24"/>
        </w:rPr>
        <w:t>。</w:t>
      </w:r>
    </w:p>
    <w:p w14:paraId="4E8B37CE">
      <w:pPr>
        <w:spacing w:line="360" w:lineRule="auto"/>
        <w:rPr>
          <w:rFonts w:ascii="宋体" w:hAnsi="宋体" w:eastAsia="宋体" w:cs="宋体"/>
          <w:sz w:val="24"/>
          <w:szCs w:val="24"/>
        </w:rPr>
        <w:sectPr>
          <w:footerReference r:id="rId45" w:type="default"/>
          <w:pgSz w:w="11907" w:h="16839"/>
          <w:pgMar w:top="1486" w:right="1781" w:bottom="1693" w:left="1785" w:header="719" w:footer="1443" w:gutter="0"/>
          <w:cols w:space="720" w:num="1"/>
        </w:sectPr>
      </w:pPr>
    </w:p>
    <w:p w14:paraId="40050D4C">
      <w:pPr>
        <w:spacing w:before="180" w:line="215" w:lineRule="auto"/>
        <w:ind w:left="626"/>
        <w:rPr>
          <w:rFonts w:ascii="宋体" w:hAnsi="宋体" w:eastAsia="宋体" w:cs="宋体"/>
          <w:sz w:val="24"/>
          <w:szCs w:val="24"/>
        </w:rPr>
      </w:pPr>
      <w:r>
        <w:rPr>
          <w:rFonts w:ascii="Times New Roman" w:hAnsi="Times New Roman" w:eastAsia="Times New Roman" w:cs="Times New Roman"/>
          <w:b/>
          <w:bCs/>
          <w:spacing w:val="-2"/>
          <w:sz w:val="24"/>
          <w:szCs w:val="24"/>
        </w:rPr>
        <w:t>(3)</w:t>
      </w:r>
      <w:r>
        <w:rPr>
          <w:rFonts w:ascii="宋体" w:hAnsi="宋体" w:eastAsia="宋体" w:cs="宋体"/>
          <w:b/>
          <w:bCs/>
          <w:spacing w:val="-2"/>
          <w:sz w:val="24"/>
          <w:szCs w:val="24"/>
        </w:rPr>
        <w:t>五指山市经济和社会发展状况</w:t>
      </w:r>
    </w:p>
    <w:p w14:paraId="5FCC12B7">
      <w:pPr>
        <w:spacing w:before="188" w:line="360" w:lineRule="auto"/>
        <w:ind w:left="23" w:right="19" w:firstLine="483"/>
        <w:jc w:val="both"/>
        <w:rPr>
          <w:rFonts w:ascii="宋体" w:hAnsi="宋体" w:eastAsia="宋体" w:cs="宋体"/>
          <w:sz w:val="24"/>
          <w:szCs w:val="24"/>
        </w:rPr>
      </w:pPr>
      <w:r>
        <w:rPr>
          <w:rFonts w:ascii="宋体" w:hAnsi="宋体" w:eastAsia="宋体" w:cs="宋体"/>
          <w:spacing w:val="-3"/>
          <w:sz w:val="24"/>
          <w:szCs w:val="24"/>
        </w:rPr>
        <w:t>五指山市是</w:t>
      </w:r>
      <w:r>
        <w:fldChar w:fldCharType="begin"/>
      </w:r>
      <w:r>
        <w:instrText xml:space="preserve"> HYPERLINK "https://baike.baidu.com/item/%E6%B5%B7%E5%8D%97%E7%9C%81/533000?fromModule=lemma_inlink" </w:instrText>
      </w:r>
      <w:r>
        <w:fldChar w:fldCharType="separate"/>
      </w:r>
      <w:r>
        <w:rPr>
          <w:rFonts w:ascii="宋体" w:hAnsi="宋体" w:eastAsia="宋体" w:cs="宋体"/>
          <w:spacing w:val="-3"/>
          <w:sz w:val="24"/>
          <w:szCs w:val="24"/>
        </w:rPr>
        <w:t>海南省</w:t>
      </w:r>
      <w:r>
        <w:rPr>
          <w:rFonts w:ascii="宋体" w:hAnsi="宋体" w:eastAsia="宋体" w:cs="宋体"/>
          <w:spacing w:val="-3"/>
          <w:sz w:val="24"/>
          <w:szCs w:val="24"/>
        </w:rPr>
        <w:fldChar w:fldCharType="end"/>
      </w:r>
      <w:r>
        <w:rPr>
          <w:rFonts w:ascii="宋体" w:hAnsi="宋体" w:eastAsia="宋体" w:cs="宋体"/>
          <w:spacing w:val="-3"/>
          <w:sz w:val="24"/>
          <w:szCs w:val="24"/>
        </w:rPr>
        <w:t>直辖</w:t>
      </w:r>
      <w:r>
        <w:fldChar w:fldCharType="begin"/>
      </w:r>
      <w:r>
        <w:instrText xml:space="preserve"> HYPERLINK "https://baike.baidu.com/item/%E5%8E%BF%E7%BA%A7%E5%B8%82/1659674?fromModule=lemma_inlink" </w:instrText>
      </w:r>
      <w:r>
        <w:fldChar w:fldCharType="separate"/>
      </w:r>
      <w:r>
        <w:rPr>
          <w:rFonts w:ascii="宋体" w:hAnsi="宋体" w:eastAsia="宋体" w:cs="宋体"/>
          <w:spacing w:val="-3"/>
          <w:sz w:val="24"/>
          <w:szCs w:val="24"/>
        </w:rPr>
        <w:t>县级市</w:t>
      </w:r>
      <w:r>
        <w:rPr>
          <w:rFonts w:ascii="宋体" w:hAnsi="宋体" w:eastAsia="宋体" w:cs="宋体"/>
          <w:spacing w:val="-3"/>
          <w:sz w:val="24"/>
          <w:szCs w:val="24"/>
        </w:rPr>
        <w:fldChar w:fldCharType="end"/>
      </w:r>
      <w:r>
        <w:rPr>
          <w:rFonts w:ascii="宋体" w:hAnsi="宋体" w:eastAsia="宋体" w:cs="宋体"/>
          <w:spacing w:val="-3"/>
          <w:sz w:val="24"/>
          <w:szCs w:val="24"/>
        </w:rPr>
        <w:t>，地处</w:t>
      </w:r>
      <w:r>
        <w:fldChar w:fldCharType="begin"/>
      </w:r>
      <w:r>
        <w:instrText xml:space="preserve"> HYPERLINK "https://baike.baidu.com/item/%E6%B5%B7%E5%8D%97%E5%B2%9B/179653?fromModule=lemma_inlink" </w:instrText>
      </w:r>
      <w:r>
        <w:fldChar w:fldCharType="separate"/>
      </w:r>
      <w:r>
        <w:rPr>
          <w:rFonts w:ascii="宋体" w:hAnsi="宋体" w:eastAsia="宋体" w:cs="宋体"/>
          <w:spacing w:val="-3"/>
          <w:sz w:val="24"/>
          <w:szCs w:val="24"/>
        </w:rPr>
        <w:t>海南岛</w:t>
      </w:r>
      <w:r>
        <w:rPr>
          <w:rFonts w:ascii="宋体" w:hAnsi="宋体" w:eastAsia="宋体" w:cs="宋体"/>
          <w:spacing w:val="-3"/>
          <w:sz w:val="24"/>
          <w:szCs w:val="24"/>
        </w:rPr>
        <w:fldChar w:fldCharType="end"/>
      </w:r>
      <w:r>
        <w:rPr>
          <w:rFonts w:ascii="宋体" w:hAnsi="宋体" w:eastAsia="宋体" w:cs="宋体"/>
          <w:spacing w:val="-3"/>
          <w:sz w:val="24"/>
          <w:szCs w:val="24"/>
        </w:rPr>
        <w:t>中南部腹</w:t>
      </w:r>
      <w:r>
        <w:rPr>
          <w:rFonts w:ascii="宋体" w:hAnsi="宋体" w:eastAsia="宋体" w:cs="宋体"/>
          <w:spacing w:val="-4"/>
          <w:sz w:val="24"/>
          <w:szCs w:val="24"/>
        </w:rPr>
        <w:t>地，是海南岛中部地区</w:t>
      </w:r>
      <w:r>
        <w:rPr>
          <w:rFonts w:ascii="宋体" w:hAnsi="宋体" w:eastAsia="宋体" w:cs="宋体"/>
          <w:spacing w:val="-1"/>
          <w:sz w:val="24"/>
          <w:szCs w:val="24"/>
        </w:rPr>
        <w:t>的中心城市和交通枢纽，也是</w:t>
      </w:r>
      <w:r>
        <w:fldChar w:fldCharType="begin"/>
      </w:r>
      <w:r>
        <w:instrText xml:space="preserve"> HYPERLINK "https://baike.baidu.com/item/%E6%B5%B7%E5%8D%97%E7%9C%81/533000?fromModule=lemma_inlink" </w:instrText>
      </w:r>
      <w:r>
        <w:fldChar w:fldCharType="separate"/>
      </w:r>
      <w:r>
        <w:rPr>
          <w:rFonts w:ascii="宋体" w:hAnsi="宋体" w:eastAsia="宋体" w:cs="宋体"/>
          <w:spacing w:val="-1"/>
          <w:sz w:val="24"/>
          <w:szCs w:val="24"/>
        </w:rPr>
        <w:t>海南省</w:t>
      </w:r>
      <w:r>
        <w:rPr>
          <w:rFonts w:ascii="宋体" w:hAnsi="宋体" w:eastAsia="宋体" w:cs="宋体"/>
          <w:spacing w:val="-1"/>
          <w:sz w:val="24"/>
          <w:szCs w:val="24"/>
        </w:rPr>
        <w:fldChar w:fldCharType="end"/>
      </w:r>
      <w:r>
        <w:rPr>
          <w:rFonts w:ascii="宋体" w:hAnsi="宋体" w:eastAsia="宋体" w:cs="宋体"/>
          <w:spacing w:val="-1"/>
          <w:sz w:val="24"/>
          <w:szCs w:val="24"/>
        </w:rPr>
        <w:t>中部</w:t>
      </w:r>
      <w:r>
        <w:fldChar w:fldCharType="begin"/>
      </w:r>
      <w:r>
        <w:instrText xml:space="preserve"> HYPERLINK "https://baike.baidu.com/item/%E5%B0%91%E6%95%B0%E6%B0%91%E6%97%8F/117663?fromModule=lemma_inlink" </w:instrText>
      </w:r>
      <w:r>
        <w:fldChar w:fldCharType="separate"/>
      </w:r>
      <w:r>
        <w:rPr>
          <w:rFonts w:ascii="宋体" w:hAnsi="宋体" w:eastAsia="宋体" w:cs="宋体"/>
          <w:spacing w:val="-1"/>
          <w:sz w:val="24"/>
          <w:szCs w:val="24"/>
        </w:rPr>
        <w:t>少数民族</w:t>
      </w:r>
      <w:r>
        <w:rPr>
          <w:rFonts w:ascii="宋体" w:hAnsi="宋体" w:eastAsia="宋体" w:cs="宋体"/>
          <w:spacing w:val="-1"/>
          <w:sz w:val="24"/>
          <w:szCs w:val="24"/>
        </w:rPr>
        <w:fldChar w:fldCharType="end"/>
      </w:r>
      <w:r>
        <w:rPr>
          <w:rFonts w:ascii="宋体" w:hAnsi="宋体" w:eastAsia="宋体" w:cs="宋体"/>
          <w:spacing w:val="-1"/>
          <w:sz w:val="24"/>
          <w:szCs w:val="24"/>
        </w:rPr>
        <w:t>的聚居地。全县辖</w:t>
      </w:r>
      <w:r>
        <w:rPr>
          <w:rFonts w:ascii="宋体" w:hAnsi="宋体" w:eastAsia="宋体" w:cs="宋体"/>
          <w:spacing w:val="-32"/>
          <w:sz w:val="24"/>
          <w:szCs w:val="24"/>
        </w:rPr>
        <w:t xml:space="preserve"> </w:t>
      </w:r>
      <w:r>
        <w:rPr>
          <w:rFonts w:ascii="Times New Roman" w:hAnsi="Times New Roman" w:eastAsia="Times New Roman" w:cs="Times New Roman"/>
          <w:spacing w:val="-1"/>
          <w:sz w:val="24"/>
          <w:szCs w:val="24"/>
        </w:rPr>
        <w:t>4</w:t>
      </w:r>
      <w:r>
        <w:rPr>
          <w:rFonts w:ascii="Times New Roman" w:hAnsi="Times New Roman" w:eastAsia="Times New Roman" w:cs="Times New Roman"/>
          <w:spacing w:val="22"/>
          <w:sz w:val="24"/>
          <w:szCs w:val="24"/>
        </w:rPr>
        <w:t xml:space="preserve"> </w:t>
      </w:r>
      <w:r>
        <w:rPr>
          <w:rFonts w:ascii="宋体" w:hAnsi="宋体" w:eastAsia="宋体" w:cs="宋体"/>
          <w:spacing w:val="-1"/>
          <w:sz w:val="24"/>
          <w:szCs w:val="24"/>
        </w:rPr>
        <w:t>个镇、</w:t>
      </w:r>
      <w:r>
        <w:rPr>
          <w:rFonts w:ascii="Times New Roman" w:hAnsi="Times New Roman" w:eastAsia="Times New Roman" w:cs="Times New Roman"/>
          <w:spacing w:val="-1"/>
          <w:sz w:val="24"/>
          <w:szCs w:val="24"/>
        </w:rPr>
        <w:t>3</w:t>
      </w:r>
      <w:r>
        <w:rPr>
          <w:rFonts w:ascii="宋体" w:hAnsi="宋体" w:eastAsia="宋体" w:cs="宋体"/>
          <w:spacing w:val="-6"/>
          <w:sz w:val="24"/>
          <w:szCs w:val="24"/>
        </w:rPr>
        <w:t>个乡，人口</w:t>
      </w:r>
      <w:r>
        <w:rPr>
          <w:rFonts w:ascii="宋体" w:hAnsi="宋体" w:eastAsia="宋体" w:cs="宋体"/>
          <w:spacing w:val="-15"/>
          <w:sz w:val="24"/>
          <w:szCs w:val="24"/>
        </w:rPr>
        <w:t xml:space="preserve"> </w:t>
      </w:r>
      <w:r>
        <w:rPr>
          <w:rFonts w:ascii="Times New Roman" w:hAnsi="Times New Roman" w:eastAsia="Times New Roman" w:cs="Times New Roman"/>
          <w:spacing w:val="-6"/>
          <w:sz w:val="24"/>
          <w:szCs w:val="24"/>
        </w:rPr>
        <w:t>11.2</w:t>
      </w:r>
      <w:r>
        <w:rPr>
          <w:rFonts w:ascii="Times New Roman" w:hAnsi="Times New Roman" w:eastAsia="Times New Roman" w:cs="Times New Roman"/>
          <w:spacing w:val="15"/>
          <w:sz w:val="24"/>
          <w:szCs w:val="24"/>
        </w:rPr>
        <w:t xml:space="preserve"> </w:t>
      </w:r>
      <w:r>
        <w:rPr>
          <w:rFonts w:ascii="宋体" w:hAnsi="宋体" w:eastAsia="宋体" w:cs="宋体"/>
          <w:spacing w:val="-6"/>
          <w:sz w:val="24"/>
          <w:szCs w:val="24"/>
        </w:rPr>
        <w:t>万人，面积</w:t>
      </w:r>
      <w:r>
        <w:rPr>
          <w:rFonts w:ascii="宋体" w:hAnsi="宋体" w:eastAsia="宋体" w:cs="宋体"/>
          <w:spacing w:val="-32"/>
          <w:sz w:val="24"/>
          <w:szCs w:val="24"/>
        </w:rPr>
        <w:t xml:space="preserve"> </w:t>
      </w:r>
      <w:r>
        <w:rPr>
          <w:rFonts w:ascii="Times New Roman" w:hAnsi="Times New Roman" w:eastAsia="Times New Roman" w:cs="Times New Roman"/>
          <w:spacing w:val="-6"/>
          <w:sz w:val="24"/>
          <w:szCs w:val="24"/>
        </w:rPr>
        <w:t xml:space="preserve">1144 </w:t>
      </w:r>
      <w:r>
        <w:rPr>
          <w:rFonts w:ascii="宋体" w:hAnsi="宋体" w:eastAsia="宋体" w:cs="宋体"/>
          <w:spacing w:val="-6"/>
          <w:sz w:val="24"/>
          <w:szCs w:val="24"/>
        </w:rPr>
        <w:t>平方公里。</w:t>
      </w:r>
    </w:p>
    <w:p w14:paraId="49CAD24A">
      <w:pPr>
        <w:spacing w:line="360" w:lineRule="auto"/>
        <w:ind w:left="23" w:right="24" w:firstLine="475"/>
        <w:rPr>
          <w:rFonts w:ascii="宋体" w:hAnsi="宋体" w:eastAsia="宋体" w:cs="宋体"/>
          <w:sz w:val="24"/>
          <w:szCs w:val="24"/>
        </w:rPr>
      </w:pPr>
      <w:r>
        <w:rPr>
          <w:rFonts w:ascii="Times New Roman" w:hAnsi="Times New Roman" w:eastAsia="Times New Roman" w:cs="Times New Roman"/>
          <w:spacing w:val="-1"/>
          <w:sz w:val="24"/>
          <w:szCs w:val="24"/>
        </w:rPr>
        <w:t xml:space="preserve">2022 </w:t>
      </w:r>
      <w:r>
        <w:rPr>
          <w:rFonts w:ascii="宋体" w:hAnsi="宋体" w:eastAsia="宋体" w:cs="宋体"/>
          <w:spacing w:val="-1"/>
          <w:sz w:val="24"/>
          <w:szCs w:val="24"/>
        </w:rPr>
        <w:t>年全市地区生产总值完成</w:t>
      </w:r>
      <w:r>
        <w:rPr>
          <w:rFonts w:ascii="宋体" w:hAnsi="宋体" w:eastAsia="宋体" w:cs="宋体"/>
          <w:spacing w:val="-44"/>
          <w:sz w:val="24"/>
          <w:szCs w:val="24"/>
        </w:rPr>
        <w:t xml:space="preserve"> </w:t>
      </w:r>
      <w:r>
        <w:rPr>
          <w:rFonts w:ascii="Times New Roman" w:hAnsi="Times New Roman" w:eastAsia="Times New Roman" w:cs="Times New Roman"/>
          <w:spacing w:val="-1"/>
          <w:sz w:val="24"/>
          <w:szCs w:val="24"/>
        </w:rPr>
        <w:t>388102</w:t>
      </w:r>
      <w:r>
        <w:rPr>
          <w:rFonts w:ascii="Times New Roman" w:hAnsi="Times New Roman" w:eastAsia="Times New Roman" w:cs="Times New Roman"/>
          <w:spacing w:val="15"/>
          <w:w w:val="101"/>
          <w:sz w:val="24"/>
          <w:szCs w:val="24"/>
        </w:rPr>
        <w:t xml:space="preserve"> </w:t>
      </w:r>
      <w:r>
        <w:rPr>
          <w:rFonts w:ascii="宋体" w:hAnsi="宋体" w:eastAsia="宋体" w:cs="宋体"/>
          <w:spacing w:val="-1"/>
          <w:sz w:val="24"/>
          <w:szCs w:val="24"/>
        </w:rPr>
        <w:t>万元，按不变价格计算，同比增长</w:t>
      </w:r>
      <w:r>
        <w:rPr>
          <w:rFonts w:ascii="宋体" w:hAnsi="宋体" w:eastAsia="宋体" w:cs="宋体"/>
          <w:sz w:val="24"/>
          <w:szCs w:val="24"/>
        </w:rPr>
        <w:t xml:space="preserve"> </w:t>
      </w:r>
      <w:r>
        <w:rPr>
          <w:rFonts w:ascii="Times New Roman" w:hAnsi="Times New Roman" w:eastAsia="Times New Roman" w:cs="Times New Roman"/>
          <w:spacing w:val="-2"/>
          <w:sz w:val="24"/>
          <w:szCs w:val="24"/>
        </w:rPr>
        <w:t>1.7%</w:t>
      </w:r>
      <w:r>
        <w:rPr>
          <w:rFonts w:ascii="宋体" w:hAnsi="宋体" w:eastAsia="宋体" w:cs="宋体"/>
          <w:spacing w:val="-2"/>
          <w:sz w:val="24"/>
          <w:szCs w:val="24"/>
        </w:rPr>
        <w:t>。其中，第一产业</w:t>
      </w:r>
      <w:r>
        <w:rPr>
          <w:rFonts w:ascii="宋体" w:hAnsi="宋体" w:eastAsia="宋体" w:cs="宋体"/>
          <w:spacing w:val="-33"/>
          <w:sz w:val="24"/>
          <w:szCs w:val="24"/>
        </w:rPr>
        <w:t xml:space="preserve"> </w:t>
      </w:r>
      <w:r>
        <w:rPr>
          <w:rFonts w:ascii="Times New Roman" w:hAnsi="Times New Roman" w:eastAsia="Times New Roman" w:cs="Times New Roman"/>
          <w:spacing w:val="-2"/>
          <w:sz w:val="24"/>
          <w:szCs w:val="24"/>
        </w:rPr>
        <w:t>83659</w:t>
      </w:r>
      <w:r>
        <w:rPr>
          <w:rFonts w:ascii="Times New Roman" w:hAnsi="Times New Roman" w:eastAsia="Times New Roman" w:cs="Times New Roman"/>
          <w:spacing w:val="15"/>
          <w:w w:val="101"/>
          <w:sz w:val="24"/>
          <w:szCs w:val="24"/>
        </w:rPr>
        <w:t xml:space="preserve"> </w:t>
      </w:r>
      <w:r>
        <w:rPr>
          <w:rFonts w:ascii="宋体" w:hAnsi="宋体" w:eastAsia="宋体" w:cs="宋体"/>
          <w:spacing w:val="-2"/>
          <w:sz w:val="24"/>
          <w:szCs w:val="24"/>
        </w:rPr>
        <w:t>万元，同比增长</w:t>
      </w:r>
      <w:r>
        <w:rPr>
          <w:rFonts w:ascii="宋体" w:hAnsi="宋体" w:eastAsia="宋体" w:cs="宋体"/>
          <w:spacing w:val="-50"/>
          <w:sz w:val="24"/>
          <w:szCs w:val="24"/>
        </w:rPr>
        <w:t xml:space="preserve"> </w:t>
      </w:r>
      <w:r>
        <w:rPr>
          <w:rFonts w:ascii="Times New Roman" w:hAnsi="Times New Roman" w:eastAsia="Times New Roman" w:cs="Times New Roman"/>
          <w:spacing w:val="-2"/>
          <w:sz w:val="24"/>
          <w:szCs w:val="24"/>
        </w:rPr>
        <w:t>3.0%</w:t>
      </w:r>
      <w:r>
        <w:rPr>
          <w:rFonts w:ascii="宋体" w:hAnsi="宋体" w:eastAsia="宋体" w:cs="宋体"/>
          <w:spacing w:val="-2"/>
          <w:sz w:val="24"/>
          <w:szCs w:val="24"/>
        </w:rPr>
        <w:t>，拉动经济增长</w:t>
      </w:r>
      <w:r>
        <w:rPr>
          <w:rFonts w:ascii="宋体" w:hAnsi="宋体" w:eastAsia="宋体" w:cs="宋体"/>
          <w:spacing w:val="-39"/>
          <w:sz w:val="24"/>
          <w:szCs w:val="24"/>
        </w:rPr>
        <w:t xml:space="preserve"> </w:t>
      </w:r>
      <w:r>
        <w:rPr>
          <w:rFonts w:ascii="Times New Roman" w:hAnsi="Times New Roman" w:eastAsia="Times New Roman" w:cs="Times New Roman"/>
          <w:spacing w:val="-2"/>
          <w:sz w:val="24"/>
          <w:szCs w:val="24"/>
        </w:rPr>
        <w:t xml:space="preserve">0.6 </w:t>
      </w:r>
      <w:r>
        <w:rPr>
          <w:rFonts w:ascii="宋体" w:hAnsi="宋体" w:eastAsia="宋体" w:cs="宋体"/>
          <w:spacing w:val="-2"/>
          <w:sz w:val="24"/>
          <w:szCs w:val="24"/>
        </w:rPr>
        <w:t>个百分点；第二产业</w:t>
      </w:r>
      <w:r>
        <w:rPr>
          <w:rFonts w:ascii="宋体" w:hAnsi="宋体" w:eastAsia="宋体" w:cs="宋体"/>
          <w:spacing w:val="-49"/>
          <w:sz w:val="24"/>
          <w:szCs w:val="24"/>
        </w:rPr>
        <w:t xml:space="preserve"> </w:t>
      </w:r>
      <w:r>
        <w:rPr>
          <w:rFonts w:ascii="Times New Roman" w:hAnsi="Times New Roman" w:eastAsia="Times New Roman" w:cs="Times New Roman"/>
          <w:spacing w:val="-2"/>
          <w:sz w:val="24"/>
          <w:szCs w:val="24"/>
        </w:rPr>
        <w:t>65495</w:t>
      </w:r>
      <w:r>
        <w:rPr>
          <w:rFonts w:ascii="Times New Roman" w:hAnsi="Times New Roman" w:eastAsia="Times New Roman" w:cs="Times New Roman"/>
          <w:spacing w:val="15"/>
          <w:w w:val="101"/>
          <w:sz w:val="24"/>
          <w:szCs w:val="24"/>
        </w:rPr>
        <w:t xml:space="preserve"> </w:t>
      </w:r>
      <w:r>
        <w:rPr>
          <w:rFonts w:ascii="宋体" w:hAnsi="宋体" w:eastAsia="宋体" w:cs="宋体"/>
          <w:spacing w:val="-2"/>
          <w:sz w:val="24"/>
          <w:szCs w:val="24"/>
        </w:rPr>
        <w:t>万元，同比增长</w:t>
      </w:r>
      <w:r>
        <w:rPr>
          <w:rFonts w:ascii="宋体" w:hAnsi="宋体" w:eastAsia="宋体" w:cs="宋体"/>
          <w:spacing w:val="-32"/>
          <w:sz w:val="24"/>
          <w:szCs w:val="24"/>
        </w:rPr>
        <w:t xml:space="preserve"> </w:t>
      </w:r>
      <w:r>
        <w:rPr>
          <w:rFonts w:ascii="Times New Roman" w:hAnsi="Times New Roman" w:eastAsia="Times New Roman" w:cs="Times New Roman"/>
          <w:spacing w:val="-2"/>
          <w:sz w:val="24"/>
          <w:szCs w:val="24"/>
        </w:rPr>
        <w:t>1.4%</w:t>
      </w:r>
      <w:r>
        <w:rPr>
          <w:rFonts w:ascii="宋体" w:hAnsi="宋体" w:eastAsia="宋体" w:cs="宋体"/>
          <w:spacing w:val="-2"/>
          <w:sz w:val="24"/>
          <w:szCs w:val="24"/>
        </w:rPr>
        <w:t>，拉动经济增长</w:t>
      </w:r>
      <w:r>
        <w:rPr>
          <w:rFonts w:ascii="宋体" w:hAnsi="宋体" w:eastAsia="宋体" w:cs="宋体"/>
          <w:spacing w:val="-40"/>
          <w:sz w:val="24"/>
          <w:szCs w:val="24"/>
        </w:rPr>
        <w:t xml:space="preserve"> </w:t>
      </w:r>
      <w:r>
        <w:rPr>
          <w:rFonts w:ascii="Times New Roman" w:hAnsi="Times New Roman" w:eastAsia="Times New Roman" w:cs="Times New Roman"/>
          <w:spacing w:val="-2"/>
          <w:sz w:val="24"/>
          <w:szCs w:val="24"/>
        </w:rPr>
        <w:t xml:space="preserve">0.2 </w:t>
      </w:r>
      <w:r>
        <w:rPr>
          <w:rFonts w:ascii="宋体" w:hAnsi="宋体" w:eastAsia="宋体" w:cs="宋体"/>
          <w:spacing w:val="-2"/>
          <w:sz w:val="24"/>
          <w:szCs w:val="24"/>
        </w:rPr>
        <w:t>个百</w:t>
      </w:r>
      <w:r>
        <w:rPr>
          <w:rFonts w:ascii="宋体" w:hAnsi="宋体" w:eastAsia="宋体" w:cs="宋体"/>
          <w:spacing w:val="-3"/>
          <w:sz w:val="24"/>
          <w:szCs w:val="24"/>
        </w:rPr>
        <w:t>分点；第三</w:t>
      </w:r>
      <w:r>
        <w:rPr>
          <w:rFonts w:ascii="宋体" w:hAnsi="宋体" w:eastAsia="宋体" w:cs="宋体"/>
          <w:spacing w:val="-2"/>
          <w:sz w:val="24"/>
          <w:szCs w:val="24"/>
        </w:rPr>
        <w:t>产业</w:t>
      </w:r>
      <w:r>
        <w:rPr>
          <w:rFonts w:ascii="宋体" w:hAnsi="宋体" w:eastAsia="宋体" w:cs="宋体"/>
          <w:spacing w:val="-53"/>
          <w:sz w:val="24"/>
          <w:szCs w:val="24"/>
        </w:rPr>
        <w:t xml:space="preserve"> </w:t>
      </w:r>
      <w:r>
        <w:rPr>
          <w:rFonts w:ascii="Times New Roman" w:hAnsi="Times New Roman" w:eastAsia="Times New Roman" w:cs="Times New Roman"/>
          <w:spacing w:val="-2"/>
          <w:sz w:val="24"/>
          <w:szCs w:val="24"/>
        </w:rPr>
        <w:t>238948</w:t>
      </w:r>
      <w:r>
        <w:rPr>
          <w:rFonts w:ascii="Times New Roman" w:hAnsi="Times New Roman" w:eastAsia="Times New Roman" w:cs="Times New Roman"/>
          <w:spacing w:val="15"/>
          <w:w w:val="101"/>
          <w:sz w:val="24"/>
          <w:szCs w:val="24"/>
        </w:rPr>
        <w:t xml:space="preserve"> </w:t>
      </w:r>
      <w:r>
        <w:rPr>
          <w:rFonts w:ascii="宋体" w:hAnsi="宋体" w:eastAsia="宋体" w:cs="宋体"/>
          <w:spacing w:val="-2"/>
          <w:sz w:val="24"/>
          <w:szCs w:val="24"/>
        </w:rPr>
        <w:t>万元，同比增长</w:t>
      </w:r>
      <w:r>
        <w:rPr>
          <w:rFonts w:ascii="宋体" w:hAnsi="宋体" w:eastAsia="宋体" w:cs="宋体"/>
          <w:spacing w:val="-32"/>
          <w:sz w:val="24"/>
          <w:szCs w:val="24"/>
        </w:rPr>
        <w:t xml:space="preserve"> </w:t>
      </w:r>
      <w:r>
        <w:rPr>
          <w:rFonts w:ascii="Times New Roman" w:hAnsi="Times New Roman" w:eastAsia="Times New Roman" w:cs="Times New Roman"/>
          <w:spacing w:val="-2"/>
          <w:sz w:val="24"/>
          <w:szCs w:val="24"/>
        </w:rPr>
        <w:t>1.3%</w:t>
      </w:r>
      <w:r>
        <w:rPr>
          <w:rFonts w:ascii="宋体" w:hAnsi="宋体" w:eastAsia="宋体" w:cs="宋体"/>
          <w:spacing w:val="-2"/>
          <w:sz w:val="24"/>
          <w:szCs w:val="24"/>
        </w:rPr>
        <w:t>，拉动经济增长</w:t>
      </w:r>
      <w:r>
        <w:rPr>
          <w:rFonts w:ascii="宋体" w:hAnsi="宋体" w:eastAsia="宋体" w:cs="宋体"/>
          <w:spacing w:val="-39"/>
          <w:sz w:val="24"/>
          <w:szCs w:val="24"/>
        </w:rPr>
        <w:t xml:space="preserve"> </w:t>
      </w:r>
      <w:r>
        <w:rPr>
          <w:rFonts w:ascii="Times New Roman" w:hAnsi="Times New Roman" w:eastAsia="Times New Roman" w:cs="Times New Roman"/>
          <w:spacing w:val="-2"/>
          <w:sz w:val="24"/>
          <w:szCs w:val="24"/>
        </w:rPr>
        <w:t xml:space="preserve">0.9 </w:t>
      </w:r>
      <w:r>
        <w:rPr>
          <w:rFonts w:ascii="宋体" w:hAnsi="宋体" w:eastAsia="宋体" w:cs="宋体"/>
          <w:spacing w:val="-2"/>
          <w:sz w:val="24"/>
          <w:szCs w:val="24"/>
        </w:rPr>
        <w:t>个百分点。三次产业结构调整为</w:t>
      </w:r>
      <w:r>
        <w:rPr>
          <w:rFonts w:ascii="宋体" w:hAnsi="宋体" w:eastAsia="宋体" w:cs="宋体"/>
          <w:spacing w:val="-47"/>
          <w:sz w:val="24"/>
          <w:szCs w:val="24"/>
        </w:rPr>
        <w:t xml:space="preserve"> </w:t>
      </w:r>
      <w:r>
        <w:rPr>
          <w:rFonts w:ascii="Times New Roman" w:hAnsi="Times New Roman" w:eastAsia="Times New Roman" w:cs="Times New Roman"/>
          <w:spacing w:val="-2"/>
          <w:sz w:val="24"/>
          <w:szCs w:val="24"/>
        </w:rPr>
        <w:t>21.5:16.9:61.6</w:t>
      </w:r>
      <w:r>
        <w:rPr>
          <w:rFonts w:ascii="宋体" w:hAnsi="宋体" w:eastAsia="宋体" w:cs="宋体"/>
          <w:spacing w:val="-2"/>
          <w:sz w:val="24"/>
          <w:szCs w:val="24"/>
        </w:rPr>
        <w:t xml:space="preserve">。全市固定资产投资同比增长 </w:t>
      </w:r>
      <w:r>
        <w:rPr>
          <w:rFonts w:ascii="Times New Roman" w:hAnsi="Times New Roman" w:eastAsia="Times New Roman" w:cs="Times New Roman"/>
          <w:spacing w:val="-2"/>
          <w:sz w:val="24"/>
          <w:szCs w:val="24"/>
        </w:rPr>
        <w:t>11.3%</w:t>
      </w:r>
      <w:r>
        <w:rPr>
          <w:rFonts w:ascii="宋体" w:hAnsi="宋体" w:eastAsia="宋体" w:cs="宋体"/>
          <w:spacing w:val="-2"/>
          <w:sz w:val="24"/>
          <w:szCs w:val="24"/>
        </w:rPr>
        <w:t>。其中，房地产投资同比下降</w:t>
      </w:r>
      <w:r>
        <w:rPr>
          <w:rFonts w:ascii="宋体" w:hAnsi="宋体" w:eastAsia="宋体" w:cs="宋体"/>
          <w:spacing w:val="-55"/>
          <w:sz w:val="24"/>
          <w:szCs w:val="24"/>
        </w:rPr>
        <w:t xml:space="preserve"> </w:t>
      </w:r>
      <w:r>
        <w:rPr>
          <w:rFonts w:ascii="Times New Roman" w:hAnsi="Times New Roman" w:eastAsia="Times New Roman" w:cs="Times New Roman"/>
          <w:spacing w:val="-2"/>
          <w:sz w:val="24"/>
          <w:szCs w:val="24"/>
        </w:rPr>
        <w:t>2.7%</w:t>
      </w:r>
      <w:r>
        <w:rPr>
          <w:rFonts w:ascii="宋体" w:hAnsi="宋体" w:eastAsia="宋体" w:cs="宋体"/>
          <w:spacing w:val="-2"/>
          <w:sz w:val="24"/>
          <w:szCs w:val="24"/>
        </w:rPr>
        <w:t xml:space="preserve">；非房项目投资同比增长 </w:t>
      </w:r>
      <w:r>
        <w:rPr>
          <w:rFonts w:ascii="Times New Roman" w:hAnsi="Times New Roman" w:eastAsia="Times New Roman" w:cs="Times New Roman"/>
          <w:spacing w:val="-2"/>
          <w:sz w:val="24"/>
          <w:szCs w:val="24"/>
        </w:rPr>
        <w:t>18.3%</w:t>
      </w:r>
      <w:r>
        <w:rPr>
          <w:rFonts w:ascii="宋体" w:hAnsi="宋体" w:eastAsia="宋体" w:cs="宋体"/>
          <w:spacing w:val="-2"/>
          <w:sz w:val="24"/>
          <w:szCs w:val="24"/>
        </w:rPr>
        <w:t>。从产业投资</w:t>
      </w:r>
      <w:r>
        <w:rPr>
          <w:rFonts w:ascii="宋体" w:hAnsi="宋体" w:eastAsia="宋体" w:cs="宋体"/>
          <w:spacing w:val="-3"/>
          <w:sz w:val="24"/>
          <w:szCs w:val="24"/>
        </w:rPr>
        <w:t>情况来看（不含跨</w:t>
      </w:r>
      <w:r>
        <w:rPr>
          <w:rFonts w:ascii="宋体" w:hAnsi="宋体" w:eastAsia="宋体" w:cs="宋体"/>
          <w:spacing w:val="-1"/>
          <w:sz w:val="24"/>
          <w:szCs w:val="24"/>
        </w:rPr>
        <w:t>境投资</w:t>
      </w:r>
      <w:r>
        <w:rPr>
          <w:rFonts w:ascii="宋体" w:hAnsi="宋体" w:eastAsia="宋体" w:cs="宋体"/>
          <w:spacing w:val="2"/>
          <w:sz w:val="24"/>
          <w:szCs w:val="24"/>
        </w:rPr>
        <w:t>），</w:t>
      </w:r>
      <w:r>
        <w:rPr>
          <w:rFonts w:ascii="宋体" w:hAnsi="宋体" w:eastAsia="宋体" w:cs="宋体"/>
          <w:spacing w:val="-1"/>
          <w:sz w:val="24"/>
          <w:szCs w:val="24"/>
        </w:rPr>
        <w:t>第一产业完成投资同比增长</w:t>
      </w:r>
      <w:r>
        <w:rPr>
          <w:rFonts w:ascii="宋体" w:hAnsi="宋体" w:eastAsia="宋体" w:cs="宋体"/>
          <w:spacing w:val="-51"/>
          <w:sz w:val="24"/>
          <w:szCs w:val="24"/>
        </w:rPr>
        <w:t xml:space="preserve"> </w:t>
      </w:r>
      <w:r>
        <w:rPr>
          <w:rFonts w:ascii="Times New Roman" w:hAnsi="Times New Roman" w:eastAsia="Times New Roman" w:cs="Times New Roman"/>
          <w:spacing w:val="-1"/>
          <w:sz w:val="24"/>
          <w:szCs w:val="24"/>
        </w:rPr>
        <w:t>713.5%</w:t>
      </w:r>
      <w:r>
        <w:rPr>
          <w:rFonts w:ascii="宋体" w:hAnsi="宋体" w:eastAsia="宋体" w:cs="宋体"/>
          <w:spacing w:val="-1"/>
          <w:sz w:val="24"/>
          <w:szCs w:val="24"/>
        </w:rPr>
        <w:t>，第二产业完成投资同比增长</w:t>
      </w:r>
    </w:p>
    <w:p w14:paraId="25888281">
      <w:pPr>
        <w:spacing w:line="360" w:lineRule="auto"/>
        <w:ind w:left="23" w:right="75" w:hanging="5"/>
        <w:rPr>
          <w:rFonts w:ascii="宋体" w:hAnsi="宋体" w:eastAsia="宋体" w:cs="宋体"/>
          <w:sz w:val="24"/>
          <w:szCs w:val="24"/>
        </w:rPr>
      </w:pPr>
      <w:r>
        <w:rPr>
          <w:rFonts w:ascii="Times New Roman" w:hAnsi="Times New Roman" w:eastAsia="Times New Roman" w:cs="Times New Roman"/>
          <w:spacing w:val="-2"/>
          <w:sz w:val="24"/>
          <w:szCs w:val="24"/>
        </w:rPr>
        <w:t>40.4%</w:t>
      </w:r>
      <w:r>
        <w:rPr>
          <w:rFonts w:ascii="宋体" w:hAnsi="宋体" w:eastAsia="宋体" w:cs="宋体"/>
          <w:spacing w:val="-2"/>
          <w:sz w:val="24"/>
          <w:szCs w:val="24"/>
        </w:rPr>
        <w:t xml:space="preserve">，第三产业完成投资同比增长 </w:t>
      </w:r>
      <w:r>
        <w:rPr>
          <w:rFonts w:ascii="Times New Roman" w:hAnsi="Times New Roman" w:eastAsia="Times New Roman" w:cs="Times New Roman"/>
          <w:spacing w:val="-2"/>
          <w:sz w:val="24"/>
          <w:szCs w:val="24"/>
        </w:rPr>
        <w:t>15.5%</w:t>
      </w:r>
      <w:r>
        <w:rPr>
          <w:rFonts w:ascii="宋体" w:hAnsi="宋体" w:eastAsia="宋体" w:cs="宋体"/>
          <w:spacing w:val="-2"/>
          <w:sz w:val="24"/>
          <w:szCs w:val="24"/>
        </w:rPr>
        <w:t>。从分领域投资情况看，政府完成投</w:t>
      </w:r>
      <w:r>
        <w:rPr>
          <w:rFonts w:ascii="宋体" w:hAnsi="宋体" w:eastAsia="宋体" w:cs="宋体"/>
          <w:spacing w:val="-3"/>
          <w:sz w:val="24"/>
          <w:szCs w:val="24"/>
        </w:rPr>
        <w:t>资同比增长</w:t>
      </w:r>
      <w:r>
        <w:rPr>
          <w:rFonts w:ascii="宋体" w:hAnsi="宋体" w:eastAsia="宋体" w:cs="宋体"/>
          <w:spacing w:val="-49"/>
          <w:sz w:val="24"/>
          <w:szCs w:val="24"/>
        </w:rPr>
        <w:t xml:space="preserve"> </w:t>
      </w:r>
      <w:r>
        <w:rPr>
          <w:rFonts w:ascii="Times New Roman" w:hAnsi="Times New Roman" w:eastAsia="Times New Roman" w:cs="Times New Roman"/>
          <w:spacing w:val="-3"/>
          <w:sz w:val="24"/>
          <w:szCs w:val="24"/>
        </w:rPr>
        <w:t>58.3%</w:t>
      </w:r>
      <w:r>
        <w:rPr>
          <w:rFonts w:ascii="宋体" w:hAnsi="宋体" w:eastAsia="宋体" w:cs="宋体"/>
          <w:spacing w:val="-3"/>
          <w:sz w:val="24"/>
          <w:szCs w:val="24"/>
        </w:rPr>
        <w:t>，占固定资产比重为</w:t>
      </w:r>
      <w:r>
        <w:rPr>
          <w:rFonts w:ascii="宋体" w:hAnsi="宋体" w:eastAsia="宋体" w:cs="宋体"/>
          <w:spacing w:val="-44"/>
          <w:sz w:val="24"/>
          <w:szCs w:val="24"/>
        </w:rPr>
        <w:t xml:space="preserve"> </w:t>
      </w:r>
      <w:r>
        <w:rPr>
          <w:rFonts w:ascii="Times New Roman" w:hAnsi="Times New Roman" w:eastAsia="Times New Roman" w:cs="Times New Roman"/>
          <w:spacing w:val="-3"/>
          <w:sz w:val="24"/>
          <w:szCs w:val="24"/>
        </w:rPr>
        <w:t>45.9%</w:t>
      </w:r>
      <w:r>
        <w:rPr>
          <w:rFonts w:ascii="宋体" w:hAnsi="宋体" w:eastAsia="宋体" w:cs="宋体"/>
          <w:spacing w:val="-3"/>
          <w:sz w:val="24"/>
          <w:szCs w:val="24"/>
        </w:rPr>
        <w:t xml:space="preserve">；社会投资完成同比下降 </w:t>
      </w:r>
      <w:r>
        <w:rPr>
          <w:rFonts w:ascii="Times New Roman" w:hAnsi="Times New Roman" w:eastAsia="Times New Roman" w:cs="Times New Roman"/>
          <w:spacing w:val="-3"/>
          <w:sz w:val="24"/>
          <w:szCs w:val="24"/>
        </w:rPr>
        <w:t>11.</w:t>
      </w:r>
      <w:r>
        <w:rPr>
          <w:rFonts w:ascii="Times New Roman" w:hAnsi="Times New Roman" w:eastAsia="Times New Roman" w:cs="Times New Roman"/>
          <w:spacing w:val="-4"/>
          <w:sz w:val="24"/>
          <w:szCs w:val="24"/>
        </w:rPr>
        <w:t>5%</w:t>
      </w:r>
      <w:r>
        <w:rPr>
          <w:rFonts w:ascii="宋体" w:hAnsi="宋体" w:eastAsia="宋体" w:cs="宋体"/>
          <w:spacing w:val="-4"/>
          <w:sz w:val="24"/>
          <w:szCs w:val="24"/>
        </w:rPr>
        <w:t>，</w:t>
      </w:r>
      <w:r>
        <w:rPr>
          <w:rFonts w:ascii="宋体" w:hAnsi="宋体" w:eastAsia="宋体" w:cs="宋体"/>
          <w:spacing w:val="-1"/>
          <w:sz w:val="24"/>
          <w:szCs w:val="24"/>
        </w:rPr>
        <w:t>社会投资占全市固定资产投资比重</w:t>
      </w:r>
      <w:r>
        <w:rPr>
          <w:rFonts w:ascii="宋体" w:hAnsi="宋体" w:eastAsia="宋体" w:cs="宋体"/>
          <w:spacing w:val="-48"/>
          <w:sz w:val="24"/>
          <w:szCs w:val="24"/>
        </w:rPr>
        <w:t xml:space="preserve"> </w:t>
      </w:r>
      <w:r>
        <w:rPr>
          <w:rFonts w:ascii="Times New Roman" w:hAnsi="Times New Roman" w:eastAsia="Times New Roman" w:cs="Times New Roman"/>
          <w:spacing w:val="-1"/>
          <w:sz w:val="24"/>
          <w:szCs w:val="24"/>
        </w:rPr>
        <w:t>54.1%</w:t>
      </w:r>
      <w:r>
        <w:rPr>
          <w:rFonts w:ascii="宋体" w:hAnsi="宋体" w:eastAsia="宋体" w:cs="宋体"/>
          <w:spacing w:val="-1"/>
          <w:sz w:val="24"/>
          <w:szCs w:val="24"/>
        </w:rPr>
        <w:t>。房地产业平稳增长。房</w:t>
      </w:r>
      <w:r>
        <w:rPr>
          <w:rFonts w:ascii="宋体" w:hAnsi="宋体" w:eastAsia="宋体" w:cs="宋体"/>
          <w:spacing w:val="-2"/>
          <w:sz w:val="24"/>
          <w:szCs w:val="24"/>
        </w:rPr>
        <w:t>地产业增加值</w:t>
      </w:r>
      <w:r>
        <w:rPr>
          <w:rFonts w:ascii="宋体" w:hAnsi="宋体" w:eastAsia="宋体" w:cs="宋体"/>
          <w:spacing w:val="-48"/>
          <w:sz w:val="24"/>
          <w:szCs w:val="24"/>
        </w:rPr>
        <w:t xml:space="preserve"> </w:t>
      </w:r>
      <w:r>
        <w:rPr>
          <w:rFonts w:ascii="Times New Roman" w:hAnsi="Times New Roman" w:eastAsia="Times New Roman" w:cs="Times New Roman"/>
          <w:spacing w:val="-2"/>
          <w:sz w:val="24"/>
          <w:szCs w:val="24"/>
        </w:rPr>
        <w:t>28329</w:t>
      </w:r>
      <w:r>
        <w:rPr>
          <w:rFonts w:ascii="Times New Roman" w:hAnsi="Times New Roman" w:eastAsia="Times New Roman" w:cs="Times New Roman"/>
          <w:spacing w:val="16"/>
          <w:sz w:val="24"/>
          <w:szCs w:val="24"/>
        </w:rPr>
        <w:t xml:space="preserve"> </w:t>
      </w:r>
      <w:r>
        <w:rPr>
          <w:rFonts w:ascii="宋体" w:hAnsi="宋体" w:eastAsia="宋体" w:cs="宋体"/>
          <w:spacing w:val="-2"/>
          <w:sz w:val="24"/>
          <w:szCs w:val="24"/>
        </w:rPr>
        <w:t>万元，同比增长</w:t>
      </w:r>
      <w:r>
        <w:rPr>
          <w:rFonts w:ascii="宋体" w:hAnsi="宋体" w:eastAsia="宋体" w:cs="宋体"/>
          <w:spacing w:val="-39"/>
          <w:sz w:val="24"/>
          <w:szCs w:val="24"/>
        </w:rPr>
        <w:t xml:space="preserve"> </w:t>
      </w:r>
      <w:r>
        <w:rPr>
          <w:rFonts w:ascii="Times New Roman" w:hAnsi="Times New Roman" w:eastAsia="Times New Roman" w:cs="Times New Roman"/>
          <w:spacing w:val="-2"/>
          <w:sz w:val="24"/>
          <w:szCs w:val="24"/>
        </w:rPr>
        <w:t>9.3%</w:t>
      </w:r>
      <w:r>
        <w:rPr>
          <w:rFonts w:ascii="宋体" w:hAnsi="宋体" w:eastAsia="宋体" w:cs="宋体"/>
          <w:spacing w:val="-2"/>
          <w:sz w:val="24"/>
          <w:szCs w:val="24"/>
        </w:rPr>
        <w:t>，拉动总体经济增长</w:t>
      </w:r>
      <w:r>
        <w:rPr>
          <w:rFonts w:ascii="宋体" w:hAnsi="宋体" w:eastAsia="宋体" w:cs="宋体"/>
          <w:spacing w:val="-40"/>
          <w:sz w:val="24"/>
          <w:szCs w:val="24"/>
        </w:rPr>
        <w:t xml:space="preserve"> </w:t>
      </w:r>
      <w:r>
        <w:rPr>
          <w:rFonts w:ascii="Times New Roman" w:hAnsi="Times New Roman" w:eastAsia="Times New Roman" w:cs="Times New Roman"/>
          <w:spacing w:val="-2"/>
          <w:sz w:val="24"/>
          <w:szCs w:val="24"/>
        </w:rPr>
        <w:t xml:space="preserve">0.6 </w:t>
      </w:r>
      <w:r>
        <w:rPr>
          <w:rFonts w:ascii="宋体" w:hAnsi="宋体" w:eastAsia="宋体" w:cs="宋体"/>
          <w:spacing w:val="-2"/>
          <w:sz w:val="24"/>
          <w:szCs w:val="24"/>
        </w:rPr>
        <w:t>个百分点。全市商品房</w:t>
      </w:r>
      <w:r>
        <w:rPr>
          <w:rFonts w:ascii="宋体" w:hAnsi="宋体" w:eastAsia="宋体" w:cs="宋体"/>
          <w:spacing w:val="-1"/>
          <w:sz w:val="24"/>
          <w:szCs w:val="24"/>
        </w:rPr>
        <w:t>销售额</w:t>
      </w:r>
      <w:r>
        <w:rPr>
          <w:rFonts w:ascii="宋体" w:hAnsi="宋体" w:eastAsia="宋体" w:cs="宋体"/>
          <w:spacing w:val="-56"/>
          <w:sz w:val="24"/>
          <w:szCs w:val="24"/>
        </w:rPr>
        <w:t xml:space="preserve"> </w:t>
      </w:r>
      <w:r>
        <w:rPr>
          <w:rFonts w:ascii="Times New Roman" w:hAnsi="Times New Roman" w:eastAsia="Times New Roman" w:cs="Times New Roman"/>
          <w:spacing w:val="-1"/>
          <w:sz w:val="24"/>
          <w:szCs w:val="24"/>
        </w:rPr>
        <w:t>40151</w:t>
      </w:r>
      <w:r>
        <w:rPr>
          <w:rFonts w:ascii="Times New Roman" w:hAnsi="Times New Roman" w:eastAsia="Times New Roman" w:cs="Times New Roman"/>
          <w:spacing w:val="15"/>
          <w:sz w:val="24"/>
          <w:szCs w:val="24"/>
        </w:rPr>
        <w:t xml:space="preserve"> </w:t>
      </w:r>
      <w:r>
        <w:rPr>
          <w:rFonts w:ascii="宋体" w:hAnsi="宋体" w:eastAsia="宋体" w:cs="宋体"/>
          <w:spacing w:val="-1"/>
          <w:sz w:val="24"/>
          <w:szCs w:val="24"/>
        </w:rPr>
        <w:t>万元，同比增长</w:t>
      </w:r>
      <w:r>
        <w:rPr>
          <w:rFonts w:ascii="宋体" w:hAnsi="宋体" w:eastAsia="宋体" w:cs="宋体"/>
          <w:spacing w:val="-31"/>
          <w:sz w:val="24"/>
          <w:szCs w:val="24"/>
        </w:rPr>
        <w:t xml:space="preserve"> </w:t>
      </w:r>
      <w:r>
        <w:rPr>
          <w:rFonts w:ascii="Times New Roman" w:hAnsi="Times New Roman" w:eastAsia="Times New Roman" w:cs="Times New Roman"/>
          <w:spacing w:val="-1"/>
          <w:sz w:val="24"/>
          <w:szCs w:val="24"/>
        </w:rPr>
        <w:t>135.2%;</w:t>
      </w:r>
      <w:r>
        <w:rPr>
          <w:rFonts w:ascii="宋体" w:hAnsi="宋体" w:eastAsia="宋体" w:cs="宋体"/>
          <w:spacing w:val="-2"/>
          <w:sz w:val="24"/>
          <w:szCs w:val="24"/>
        </w:rPr>
        <w:t>商品房销售面积</w:t>
      </w:r>
      <w:r>
        <w:rPr>
          <w:rFonts w:ascii="宋体" w:hAnsi="宋体" w:eastAsia="宋体" w:cs="宋体"/>
          <w:spacing w:val="-56"/>
          <w:sz w:val="24"/>
          <w:szCs w:val="24"/>
        </w:rPr>
        <w:t xml:space="preserve"> </w:t>
      </w:r>
      <w:r>
        <w:rPr>
          <w:rFonts w:ascii="Times New Roman" w:hAnsi="Times New Roman" w:eastAsia="Times New Roman" w:cs="Times New Roman"/>
          <w:spacing w:val="-2"/>
          <w:sz w:val="24"/>
          <w:szCs w:val="24"/>
        </w:rPr>
        <w:t xml:space="preserve">44498 </w:t>
      </w:r>
      <w:r>
        <w:rPr>
          <w:rFonts w:ascii="宋体" w:hAnsi="宋体" w:eastAsia="宋体" w:cs="宋体"/>
          <w:spacing w:val="-2"/>
          <w:sz w:val="24"/>
          <w:szCs w:val="24"/>
        </w:rPr>
        <w:t>平方米，同比增长</w:t>
      </w:r>
      <w:r>
        <w:rPr>
          <w:rFonts w:ascii="宋体" w:hAnsi="宋体" w:eastAsia="宋体" w:cs="宋体"/>
          <w:spacing w:val="-55"/>
          <w:sz w:val="24"/>
          <w:szCs w:val="24"/>
        </w:rPr>
        <w:t xml:space="preserve"> </w:t>
      </w:r>
      <w:r>
        <w:rPr>
          <w:rFonts w:ascii="Times New Roman" w:hAnsi="Times New Roman" w:eastAsia="Times New Roman" w:cs="Times New Roman"/>
          <w:spacing w:val="-2"/>
          <w:sz w:val="24"/>
          <w:szCs w:val="24"/>
        </w:rPr>
        <w:t>204.6%</w:t>
      </w:r>
      <w:r>
        <w:rPr>
          <w:rFonts w:ascii="宋体" w:hAnsi="宋体" w:eastAsia="宋体" w:cs="宋体"/>
          <w:spacing w:val="-2"/>
          <w:sz w:val="24"/>
          <w:szCs w:val="24"/>
        </w:rPr>
        <w:t>。</w:t>
      </w:r>
    </w:p>
    <w:p w14:paraId="232F9354">
      <w:pPr>
        <w:spacing w:line="232" w:lineRule="auto"/>
        <w:ind w:left="512"/>
        <w:rPr>
          <w:rFonts w:ascii="宋体" w:hAnsi="宋体" w:eastAsia="宋体" w:cs="宋体"/>
          <w:sz w:val="24"/>
          <w:szCs w:val="24"/>
        </w:rPr>
      </w:pPr>
      <w:r>
        <w:rPr>
          <w:rFonts w:ascii="宋体" w:hAnsi="宋体" w:eastAsia="宋体" w:cs="宋体"/>
          <w:b/>
          <w:bCs/>
          <w:spacing w:val="-3"/>
          <w:sz w:val="24"/>
          <w:szCs w:val="24"/>
        </w:rPr>
        <w:t>（</w:t>
      </w:r>
      <w:r>
        <w:rPr>
          <w:rFonts w:ascii="Times New Roman" w:hAnsi="Times New Roman" w:eastAsia="Times New Roman" w:cs="Times New Roman"/>
          <w:b/>
          <w:bCs/>
          <w:spacing w:val="-3"/>
          <w:sz w:val="24"/>
          <w:szCs w:val="24"/>
        </w:rPr>
        <w:t>4</w:t>
      </w:r>
      <w:r>
        <w:rPr>
          <w:rFonts w:ascii="宋体" w:hAnsi="宋体" w:eastAsia="宋体" w:cs="宋体"/>
          <w:b/>
          <w:bCs/>
          <w:spacing w:val="-3"/>
          <w:sz w:val="24"/>
          <w:szCs w:val="24"/>
        </w:rPr>
        <w:t>）三亚市经济和社会发展状况</w:t>
      </w:r>
    </w:p>
    <w:p w14:paraId="42D00842">
      <w:pPr>
        <w:spacing w:before="166" w:line="357" w:lineRule="auto"/>
        <w:ind w:left="24" w:right="14" w:firstLine="478"/>
        <w:jc w:val="both"/>
        <w:rPr>
          <w:rFonts w:ascii="宋体" w:hAnsi="宋体" w:eastAsia="宋体" w:cs="宋体"/>
          <w:sz w:val="24"/>
          <w:szCs w:val="24"/>
        </w:rPr>
      </w:pPr>
      <w:r>
        <w:rPr>
          <w:rFonts w:ascii="宋体" w:hAnsi="宋体" w:eastAsia="宋体" w:cs="宋体"/>
          <w:sz w:val="24"/>
          <w:szCs w:val="24"/>
        </w:rPr>
        <w:t>三亚，简称崖，古称崖州、崖县。三亚市地处</w:t>
      </w:r>
      <w:r>
        <w:fldChar w:fldCharType="begin"/>
      </w:r>
      <w:r>
        <w:instrText xml:space="preserve"> HYPERLINK "https://baike.sogou.com/lemma/ShowInnerLink.htm?lemmaId=55277" </w:instrText>
      </w:r>
      <w:r>
        <w:fldChar w:fldCharType="separate"/>
      </w:r>
      <w:r>
        <w:rPr>
          <w:rFonts w:ascii="宋体" w:hAnsi="宋体" w:eastAsia="宋体" w:cs="宋体"/>
          <w:sz w:val="24"/>
          <w:szCs w:val="24"/>
        </w:rPr>
        <w:t>海南岛</w:t>
      </w:r>
      <w:r>
        <w:rPr>
          <w:rFonts w:ascii="宋体" w:hAnsi="宋体" w:eastAsia="宋体" w:cs="宋体"/>
          <w:sz w:val="24"/>
          <w:szCs w:val="24"/>
        </w:rPr>
        <w:fldChar w:fldCharType="end"/>
      </w:r>
      <w:r>
        <w:rPr>
          <w:rFonts w:ascii="宋体" w:hAnsi="宋体" w:eastAsia="宋体" w:cs="宋体"/>
          <w:sz w:val="24"/>
          <w:szCs w:val="24"/>
        </w:rPr>
        <w:t>最南端，又被称为</w:t>
      </w:r>
      <w:r>
        <w:rPr>
          <w:rFonts w:ascii="Times New Roman" w:hAnsi="Times New Roman" w:eastAsia="Times New Roman" w:cs="Times New Roman"/>
          <w:sz w:val="24"/>
          <w:szCs w:val="24"/>
        </w:rPr>
        <w:t>“</w:t>
      </w:r>
      <w:r>
        <w:rPr>
          <w:rFonts w:ascii="Times New Roman" w:hAnsi="Times New Roman" w:eastAsia="Times New Roman" w:cs="Times New Roman"/>
          <w:spacing w:val="-29"/>
          <w:sz w:val="24"/>
          <w:szCs w:val="24"/>
        </w:rPr>
        <w:t xml:space="preserve"> </w:t>
      </w:r>
      <w:r>
        <w:rPr>
          <w:rFonts w:ascii="宋体" w:hAnsi="宋体" w:eastAsia="宋体" w:cs="宋体"/>
          <w:sz w:val="24"/>
          <w:szCs w:val="24"/>
        </w:rPr>
        <w:t>东</w:t>
      </w:r>
      <w:r>
        <w:rPr>
          <w:rFonts w:ascii="宋体" w:hAnsi="宋体" w:eastAsia="宋体" w:cs="宋体"/>
          <w:spacing w:val="-6"/>
          <w:sz w:val="24"/>
          <w:szCs w:val="24"/>
        </w:rPr>
        <w:t>方夏威夷</w:t>
      </w:r>
      <w:r>
        <w:rPr>
          <w:rFonts w:ascii="Times New Roman" w:hAnsi="Times New Roman" w:eastAsia="Times New Roman" w:cs="Times New Roman"/>
          <w:spacing w:val="-6"/>
          <w:sz w:val="24"/>
          <w:szCs w:val="24"/>
        </w:rPr>
        <w:t>”</w:t>
      </w:r>
      <w:r>
        <w:rPr>
          <w:rFonts w:ascii="宋体" w:hAnsi="宋体" w:eastAsia="宋体" w:cs="宋体"/>
          <w:spacing w:val="-6"/>
          <w:sz w:val="24"/>
          <w:szCs w:val="24"/>
        </w:rPr>
        <w:t>，东邻</w:t>
      </w:r>
      <w:r>
        <w:fldChar w:fldCharType="begin"/>
      </w:r>
      <w:r>
        <w:instrText xml:space="preserve"> HYPERLINK "https://baike.sogou.com/lemma/ShowInnerLink.htm?lemmaId=10181188" </w:instrText>
      </w:r>
      <w:r>
        <w:fldChar w:fldCharType="separate"/>
      </w:r>
      <w:r>
        <w:rPr>
          <w:rFonts w:ascii="宋体" w:hAnsi="宋体" w:eastAsia="宋体" w:cs="宋体"/>
          <w:spacing w:val="-6"/>
          <w:sz w:val="24"/>
          <w:szCs w:val="24"/>
        </w:rPr>
        <w:t>陵水县</w:t>
      </w:r>
      <w:r>
        <w:rPr>
          <w:rFonts w:ascii="宋体" w:hAnsi="宋体" w:eastAsia="宋体" w:cs="宋体"/>
          <w:spacing w:val="-6"/>
          <w:sz w:val="24"/>
          <w:szCs w:val="24"/>
        </w:rPr>
        <w:fldChar w:fldCharType="end"/>
      </w:r>
      <w:r>
        <w:rPr>
          <w:rFonts w:ascii="宋体" w:hAnsi="宋体" w:eastAsia="宋体" w:cs="宋体"/>
          <w:spacing w:val="-6"/>
          <w:sz w:val="24"/>
          <w:szCs w:val="24"/>
        </w:rPr>
        <w:t>，北依</w:t>
      </w:r>
      <w:r>
        <w:fldChar w:fldCharType="begin"/>
      </w:r>
      <w:r>
        <w:instrText xml:space="preserve"> HYPERLINK "https://baike.sogou.com/lemma/ShowInnerLink.htm?lemmaId=10181198" </w:instrText>
      </w:r>
      <w:r>
        <w:fldChar w:fldCharType="separate"/>
      </w:r>
      <w:r>
        <w:rPr>
          <w:rFonts w:ascii="宋体" w:hAnsi="宋体" w:eastAsia="宋体" w:cs="宋体"/>
          <w:spacing w:val="-6"/>
          <w:sz w:val="24"/>
          <w:szCs w:val="24"/>
        </w:rPr>
        <w:t>保亭县</w:t>
      </w:r>
      <w:r>
        <w:rPr>
          <w:rFonts w:ascii="宋体" w:hAnsi="宋体" w:eastAsia="宋体" w:cs="宋体"/>
          <w:spacing w:val="-6"/>
          <w:sz w:val="24"/>
          <w:szCs w:val="24"/>
        </w:rPr>
        <w:fldChar w:fldCharType="end"/>
      </w:r>
      <w:r>
        <w:rPr>
          <w:rFonts w:ascii="宋体" w:hAnsi="宋体" w:eastAsia="宋体" w:cs="宋体"/>
          <w:spacing w:val="-6"/>
          <w:sz w:val="24"/>
          <w:szCs w:val="24"/>
        </w:rPr>
        <w:t>，西毗</w:t>
      </w:r>
      <w:r>
        <w:fldChar w:fldCharType="begin"/>
      </w:r>
      <w:r>
        <w:instrText xml:space="preserve"> HYPERLINK "https://baike.sogou.com/lemma/ShowInnerLink.htm?lemmaId=10181096" </w:instrText>
      </w:r>
      <w:r>
        <w:fldChar w:fldCharType="separate"/>
      </w:r>
      <w:r>
        <w:rPr>
          <w:rFonts w:ascii="宋体" w:hAnsi="宋体" w:eastAsia="宋体" w:cs="宋体"/>
          <w:spacing w:val="-6"/>
          <w:sz w:val="24"/>
          <w:szCs w:val="24"/>
        </w:rPr>
        <w:t>乐东县</w:t>
      </w:r>
      <w:r>
        <w:rPr>
          <w:rFonts w:ascii="宋体" w:hAnsi="宋体" w:eastAsia="宋体" w:cs="宋体"/>
          <w:spacing w:val="-6"/>
          <w:sz w:val="24"/>
          <w:szCs w:val="24"/>
        </w:rPr>
        <w:fldChar w:fldCharType="end"/>
      </w:r>
      <w:r>
        <w:rPr>
          <w:rFonts w:ascii="宋体" w:hAnsi="宋体" w:eastAsia="宋体" w:cs="宋体"/>
          <w:spacing w:val="-6"/>
          <w:sz w:val="24"/>
          <w:szCs w:val="24"/>
        </w:rPr>
        <w:t>，南临</w:t>
      </w:r>
      <w:r>
        <w:fldChar w:fldCharType="begin"/>
      </w:r>
      <w:r>
        <w:instrText xml:space="preserve"> HYPERLINK "https://baike.sogou.com/lemma/ShowInnerLink.htm?lemmaId=64395609" </w:instrText>
      </w:r>
      <w:r>
        <w:fldChar w:fldCharType="separate"/>
      </w:r>
      <w:r>
        <w:rPr>
          <w:rFonts w:ascii="宋体" w:hAnsi="宋体" w:eastAsia="宋体" w:cs="宋体"/>
          <w:spacing w:val="-6"/>
          <w:sz w:val="24"/>
          <w:szCs w:val="24"/>
        </w:rPr>
        <w:t>南海</w:t>
      </w:r>
      <w:r>
        <w:rPr>
          <w:rFonts w:ascii="宋体" w:hAnsi="宋体" w:eastAsia="宋体" w:cs="宋体"/>
          <w:spacing w:val="-6"/>
          <w:sz w:val="24"/>
          <w:szCs w:val="24"/>
        </w:rPr>
        <w:fldChar w:fldCharType="end"/>
      </w:r>
      <w:r>
        <w:rPr>
          <w:rFonts w:ascii="宋体" w:hAnsi="宋体" w:eastAsia="宋体" w:cs="宋体"/>
          <w:spacing w:val="-6"/>
          <w:sz w:val="24"/>
          <w:szCs w:val="24"/>
        </w:rPr>
        <w:t>。三亚市下辖</w:t>
      </w:r>
      <w:r>
        <w:rPr>
          <w:rFonts w:ascii="宋体" w:hAnsi="宋体" w:eastAsia="宋体" w:cs="宋体"/>
          <w:spacing w:val="-46"/>
          <w:sz w:val="24"/>
          <w:szCs w:val="24"/>
        </w:rPr>
        <w:t xml:space="preserve"> </w:t>
      </w:r>
      <w:r>
        <w:rPr>
          <w:rFonts w:ascii="Times New Roman" w:hAnsi="Times New Roman" w:eastAsia="Times New Roman" w:cs="Times New Roman"/>
          <w:spacing w:val="-6"/>
          <w:sz w:val="24"/>
          <w:szCs w:val="24"/>
        </w:rPr>
        <w:t xml:space="preserve">4 </w:t>
      </w:r>
      <w:r>
        <w:rPr>
          <w:rFonts w:ascii="宋体" w:hAnsi="宋体" w:eastAsia="宋体" w:cs="宋体"/>
          <w:spacing w:val="-6"/>
          <w:sz w:val="24"/>
          <w:szCs w:val="24"/>
        </w:rPr>
        <w:t>个</w:t>
      </w:r>
      <w:r>
        <w:rPr>
          <w:rFonts w:ascii="宋体" w:hAnsi="宋体" w:eastAsia="宋体" w:cs="宋体"/>
          <w:spacing w:val="-2"/>
          <w:sz w:val="24"/>
          <w:szCs w:val="24"/>
        </w:rPr>
        <w:t>区，全市总面积为</w:t>
      </w:r>
      <w:r>
        <w:rPr>
          <w:rFonts w:ascii="宋体" w:hAnsi="宋体" w:eastAsia="宋体" w:cs="宋体"/>
          <w:spacing w:val="-32"/>
          <w:sz w:val="24"/>
          <w:szCs w:val="24"/>
        </w:rPr>
        <w:t xml:space="preserve"> </w:t>
      </w:r>
      <w:r>
        <w:rPr>
          <w:rFonts w:ascii="Times New Roman" w:hAnsi="Times New Roman" w:eastAsia="Times New Roman" w:cs="Times New Roman"/>
          <w:spacing w:val="-2"/>
          <w:sz w:val="24"/>
          <w:szCs w:val="24"/>
        </w:rPr>
        <w:t xml:space="preserve">1921 </w:t>
      </w:r>
      <w:r>
        <w:rPr>
          <w:rFonts w:ascii="宋体" w:hAnsi="宋体" w:eastAsia="宋体" w:cs="宋体"/>
          <w:spacing w:val="-2"/>
          <w:sz w:val="24"/>
          <w:szCs w:val="24"/>
        </w:rPr>
        <w:t>平方千米，截至</w:t>
      </w:r>
      <w:r>
        <w:rPr>
          <w:rFonts w:ascii="宋体" w:hAnsi="宋体" w:eastAsia="宋体" w:cs="宋体"/>
          <w:spacing w:val="-54"/>
          <w:sz w:val="24"/>
          <w:szCs w:val="24"/>
        </w:rPr>
        <w:t xml:space="preserve"> </w:t>
      </w:r>
      <w:r>
        <w:rPr>
          <w:rFonts w:ascii="Times New Roman" w:hAnsi="Times New Roman" w:eastAsia="Times New Roman" w:cs="Times New Roman"/>
          <w:spacing w:val="-2"/>
          <w:sz w:val="24"/>
          <w:szCs w:val="24"/>
        </w:rPr>
        <w:t xml:space="preserve">2020 </w:t>
      </w:r>
      <w:r>
        <w:rPr>
          <w:rFonts w:ascii="宋体" w:hAnsi="宋体" w:eastAsia="宋体" w:cs="宋体"/>
          <w:spacing w:val="-2"/>
          <w:sz w:val="24"/>
          <w:szCs w:val="24"/>
        </w:rPr>
        <w:t>年全市总人口</w:t>
      </w:r>
      <w:r>
        <w:rPr>
          <w:rFonts w:ascii="Times New Roman" w:hAnsi="Times New Roman" w:eastAsia="Times New Roman" w:cs="Times New Roman"/>
          <w:spacing w:val="-2"/>
          <w:sz w:val="24"/>
          <w:szCs w:val="24"/>
        </w:rPr>
        <w:t>(</w:t>
      </w:r>
      <w:r>
        <w:rPr>
          <w:rFonts w:ascii="宋体" w:hAnsi="宋体" w:eastAsia="宋体" w:cs="宋体"/>
          <w:spacing w:val="-2"/>
          <w:sz w:val="24"/>
          <w:szCs w:val="24"/>
        </w:rPr>
        <w:t>常住人口</w:t>
      </w:r>
      <w:r>
        <w:rPr>
          <w:rFonts w:ascii="Times New Roman" w:hAnsi="Times New Roman" w:eastAsia="Times New Roman" w:cs="Times New Roman"/>
          <w:spacing w:val="-2"/>
          <w:sz w:val="24"/>
          <w:szCs w:val="24"/>
        </w:rPr>
        <w:t>)</w:t>
      </w:r>
      <w:r>
        <w:rPr>
          <w:rFonts w:ascii="宋体" w:hAnsi="宋体" w:eastAsia="宋体" w:cs="宋体"/>
          <w:spacing w:val="-2"/>
          <w:sz w:val="24"/>
          <w:szCs w:val="24"/>
        </w:rPr>
        <w:t>为</w:t>
      </w:r>
      <w:r>
        <w:rPr>
          <w:rFonts w:ascii="宋体" w:hAnsi="宋体" w:eastAsia="宋体" w:cs="宋体"/>
          <w:spacing w:val="-32"/>
          <w:sz w:val="24"/>
          <w:szCs w:val="24"/>
        </w:rPr>
        <w:t xml:space="preserve"> </w:t>
      </w:r>
      <w:r>
        <w:rPr>
          <w:rFonts w:ascii="Times New Roman" w:hAnsi="Times New Roman" w:eastAsia="Times New Roman" w:cs="Times New Roman"/>
          <w:spacing w:val="-2"/>
          <w:sz w:val="24"/>
          <w:szCs w:val="24"/>
        </w:rPr>
        <w:t>103.14</w:t>
      </w:r>
      <w:r>
        <w:rPr>
          <w:rFonts w:ascii="宋体" w:hAnsi="宋体" w:eastAsia="宋体" w:cs="宋体"/>
          <w:spacing w:val="-11"/>
          <w:sz w:val="24"/>
          <w:szCs w:val="24"/>
        </w:rPr>
        <w:t>万人。</w:t>
      </w:r>
    </w:p>
    <w:p w14:paraId="57AEA329">
      <w:pPr>
        <w:spacing w:before="18" w:line="357" w:lineRule="auto"/>
        <w:ind w:left="24" w:right="16" w:firstLine="474"/>
        <w:jc w:val="both"/>
        <w:rPr>
          <w:rFonts w:ascii="宋体" w:hAnsi="宋体" w:eastAsia="宋体" w:cs="宋体"/>
          <w:sz w:val="24"/>
          <w:szCs w:val="24"/>
        </w:rPr>
      </w:pPr>
      <w:r>
        <w:rPr>
          <w:rFonts w:ascii="Times New Roman" w:hAnsi="Times New Roman" w:eastAsia="Times New Roman" w:cs="Times New Roman"/>
          <w:spacing w:val="-1"/>
          <w:sz w:val="24"/>
          <w:szCs w:val="24"/>
        </w:rPr>
        <w:t>2022</w:t>
      </w:r>
      <w:r>
        <w:rPr>
          <w:rFonts w:ascii="Times New Roman" w:hAnsi="Times New Roman" w:eastAsia="Times New Roman" w:cs="Times New Roman"/>
          <w:spacing w:val="-19"/>
          <w:sz w:val="24"/>
          <w:szCs w:val="24"/>
        </w:rPr>
        <w:t xml:space="preserve"> </w:t>
      </w:r>
      <w:r>
        <w:rPr>
          <w:rFonts w:ascii="宋体" w:hAnsi="宋体" w:eastAsia="宋体" w:cs="宋体"/>
          <w:spacing w:val="-1"/>
          <w:sz w:val="24"/>
          <w:szCs w:val="24"/>
        </w:rPr>
        <w:t>年三亚市地区生产总值</w:t>
      </w:r>
      <w:r>
        <w:rPr>
          <w:rFonts w:ascii="Times New Roman" w:hAnsi="Times New Roman" w:eastAsia="Times New Roman" w:cs="Times New Roman"/>
          <w:spacing w:val="-1"/>
          <w:sz w:val="24"/>
          <w:szCs w:val="24"/>
        </w:rPr>
        <w:t>(GDP)847.</w:t>
      </w:r>
      <w:r>
        <w:rPr>
          <w:rFonts w:ascii="Times New Roman" w:hAnsi="Times New Roman" w:eastAsia="Times New Roman" w:cs="Times New Roman"/>
          <w:spacing w:val="-32"/>
          <w:sz w:val="24"/>
          <w:szCs w:val="24"/>
        </w:rPr>
        <w:t xml:space="preserve"> </w:t>
      </w:r>
      <w:r>
        <w:rPr>
          <w:rFonts w:ascii="Times New Roman" w:hAnsi="Times New Roman" w:eastAsia="Times New Roman" w:cs="Times New Roman"/>
          <w:spacing w:val="-2"/>
          <w:sz w:val="24"/>
          <w:szCs w:val="24"/>
        </w:rPr>
        <w:t>11</w:t>
      </w:r>
      <w:r>
        <w:rPr>
          <w:rFonts w:ascii="Times New Roman" w:hAnsi="Times New Roman" w:eastAsia="Times New Roman" w:cs="Times New Roman"/>
          <w:spacing w:val="-18"/>
          <w:sz w:val="24"/>
          <w:szCs w:val="24"/>
        </w:rPr>
        <w:t xml:space="preserve"> </w:t>
      </w:r>
      <w:r>
        <w:rPr>
          <w:rFonts w:ascii="宋体" w:hAnsi="宋体" w:eastAsia="宋体" w:cs="宋体"/>
          <w:spacing w:val="-2"/>
          <w:sz w:val="24"/>
          <w:szCs w:val="24"/>
        </w:rPr>
        <w:t>亿元</w:t>
      </w:r>
      <w:r>
        <w:rPr>
          <w:rFonts w:ascii="Times New Roman" w:hAnsi="Times New Roman" w:eastAsia="Times New Roman" w:cs="Times New Roman"/>
          <w:spacing w:val="-2"/>
          <w:sz w:val="24"/>
          <w:szCs w:val="24"/>
        </w:rPr>
        <w:t>,</w:t>
      </w:r>
      <w:r>
        <w:rPr>
          <w:rFonts w:ascii="宋体" w:hAnsi="宋体" w:eastAsia="宋体" w:cs="宋体"/>
          <w:spacing w:val="-2"/>
          <w:sz w:val="24"/>
          <w:szCs w:val="24"/>
        </w:rPr>
        <w:t>按不变价计算</w:t>
      </w:r>
      <w:r>
        <w:rPr>
          <w:rFonts w:ascii="Times New Roman" w:hAnsi="Times New Roman" w:eastAsia="Times New Roman" w:cs="Times New Roman"/>
          <w:spacing w:val="-2"/>
          <w:sz w:val="24"/>
          <w:szCs w:val="24"/>
        </w:rPr>
        <w:t>,</w:t>
      </w:r>
      <w:r>
        <w:rPr>
          <w:rFonts w:ascii="Times New Roman" w:hAnsi="Times New Roman" w:eastAsia="Times New Roman" w:cs="Times New Roman"/>
          <w:spacing w:val="-27"/>
          <w:sz w:val="24"/>
          <w:szCs w:val="24"/>
        </w:rPr>
        <w:t xml:space="preserve"> </w:t>
      </w:r>
      <w:r>
        <w:rPr>
          <w:rFonts w:ascii="宋体" w:hAnsi="宋体" w:eastAsia="宋体" w:cs="宋体"/>
          <w:spacing w:val="-2"/>
          <w:sz w:val="24"/>
          <w:szCs w:val="24"/>
        </w:rPr>
        <w:t>同比下降</w:t>
      </w:r>
      <w:r>
        <w:rPr>
          <w:rFonts w:ascii="Times New Roman" w:hAnsi="Times New Roman" w:eastAsia="Times New Roman" w:cs="Times New Roman"/>
          <w:spacing w:val="-2"/>
          <w:sz w:val="24"/>
          <w:szCs w:val="24"/>
        </w:rPr>
        <w:t>4.5%,</w:t>
      </w:r>
      <w:r>
        <w:rPr>
          <w:rFonts w:ascii="宋体" w:hAnsi="宋体" w:eastAsia="宋体" w:cs="宋体"/>
          <w:spacing w:val="-3"/>
          <w:sz w:val="24"/>
          <w:szCs w:val="24"/>
        </w:rPr>
        <w:t>占全省地区生产总值的比重为</w:t>
      </w:r>
      <w:r>
        <w:rPr>
          <w:rFonts w:ascii="宋体" w:hAnsi="宋体" w:eastAsia="宋体" w:cs="宋体"/>
          <w:spacing w:val="-25"/>
          <w:sz w:val="24"/>
          <w:szCs w:val="24"/>
        </w:rPr>
        <w:t xml:space="preserve"> </w:t>
      </w:r>
      <w:r>
        <w:rPr>
          <w:rFonts w:ascii="Times New Roman" w:hAnsi="Times New Roman" w:eastAsia="Times New Roman" w:cs="Times New Roman"/>
          <w:spacing w:val="-3"/>
          <w:sz w:val="24"/>
          <w:szCs w:val="24"/>
        </w:rPr>
        <w:t>12.4%</w:t>
      </w:r>
      <w:r>
        <w:rPr>
          <w:rFonts w:ascii="宋体" w:hAnsi="宋体" w:eastAsia="宋体" w:cs="宋体"/>
          <w:spacing w:val="-3"/>
          <w:sz w:val="24"/>
          <w:szCs w:val="24"/>
        </w:rPr>
        <w:t>。其中</w:t>
      </w:r>
      <w:r>
        <w:rPr>
          <w:rFonts w:ascii="Times New Roman" w:hAnsi="Times New Roman" w:eastAsia="Times New Roman" w:cs="Times New Roman"/>
          <w:spacing w:val="-3"/>
          <w:sz w:val="24"/>
          <w:szCs w:val="24"/>
        </w:rPr>
        <w:t>,</w:t>
      </w:r>
      <w:r>
        <w:rPr>
          <w:rFonts w:ascii="宋体" w:hAnsi="宋体" w:eastAsia="宋体" w:cs="宋体"/>
          <w:spacing w:val="-3"/>
          <w:sz w:val="24"/>
          <w:szCs w:val="24"/>
        </w:rPr>
        <w:t>第一产业增加值</w:t>
      </w:r>
      <w:r>
        <w:rPr>
          <w:rFonts w:ascii="宋体" w:hAnsi="宋体" w:eastAsia="宋体" w:cs="宋体"/>
          <w:spacing w:val="-27"/>
          <w:sz w:val="24"/>
          <w:szCs w:val="24"/>
        </w:rPr>
        <w:t xml:space="preserve"> </w:t>
      </w:r>
      <w:r>
        <w:rPr>
          <w:rFonts w:ascii="Times New Roman" w:hAnsi="Times New Roman" w:eastAsia="Times New Roman" w:cs="Times New Roman"/>
          <w:spacing w:val="-3"/>
          <w:sz w:val="24"/>
          <w:szCs w:val="24"/>
        </w:rPr>
        <w:t>110.33</w:t>
      </w:r>
      <w:r>
        <w:rPr>
          <w:rFonts w:ascii="Times New Roman" w:hAnsi="Times New Roman" w:eastAsia="Times New Roman" w:cs="Times New Roman"/>
          <w:spacing w:val="18"/>
          <w:w w:val="101"/>
          <w:sz w:val="24"/>
          <w:szCs w:val="24"/>
        </w:rPr>
        <w:t xml:space="preserve"> </w:t>
      </w:r>
      <w:r>
        <w:rPr>
          <w:rFonts w:ascii="宋体" w:hAnsi="宋体" w:eastAsia="宋体" w:cs="宋体"/>
          <w:spacing w:val="-3"/>
          <w:sz w:val="24"/>
          <w:szCs w:val="24"/>
        </w:rPr>
        <w:t>亿元</w:t>
      </w:r>
      <w:r>
        <w:rPr>
          <w:rFonts w:ascii="Times New Roman" w:hAnsi="Times New Roman" w:eastAsia="Times New Roman" w:cs="Times New Roman"/>
          <w:spacing w:val="-3"/>
          <w:sz w:val="24"/>
          <w:szCs w:val="24"/>
        </w:rPr>
        <w:t>,</w:t>
      </w:r>
      <w:r>
        <w:rPr>
          <w:rFonts w:ascii="Times New Roman" w:hAnsi="Times New Roman" w:eastAsia="Times New Roman" w:cs="Times New Roman"/>
          <w:spacing w:val="-27"/>
          <w:sz w:val="24"/>
          <w:szCs w:val="24"/>
        </w:rPr>
        <w:t xml:space="preserve"> </w:t>
      </w:r>
      <w:r>
        <w:rPr>
          <w:rFonts w:ascii="宋体" w:hAnsi="宋体" w:eastAsia="宋体" w:cs="宋体"/>
          <w:spacing w:val="-3"/>
          <w:sz w:val="24"/>
          <w:szCs w:val="24"/>
        </w:rPr>
        <w:t>同比增</w:t>
      </w:r>
      <w:r>
        <w:rPr>
          <w:rFonts w:ascii="宋体" w:hAnsi="宋体" w:eastAsia="宋体" w:cs="宋体"/>
          <w:spacing w:val="-4"/>
          <w:sz w:val="24"/>
          <w:szCs w:val="24"/>
        </w:rPr>
        <w:t>长</w:t>
      </w:r>
      <w:r>
        <w:rPr>
          <w:rFonts w:ascii="宋体" w:hAnsi="宋体" w:eastAsia="宋体" w:cs="宋体"/>
          <w:spacing w:val="-25"/>
          <w:sz w:val="24"/>
          <w:szCs w:val="24"/>
        </w:rPr>
        <w:t xml:space="preserve"> </w:t>
      </w:r>
      <w:r>
        <w:rPr>
          <w:rFonts w:ascii="Times New Roman" w:hAnsi="Times New Roman" w:eastAsia="Times New Roman" w:cs="Times New Roman"/>
          <w:spacing w:val="-4"/>
          <w:sz w:val="24"/>
          <w:szCs w:val="24"/>
        </w:rPr>
        <w:t>1.</w:t>
      </w:r>
      <w:r>
        <w:rPr>
          <w:rFonts w:ascii="Times New Roman" w:hAnsi="Times New Roman" w:eastAsia="Times New Roman" w:cs="Times New Roman"/>
          <w:spacing w:val="-32"/>
          <w:sz w:val="24"/>
          <w:szCs w:val="24"/>
        </w:rPr>
        <w:t xml:space="preserve"> </w:t>
      </w:r>
      <w:r>
        <w:rPr>
          <w:rFonts w:ascii="Times New Roman" w:hAnsi="Times New Roman" w:eastAsia="Times New Roman" w:cs="Times New Roman"/>
          <w:spacing w:val="-4"/>
          <w:sz w:val="24"/>
          <w:szCs w:val="24"/>
        </w:rPr>
        <w:t>1%;</w:t>
      </w:r>
      <w:r>
        <w:rPr>
          <w:rFonts w:ascii="宋体" w:hAnsi="宋体" w:eastAsia="宋体" w:cs="宋体"/>
          <w:spacing w:val="-4"/>
          <w:sz w:val="24"/>
          <w:szCs w:val="24"/>
        </w:rPr>
        <w:t>第二产业增加值</w:t>
      </w:r>
      <w:r>
        <w:rPr>
          <w:rFonts w:ascii="宋体" w:hAnsi="宋体" w:eastAsia="宋体" w:cs="宋体"/>
          <w:spacing w:val="-24"/>
          <w:sz w:val="24"/>
          <w:szCs w:val="24"/>
        </w:rPr>
        <w:t xml:space="preserve"> </w:t>
      </w:r>
      <w:r>
        <w:rPr>
          <w:rFonts w:ascii="Times New Roman" w:hAnsi="Times New Roman" w:eastAsia="Times New Roman" w:cs="Times New Roman"/>
          <w:spacing w:val="-4"/>
          <w:sz w:val="24"/>
          <w:szCs w:val="24"/>
        </w:rPr>
        <w:t>114.77</w:t>
      </w:r>
      <w:r>
        <w:rPr>
          <w:rFonts w:ascii="Times New Roman" w:hAnsi="Times New Roman" w:eastAsia="Times New Roman" w:cs="Times New Roman"/>
          <w:spacing w:val="18"/>
          <w:sz w:val="24"/>
          <w:szCs w:val="24"/>
        </w:rPr>
        <w:t xml:space="preserve"> </w:t>
      </w:r>
      <w:r>
        <w:rPr>
          <w:rFonts w:ascii="宋体" w:hAnsi="宋体" w:eastAsia="宋体" w:cs="宋体"/>
          <w:spacing w:val="-4"/>
          <w:sz w:val="24"/>
          <w:szCs w:val="24"/>
        </w:rPr>
        <w:t>亿元</w:t>
      </w:r>
      <w:r>
        <w:rPr>
          <w:rFonts w:ascii="Times New Roman" w:hAnsi="Times New Roman" w:eastAsia="Times New Roman" w:cs="Times New Roman"/>
          <w:spacing w:val="-4"/>
          <w:sz w:val="24"/>
          <w:szCs w:val="24"/>
        </w:rPr>
        <w:t>,</w:t>
      </w:r>
      <w:r>
        <w:rPr>
          <w:rFonts w:ascii="Times New Roman" w:hAnsi="Times New Roman" w:eastAsia="Times New Roman" w:cs="Times New Roman"/>
          <w:spacing w:val="-27"/>
          <w:sz w:val="24"/>
          <w:szCs w:val="24"/>
        </w:rPr>
        <w:t xml:space="preserve"> </w:t>
      </w:r>
      <w:r>
        <w:rPr>
          <w:rFonts w:ascii="宋体" w:hAnsi="宋体" w:eastAsia="宋体" w:cs="宋体"/>
          <w:spacing w:val="-4"/>
          <w:sz w:val="24"/>
          <w:szCs w:val="24"/>
        </w:rPr>
        <w:t>同比下降</w:t>
      </w:r>
      <w:r>
        <w:rPr>
          <w:rFonts w:ascii="宋体" w:hAnsi="宋体" w:eastAsia="宋体" w:cs="宋体"/>
          <w:spacing w:val="-25"/>
          <w:sz w:val="24"/>
          <w:szCs w:val="24"/>
        </w:rPr>
        <w:t xml:space="preserve"> </w:t>
      </w:r>
      <w:r>
        <w:rPr>
          <w:rFonts w:ascii="Times New Roman" w:hAnsi="Times New Roman" w:eastAsia="Times New Roman" w:cs="Times New Roman"/>
          <w:spacing w:val="-4"/>
          <w:sz w:val="24"/>
          <w:szCs w:val="24"/>
        </w:rPr>
        <w:t>10.0%;</w:t>
      </w:r>
      <w:r>
        <w:rPr>
          <w:rFonts w:ascii="宋体" w:hAnsi="宋体" w:eastAsia="宋体" w:cs="宋体"/>
          <w:spacing w:val="-5"/>
          <w:sz w:val="24"/>
          <w:szCs w:val="24"/>
        </w:rPr>
        <w:t>第三产业增加值</w:t>
      </w:r>
      <w:r>
        <w:rPr>
          <w:rFonts w:ascii="宋体" w:hAnsi="宋体" w:eastAsia="宋体" w:cs="宋体"/>
          <w:spacing w:val="-42"/>
          <w:sz w:val="24"/>
          <w:szCs w:val="24"/>
        </w:rPr>
        <w:t xml:space="preserve"> </w:t>
      </w:r>
      <w:r>
        <w:rPr>
          <w:rFonts w:ascii="Times New Roman" w:hAnsi="Times New Roman" w:eastAsia="Times New Roman" w:cs="Times New Roman"/>
          <w:spacing w:val="-5"/>
          <w:sz w:val="24"/>
          <w:szCs w:val="24"/>
        </w:rPr>
        <w:t>622.01</w:t>
      </w:r>
      <w:r>
        <w:rPr>
          <w:rFonts w:ascii="Times New Roman" w:hAnsi="Times New Roman" w:eastAsia="Times New Roman" w:cs="Times New Roman"/>
          <w:spacing w:val="18"/>
          <w:sz w:val="24"/>
          <w:szCs w:val="24"/>
        </w:rPr>
        <w:t xml:space="preserve"> </w:t>
      </w:r>
      <w:r>
        <w:rPr>
          <w:rFonts w:ascii="宋体" w:hAnsi="宋体" w:eastAsia="宋体" w:cs="宋体"/>
          <w:spacing w:val="-5"/>
          <w:sz w:val="24"/>
          <w:szCs w:val="24"/>
        </w:rPr>
        <w:t>亿</w:t>
      </w:r>
      <w:r>
        <w:rPr>
          <w:rFonts w:ascii="宋体" w:hAnsi="宋体" w:eastAsia="宋体" w:cs="宋体"/>
          <w:spacing w:val="-3"/>
          <w:sz w:val="24"/>
          <w:szCs w:val="24"/>
        </w:rPr>
        <w:t>元</w:t>
      </w:r>
      <w:r>
        <w:rPr>
          <w:rFonts w:ascii="Times New Roman" w:hAnsi="Times New Roman" w:eastAsia="Times New Roman" w:cs="Times New Roman"/>
          <w:spacing w:val="-3"/>
          <w:sz w:val="24"/>
          <w:szCs w:val="24"/>
        </w:rPr>
        <w:t>,</w:t>
      </w:r>
      <w:r>
        <w:rPr>
          <w:rFonts w:ascii="Times New Roman" w:hAnsi="Times New Roman" w:eastAsia="Times New Roman" w:cs="Times New Roman"/>
          <w:spacing w:val="-27"/>
          <w:sz w:val="24"/>
          <w:szCs w:val="24"/>
        </w:rPr>
        <w:t xml:space="preserve"> </w:t>
      </w:r>
      <w:r>
        <w:rPr>
          <w:rFonts w:ascii="宋体" w:hAnsi="宋体" w:eastAsia="宋体" w:cs="宋体"/>
          <w:spacing w:val="-3"/>
          <w:sz w:val="24"/>
          <w:szCs w:val="24"/>
        </w:rPr>
        <w:t>同比下降</w:t>
      </w:r>
      <w:r>
        <w:rPr>
          <w:rFonts w:ascii="宋体" w:hAnsi="宋体" w:eastAsia="宋体" w:cs="宋体"/>
          <w:spacing w:val="-56"/>
          <w:sz w:val="24"/>
          <w:szCs w:val="24"/>
        </w:rPr>
        <w:t xml:space="preserve"> </w:t>
      </w:r>
      <w:r>
        <w:rPr>
          <w:rFonts w:ascii="Times New Roman" w:hAnsi="Times New Roman" w:eastAsia="Times New Roman" w:cs="Times New Roman"/>
          <w:spacing w:val="-3"/>
          <w:sz w:val="24"/>
          <w:szCs w:val="24"/>
        </w:rPr>
        <w:t>4.2%</w:t>
      </w:r>
      <w:r>
        <w:rPr>
          <w:rFonts w:ascii="宋体" w:hAnsi="宋体" w:eastAsia="宋体" w:cs="宋体"/>
          <w:spacing w:val="-3"/>
          <w:sz w:val="24"/>
          <w:szCs w:val="24"/>
        </w:rPr>
        <w:t xml:space="preserve">。三次产业结构调整为 </w:t>
      </w:r>
      <w:r>
        <w:rPr>
          <w:rFonts w:ascii="Times New Roman" w:hAnsi="Times New Roman" w:eastAsia="Times New Roman" w:cs="Times New Roman"/>
          <w:spacing w:val="-3"/>
          <w:sz w:val="24"/>
          <w:szCs w:val="24"/>
        </w:rPr>
        <w:t>13.0:13.6:73.4</w:t>
      </w:r>
      <w:r>
        <w:rPr>
          <w:rFonts w:ascii="宋体" w:hAnsi="宋体" w:eastAsia="宋体" w:cs="宋体"/>
          <w:spacing w:val="-3"/>
          <w:sz w:val="24"/>
          <w:szCs w:val="24"/>
        </w:rPr>
        <w:t>。</w:t>
      </w:r>
    </w:p>
    <w:p w14:paraId="02BF3CCD">
      <w:pPr>
        <w:spacing w:before="13" w:line="333" w:lineRule="auto"/>
        <w:ind w:left="24" w:right="16" w:firstLine="475"/>
        <w:jc w:val="both"/>
        <w:rPr>
          <w:rFonts w:ascii="宋体" w:hAnsi="宋体" w:eastAsia="宋体" w:cs="宋体"/>
          <w:sz w:val="24"/>
          <w:szCs w:val="24"/>
        </w:rPr>
      </w:pPr>
      <w:r>
        <w:rPr>
          <w:rFonts w:ascii="Times New Roman" w:hAnsi="Times New Roman" w:eastAsia="Times New Roman" w:cs="Times New Roman"/>
          <w:spacing w:val="-1"/>
          <w:sz w:val="24"/>
          <w:szCs w:val="24"/>
        </w:rPr>
        <w:t>2022</w:t>
      </w:r>
      <w:r>
        <w:rPr>
          <w:rFonts w:ascii="Times New Roman" w:hAnsi="Times New Roman" w:eastAsia="Times New Roman" w:cs="Times New Roman"/>
          <w:spacing w:val="44"/>
          <w:sz w:val="24"/>
          <w:szCs w:val="24"/>
        </w:rPr>
        <w:t xml:space="preserve"> </w:t>
      </w:r>
      <w:r>
        <w:rPr>
          <w:rFonts w:ascii="宋体" w:hAnsi="宋体" w:eastAsia="宋体" w:cs="宋体"/>
          <w:spacing w:val="-1"/>
          <w:sz w:val="24"/>
          <w:szCs w:val="24"/>
        </w:rPr>
        <w:t xml:space="preserve">年，全年全市固定资产投资比上年下降 </w:t>
      </w:r>
      <w:r>
        <w:rPr>
          <w:rFonts w:ascii="Times New Roman" w:hAnsi="Times New Roman" w:eastAsia="Times New Roman" w:cs="Times New Roman"/>
          <w:spacing w:val="-1"/>
          <w:sz w:val="24"/>
          <w:szCs w:val="24"/>
        </w:rPr>
        <w:t>19.7%</w:t>
      </w:r>
      <w:r>
        <w:rPr>
          <w:rFonts w:ascii="宋体" w:hAnsi="宋体" w:eastAsia="宋体" w:cs="宋体"/>
          <w:spacing w:val="-1"/>
          <w:sz w:val="24"/>
          <w:szCs w:val="24"/>
        </w:rPr>
        <w:t>。其中</w:t>
      </w:r>
      <w:r>
        <w:rPr>
          <w:rFonts w:ascii="Times New Roman" w:hAnsi="Times New Roman" w:eastAsia="Times New Roman" w:cs="Times New Roman"/>
          <w:spacing w:val="-1"/>
          <w:sz w:val="24"/>
          <w:szCs w:val="24"/>
        </w:rPr>
        <w:t>,</w:t>
      </w:r>
      <w:r>
        <w:rPr>
          <w:rFonts w:ascii="宋体" w:hAnsi="宋体" w:eastAsia="宋体" w:cs="宋体"/>
          <w:spacing w:val="-1"/>
          <w:sz w:val="24"/>
          <w:szCs w:val="24"/>
        </w:rPr>
        <w:t>房地</w:t>
      </w:r>
      <w:r>
        <w:rPr>
          <w:rFonts w:ascii="宋体" w:hAnsi="宋体" w:eastAsia="宋体" w:cs="宋体"/>
          <w:spacing w:val="-2"/>
          <w:sz w:val="24"/>
          <w:szCs w:val="24"/>
        </w:rPr>
        <w:t>产投资下降</w:t>
      </w:r>
      <w:r>
        <w:rPr>
          <w:rFonts w:ascii="Times New Roman" w:hAnsi="Times New Roman" w:eastAsia="Times New Roman" w:cs="Times New Roman"/>
          <w:spacing w:val="-2"/>
          <w:sz w:val="24"/>
          <w:szCs w:val="24"/>
        </w:rPr>
        <w:t>31.0%;</w:t>
      </w:r>
      <w:r>
        <w:rPr>
          <w:rFonts w:ascii="宋体" w:hAnsi="宋体" w:eastAsia="宋体" w:cs="宋体"/>
          <w:spacing w:val="-2"/>
          <w:sz w:val="24"/>
          <w:szCs w:val="24"/>
        </w:rPr>
        <w:t>非房地产投资下降</w:t>
      </w:r>
      <w:r>
        <w:rPr>
          <w:rFonts w:ascii="宋体" w:hAnsi="宋体" w:eastAsia="宋体" w:cs="宋体"/>
          <w:spacing w:val="-43"/>
          <w:sz w:val="24"/>
          <w:szCs w:val="24"/>
        </w:rPr>
        <w:t xml:space="preserve"> </w:t>
      </w:r>
      <w:r>
        <w:rPr>
          <w:rFonts w:ascii="Times New Roman" w:hAnsi="Times New Roman" w:eastAsia="Times New Roman" w:cs="Times New Roman"/>
          <w:spacing w:val="-2"/>
          <w:sz w:val="24"/>
          <w:szCs w:val="24"/>
        </w:rPr>
        <w:t>9.</w:t>
      </w:r>
      <w:r>
        <w:rPr>
          <w:rFonts w:ascii="Times New Roman" w:hAnsi="Times New Roman" w:eastAsia="Times New Roman" w:cs="Times New Roman"/>
          <w:spacing w:val="-32"/>
          <w:sz w:val="24"/>
          <w:szCs w:val="24"/>
        </w:rPr>
        <w:t xml:space="preserve"> </w:t>
      </w:r>
      <w:r>
        <w:rPr>
          <w:rFonts w:ascii="Times New Roman" w:hAnsi="Times New Roman" w:eastAsia="Times New Roman" w:cs="Times New Roman"/>
          <w:spacing w:val="-2"/>
          <w:sz w:val="24"/>
          <w:szCs w:val="24"/>
        </w:rPr>
        <w:t>1%</w:t>
      </w:r>
      <w:r>
        <w:rPr>
          <w:rFonts w:ascii="宋体" w:hAnsi="宋体" w:eastAsia="宋体" w:cs="宋体"/>
          <w:spacing w:val="-2"/>
          <w:sz w:val="24"/>
          <w:szCs w:val="24"/>
        </w:rPr>
        <w:t>。从构成看</w:t>
      </w:r>
      <w:r>
        <w:rPr>
          <w:rFonts w:ascii="Times New Roman" w:hAnsi="Times New Roman" w:eastAsia="Times New Roman" w:cs="Times New Roman"/>
          <w:spacing w:val="-2"/>
          <w:sz w:val="24"/>
          <w:szCs w:val="24"/>
        </w:rPr>
        <w:t>,</w:t>
      </w:r>
      <w:r>
        <w:rPr>
          <w:rFonts w:ascii="宋体" w:hAnsi="宋体" w:eastAsia="宋体" w:cs="宋体"/>
          <w:spacing w:val="-3"/>
          <w:sz w:val="24"/>
          <w:szCs w:val="24"/>
        </w:rPr>
        <w:t>建筑工程投资下降</w:t>
      </w:r>
      <w:r>
        <w:rPr>
          <w:rFonts w:ascii="宋体" w:hAnsi="宋体" w:eastAsia="宋体" w:cs="宋体"/>
          <w:spacing w:val="-25"/>
          <w:sz w:val="24"/>
          <w:szCs w:val="24"/>
        </w:rPr>
        <w:t xml:space="preserve"> </w:t>
      </w:r>
      <w:r>
        <w:rPr>
          <w:rFonts w:ascii="Times New Roman" w:hAnsi="Times New Roman" w:eastAsia="Times New Roman" w:cs="Times New Roman"/>
          <w:spacing w:val="-3"/>
          <w:sz w:val="24"/>
          <w:szCs w:val="24"/>
        </w:rPr>
        <w:t>14.</w:t>
      </w:r>
      <w:r>
        <w:rPr>
          <w:rFonts w:ascii="Times New Roman" w:hAnsi="Times New Roman" w:eastAsia="Times New Roman" w:cs="Times New Roman"/>
          <w:spacing w:val="-32"/>
          <w:sz w:val="24"/>
          <w:szCs w:val="24"/>
        </w:rPr>
        <w:t xml:space="preserve"> </w:t>
      </w:r>
      <w:r>
        <w:rPr>
          <w:rFonts w:ascii="Times New Roman" w:hAnsi="Times New Roman" w:eastAsia="Times New Roman" w:cs="Times New Roman"/>
          <w:spacing w:val="-3"/>
          <w:sz w:val="24"/>
          <w:szCs w:val="24"/>
        </w:rPr>
        <w:t>1%;</w:t>
      </w:r>
      <w:r>
        <w:rPr>
          <w:rFonts w:ascii="宋体" w:hAnsi="宋体" w:eastAsia="宋体" w:cs="宋体"/>
          <w:spacing w:val="-3"/>
          <w:sz w:val="24"/>
          <w:szCs w:val="24"/>
        </w:rPr>
        <w:t>安装工程投资增长</w:t>
      </w:r>
      <w:r>
        <w:rPr>
          <w:rFonts w:ascii="宋体" w:hAnsi="宋体" w:eastAsia="宋体" w:cs="宋体"/>
          <w:spacing w:val="-44"/>
          <w:sz w:val="24"/>
          <w:szCs w:val="24"/>
        </w:rPr>
        <w:t xml:space="preserve"> </w:t>
      </w:r>
      <w:r>
        <w:rPr>
          <w:rFonts w:ascii="Times New Roman" w:hAnsi="Times New Roman" w:eastAsia="Times New Roman" w:cs="Times New Roman"/>
          <w:spacing w:val="-3"/>
          <w:sz w:val="24"/>
          <w:szCs w:val="24"/>
        </w:rPr>
        <w:t>30.4%;</w:t>
      </w:r>
      <w:r>
        <w:rPr>
          <w:rFonts w:ascii="宋体" w:hAnsi="宋体" w:eastAsia="宋体" w:cs="宋体"/>
          <w:spacing w:val="-3"/>
          <w:sz w:val="24"/>
          <w:szCs w:val="24"/>
        </w:rPr>
        <w:t>设备工器具购置投资增长</w:t>
      </w:r>
      <w:r>
        <w:rPr>
          <w:rFonts w:ascii="宋体" w:hAnsi="宋体" w:eastAsia="宋体" w:cs="宋体"/>
          <w:spacing w:val="-54"/>
          <w:sz w:val="24"/>
          <w:szCs w:val="24"/>
        </w:rPr>
        <w:t xml:space="preserve"> </w:t>
      </w:r>
      <w:r>
        <w:rPr>
          <w:rFonts w:ascii="Times New Roman" w:hAnsi="Times New Roman" w:eastAsia="Times New Roman" w:cs="Times New Roman"/>
          <w:spacing w:val="-3"/>
          <w:sz w:val="24"/>
          <w:szCs w:val="24"/>
        </w:rPr>
        <w:t xml:space="preserve">2.5 </w:t>
      </w:r>
      <w:r>
        <w:rPr>
          <w:rFonts w:ascii="宋体" w:hAnsi="宋体" w:eastAsia="宋体" w:cs="宋体"/>
          <w:spacing w:val="-3"/>
          <w:sz w:val="24"/>
          <w:szCs w:val="24"/>
        </w:rPr>
        <w:t>倍</w:t>
      </w:r>
      <w:r>
        <w:rPr>
          <w:rFonts w:ascii="Times New Roman" w:hAnsi="Times New Roman" w:eastAsia="Times New Roman" w:cs="Times New Roman"/>
          <w:spacing w:val="-3"/>
          <w:sz w:val="24"/>
          <w:szCs w:val="24"/>
        </w:rPr>
        <w:t>;</w:t>
      </w:r>
      <w:r>
        <w:rPr>
          <w:rFonts w:ascii="宋体" w:hAnsi="宋体" w:eastAsia="宋体" w:cs="宋体"/>
          <w:spacing w:val="-3"/>
          <w:sz w:val="24"/>
          <w:szCs w:val="24"/>
        </w:rPr>
        <w:t>其他费用投资下降</w:t>
      </w:r>
      <w:r>
        <w:rPr>
          <w:rFonts w:ascii="宋体" w:hAnsi="宋体" w:eastAsia="宋体" w:cs="宋体"/>
          <w:spacing w:val="-50"/>
          <w:sz w:val="24"/>
          <w:szCs w:val="24"/>
        </w:rPr>
        <w:t xml:space="preserve"> </w:t>
      </w:r>
      <w:r>
        <w:rPr>
          <w:rFonts w:ascii="Times New Roman" w:hAnsi="Times New Roman" w:eastAsia="Times New Roman" w:cs="Times New Roman"/>
          <w:spacing w:val="-3"/>
          <w:sz w:val="24"/>
          <w:szCs w:val="24"/>
        </w:rPr>
        <w:t>38.5%</w:t>
      </w:r>
      <w:r>
        <w:rPr>
          <w:rFonts w:ascii="宋体" w:hAnsi="宋体" w:eastAsia="宋体" w:cs="宋体"/>
          <w:spacing w:val="-3"/>
          <w:sz w:val="24"/>
          <w:szCs w:val="24"/>
        </w:rPr>
        <w:t>。从分行</w:t>
      </w:r>
    </w:p>
    <w:p w14:paraId="6881C7FA">
      <w:pPr>
        <w:spacing w:line="333" w:lineRule="auto"/>
        <w:rPr>
          <w:rFonts w:ascii="宋体" w:hAnsi="宋体" w:eastAsia="宋体" w:cs="宋体"/>
          <w:sz w:val="24"/>
          <w:szCs w:val="24"/>
        </w:rPr>
        <w:sectPr>
          <w:headerReference r:id="rId46" w:type="default"/>
          <w:footerReference r:id="rId47" w:type="default"/>
          <w:pgSz w:w="11907" w:h="16839"/>
          <w:pgMar w:top="1486" w:right="1781" w:bottom="1693" w:left="1785" w:header="719" w:footer="1445" w:gutter="0"/>
          <w:cols w:space="720" w:num="1"/>
        </w:sectPr>
      </w:pPr>
    </w:p>
    <w:p w14:paraId="33D15F8D">
      <w:pPr>
        <w:spacing w:before="184" w:line="359" w:lineRule="auto"/>
        <w:ind w:left="22" w:right="14"/>
        <w:jc w:val="both"/>
        <w:rPr>
          <w:rFonts w:ascii="宋体" w:hAnsi="宋体" w:eastAsia="宋体" w:cs="宋体"/>
          <w:sz w:val="24"/>
          <w:szCs w:val="24"/>
        </w:rPr>
      </w:pPr>
      <w:r>
        <w:rPr>
          <w:rFonts w:ascii="宋体" w:hAnsi="宋体" w:eastAsia="宋体" w:cs="宋体"/>
          <w:spacing w:val="-1"/>
          <w:sz w:val="24"/>
          <w:szCs w:val="24"/>
        </w:rPr>
        <w:t>业投资完成情况看</w:t>
      </w:r>
      <w:r>
        <w:rPr>
          <w:rFonts w:ascii="Times New Roman" w:hAnsi="Times New Roman" w:eastAsia="Times New Roman" w:cs="Times New Roman"/>
          <w:spacing w:val="-1"/>
          <w:sz w:val="24"/>
          <w:szCs w:val="24"/>
        </w:rPr>
        <w:t>,</w:t>
      </w:r>
      <w:r>
        <w:rPr>
          <w:rFonts w:ascii="宋体" w:hAnsi="宋体" w:eastAsia="宋体" w:cs="宋体"/>
          <w:spacing w:val="-1"/>
          <w:sz w:val="24"/>
          <w:szCs w:val="24"/>
        </w:rPr>
        <w:t>第一产业投资下降</w:t>
      </w:r>
      <w:r>
        <w:rPr>
          <w:rFonts w:ascii="宋体" w:hAnsi="宋体" w:eastAsia="宋体" w:cs="宋体"/>
          <w:spacing w:val="-15"/>
          <w:sz w:val="24"/>
          <w:szCs w:val="24"/>
        </w:rPr>
        <w:t xml:space="preserve"> </w:t>
      </w:r>
      <w:r>
        <w:rPr>
          <w:rFonts w:ascii="Times New Roman" w:hAnsi="Times New Roman" w:eastAsia="Times New Roman" w:cs="Times New Roman"/>
          <w:spacing w:val="-1"/>
          <w:sz w:val="24"/>
          <w:szCs w:val="24"/>
        </w:rPr>
        <w:t>33.6%;</w:t>
      </w:r>
      <w:r>
        <w:rPr>
          <w:rFonts w:ascii="宋体" w:hAnsi="宋体" w:eastAsia="宋体" w:cs="宋体"/>
          <w:spacing w:val="-1"/>
          <w:sz w:val="24"/>
          <w:szCs w:val="24"/>
        </w:rPr>
        <w:t>第二产业投资增长</w:t>
      </w:r>
      <w:r>
        <w:rPr>
          <w:rFonts w:ascii="宋体" w:hAnsi="宋体" w:eastAsia="宋体" w:cs="宋体"/>
          <w:spacing w:val="-39"/>
          <w:sz w:val="24"/>
          <w:szCs w:val="24"/>
        </w:rPr>
        <w:t xml:space="preserve"> </w:t>
      </w:r>
      <w:r>
        <w:rPr>
          <w:rFonts w:ascii="Times New Roman" w:hAnsi="Times New Roman" w:eastAsia="Times New Roman" w:cs="Times New Roman"/>
          <w:spacing w:val="-1"/>
          <w:sz w:val="24"/>
          <w:szCs w:val="24"/>
        </w:rPr>
        <w:t>44.3%;</w:t>
      </w:r>
      <w:r>
        <w:rPr>
          <w:rFonts w:ascii="宋体" w:hAnsi="宋体" w:eastAsia="宋体" w:cs="宋体"/>
          <w:spacing w:val="-1"/>
          <w:sz w:val="24"/>
          <w:szCs w:val="24"/>
        </w:rPr>
        <w:t>第三产业</w:t>
      </w:r>
      <w:r>
        <w:rPr>
          <w:rFonts w:ascii="宋体" w:hAnsi="宋体" w:eastAsia="宋体" w:cs="宋体"/>
          <w:spacing w:val="-2"/>
          <w:sz w:val="24"/>
          <w:szCs w:val="24"/>
        </w:rPr>
        <w:t>投资下降</w:t>
      </w:r>
      <w:r>
        <w:rPr>
          <w:rFonts w:ascii="宋体" w:hAnsi="宋体" w:eastAsia="宋体" w:cs="宋体"/>
          <w:spacing w:val="-43"/>
          <w:sz w:val="24"/>
          <w:szCs w:val="24"/>
        </w:rPr>
        <w:t xml:space="preserve"> </w:t>
      </w:r>
      <w:r>
        <w:rPr>
          <w:rFonts w:ascii="Times New Roman" w:hAnsi="Times New Roman" w:eastAsia="Times New Roman" w:cs="Times New Roman"/>
          <w:spacing w:val="-2"/>
          <w:sz w:val="24"/>
          <w:szCs w:val="24"/>
        </w:rPr>
        <w:t>21.2%</w:t>
      </w:r>
      <w:r>
        <w:rPr>
          <w:rFonts w:ascii="宋体" w:hAnsi="宋体" w:eastAsia="宋体" w:cs="宋体"/>
          <w:spacing w:val="-2"/>
          <w:sz w:val="24"/>
          <w:szCs w:val="24"/>
        </w:rPr>
        <w:t>。全年固定资产投资到位资金</w:t>
      </w:r>
      <w:r>
        <w:rPr>
          <w:rFonts w:ascii="宋体" w:hAnsi="宋体" w:eastAsia="宋体" w:cs="宋体"/>
          <w:spacing w:val="-28"/>
          <w:sz w:val="24"/>
          <w:szCs w:val="24"/>
        </w:rPr>
        <w:t xml:space="preserve"> </w:t>
      </w:r>
      <w:r>
        <w:rPr>
          <w:rFonts w:ascii="Times New Roman" w:hAnsi="Times New Roman" w:eastAsia="Times New Roman" w:cs="Times New Roman"/>
          <w:spacing w:val="-2"/>
          <w:sz w:val="24"/>
          <w:szCs w:val="24"/>
        </w:rPr>
        <w:t>745.68</w:t>
      </w:r>
      <w:r>
        <w:rPr>
          <w:rFonts w:ascii="Times New Roman" w:hAnsi="Times New Roman" w:eastAsia="Times New Roman" w:cs="Times New Roman"/>
          <w:spacing w:val="22"/>
          <w:w w:val="101"/>
          <w:sz w:val="24"/>
          <w:szCs w:val="24"/>
        </w:rPr>
        <w:t xml:space="preserve"> </w:t>
      </w:r>
      <w:r>
        <w:rPr>
          <w:rFonts w:ascii="宋体" w:hAnsi="宋体" w:eastAsia="宋体" w:cs="宋体"/>
          <w:spacing w:val="-2"/>
          <w:sz w:val="24"/>
          <w:szCs w:val="24"/>
        </w:rPr>
        <w:t>亿元</w:t>
      </w:r>
      <w:r>
        <w:rPr>
          <w:rFonts w:ascii="Times New Roman" w:hAnsi="Times New Roman" w:eastAsia="Times New Roman" w:cs="Times New Roman"/>
          <w:spacing w:val="-2"/>
          <w:sz w:val="24"/>
          <w:szCs w:val="24"/>
        </w:rPr>
        <w:t>,</w:t>
      </w:r>
      <w:r>
        <w:rPr>
          <w:rFonts w:ascii="Times New Roman" w:hAnsi="Times New Roman" w:eastAsia="Times New Roman" w:cs="Times New Roman"/>
          <w:spacing w:val="-25"/>
          <w:sz w:val="24"/>
          <w:szCs w:val="24"/>
        </w:rPr>
        <w:t xml:space="preserve"> </w:t>
      </w:r>
      <w:r>
        <w:rPr>
          <w:rFonts w:ascii="宋体" w:hAnsi="宋体" w:eastAsia="宋体" w:cs="宋体"/>
          <w:spacing w:val="-2"/>
          <w:sz w:val="24"/>
          <w:szCs w:val="24"/>
        </w:rPr>
        <w:t>比上年下降</w:t>
      </w:r>
      <w:r>
        <w:rPr>
          <w:rFonts w:ascii="宋体" w:hAnsi="宋体" w:eastAsia="宋体" w:cs="宋体"/>
          <w:spacing w:val="-37"/>
          <w:sz w:val="24"/>
          <w:szCs w:val="24"/>
        </w:rPr>
        <w:t xml:space="preserve"> </w:t>
      </w:r>
      <w:r>
        <w:rPr>
          <w:rFonts w:ascii="Times New Roman" w:hAnsi="Times New Roman" w:eastAsia="Times New Roman" w:cs="Times New Roman"/>
          <w:spacing w:val="-2"/>
          <w:sz w:val="24"/>
          <w:szCs w:val="24"/>
        </w:rPr>
        <w:t>30</w:t>
      </w:r>
      <w:r>
        <w:rPr>
          <w:rFonts w:ascii="Times New Roman" w:hAnsi="Times New Roman" w:eastAsia="Times New Roman" w:cs="Times New Roman"/>
          <w:spacing w:val="-3"/>
          <w:sz w:val="24"/>
          <w:szCs w:val="24"/>
        </w:rPr>
        <w:t>.9%,</w:t>
      </w:r>
      <w:r>
        <w:rPr>
          <w:rFonts w:ascii="宋体" w:hAnsi="宋体" w:eastAsia="宋体" w:cs="宋体"/>
          <w:spacing w:val="-3"/>
          <w:sz w:val="24"/>
          <w:szCs w:val="24"/>
        </w:rPr>
        <w:t>资金到位率为</w:t>
      </w:r>
      <w:r>
        <w:rPr>
          <w:rFonts w:ascii="宋体" w:hAnsi="宋体" w:eastAsia="宋体" w:cs="宋体"/>
          <w:spacing w:val="-29"/>
          <w:sz w:val="24"/>
          <w:szCs w:val="24"/>
        </w:rPr>
        <w:t xml:space="preserve"> </w:t>
      </w:r>
      <w:r>
        <w:rPr>
          <w:rFonts w:ascii="Times New Roman" w:hAnsi="Times New Roman" w:eastAsia="Times New Roman" w:cs="Times New Roman"/>
          <w:spacing w:val="-3"/>
          <w:sz w:val="24"/>
          <w:szCs w:val="24"/>
        </w:rPr>
        <w:t>116.5%</w:t>
      </w:r>
      <w:r>
        <w:rPr>
          <w:rFonts w:ascii="宋体" w:hAnsi="宋体" w:eastAsia="宋体" w:cs="宋体"/>
          <w:spacing w:val="-3"/>
          <w:sz w:val="24"/>
          <w:szCs w:val="24"/>
        </w:rPr>
        <w:t>。其中本年资金来源</w:t>
      </w:r>
      <w:r>
        <w:rPr>
          <w:rFonts w:ascii="宋体" w:hAnsi="宋体" w:eastAsia="宋体" w:cs="宋体"/>
          <w:spacing w:val="-48"/>
          <w:sz w:val="24"/>
          <w:szCs w:val="24"/>
        </w:rPr>
        <w:t xml:space="preserve"> </w:t>
      </w:r>
      <w:r>
        <w:rPr>
          <w:rFonts w:ascii="Times New Roman" w:hAnsi="Times New Roman" w:eastAsia="Times New Roman" w:cs="Times New Roman"/>
          <w:spacing w:val="-3"/>
          <w:sz w:val="24"/>
          <w:szCs w:val="24"/>
        </w:rPr>
        <w:t xml:space="preserve">561.90 </w:t>
      </w:r>
      <w:r>
        <w:rPr>
          <w:rFonts w:ascii="宋体" w:hAnsi="宋体" w:eastAsia="宋体" w:cs="宋体"/>
          <w:spacing w:val="-3"/>
          <w:sz w:val="24"/>
          <w:szCs w:val="24"/>
        </w:rPr>
        <w:t>亿元</w:t>
      </w:r>
      <w:r>
        <w:rPr>
          <w:rFonts w:ascii="Times New Roman" w:hAnsi="Times New Roman" w:eastAsia="Times New Roman" w:cs="Times New Roman"/>
          <w:spacing w:val="-3"/>
          <w:sz w:val="24"/>
          <w:szCs w:val="24"/>
        </w:rPr>
        <w:t>,</w:t>
      </w:r>
      <w:r>
        <w:rPr>
          <w:rFonts w:ascii="宋体" w:hAnsi="宋体" w:eastAsia="宋体" w:cs="宋体"/>
          <w:spacing w:val="-3"/>
          <w:sz w:val="24"/>
          <w:szCs w:val="24"/>
        </w:rPr>
        <w:t>下降</w:t>
      </w:r>
      <w:r>
        <w:rPr>
          <w:rFonts w:ascii="宋体" w:hAnsi="宋体" w:eastAsia="宋体" w:cs="宋体"/>
          <w:spacing w:val="-50"/>
          <w:sz w:val="24"/>
          <w:szCs w:val="24"/>
        </w:rPr>
        <w:t xml:space="preserve"> </w:t>
      </w:r>
      <w:r>
        <w:rPr>
          <w:rFonts w:ascii="Times New Roman" w:hAnsi="Times New Roman" w:eastAsia="Times New Roman" w:cs="Times New Roman"/>
          <w:spacing w:val="-3"/>
          <w:sz w:val="24"/>
          <w:szCs w:val="24"/>
        </w:rPr>
        <w:t>35.5%,</w:t>
      </w:r>
      <w:r>
        <w:rPr>
          <w:rFonts w:ascii="宋体" w:hAnsi="宋体" w:eastAsia="宋体" w:cs="宋体"/>
          <w:spacing w:val="-3"/>
          <w:sz w:val="24"/>
          <w:szCs w:val="24"/>
        </w:rPr>
        <w:t>占全部资金来源的</w:t>
      </w:r>
      <w:r>
        <w:rPr>
          <w:rFonts w:ascii="宋体" w:hAnsi="宋体" w:eastAsia="宋体" w:cs="宋体"/>
          <w:spacing w:val="-32"/>
          <w:sz w:val="24"/>
          <w:szCs w:val="24"/>
        </w:rPr>
        <w:t xml:space="preserve"> </w:t>
      </w:r>
      <w:r>
        <w:rPr>
          <w:rFonts w:ascii="Times New Roman" w:hAnsi="Times New Roman" w:eastAsia="Times New Roman" w:cs="Times New Roman"/>
          <w:spacing w:val="-3"/>
          <w:sz w:val="24"/>
          <w:szCs w:val="24"/>
        </w:rPr>
        <w:t>75.4%</w:t>
      </w:r>
      <w:r>
        <w:rPr>
          <w:rFonts w:ascii="宋体" w:hAnsi="宋体" w:eastAsia="宋体" w:cs="宋体"/>
          <w:spacing w:val="-3"/>
          <w:sz w:val="24"/>
          <w:szCs w:val="24"/>
        </w:rPr>
        <w:t>。本年资金中</w:t>
      </w:r>
      <w:r>
        <w:rPr>
          <w:rFonts w:ascii="Times New Roman" w:hAnsi="Times New Roman" w:eastAsia="Times New Roman" w:cs="Times New Roman"/>
          <w:spacing w:val="-3"/>
          <w:sz w:val="24"/>
          <w:szCs w:val="24"/>
        </w:rPr>
        <w:t>,</w:t>
      </w:r>
      <w:r>
        <w:rPr>
          <w:rFonts w:ascii="Times New Roman" w:hAnsi="Times New Roman" w:eastAsia="Times New Roman" w:cs="Times New Roman"/>
          <w:spacing w:val="-25"/>
          <w:sz w:val="24"/>
          <w:szCs w:val="24"/>
        </w:rPr>
        <w:t xml:space="preserve"> </w:t>
      </w:r>
      <w:r>
        <w:rPr>
          <w:rFonts w:ascii="宋体" w:hAnsi="宋体" w:eastAsia="宋体" w:cs="宋体"/>
          <w:spacing w:val="-3"/>
          <w:sz w:val="24"/>
          <w:szCs w:val="24"/>
        </w:rPr>
        <w:t xml:space="preserve">国家预算内资金 </w:t>
      </w:r>
      <w:r>
        <w:rPr>
          <w:rFonts w:ascii="Times New Roman" w:hAnsi="Times New Roman" w:eastAsia="Times New Roman" w:cs="Times New Roman"/>
          <w:spacing w:val="-3"/>
          <w:sz w:val="24"/>
          <w:szCs w:val="24"/>
        </w:rPr>
        <w:t>127.27</w:t>
      </w:r>
      <w:r>
        <w:rPr>
          <w:rFonts w:ascii="Times New Roman" w:hAnsi="Times New Roman" w:eastAsia="Times New Roman" w:cs="Times New Roman"/>
          <w:spacing w:val="30"/>
          <w:w w:val="101"/>
          <w:sz w:val="24"/>
          <w:szCs w:val="24"/>
        </w:rPr>
        <w:t xml:space="preserve"> </w:t>
      </w:r>
      <w:r>
        <w:rPr>
          <w:rFonts w:ascii="宋体" w:hAnsi="宋体" w:eastAsia="宋体" w:cs="宋体"/>
          <w:spacing w:val="-3"/>
          <w:sz w:val="24"/>
          <w:szCs w:val="24"/>
        </w:rPr>
        <w:t>亿元</w:t>
      </w:r>
      <w:r>
        <w:rPr>
          <w:rFonts w:ascii="Times New Roman" w:hAnsi="Times New Roman" w:eastAsia="Times New Roman" w:cs="Times New Roman"/>
          <w:spacing w:val="-3"/>
          <w:sz w:val="24"/>
          <w:szCs w:val="24"/>
        </w:rPr>
        <w:t>,</w:t>
      </w:r>
      <w:r>
        <w:rPr>
          <w:rFonts w:ascii="宋体" w:hAnsi="宋体" w:eastAsia="宋体" w:cs="宋体"/>
          <w:spacing w:val="-3"/>
          <w:sz w:val="24"/>
          <w:szCs w:val="24"/>
        </w:rPr>
        <w:t xml:space="preserve">增长 </w:t>
      </w:r>
      <w:r>
        <w:rPr>
          <w:rFonts w:ascii="Times New Roman" w:hAnsi="Times New Roman" w:eastAsia="Times New Roman" w:cs="Times New Roman"/>
          <w:spacing w:val="-3"/>
          <w:sz w:val="24"/>
          <w:szCs w:val="24"/>
        </w:rPr>
        <w:t>16.</w:t>
      </w:r>
      <w:r>
        <w:rPr>
          <w:rFonts w:ascii="Times New Roman" w:hAnsi="Times New Roman" w:eastAsia="Times New Roman" w:cs="Times New Roman"/>
          <w:spacing w:val="-4"/>
          <w:sz w:val="24"/>
          <w:szCs w:val="24"/>
        </w:rPr>
        <w:t>2%;</w:t>
      </w:r>
      <w:r>
        <w:rPr>
          <w:rFonts w:ascii="宋体" w:hAnsi="宋体" w:eastAsia="宋体" w:cs="宋体"/>
          <w:spacing w:val="-4"/>
          <w:sz w:val="24"/>
          <w:szCs w:val="24"/>
        </w:rPr>
        <w:t>国内贷款</w:t>
      </w:r>
      <w:r>
        <w:rPr>
          <w:rFonts w:ascii="宋体" w:hAnsi="宋体" w:eastAsia="宋体" w:cs="宋体"/>
          <w:spacing w:val="-26"/>
          <w:sz w:val="24"/>
          <w:szCs w:val="24"/>
        </w:rPr>
        <w:t xml:space="preserve"> </w:t>
      </w:r>
      <w:r>
        <w:rPr>
          <w:rFonts w:ascii="Times New Roman" w:hAnsi="Times New Roman" w:eastAsia="Times New Roman" w:cs="Times New Roman"/>
          <w:spacing w:val="-4"/>
          <w:sz w:val="24"/>
          <w:szCs w:val="24"/>
        </w:rPr>
        <w:t>85.44</w:t>
      </w:r>
      <w:r>
        <w:rPr>
          <w:rFonts w:ascii="宋体" w:hAnsi="宋体" w:eastAsia="宋体" w:cs="宋体"/>
          <w:spacing w:val="-2"/>
          <w:sz w:val="24"/>
          <w:szCs w:val="24"/>
        </w:rPr>
        <w:t>亿元</w:t>
      </w:r>
      <w:r>
        <w:rPr>
          <w:rFonts w:ascii="Times New Roman" w:hAnsi="Times New Roman" w:eastAsia="Times New Roman" w:cs="Times New Roman"/>
          <w:spacing w:val="-2"/>
          <w:sz w:val="24"/>
          <w:szCs w:val="24"/>
        </w:rPr>
        <w:t>,</w:t>
      </w:r>
      <w:r>
        <w:rPr>
          <w:rFonts w:ascii="宋体" w:hAnsi="宋体" w:eastAsia="宋体" w:cs="宋体"/>
          <w:spacing w:val="-2"/>
          <w:sz w:val="24"/>
          <w:szCs w:val="24"/>
        </w:rPr>
        <w:t>下降</w:t>
      </w:r>
      <w:r>
        <w:rPr>
          <w:rFonts w:ascii="宋体" w:hAnsi="宋体" w:eastAsia="宋体" w:cs="宋体"/>
          <w:spacing w:val="-41"/>
          <w:sz w:val="24"/>
          <w:szCs w:val="24"/>
        </w:rPr>
        <w:t xml:space="preserve"> </w:t>
      </w:r>
      <w:r>
        <w:rPr>
          <w:rFonts w:ascii="Times New Roman" w:hAnsi="Times New Roman" w:eastAsia="Times New Roman" w:cs="Times New Roman"/>
          <w:spacing w:val="-2"/>
          <w:sz w:val="24"/>
          <w:szCs w:val="24"/>
        </w:rPr>
        <w:t>8.0%;</w:t>
      </w:r>
      <w:r>
        <w:rPr>
          <w:rFonts w:ascii="宋体" w:hAnsi="宋体" w:eastAsia="宋体" w:cs="宋体"/>
          <w:spacing w:val="-2"/>
          <w:sz w:val="24"/>
          <w:szCs w:val="24"/>
        </w:rPr>
        <w:t>自筹资金</w:t>
      </w:r>
      <w:r>
        <w:rPr>
          <w:rFonts w:ascii="宋体" w:hAnsi="宋体" w:eastAsia="宋体" w:cs="宋体"/>
          <w:spacing w:val="-27"/>
          <w:sz w:val="24"/>
          <w:szCs w:val="24"/>
        </w:rPr>
        <w:t xml:space="preserve"> </w:t>
      </w:r>
      <w:r>
        <w:rPr>
          <w:rFonts w:ascii="Times New Roman" w:hAnsi="Times New Roman" w:eastAsia="Times New Roman" w:cs="Times New Roman"/>
          <w:spacing w:val="-2"/>
          <w:sz w:val="24"/>
          <w:szCs w:val="24"/>
        </w:rPr>
        <w:t>165.23</w:t>
      </w:r>
      <w:r>
        <w:rPr>
          <w:rFonts w:ascii="Times New Roman" w:hAnsi="Times New Roman" w:eastAsia="Times New Roman" w:cs="Times New Roman"/>
          <w:spacing w:val="16"/>
          <w:sz w:val="24"/>
          <w:szCs w:val="24"/>
        </w:rPr>
        <w:t xml:space="preserve"> </w:t>
      </w:r>
      <w:r>
        <w:rPr>
          <w:rFonts w:ascii="宋体" w:hAnsi="宋体" w:eastAsia="宋体" w:cs="宋体"/>
          <w:spacing w:val="-2"/>
          <w:sz w:val="24"/>
          <w:szCs w:val="24"/>
        </w:rPr>
        <w:t>亿元</w:t>
      </w:r>
      <w:r>
        <w:rPr>
          <w:rFonts w:ascii="Times New Roman" w:hAnsi="Times New Roman" w:eastAsia="Times New Roman" w:cs="Times New Roman"/>
          <w:spacing w:val="-2"/>
          <w:sz w:val="24"/>
          <w:szCs w:val="24"/>
        </w:rPr>
        <w:t>,</w:t>
      </w:r>
      <w:r>
        <w:rPr>
          <w:rFonts w:ascii="宋体" w:hAnsi="宋体" w:eastAsia="宋体" w:cs="宋体"/>
          <w:spacing w:val="-2"/>
          <w:sz w:val="24"/>
          <w:szCs w:val="24"/>
        </w:rPr>
        <w:t>下降</w:t>
      </w:r>
      <w:r>
        <w:rPr>
          <w:rFonts w:ascii="宋体" w:hAnsi="宋体" w:eastAsia="宋体" w:cs="宋体"/>
          <w:spacing w:val="-51"/>
          <w:sz w:val="24"/>
          <w:szCs w:val="24"/>
        </w:rPr>
        <w:t xml:space="preserve"> </w:t>
      </w:r>
      <w:r>
        <w:rPr>
          <w:rFonts w:ascii="Times New Roman" w:hAnsi="Times New Roman" w:eastAsia="Times New Roman" w:cs="Times New Roman"/>
          <w:spacing w:val="-2"/>
          <w:sz w:val="24"/>
          <w:szCs w:val="24"/>
        </w:rPr>
        <w:t>47.</w:t>
      </w:r>
      <w:r>
        <w:rPr>
          <w:rFonts w:ascii="Times New Roman" w:hAnsi="Times New Roman" w:eastAsia="Times New Roman" w:cs="Times New Roman"/>
          <w:spacing w:val="-30"/>
          <w:sz w:val="24"/>
          <w:szCs w:val="24"/>
        </w:rPr>
        <w:t xml:space="preserve"> </w:t>
      </w:r>
      <w:r>
        <w:rPr>
          <w:rFonts w:ascii="Times New Roman" w:hAnsi="Times New Roman" w:eastAsia="Times New Roman" w:cs="Times New Roman"/>
          <w:spacing w:val="-2"/>
          <w:sz w:val="24"/>
          <w:szCs w:val="24"/>
        </w:rPr>
        <w:t>1%;</w:t>
      </w:r>
      <w:r>
        <w:rPr>
          <w:rFonts w:ascii="宋体" w:hAnsi="宋体" w:eastAsia="宋体" w:cs="宋体"/>
          <w:spacing w:val="-3"/>
          <w:sz w:val="24"/>
          <w:szCs w:val="24"/>
        </w:rPr>
        <w:t>其他资金来源</w:t>
      </w:r>
      <w:r>
        <w:rPr>
          <w:rFonts w:ascii="宋体" w:hAnsi="宋体" w:eastAsia="宋体" w:cs="宋体"/>
          <w:spacing w:val="-50"/>
          <w:sz w:val="24"/>
          <w:szCs w:val="24"/>
        </w:rPr>
        <w:t xml:space="preserve"> </w:t>
      </w:r>
      <w:r>
        <w:rPr>
          <w:rFonts w:ascii="Times New Roman" w:hAnsi="Times New Roman" w:eastAsia="Times New Roman" w:cs="Times New Roman"/>
          <w:spacing w:val="-3"/>
          <w:sz w:val="24"/>
          <w:szCs w:val="24"/>
        </w:rPr>
        <w:t>22.51</w:t>
      </w:r>
      <w:r>
        <w:rPr>
          <w:rFonts w:ascii="Times New Roman" w:hAnsi="Times New Roman" w:eastAsia="Times New Roman" w:cs="Times New Roman"/>
          <w:spacing w:val="15"/>
          <w:w w:val="101"/>
          <w:sz w:val="24"/>
          <w:szCs w:val="24"/>
        </w:rPr>
        <w:t xml:space="preserve"> </w:t>
      </w:r>
      <w:r>
        <w:rPr>
          <w:rFonts w:ascii="宋体" w:hAnsi="宋体" w:eastAsia="宋体" w:cs="宋体"/>
          <w:spacing w:val="-3"/>
          <w:sz w:val="24"/>
          <w:szCs w:val="24"/>
        </w:rPr>
        <w:t>亿元</w:t>
      </w:r>
      <w:r>
        <w:rPr>
          <w:rFonts w:ascii="Times New Roman" w:hAnsi="Times New Roman" w:eastAsia="Times New Roman" w:cs="Times New Roman"/>
          <w:spacing w:val="-3"/>
          <w:sz w:val="24"/>
          <w:szCs w:val="24"/>
        </w:rPr>
        <w:t>,</w:t>
      </w:r>
      <w:r>
        <w:rPr>
          <w:rFonts w:ascii="宋体" w:hAnsi="宋体" w:eastAsia="宋体" w:cs="宋体"/>
          <w:spacing w:val="-3"/>
          <w:sz w:val="24"/>
          <w:szCs w:val="24"/>
        </w:rPr>
        <w:t>下降</w:t>
      </w:r>
      <w:r>
        <w:rPr>
          <w:rFonts w:ascii="Times New Roman" w:hAnsi="Times New Roman" w:eastAsia="Times New Roman" w:cs="Times New Roman"/>
          <w:spacing w:val="-2"/>
          <w:sz w:val="24"/>
          <w:szCs w:val="24"/>
        </w:rPr>
        <w:t>55.8%</w:t>
      </w:r>
      <w:r>
        <w:rPr>
          <w:rFonts w:ascii="宋体" w:hAnsi="宋体" w:eastAsia="宋体" w:cs="宋体"/>
          <w:spacing w:val="-2"/>
          <w:sz w:val="24"/>
          <w:szCs w:val="24"/>
        </w:rPr>
        <w:t xml:space="preserve">。全年全市房地产投资比上年下降 </w:t>
      </w:r>
      <w:r>
        <w:rPr>
          <w:rFonts w:ascii="Times New Roman" w:hAnsi="Times New Roman" w:eastAsia="Times New Roman" w:cs="Times New Roman"/>
          <w:spacing w:val="-2"/>
          <w:sz w:val="24"/>
          <w:szCs w:val="24"/>
        </w:rPr>
        <w:t>31.0%</w:t>
      </w:r>
      <w:r>
        <w:rPr>
          <w:rFonts w:ascii="宋体" w:hAnsi="宋体" w:eastAsia="宋体" w:cs="宋体"/>
          <w:spacing w:val="-2"/>
          <w:sz w:val="24"/>
          <w:szCs w:val="24"/>
        </w:rPr>
        <w:t xml:space="preserve">。房屋施工面积 </w:t>
      </w:r>
      <w:r>
        <w:rPr>
          <w:rFonts w:ascii="Times New Roman" w:hAnsi="Times New Roman" w:eastAsia="Times New Roman" w:cs="Times New Roman"/>
          <w:spacing w:val="-2"/>
          <w:sz w:val="24"/>
          <w:szCs w:val="24"/>
        </w:rPr>
        <w:t xml:space="preserve">1339.35  </w:t>
      </w:r>
      <w:r>
        <w:rPr>
          <w:rFonts w:ascii="宋体" w:hAnsi="宋体" w:eastAsia="宋体" w:cs="宋体"/>
          <w:spacing w:val="-2"/>
          <w:sz w:val="24"/>
          <w:szCs w:val="24"/>
        </w:rPr>
        <w:t>万平方</w:t>
      </w:r>
      <w:r>
        <w:rPr>
          <w:rFonts w:ascii="宋体" w:hAnsi="宋体" w:eastAsia="宋体" w:cs="宋体"/>
          <w:spacing w:val="-4"/>
          <w:sz w:val="24"/>
          <w:szCs w:val="24"/>
        </w:rPr>
        <w:t>米。其中</w:t>
      </w:r>
      <w:r>
        <w:rPr>
          <w:rFonts w:ascii="Times New Roman" w:hAnsi="Times New Roman" w:eastAsia="Times New Roman" w:cs="Times New Roman"/>
          <w:spacing w:val="-4"/>
          <w:sz w:val="24"/>
          <w:szCs w:val="24"/>
        </w:rPr>
        <w:t>,</w:t>
      </w:r>
      <w:r>
        <w:rPr>
          <w:rFonts w:ascii="宋体" w:hAnsi="宋体" w:eastAsia="宋体" w:cs="宋体"/>
          <w:spacing w:val="-4"/>
          <w:sz w:val="24"/>
          <w:szCs w:val="24"/>
        </w:rPr>
        <w:t>住宅</w:t>
      </w:r>
      <w:r>
        <w:rPr>
          <w:rFonts w:ascii="宋体" w:hAnsi="宋体" w:eastAsia="宋体" w:cs="宋体"/>
          <w:spacing w:val="-46"/>
          <w:sz w:val="24"/>
          <w:szCs w:val="24"/>
        </w:rPr>
        <w:t xml:space="preserve"> </w:t>
      </w:r>
      <w:r>
        <w:rPr>
          <w:rFonts w:ascii="Times New Roman" w:hAnsi="Times New Roman" w:eastAsia="Times New Roman" w:cs="Times New Roman"/>
          <w:spacing w:val="-4"/>
          <w:sz w:val="24"/>
          <w:szCs w:val="24"/>
        </w:rPr>
        <w:t>829.49</w:t>
      </w:r>
      <w:r>
        <w:rPr>
          <w:rFonts w:ascii="Times New Roman" w:hAnsi="Times New Roman" w:eastAsia="Times New Roman" w:cs="Times New Roman"/>
          <w:spacing w:val="16"/>
          <w:sz w:val="24"/>
          <w:szCs w:val="24"/>
        </w:rPr>
        <w:t xml:space="preserve"> </w:t>
      </w:r>
      <w:r>
        <w:rPr>
          <w:rFonts w:ascii="宋体" w:hAnsi="宋体" w:eastAsia="宋体" w:cs="宋体"/>
          <w:spacing w:val="-4"/>
          <w:sz w:val="24"/>
          <w:szCs w:val="24"/>
        </w:rPr>
        <w:t>万平方米</w:t>
      </w:r>
      <w:r>
        <w:rPr>
          <w:rFonts w:ascii="Times New Roman" w:hAnsi="Times New Roman" w:eastAsia="Times New Roman" w:cs="Times New Roman"/>
          <w:spacing w:val="-4"/>
          <w:sz w:val="24"/>
          <w:szCs w:val="24"/>
        </w:rPr>
        <w:t>,</w:t>
      </w:r>
      <w:r>
        <w:rPr>
          <w:rFonts w:ascii="宋体" w:hAnsi="宋体" w:eastAsia="宋体" w:cs="宋体"/>
          <w:spacing w:val="-4"/>
          <w:sz w:val="24"/>
          <w:szCs w:val="24"/>
        </w:rPr>
        <w:t>办公楼</w:t>
      </w:r>
      <w:r>
        <w:rPr>
          <w:rFonts w:ascii="宋体" w:hAnsi="宋体" w:eastAsia="宋体" w:cs="宋体"/>
          <w:spacing w:val="-50"/>
          <w:sz w:val="24"/>
          <w:szCs w:val="24"/>
        </w:rPr>
        <w:t xml:space="preserve"> </w:t>
      </w:r>
      <w:r>
        <w:rPr>
          <w:rFonts w:ascii="Times New Roman" w:hAnsi="Times New Roman" w:eastAsia="Times New Roman" w:cs="Times New Roman"/>
          <w:spacing w:val="-4"/>
          <w:sz w:val="24"/>
          <w:szCs w:val="24"/>
        </w:rPr>
        <w:t>98.</w:t>
      </w:r>
      <w:r>
        <w:rPr>
          <w:rFonts w:ascii="Times New Roman" w:hAnsi="Times New Roman" w:eastAsia="Times New Roman" w:cs="Times New Roman"/>
          <w:spacing w:val="-5"/>
          <w:sz w:val="24"/>
          <w:szCs w:val="24"/>
        </w:rPr>
        <w:t>22</w:t>
      </w:r>
      <w:r>
        <w:rPr>
          <w:rFonts w:ascii="Times New Roman" w:hAnsi="Times New Roman" w:eastAsia="Times New Roman" w:cs="Times New Roman"/>
          <w:spacing w:val="15"/>
          <w:w w:val="101"/>
          <w:sz w:val="24"/>
          <w:szCs w:val="24"/>
        </w:rPr>
        <w:t xml:space="preserve"> </w:t>
      </w:r>
      <w:r>
        <w:rPr>
          <w:rFonts w:ascii="宋体" w:hAnsi="宋体" w:eastAsia="宋体" w:cs="宋体"/>
          <w:spacing w:val="-5"/>
          <w:sz w:val="24"/>
          <w:szCs w:val="24"/>
        </w:rPr>
        <w:t>万平方米</w:t>
      </w:r>
      <w:r>
        <w:rPr>
          <w:rFonts w:ascii="Times New Roman" w:hAnsi="Times New Roman" w:eastAsia="Times New Roman" w:cs="Times New Roman"/>
          <w:spacing w:val="-5"/>
          <w:sz w:val="24"/>
          <w:szCs w:val="24"/>
        </w:rPr>
        <w:t>,</w:t>
      </w:r>
      <w:r>
        <w:rPr>
          <w:rFonts w:ascii="宋体" w:hAnsi="宋体" w:eastAsia="宋体" w:cs="宋体"/>
          <w:spacing w:val="-5"/>
          <w:sz w:val="24"/>
          <w:szCs w:val="24"/>
        </w:rPr>
        <w:t>商业营业用房</w:t>
      </w:r>
      <w:r>
        <w:rPr>
          <w:rFonts w:ascii="宋体" w:hAnsi="宋体" w:eastAsia="宋体" w:cs="宋体"/>
          <w:spacing w:val="-32"/>
          <w:sz w:val="24"/>
          <w:szCs w:val="24"/>
        </w:rPr>
        <w:t xml:space="preserve"> </w:t>
      </w:r>
      <w:r>
        <w:rPr>
          <w:rFonts w:ascii="Times New Roman" w:hAnsi="Times New Roman" w:eastAsia="Times New Roman" w:cs="Times New Roman"/>
          <w:spacing w:val="-5"/>
          <w:sz w:val="24"/>
          <w:szCs w:val="24"/>
        </w:rPr>
        <w:t>132.84</w:t>
      </w:r>
      <w:r>
        <w:rPr>
          <w:rFonts w:ascii="Times New Roman" w:hAnsi="Times New Roman" w:eastAsia="Times New Roman" w:cs="Times New Roman"/>
          <w:spacing w:val="15"/>
          <w:w w:val="101"/>
          <w:sz w:val="24"/>
          <w:szCs w:val="24"/>
        </w:rPr>
        <w:t xml:space="preserve"> </w:t>
      </w:r>
      <w:r>
        <w:rPr>
          <w:rFonts w:ascii="宋体" w:hAnsi="宋体" w:eastAsia="宋体" w:cs="宋体"/>
          <w:spacing w:val="-5"/>
          <w:sz w:val="24"/>
          <w:szCs w:val="24"/>
        </w:rPr>
        <w:t>万平</w:t>
      </w:r>
      <w:r>
        <w:rPr>
          <w:rFonts w:ascii="宋体" w:hAnsi="宋体" w:eastAsia="宋体" w:cs="宋体"/>
          <w:spacing w:val="-2"/>
          <w:sz w:val="24"/>
          <w:szCs w:val="24"/>
        </w:rPr>
        <w:t>方米</w:t>
      </w:r>
      <w:r>
        <w:rPr>
          <w:rFonts w:ascii="Times New Roman" w:hAnsi="Times New Roman" w:eastAsia="Times New Roman" w:cs="Times New Roman"/>
          <w:spacing w:val="-2"/>
          <w:sz w:val="24"/>
          <w:szCs w:val="24"/>
        </w:rPr>
        <w:t>,</w:t>
      </w:r>
      <w:r>
        <w:rPr>
          <w:rFonts w:ascii="宋体" w:hAnsi="宋体" w:eastAsia="宋体" w:cs="宋体"/>
          <w:spacing w:val="-2"/>
          <w:sz w:val="24"/>
          <w:szCs w:val="24"/>
        </w:rPr>
        <w:t>其他</w:t>
      </w:r>
      <w:r>
        <w:rPr>
          <w:rFonts w:ascii="宋体" w:hAnsi="宋体" w:eastAsia="宋体" w:cs="宋体"/>
          <w:spacing w:val="-31"/>
          <w:sz w:val="24"/>
          <w:szCs w:val="24"/>
        </w:rPr>
        <w:t xml:space="preserve"> </w:t>
      </w:r>
      <w:r>
        <w:rPr>
          <w:rFonts w:ascii="Times New Roman" w:hAnsi="Times New Roman" w:eastAsia="Times New Roman" w:cs="Times New Roman"/>
          <w:spacing w:val="-2"/>
          <w:sz w:val="24"/>
          <w:szCs w:val="24"/>
        </w:rPr>
        <w:t>278.79</w:t>
      </w:r>
      <w:r>
        <w:rPr>
          <w:rFonts w:ascii="Times New Roman" w:hAnsi="Times New Roman" w:eastAsia="Times New Roman" w:cs="Times New Roman"/>
          <w:spacing w:val="38"/>
          <w:sz w:val="24"/>
          <w:szCs w:val="24"/>
        </w:rPr>
        <w:t xml:space="preserve"> </w:t>
      </w:r>
      <w:r>
        <w:rPr>
          <w:rFonts w:ascii="宋体" w:hAnsi="宋体" w:eastAsia="宋体" w:cs="宋体"/>
          <w:spacing w:val="-2"/>
          <w:sz w:val="24"/>
          <w:szCs w:val="24"/>
        </w:rPr>
        <w:t>万平方米。房屋施工面积中</w:t>
      </w:r>
      <w:r>
        <w:rPr>
          <w:rFonts w:ascii="Times New Roman" w:hAnsi="Times New Roman" w:eastAsia="Times New Roman" w:cs="Times New Roman"/>
          <w:spacing w:val="-2"/>
          <w:sz w:val="24"/>
          <w:szCs w:val="24"/>
        </w:rPr>
        <w:t>,</w:t>
      </w:r>
      <w:r>
        <w:rPr>
          <w:rFonts w:ascii="宋体" w:hAnsi="宋体" w:eastAsia="宋体" w:cs="宋体"/>
          <w:spacing w:val="-2"/>
          <w:sz w:val="24"/>
          <w:szCs w:val="24"/>
        </w:rPr>
        <w:t xml:space="preserve">本年新开工面积 </w:t>
      </w:r>
      <w:r>
        <w:rPr>
          <w:rFonts w:ascii="Times New Roman" w:hAnsi="Times New Roman" w:eastAsia="Times New Roman" w:cs="Times New Roman"/>
          <w:spacing w:val="-2"/>
          <w:sz w:val="24"/>
          <w:szCs w:val="24"/>
        </w:rPr>
        <w:t>107.68</w:t>
      </w:r>
      <w:r>
        <w:rPr>
          <w:rFonts w:ascii="Times New Roman" w:hAnsi="Times New Roman" w:eastAsia="Times New Roman" w:cs="Times New Roman"/>
          <w:spacing w:val="37"/>
          <w:sz w:val="24"/>
          <w:szCs w:val="24"/>
        </w:rPr>
        <w:t xml:space="preserve"> </w:t>
      </w:r>
      <w:r>
        <w:rPr>
          <w:rFonts w:ascii="宋体" w:hAnsi="宋体" w:eastAsia="宋体" w:cs="宋体"/>
          <w:spacing w:val="-2"/>
          <w:sz w:val="24"/>
          <w:szCs w:val="24"/>
        </w:rPr>
        <w:t>万平方米</w:t>
      </w:r>
      <w:r>
        <w:rPr>
          <w:rFonts w:ascii="Times New Roman" w:hAnsi="Times New Roman" w:eastAsia="Times New Roman" w:cs="Times New Roman"/>
          <w:spacing w:val="-2"/>
          <w:sz w:val="24"/>
          <w:szCs w:val="24"/>
        </w:rPr>
        <w:t>,</w:t>
      </w:r>
      <w:r>
        <w:rPr>
          <w:rFonts w:ascii="宋体" w:hAnsi="宋体" w:eastAsia="宋体" w:cs="宋体"/>
          <w:spacing w:val="-2"/>
          <w:sz w:val="24"/>
          <w:szCs w:val="24"/>
        </w:rPr>
        <w:t>其中</w:t>
      </w:r>
      <w:r>
        <w:rPr>
          <w:rFonts w:ascii="Times New Roman" w:hAnsi="Times New Roman" w:eastAsia="Times New Roman" w:cs="Times New Roman"/>
          <w:spacing w:val="-2"/>
          <w:sz w:val="24"/>
          <w:szCs w:val="24"/>
        </w:rPr>
        <w:t>,</w:t>
      </w:r>
      <w:r>
        <w:rPr>
          <w:rFonts w:ascii="宋体" w:hAnsi="宋体" w:eastAsia="宋体" w:cs="宋体"/>
          <w:spacing w:val="-2"/>
          <w:sz w:val="24"/>
          <w:szCs w:val="24"/>
        </w:rPr>
        <w:t>住宅</w:t>
      </w:r>
      <w:r>
        <w:rPr>
          <w:rFonts w:ascii="宋体" w:hAnsi="宋体" w:eastAsia="宋体" w:cs="宋体"/>
          <w:spacing w:val="-39"/>
          <w:sz w:val="24"/>
          <w:szCs w:val="24"/>
        </w:rPr>
        <w:t xml:space="preserve"> </w:t>
      </w:r>
      <w:r>
        <w:rPr>
          <w:rFonts w:ascii="Times New Roman" w:hAnsi="Times New Roman" w:eastAsia="Times New Roman" w:cs="Times New Roman"/>
          <w:spacing w:val="-2"/>
          <w:sz w:val="24"/>
          <w:szCs w:val="24"/>
        </w:rPr>
        <w:t xml:space="preserve">69.87 </w:t>
      </w:r>
      <w:r>
        <w:rPr>
          <w:rFonts w:ascii="宋体" w:hAnsi="宋体" w:eastAsia="宋体" w:cs="宋体"/>
          <w:spacing w:val="-2"/>
          <w:sz w:val="24"/>
          <w:szCs w:val="24"/>
        </w:rPr>
        <w:t>万平方米</w:t>
      </w:r>
      <w:r>
        <w:rPr>
          <w:rFonts w:ascii="Times New Roman" w:hAnsi="Times New Roman" w:eastAsia="Times New Roman" w:cs="Times New Roman"/>
          <w:spacing w:val="-2"/>
          <w:sz w:val="24"/>
          <w:szCs w:val="24"/>
        </w:rPr>
        <w:t>;</w:t>
      </w:r>
      <w:r>
        <w:rPr>
          <w:rFonts w:ascii="宋体" w:hAnsi="宋体" w:eastAsia="宋体" w:cs="宋体"/>
          <w:spacing w:val="-2"/>
          <w:sz w:val="24"/>
          <w:szCs w:val="24"/>
        </w:rPr>
        <w:t>本年房屋竣工面积</w:t>
      </w:r>
      <w:r>
        <w:rPr>
          <w:rFonts w:ascii="宋体" w:hAnsi="宋体" w:eastAsia="宋体" w:cs="宋体"/>
          <w:spacing w:val="-38"/>
          <w:sz w:val="24"/>
          <w:szCs w:val="24"/>
        </w:rPr>
        <w:t xml:space="preserve"> </w:t>
      </w:r>
      <w:r>
        <w:rPr>
          <w:rFonts w:ascii="Times New Roman" w:hAnsi="Times New Roman" w:eastAsia="Times New Roman" w:cs="Times New Roman"/>
          <w:spacing w:val="-2"/>
          <w:sz w:val="24"/>
          <w:szCs w:val="24"/>
        </w:rPr>
        <w:t xml:space="preserve">159.80 </w:t>
      </w:r>
      <w:r>
        <w:rPr>
          <w:rFonts w:ascii="宋体" w:hAnsi="宋体" w:eastAsia="宋体" w:cs="宋体"/>
          <w:spacing w:val="-2"/>
          <w:sz w:val="24"/>
          <w:szCs w:val="24"/>
        </w:rPr>
        <w:t>万平方米</w:t>
      </w:r>
      <w:r>
        <w:rPr>
          <w:rFonts w:ascii="Times New Roman" w:hAnsi="Times New Roman" w:eastAsia="Times New Roman" w:cs="Times New Roman"/>
          <w:spacing w:val="-2"/>
          <w:sz w:val="24"/>
          <w:szCs w:val="24"/>
        </w:rPr>
        <w:t>,</w:t>
      </w:r>
      <w:r>
        <w:rPr>
          <w:rFonts w:ascii="宋体" w:hAnsi="宋体" w:eastAsia="宋体" w:cs="宋体"/>
          <w:spacing w:val="-2"/>
          <w:sz w:val="24"/>
          <w:szCs w:val="24"/>
        </w:rPr>
        <w:t>其中</w:t>
      </w:r>
      <w:r>
        <w:rPr>
          <w:rFonts w:ascii="Times New Roman" w:hAnsi="Times New Roman" w:eastAsia="Times New Roman" w:cs="Times New Roman"/>
          <w:spacing w:val="-2"/>
          <w:sz w:val="24"/>
          <w:szCs w:val="24"/>
        </w:rPr>
        <w:t>,</w:t>
      </w:r>
      <w:r>
        <w:rPr>
          <w:rFonts w:ascii="宋体" w:hAnsi="宋体" w:eastAsia="宋体" w:cs="宋体"/>
          <w:spacing w:val="-2"/>
          <w:sz w:val="24"/>
          <w:szCs w:val="24"/>
        </w:rPr>
        <w:t>住宅</w:t>
      </w:r>
      <w:r>
        <w:rPr>
          <w:rFonts w:ascii="宋体" w:hAnsi="宋体" w:eastAsia="宋体" w:cs="宋体"/>
          <w:spacing w:val="-58"/>
          <w:sz w:val="24"/>
          <w:szCs w:val="24"/>
        </w:rPr>
        <w:t xml:space="preserve"> </w:t>
      </w:r>
      <w:r>
        <w:rPr>
          <w:rFonts w:ascii="Times New Roman" w:hAnsi="Times New Roman" w:eastAsia="Times New Roman" w:cs="Times New Roman"/>
          <w:spacing w:val="-2"/>
          <w:sz w:val="24"/>
          <w:szCs w:val="24"/>
        </w:rPr>
        <w:t xml:space="preserve">97.52 </w:t>
      </w:r>
      <w:r>
        <w:rPr>
          <w:rFonts w:ascii="宋体" w:hAnsi="宋体" w:eastAsia="宋体" w:cs="宋体"/>
          <w:spacing w:val="-2"/>
          <w:sz w:val="24"/>
          <w:szCs w:val="24"/>
        </w:rPr>
        <w:t>万平方米。商品房销售面积</w:t>
      </w:r>
      <w:r>
        <w:rPr>
          <w:rFonts w:ascii="宋体" w:hAnsi="宋体" w:eastAsia="宋体" w:cs="宋体"/>
          <w:spacing w:val="-19"/>
          <w:sz w:val="24"/>
          <w:szCs w:val="24"/>
        </w:rPr>
        <w:t xml:space="preserve"> </w:t>
      </w:r>
      <w:r>
        <w:rPr>
          <w:rFonts w:ascii="Times New Roman" w:hAnsi="Times New Roman" w:eastAsia="Times New Roman" w:cs="Times New Roman"/>
          <w:spacing w:val="-2"/>
          <w:sz w:val="24"/>
          <w:szCs w:val="24"/>
        </w:rPr>
        <w:t>118.31</w:t>
      </w:r>
      <w:r>
        <w:rPr>
          <w:rFonts w:ascii="Times New Roman" w:hAnsi="Times New Roman" w:eastAsia="Times New Roman" w:cs="Times New Roman"/>
          <w:spacing w:val="25"/>
          <w:sz w:val="24"/>
          <w:szCs w:val="24"/>
        </w:rPr>
        <w:t xml:space="preserve"> </w:t>
      </w:r>
      <w:r>
        <w:rPr>
          <w:rFonts w:ascii="宋体" w:hAnsi="宋体" w:eastAsia="宋体" w:cs="宋体"/>
          <w:spacing w:val="-2"/>
          <w:sz w:val="24"/>
          <w:szCs w:val="24"/>
        </w:rPr>
        <w:t>万平方米。房地产开发投资到位资金</w:t>
      </w:r>
      <w:r>
        <w:rPr>
          <w:rFonts w:ascii="宋体" w:hAnsi="宋体" w:eastAsia="宋体" w:cs="宋体"/>
          <w:spacing w:val="-46"/>
          <w:sz w:val="24"/>
          <w:szCs w:val="24"/>
        </w:rPr>
        <w:t xml:space="preserve"> </w:t>
      </w:r>
      <w:r>
        <w:rPr>
          <w:rFonts w:ascii="Times New Roman" w:hAnsi="Times New Roman" w:eastAsia="Times New Roman" w:cs="Times New Roman"/>
          <w:spacing w:val="-2"/>
          <w:sz w:val="24"/>
          <w:szCs w:val="24"/>
        </w:rPr>
        <w:t>491.99</w:t>
      </w:r>
      <w:r>
        <w:rPr>
          <w:rFonts w:ascii="Times New Roman" w:hAnsi="Times New Roman" w:eastAsia="Times New Roman" w:cs="Times New Roman"/>
          <w:spacing w:val="20"/>
          <w:w w:val="101"/>
          <w:sz w:val="24"/>
          <w:szCs w:val="24"/>
        </w:rPr>
        <w:t xml:space="preserve"> </w:t>
      </w:r>
      <w:r>
        <w:rPr>
          <w:rFonts w:ascii="宋体" w:hAnsi="宋体" w:eastAsia="宋体" w:cs="宋体"/>
          <w:spacing w:val="-2"/>
          <w:sz w:val="24"/>
          <w:szCs w:val="24"/>
        </w:rPr>
        <w:t>亿</w:t>
      </w:r>
      <w:r>
        <w:rPr>
          <w:rFonts w:ascii="宋体" w:hAnsi="宋体" w:eastAsia="宋体" w:cs="宋体"/>
          <w:spacing w:val="-3"/>
          <w:sz w:val="24"/>
          <w:szCs w:val="24"/>
        </w:rPr>
        <w:t>元</w:t>
      </w:r>
      <w:r>
        <w:rPr>
          <w:rFonts w:ascii="Times New Roman" w:hAnsi="Times New Roman" w:eastAsia="Times New Roman" w:cs="Times New Roman"/>
          <w:spacing w:val="-3"/>
          <w:sz w:val="24"/>
          <w:szCs w:val="24"/>
        </w:rPr>
        <w:t>,</w:t>
      </w:r>
      <w:r>
        <w:rPr>
          <w:rFonts w:ascii="Times New Roman" w:hAnsi="Times New Roman" w:eastAsia="Times New Roman" w:cs="Times New Roman"/>
          <w:spacing w:val="-19"/>
          <w:sz w:val="24"/>
          <w:szCs w:val="24"/>
        </w:rPr>
        <w:t xml:space="preserve"> </w:t>
      </w:r>
      <w:r>
        <w:rPr>
          <w:rFonts w:ascii="宋体" w:hAnsi="宋体" w:eastAsia="宋体" w:cs="宋体"/>
          <w:spacing w:val="-3"/>
          <w:sz w:val="24"/>
          <w:szCs w:val="24"/>
        </w:rPr>
        <w:t>比上年下降</w:t>
      </w:r>
      <w:r>
        <w:rPr>
          <w:rFonts w:ascii="宋体" w:hAnsi="宋体" w:eastAsia="宋体" w:cs="宋体"/>
          <w:spacing w:val="-24"/>
          <w:sz w:val="24"/>
          <w:szCs w:val="24"/>
        </w:rPr>
        <w:t xml:space="preserve"> </w:t>
      </w:r>
      <w:r>
        <w:rPr>
          <w:rFonts w:ascii="Times New Roman" w:hAnsi="Times New Roman" w:eastAsia="Times New Roman" w:cs="Times New Roman"/>
          <w:spacing w:val="-3"/>
          <w:sz w:val="24"/>
          <w:szCs w:val="24"/>
        </w:rPr>
        <w:t>34.3%,</w:t>
      </w:r>
      <w:r>
        <w:rPr>
          <w:rFonts w:ascii="宋体" w:hAnsi="宋体" w:eastAsia="宋体" w:cs="宋体"/>
          <w:spacing w:val="-3"/>
          <w:sz w:val="24"/>
          <w:szCs w:val="24"/>
        </w:rPr>
        <w:t xml:space="preserve">资金到位率为 </w:t>
      </w:r>
      <w:r>
        <w:rPr>
          <w:rFonts w:ascii="Times New Roman" w:hAnsi="Times New Roman" w:eastAsia="Times New Roman" w:cs="Times New Roman"/>
          <w:spacing w:val="-3"/>
          <w:sz w:val="24"/>
          <w:szCs w:val="24"/>
        </w:rPr>
        <w:t>186.4%</w:t>
      </w:r>
      <w:r>
        <w:rPr>
          <w:rFonts w:ascii="宋体" w:hAnsi="宋体" w:eastAsia="宋体" w:cs="宋体"/>
          <w:spacing w:val="-3"/>
          <w:sz w:val="24"/>
          <w:szCs w:val="24"/>
        </w:rPr>
        <w:t xml:space="preserve">。其中本年资金来源 </w:t>
      </w:r>
      <w:r>
        <w:rPr>
          <w:rFonts w:ascii="Times New Roman" w:hAnsi="Times New Roman" w:eastAsia="Times New Roman" w:cs="Times New Roman"/>
          <w:spacing w:val="-3"/>
          <w:sz w:val="24"/>
          <w:szCs w:val="24"/>
        </w:rPr>
        <w:t>331.76</w:t>
      </w:r>
      <w:r>
        <w:rPr>
          <w:rFonts w:ascii="Times New Roman" w:hAnsi="Times New Roman" w:eastAsia="Times New Roman" w:cs="Times New Roman"/>
          <w:spacing w:val="37"/>
          <w:sz w:val="24"/>
          <w:szCs w:val="24"/>
        </w:rPr>
        <w:t xml:space="preserve"> </w:t>
      </w:r>
      <w:r>
        <w:rPr>
          <w:rFonts w:ascii="宋体" w:hAnsi="宋体" w:eastAsia="宋体" w:cs="宋体"/>
          <w:spacing w:val="-3"/>
          <w:sz w:val="24"/>
          <w:szCs w:val="24"/>
        </w:rPr>
        <w:t>亿元</w:t>
      </w:r>
      <w:r>
        <w:rPr>
          <w:rFonts w:ascii="Times New Roman" w:hAnsi="Times New Roman" w:eastAsia="Times New Roman" w:cs="Times New Roman"/>
          <w:spacing w:val="-3"/>
          <w:sz w:val="24"/>
          <w:szCs w:val="24"/>
        </w:rPr>
        <w:t>,</w:t>
      </w:r>
      <w:r>
        <w:rPr>
          <w:rFonts w:ascii="宋体" w:hAnsi="宋体" w:eastAsia="宋体" w:cs="宋体"/>
          <w:spacing w:val="-3"/>
          <w:sz w:val="24"/>
          <w:szCs w:val="24"/>
        </w:rPr>
        <w:t>下</w:t>
      </w:r>
      <w:r>
        <w:rPr>
          <w:rFonts w:ascii="宋体" w:hAnsi="宋体" w:eastAsia="宋体" w:cs="宋体"/>
          <w:spacing w:val="-4"/>
          <w:sz w:val="24"/>
          <w:szCs w:val="24"/>
        </w:rPr>
        <w:t>降</w:t>
      </w:r>
      <w:r>
        <w:rPr>
          <w:rFonts w:ascii="宋体" w:hAnsi="宋体" w:eastAsia="宋体" w:cs="宋体"/>
          <w:spacing w:val="-63"/>
          <w:sz w:val="24"/>
          <w:szCs w:val="24"/>
        </w:rPr>
        <w:t xml:space="preserve"> </w:t>
      </w:r>
      <w:r>
        <w:rPr>
          <w:rFonts w:ascii="Times New Roman" w:hAnsi="Times New Roman" w:eastAsia="Times New Roman" w:cs="Times New Roman"/>
          <w:spacing w:val="-4"/>
          <w:sz w:val="24"/>
          <w:szCs w:val="24"/>
        </w:rPr>
        <w:t>43.0%,</w:t>
      </w:r>
      <w:r>
        <w:rPr>
          <w:rFonts w:ascii="宋体" w:hAnsi="宋体" w:eastAsia="宋体" w:cs="宋体"/>
          <w:spacing w:val="-4"/>
          <w:sz w:val="24"/>
          <w:szCs w:val="24"/>
        </w:rPr>
        <w:t>占全部资金来源的</w:t>
      </w:r>
      <w:r>
        <w:rPr>
          <w:rFonts w:ascii="宋体" w:hAnsi="宋体" w:eastAsia="宋体" w:cs="宋体"/>
          <w:spacing w:val="-57"/>
          <w:sz w:val="24"/>
          <w:szCs w:val="24"/>
        </w:rPr>
        <w:t xml:space="preserve"> </w:t>
      </w:r>
      <w:r>
        <w:rPr>
          <w:rFonts w:ascii="Times New Roman" w:hAnsi="Times New Roman" w:eastAsia="Times New Roman" w:cs="Times New Roman"/>
          <w:spacing w:val="-4"/>
          <w:sz w:val="24"/>
          <w:szCs w:val="24"/>
        </w:rPr>
        <w:t>67.4%</w:t>
      </w:r>
      <w:r>
        <w:rPr>
          <w:rFonts w:ascii="宋体" w:hAnsi="宋体" w:eastAsia="宋体" w:cs="宋体"/>
          <w:spacing w:val="-4"/>
          <w:sz w:val="24"/>
          <w:szCs w:val="24"/>
        </w:rPr>
        <w:t>。本年资金中</w:t>
      </w:r>
      <w:r>
        <w:rPr>
          <w:rFonts w:ascii="Times New Roman" w:hAnsi="Times New Roman" w:eastAsia="Times New Roman" w:cs="Times New Roman"/>
          <w:spacing w:val="-4"/>
          <w:sz w:val="24"/>
          <w:szCs w:val="24"/>
        </w:rPr>
        <w:t>,</w:t>
      </w:r>
      <w:r>
        <w:rPr>
          <w:rFonts w:ascii="Times New Roman" w:hAnsi="Times New Roman" w:eastAsia="Times New Roman" w:cs="Times New Roman"/>
          <w:spacing w:val="-27"/>
          <w:sz w:val="24"/>
          <w:szCs w:val="24"/>
        </w:rPr>
        <w:t xml:space="preserve"> </w:t>
      </w:r>
      <w:r>
        <w:rPr>
          <w:rFonts w:ascii="宋体" w:hAnsi="宋体" w:eastAsia="宋体" w:cs="宋体"/>
          <w:spacing w:val="-4"/>
          <w:sz w:val="24"/>
          <w:szCs w:val="24"/>
        </w:rPr>
        <w:t>国内贷款</w:t>
      </w:r>
      <w:r>
        <w:rPr>
          <w:rFonts w:ascii="宋体" w:hAnsi="宋体" w:eastAsia="宋体" w:cs="宋体"/>
          <w:spacing w:val="-57"/>
          <w:sz w:val="24"/>
          <w:szCs w:val="24"/>
        </w:rPr>
        <w:t xml:space="preserve"> </w:t>
      </w:r>
      <w:r>
        <w:rPr>
          <w:rFonts w:ascii="Times New Roman" w:hAnsi="Times New Roman" w:eastAsia="Times New Roman" w:cs="Times New Roman"/>
          <w:spacing w:val="-4"/>
          <w:sz w:val="24"/>
          <w:szCs w:val="24"/>
        </w:rPr>
        <w:t xml:space="preserve">61.09 </w:t>
      </w:r>
      <w:r>
        <w:rPr>
          <w:rFonts w:ascii="宋体" w:hAnsi="宋体" w:eastAsia="宋体" w:cs="宋体"/>
          <w:spacing w:val="-5"/>
          <w:sz w:val="24"/>
          <w:szCs w:val="24"/>
        </w:rPr>
        <w:t>亿元</w:t>
      </w:r>
      <w:r>
        <w:rPr>
          <w:rFonts w:ascii="Times New Roman" w:hAnsi="Times New Roman" w:eastAsia="Times New Roman" w:cs="Times New Roman"/>
          <w:spacing w:val="-5"/>
          <w:sz w:val="24"/>
          <w:szCs w:val="24"/>
        </w:rPr>
        <w:t>,</w:t>
      </w:r>
      <w:r>
        <w:rPr>
          <w:rFonts w:ascii="宋体" w:hAnsi="宋体" w:eastAsia="宋体" w:cs="宋体"/>
          <w:spacing w:val="-5"/>
          <w:sz w:val="24"/>
          <w:szCs w:val="24"/>
        </w:rPr>
        <w:t>下降</w:t>
      </w:r>
      <w:r>
        <w:rPr>
          <w:rFonts w:ascii="宋体" w:hAnsi="宋体" w:eastAsia="宋体" w:cs="宋体"/>
          <w:spacing w:val="-62"/>
          <w:sz w:val="24"/>
          <w:szCs w:val="24"/>
        </w:rPr>
        <w:t xml:space="preserve"> </w:t>
      </w:r>
      <w:r>
        <w:rPr>
          <w:rFonts w:ascii="Times New Roman" w:hAnsi="Times New Roman" w:eastAsia="Times New Roman" w:cs="Times New Roman"/>
          <w:spacing w:val="-5"/>
          <w:sz w:val="24"/>
          <w:szCs w:val="24"/>
        </w:rPr>
        <w:t>22.0%;</w:t>
      </w:r>
      <w:r>
        <w:rPr>
          <w:rFonts w:ascii="宋体" w:hAnsi="宋体" w:eastAsia="宋体" w:cs="宋体"/>
          <w:spacing w:val="-2"/>
          <w:sz w:val="24"/>
          <w:szCs w:val="24"/>
        </w:rPr>
        <w:t>自筹资金</w:t>
      </w:r>
      <w:r>
        <w:rPr>
          <w:rFonts w:ascii="宋体" w:hAnsi="宋体" w:eastAsia="宋体" w:cs="宋体"/>
          <w:spacing w:val="-43"/>
          <w:sz w:val="24"/>
          <w:szCs w:val="24"/>
        </w:rPr>
        <w:t xml:space="preserve"> </w:t>
      </w:r>
      <w:r>
        <w:rPr>
          <w:rFonts w:ascii="Times New Roman" w:hAnsi="Times New Roman" w:eastAsia="Times New Roman" w:cs="Times New Roman"/>
          <w:spacing w:val="-2"/>
          <w:sz w:val="24"/>
          <w:szCs w:val="24"/>
        </w:rPr>
        <w:t xml:space="preserve">98.33 </w:t>
      </w:r>
      <w:r>
        <w:rPr>
          <w:rFonts w:ascii="宋体" w:hAnsi="宋体" w:eastAsia="宋体" w:cs="宋体"/>
          <w:spacing w:val="-2"/>
          <w:sz w:val="24"/>
          <w:szCs w:val="24"/>
        </w:rPr>
        <w:t>亿元</w:t>
      </w:r>
      <w:r>
        <w:rPr>
          <w:rFonts w:ascii="Times New Roman" w:hAnsi="Times New Roman" w:eastAsia="Times New Roman" w:cs="Times New Roman"/>
          <w:spacing w:val="-2"/>
          <w:sz w:val="24"/>
          <w:szCs w:val="24"/>
        </w:rPr>
        <w:t>,</w:t>
      </w:r>
      <w:r>
        <w:rPr>
          <w:rFonts w:ascii="宋体" w:hAnsi="宋体" w:eastAsia="宋体" w:cs="宋体"/>
          <w:spacing w:val="-2"/>
          <w:sz w:val="24"/>
          <w:szCs w:val="24"/>
        </w:rPr>
        <w:t>下降</w:t>
      </w:r>
      <w:r>
        <w:rPr>
          <w:rFonts w:ascii="宋体" w:hAnsi="宋体" w:eastAsia="宋体" w:cs="宋体"/>
          <w:spacing w:val="-51"/>
          <w:sz w:val="24"/>
          <w:szCs w:val="24"/>
        </w:rPr>
        <w:t xml:space="preserve"> </w:t>
      </w:r>
      <w:r>
        <w:rPr>
          <w:rFonts w:ascii="Times New Roman" w:hAnsi="Times New Roman" w:eastAsia="Times New Roman" w:cs="Times New Roman"/>
          <w:spacing w:val="-2"/>
          <w:sz w:val="24"/>
          <w:szCs w:val="24"/>
        </w:rPr>
        <w:t>38.9%;</w:t>
      </w:r>
      <w:r>
        <w:rPr>
          <w:rFonts w:ascii="宋体" w:hAnsi="宋体" w:eastAsia="宋体" w:cs="宋体"/>
          <w:spacing w:val="-2"/>
          <w:sz w:val="24"/>
          <w:szCs w:val="24"/>
        </w:rPr>
        <w:t>其他资金</w:t>
      </w:r>
      <w:r>
        <w:rPr>
          <w:rFonts w:ascii="宋体" w:hAnsi="宋体" w:eastAsia="宋体" w:cs="宋体"/>
          <w:spacing w:val="-31"/>
          <w:sz w:val="24"/>
          <w:szCs w:val="24"/>
        </w:rPr>
        <w:t xml:space="preserve"> </w:t>
      </w:r>
      <w:r>
        <w:rPr>
          <w:rFonts w:ascii="Times New Roman" w:hAnsi="Times New Roman" w:eastAsia="Times New Roman" w:cs="Times New Roman"/>
          <w:spacing w:val="-2"/>
          <w:sz w:val="24"/>
          <w:szCs w:val="24"/>
        </w:rPr>
        <w:t xml:space="preserve">11.27 </w:t>
      </w:r>
      <w:r>
        <w:rPr>
          <w:rFonts w:ascii="宋体" w:hAnsi="宋体" w:eastAsia="宋体" w:cs="宋体"/>
          <w:spacing w:val="-2"/>
          <w:sz w:val="24"/>
          <w:szCs w:val="24"/>
        </w:rPr>
        <w:t>亿元</w:t>
      </w:r>
      <w:r>
        <w:rPr>
          <w:rFonts w:ascii="Times New Roman" w:hAnsi="Times New Roman" w:eastAsia="Times New Roman" w:cs="Times New Roman"/>
          <w:spacing w:val="-2"/>
          <w:sz w:val="24"/>
          <w:szCs w:val="24"/>
        </w:rPr>
        <w:t>,</w:t>
      </w:r>
      <w:r>
        <w:rPr>
          <w:rFonts w:ascii="宋体" w:hAnsi="宋体" w:eastAsia="宋体" w:cs="宋体"/>
          <w:spacing w:val="-2"/>
          <w:sz w:val="24"/>
          <w:szCs w:val="24"/>
        </w:rPr>
        <w:t>下降</w:t>
      </w:r>
      <w:r>
        <w:rPr>
          <w:rFonts w:ascii="宋体" w:hAnsi="宋体" w:eastAsia="宋体" w:cs="宋体"/>
          <w:spacing w:val="-50"/>
          <w:sz w:val="24"/>
          <w:szCs w:val="24"/>
        </w:rPr>
        <w:t xml:space="preserve"> </w:t>
      </w:r>
      <w:r>
        <w:rPr>
          <w:rFonts w:ascii="Times New Roman" w:hAnsi="Times New Roman" w:eastAsia="Times New Roman" w:cs="Times New Roman"/>
          <w:spacing w:val="-2"/>
          <w:sz w:val="24"/>
          <w:szCs w:val="24"/>
        </w:rPr>
        <w:t>69.5%</w:t>
      </w:r>
      <w:r>
        <w:rPr>
          <w:rFonts w:ascii="宋体" w:hAnsi="宋体" w:eastAsia="宋体" w:cs="宋体"/>
          <w:spacing w:val="-2"/>
          <w:sz w:val="24"/>
          <w:szCs w:val="24"/>
        </w:rPr>
        <w:t>。</w:t>
      </w:r>
    </w:p>
    <w:p w14:paraId="6DFF5BBC">
      <w:pPr>
        <w:spacing w:before="12" w:line="233" w:lineRule="auto"/>
        <w:ind w:left="512"/>
        <w:rPr>
          <w:rFonts w:ascii="宋体" w:hAnsi="宋体" w:eastAsia="宋体" w:cs="宋体"/>
          <w:sz w:val="24"/>
          <w:szCs w:val="24"/>
        </w:rPr>
      </w:pPr>
      <w:r>
        <w:rPr>
          <w:rFonts w:ascii="宋体" w:hAnsi="宋体" w:eastAsia="宋体" w:cs="宋体"/>
          <w:b/>
          <w:bCs/>
          <w:spacing w:val="-3"/>
          <w:sz w:val="24"/>
          <w:szCs w:val="24"/>
        </w:rPr>
        <w:t>（</w:t>
      </w:r>
      <w:r>
        <w:rPr>
          <w:rFonts w:ascii="Times New Roman" w:hAnsi="Times New Roman" w:eastAsia="Times New Roman" w:cs="Times New Roman"/>
          <w:b/>
          <w:bCs/>
          <w:spacing w:val="-3"/>
          <w:sz w:val="24"/>
          <w:szCs w:val="24"/>
        </w:rPr>
        <w:t>5</w:t>
      </w:r>
      <w:r>
        <w:rPr>
          <w:rFonts w:ascii="宋体" w:hAnsi="宋体" w:eastAsia="宋体" w:cs="宋体"/>
          <w:b/>
          <w:bCs/>
          <w:spacing w:val="-3"/>
          <w:sz w:val="24"/>
          <w:szCs w:val="24"/>
        </w:rPr>
        <w:t>）琼中黎族苗族自治县经济和社会发展状况</w:t>
      </w:r>
    </w:p>
    <w:p w14:paraId="020FEA88">
      <w:pPr>
        <w:spacing w:before="50" w:line="383" w:lineRule="auto"/>
        <w:ind w:left="22" w:right="16" w:firstLine="481"/>
        <w:jc w:val="both"/>
        <w:rPr>
          <w:rFonts w:ascii="宋体" w:hAnsi="宋体" w:eastAsia="宋体" w:cs="宋体"/>
          <w:sz w:val="24"/>
          <w:szCs w:val="24"/>
        </w:rPr>
      </w:pPr>
      <w:r>
        <w:rPr>
          <w:rFonts w:ascii="宋体" w:hAnsi="宋体" w:eastAsia="宋体" w:cs="宋体"/>
          <w:color w:val="222222"/>
          <w:spacing w:val="-2"/>
          <w:sz w:val="24"/>
          <w:szCs w:val="24"/>
        </w:rPr>
        <w:t>琼中黎族苗族自治县，</w:t>
      </w:r>
      <w:r>
        <w:fldChar w:fldCharType="begin"/>
      </w:r>
      <w:r>
        <w:instrText xml:space="preserve"> HYPERLINK "https://baike.baidu.com/item/%E6%B5%B7%E5%8D%97%E7%9C%81/533000?fromModule=lemma_inlink" </w:instrText>
      </w:r>
      <w:r>
        <w:fldChar w:fldCharType="separate"/>
      </w:r>
      <w:r>
        <w:rPr>
          <w:rFonts w:ascii="宋体" w:hAnsi="宋体" w:eastAsia="宋体" w:cs="宋体"/>
          <w:color w:val="222222"/>
          <w:spacing w:val="-2"/>
          <w:sz w:val="24"/>
          <w:szCs w:val="24"/>
        </w:rPr>
        <w:t>海南省</w:t>
      </w:r>
      <w:r>
        <w:rPr>
          <w:rFonts w:ascii="宋体" w:hAnsi="宋体" w:eastAsia="宋体" w:cs="宋体"/>
          <w:color w:val="222222"/>
          <w:spacing w:val="-2"/>
          <w:sz w:val="24"/>
          <w:szCs w:val="24"/>
        </w:rPr>
        <w:fldChar w:fldCharType="end"/>
      </w:r>
      <w:r>
        <w:rPr>
          <w:rFonts w:ascii="宋体" w:hAnsi="宋体" w:eastAsia="宋体" w:cs="宋体"/>
          <w:color w:val="222222"/>
          <w:spacing w:val="-2"/>
          <w:sz w:val="24"/>
          <w:szCs w:val="24"/>
        </w:rPr>
        <w:t>辖</w:t>
      </w:r>
      <w:r>
        <w:rPr>
          <w:rFonts w:ascii="宋体" w:hAnsi="宋体" w:eastAsia="宋体" w:cs="宋体"/>
          <w:color w:val="222222"/>
          <w:spacing w:val="-64"/>
          <w:sz w:val="24"/>
          <w:szCs w:val="24"/>
        </w:rPr>
        <w:t xml:space="preserve"> </w:t>
      </w:r>
      <w:r>
        <w:rPr>
          <w:rFonts w:ascii="宋体" w:hAnsi="宋体" w:eastAsia="宋体" w:cs="宋体"/>
          <w:color w:val="222222"/>
          <w:spacing w:val="-2"/>
          <w:sz w:val="24"/>
          <w:szCs w:val="24"/>
        </w:rPr>
        <w:t>自治县，位于海南岛中部，总面积</w:t>
      </w:r>
      <w:r>
        <w:rPr>
          <w:rFonts w:ascii="宋体" w:hAnsi="宋体" w:eastAsia="宋体" w:cs="宋体"/>
          <w:color w:val="222222"/>
          <w:spacing w:val="-28"/>
          <w:sz w:val="24"/>
          <w:szCs w:val="24"/>
        </w:rPr>
        <w:t xml:space="preserve"> </w:t>
      </w:r>
      <w:r>
        <w:rPr>
          <w:rFonts w:ascii="Times New Roman" w:hAnsi="Times New Roman" w:eastAsia="Times New Roman" w:cs="Times New Roman"/>
          <w:color w:val="222222"/>
          <w:spacing w:val="-2"/>
          <w:sz w:val="24"/>
          <w:szCs w:val="24"/>
        </w:rPr>
        <w:t>2704.66</w:t>
      </w:r>
      <w:r>
        <w:rPr>
          <w:rFonts w:ascii="宋体" w:hAnsi="宋体" w:eastAsia="宋体" w:cs="宋体"/>
          <w:color w:val="222222"/>
          <w:spacing w:val="-3"/>
          <w:sz w:val="24"/>
          <w:szCs w:val="24"/>
        </w:rPr>
        <w:t>平方千米，下辖</w:t>
      </w:r>
      <w:r>
        <w:rPr>
          <w:rFonts w:ascii="宋体" w:hAnsi="宋体" w:eastAsia="宋体" w:cs="宋体"/>
          <w:color w:val="222222"/>
          <w:spacing w:val="-49"/>
          <w:sz w:val="24"/>
          <w:szCs w:val="24"/>
        </w:rPr>
        <w:t xml:space="preserve"> </w:t>
      </w:r>
      <w:r>
        <w:rPr>
          <w:rFonts w:ascii="Times New Roman" w:hAnsi="Times New Roman" w:eastAsia="Times New Roman" w:cs="Times New Roman"/>
          <w:color w:val="222222"/>
          <w:spacing w:val="-3"/>
          <w:sz w:val="24"/>
          <w:szCs w:val="24"/>
        </w:rPr>
        <w:t xml:space="preserve">7 </w:t>
      </w:r>
      <w:r>
        <w:rPr>
          <w:rFonts w:ascii="宋体" w:hAnsi="宋体" w:eastAsia="宋体" w:cs="宋体"/>
          <w:color w:val="222222"/>
          <w:spacing w:val="-3"/>
          <w:sz w:val="24"/>
          <w:szCs w:val="24"/>
        </w:rPr>
        <w:t>个镇、</w:t>
      </w:r>
      <w:r>
        <w:rPr>
          <w:rFonts w:ascii="Times New Roman" w:hAnsi="Times New Roman" w:eastAsia="Times New Roman" w:cs="Times New Roman"/>
          <w:color w:val="222222"/>
          <w:spacing w:val="-3"/>
          <w:sz w:val="24"/>
          <w:szCs w:val="24"/>
        </w:rPr>
        <w:t xml:space="preserve">3 </w:t>
      </w:r>
      <w:r>
        <w:rPr>
          <w:rFonts w:ascii="宋体" w:hAnsi="宋体" w:eastAsia="宋体" w:cs="宋体"/>
          <w:color w:val="222222"/>
          <w:spacing w:val="-3"/>
          <w:sz w:val="24"/>
          <w:szCs w:val="24"/>
        </w:rPr>
        <w:t>个乡、</w:t>
      </w:r>
      <w:r>
        <w:rPr>
          <w:rFonts w:ascii="Times New Roman" w:hAnsi="Times New Roman" w:eastAsia="Times New Roman" w:cs="Times New Roman"/>
          <w:color w:val="222222"/>
          <w:spacing w:val="-3"/>
          <w:sz w:val="24"/>
          <w:szCs w:val="24"/>
        </w:rPr>
        <w:t xml:space="preserve">1 </w:t>
      </w:r>
      <w:r>
        <w:rPr>
          <w:rFonts w:ascii="宋体" w:hAnsi="宋体" w:eastAsia="宋体" w:cs="宋体"/>
          <w:color w:val="222222"/>
          <w:spacing w:val="-3"/>
          <w:sz w:val="24"/>
          <w:szCs w:val="24"/>
        </w:rPr>
        <w:t>个林场。截至</w:t>
      </w:r>
      <w:r>
        <w:rPr>
          <w:rFonts w:ascii="宋体" w:hAnsi="宋体" w:eastAsia="宋体" w:cs="宋体"/>
          <w:color w:val="222222"/>
          <w:spacing w:val="-52"/>
          <w:sz w:val="24"/>
          <w:szCs w:val="24"/>
        </w:rPr>
        <w:t xml:space="preserve"> </w:t>
      </w:r>
      <w:r>
        <w:rPr>
          <w:rFonts w:ascii="Times New Roman" w:hAnsi="Times New Roman" w:eastAsia="Times New Roman" w:cs="Times New Roman"/>
          <w:color w:val="222222"/>
          <w:spacing w:val="-3"/>
          <w:sz w:val="24"/>
          <w:szCs w:val="24"/>
        </w:rPr>
        <w:t>20</w:t>
      </w:r>
      <w:r>
        <w:rPr>
          <w:rFonts w:ascii="Times New Roman" w:hAnsi="Times New Roman" w:eastAsia="Times New Roman" w:cs="Times New Roman"/>
          <w:color w:val="222222"/>
          <w:spacing w:val="-4"/>
          <w:sz w:val="24"/>
          <w:szCs w:val="24"/>
        </w:rPr>
        <w:t xml:space="preserve">20 </w:t>
      </w:r>
      <w:r>
        <w:rPr>
          <w:rFonts w:ascii="宋体" w:hAnsi="宋体" w:eastAsia="宋体" w:cs="宋体"/>
          <w:color w:val="222222"/>
          <w:spacing w:val="-4"/>
          <w:sz w:val="24"/>
          <w:szCs w:val="24"/>
        </w:rPr>
        <w:t>年</w:t>
      </w:r>
      <w:r>
        <w:rPr>
          <w:rFonts w:ascii="宋体" w:hAnsi="宋体" w:eastAsia="宋体" w:cs="宋体"/>
          <w:color w:val="222222"/>
          <w:spacing w:val="-27"/>
          <w:sz w:val="24"/>
          <w:szCs w:val="24"/>
        </w:rPr>
        <w:t xml:space="preserve"> </w:t>
      </w:r>
      <w:r>
        <w:rPr>
          <w:rFonts w:ascii="Times New Roman" w:hAnsi="Times New Roman" w:eastAsia="Times New Roman" w:cs="Times New Roman"/>
          <w:color w:val="222222"/>
          <w:spacing w:val="-4"/>
          <w:sz w:val="24"/>
          <w:szCs w:val="24"/>
        </w:rPr>
        <w:t>11</w:t>
      </w:r>
      <w:r>
        <w:rPr>
          <w:rFonts w:ascii="Times New Roman" w:hAnsi="Times New Roman" w:eastAsia="Times New Roman" w:cs="Times New Roman"/>
          <w:color w:val="222222"/>
          <w:spacing w:val="20"/>
          <w:sz w:val="24"/>
          <w:szCs w:val="24"/>
        </w:rPr>
        <w:t xml:space="preserve"> </w:t>
      </w:r>
      <w:r>
        <w:rPr>
          <w:rFonts w:ascii="宋体" w:hAnsi="宋体" w:eastAsia="宋体" w:cs="宋体"/>
          <w:color w:val="222222"/>
          <w:spacing w:val="-4"/>
          <w:sz w:val="24"/>
          <w:szCs w:val="24"/>
        </w:rPr>
        <w:t>月</w:t>
      </w:r>
      <w:r>
        <w:rPr>
          <w:rFonts w:ascii="宋体" w:hAnsi="宋体" w:eastAsia="宋体" w:cs="宋体"/>
          <w:color w:val="222222"/>
          <w:spacing w:val="-29"/>
          <w:sz w:val="24"/>
          <w:szCs w:val="24"/>
        </w:rPr>
        <w:t xml:space="preserve"> </w:t>
      </w:r>
      <w:r>
        <w:rPr>
          <w:rFonts w:ascii="Times New Roman" w:hAnsi="Times New Roman" w:eastAsia="Times New Roman" w:cs="Times New Roman"/>
          <w:color w:val="222222"/>
          <w:spacing w:val="-4"/>
          <w:sz w:val="24"/>
          <w:szCs w:val="24"/>
        </w:rPr>
        <w:t xml:space="preserve">1  </w:t>
      </w:r>
      <w:r>
        <w:rPr>
          <w:rFonts w:ascii="宋体" w:hAnsi="宋体" w:eastAsia="宋体" w:cs="宋体"/>
          <w:color w:val="222222"/>
          <w:spacing w:val="-4"/>
          <w:sz w:val="24"/>
          <w:szCs w:val="24"/>
        </w:rPr>
        <w:t>日零时，根据</w:t>
      </w:r>
      <w:r>
        <w:rPr>
          <w:rFonts w:ascii="宋体" w:hAnsi="宋体" w:eastAsia="宋体" w:cs="宋体"/>
          <w:color w:val="222222"/>
          <w:spacing w:val="-2"/>
          <w:sz w:val="24"/>
          <w:szCs w:val="24"/>
        </w:rPr>
        <w:t>第七次全国人口普查数据，琼中黎族苗族自治县常住人口</w:t>
      </w:r>
      <w:r>
        <w:rPr>
          <w:rFonts w:ascii="宋体" w:hAnsi="宋体" w:eastAsia="宋体" w:cs="宋体"/>
          <w:color w:val="222222"/>
          <w:spacing w:val="-31"/>
          <w:sz w:val="24"/>
          <w:szCs w:val="24"/>
        </w:rPr>
        <w:t xml:space="preserve"> </w:t>
      </w:r>
      <w:r>
        <w:rPr>
          <w:rFonts w:ascii="Times New Roman" w:hAnsi="Times New Roman" w:eastAsia="Times New Roman" w:cs="Times New Roman"/>
          <w:color w:val="222222"/>
          <w:spacing w:val="-2"/>
          <w:sz w:val="24"/>
          <w:szCs w:val="24"/>
        </w:rPr>
        <w:t>17.</w:t>
      </w:r>
      <w:r>
        <w:rPr>
          <w:rFonts w:ascii="Times New Roman" w:hAnsi="Times New Roman" w:eastAsia="Times New Roman" w:cs="Times New Roman"/>
          <w:color w:val="222222"/>
          <w:spacing w:val="-3"/>
          <w:sz w:val="24"/>
          <w:szCs w:val="24"/>
        </w:rPr>
        <w:t>96</w:t>
      </w:r>
      <w:r>
        <w:rPr>
          <w:rFonts w:ascii="Times New Roman" w:hAnsi="Times New Roman" w:eastAsia="Times New Roman" w:cs="Times New Roman"/>
          <w:color w:val="222222"/>
          <w:spacing w:val="15"/>
          <w:w w:val="101"/>
          <w:sz w:val="24"/>
          <w:szCs w:val="24"/>
        </w:rPr>
        <w:t xml:space="preserve"> </w:t>
      </w:r>
      <w:r>
        <w:rPr>
          <w:rFonts w:ascii="宋体" w:hAnsi="宋体" w:eastAsia="宋体" w:cs="宋体"/>
          <w:color w:val="222222"/>
          <w:spacing w:val="-3"/>
          <w:sz w:val="24"/>
          <w:szCs w:val="24"/>
        </w:rPr>
        <w:t>万人。</w:t>
      </w:r>
    </w:p>
    <w:p w14:paraId="60CFE23A">
      <w:pPr>
        <w:spacing w:before="26" w:line="360" w:lineRule="auto"/>
        <w:ind w:left="23" w:right="16" w:firstLine="475"/>
        <w:jc w:val="both"/>
        <w:rPr>
          <w:rFonts w:ascii="宋体" w:hAnsi="宋体" w:eastAsia="宋体" w:cs="宋体"/>
          <w:sz w:val="24"/>
          <w:szCs w:val="24"/>
        </w:rPr>
      </w:pPr>
      <w:r>
        <w:rPr>
          <w:rFonts w:ascii="Times New Roman" w:hAnsi="Times New Roman" w:eastAsia="Times New Roman" w:cs="Times New Roman"/>
          <w:color w:val="222222"/>
          <w:spacing w:val="-9"/>
          <w:sz w:val="24"/>
          <w:szCs w:val="24"/>
        </w:rPr>
        <w:t xml:space="preserve">2022 </w:t>
      </w:r>
      <w:r>
        <w:rPr>
          <w:rFonts w:ascii="宋体" w:hAnsi="宋体" w:eastAsia="宋体" w:cs="宋体"/>
          <w:color w:val="222222"/>
          <w:spacing w:val="-9"/>
          <w:sz w:val="24"/>
          <w:szCs w:val="24"/>
        </w:rPr>
        <w:t>年全县生产总值</w:t>
      </w:r>
      <w:r>
        <w:rPr>
          <w:rFonts w:ascii="宋体" w:hAnsi="宋体" w:eastAsia="宋体" w:cs="宋体"/>
          <w:color w:val="222222"/>
          <w:spacing w:val="-49"/>
          <w:sz w:val="24"/>
          <w:szCs w:val="24"/>
        </w:rPr>
        <w:t xml:space="preserve"> </w:t>
      </w:r>
      <w:r>
        <w:rPr>
          <w:rFonts w:ascii="Times New Roman" w:hAnsi="Times New Roman" w:eastAsia="Times New Roman" w:cs="Times New Roman"/>
          <w:color w:val="222222"/>
          <w:spacing w:val="-9"/>
          <w:sz w:val="24"/>
          <w:szCs w:val="24"/>
        </w:rPr>
        <w:t xml:space="preserve">69.3 </w:t>
      </w:r>
      <w:r>
        <w:rPr>
          <w:rFonts w:ascii="宋体" w:hAnsi="宋体" w:eastAsia="宋体" w:cs="宋体"/>
          <w:color w:val="222222"/>
          <w:spacing w:val="-9"/>
          <w:sz w:val="24"/>
          <w:szCs w:val="24"/>
        </w:rPr>
        <w:t>亿元，按不变价格计算，比上年增长</w:t>
      </w:r>
      <w:r>
        <w:rPr>
          <w:rFonts w:ascii="宋体" w:hAnsi="宋体" w:eastAsia="宋体" w:cs="宋体"/>
          <w:color w:val="222222"/>
          <w:spacing w:val="-54"/>
          <w:sz w:val="24"/>
          <w:szCs w:val="24"/>
        </w:rPr>
        <w:t xml:space="preserve"> </w:t>
      </w:r>
      <w:r>
        <w:rPr>
          <w:rFonts w:ascii="Times New Roman" w:hAnsi="Times New Roman" w:eastAsia="Times New Roman" w:cs="Times New Roman"/>
          <w:color w:val="222222"/>
          <w:spacing w:val="-9"/>
          <w:sz w:val="24"/>
          <w:szCs w:val="24"/>
        </w:rPr>
        <w:t>2.2%</w:t>
      </w:r>
      <w:r>
        <w:rPr>
          <w:rFonts w:ascii="宋体" w:hAnsi="宋体" w:eastAsia="宋体" w:cs="宋体"/>
          <w:color w:val="222222"/>
          <w:spacing w:val="-9"/>
          <w:sz w:val="24"/>
          <w:szCs w:val="24"/>
        </w:rPr>
        <w:t>。其中，</w:t>
      </w:r>
      <w:r>
        <w:rPr>
          <w:rFonts w:ascii="宋体" w:hAnsi="宋体" w:eastAsia="宋体" w:cs="宋体"/>
          <w:color w:val="222222"/>
          <w:spacing w:val="-2"/>
          <w:sz w:val="24"/>
          <w:szCs w:val="24"/>
        </w:rPr>
        <w:t>第一产业增加值</w:t>
      </w:r>
      <w:r>
        <w:rPr>
          <w:rFonts w:ascii="宋体" w:hAnsi="宋体" w:eastAsia="宋体" w:cs="宋体"/>
          <w:color w:val="222222"/>
          <w:spacing w:val="-55"/>
          <w:sz w:val="24"/>
          <w:szCs w:val="24"/>
        </w:rPr>
        <w:t xml:space="preserve"> </w:t>
      </w:r>
      <w:r>
        <w:rPr>
          <w:rFonts w:ascii="Times New Roman" w:hAnsi="Times New Roman" w:eastAsia="Times New Roman" w:cs="Times New Roman"/>
          <w:color w:val="222222"/>
          <w:spacing w:val="-2"/>
          <w:sz w:val="24"/>
          <w:szCs w:val="24"/>
        </w:rPr>
        <w:t xml:space="preserve">22.05 </w:t>
      </w:r>
      <w:r>
        <w:rPr>
          <w:rFonts w:ascii="宋体" w:hAnsi="宋体" w:eastAsia="宋体" w:cs="宋体"/>
          <w:color w:val="222222"/>
          <w:spacing w:val="-2"/>
          <w:sz w:val="24"/>
          <w:szCs w:val="24"/>
        </w:rPr>
        <w:t>亿元，同比增长</w:t>
      </w:r>
      <w:r>
        <w:rPr>
          <w:rFonts w:ascii="宋体" w:hAnsi="宋体" w:eastAsia="宋体" w:cs="宋体"/>
          <w:color w:val="222222"/>
          <w:spacing w:val="-55"/>
          <w:sz w:val="24"/>
          <w:szCs w:val="24"/>
        </w:rPr>
        <w:t xml:space="preserve"> </w:t>
      </w:r>
      <w:r>
        <w:rPr>
          <w:rFonts w:ascii="Times New Roman" w:hAnsi="Times New Roman" w:eastAsia="Times New Roman" w:cs="Times New Roman"/>
          <w:color w:val="222222"/>
          <w:spacing w:val="-2"/>
          <w:sz w:val="24"/>
          <w:szCs w:val="24"/>
        </w:rPr>
        <w:t>2.9%</w:t>
      </w:r>
      <w:r>
        <w:rPr>
          <w:rFonts w:ascii="宋体" w:hAnsi="宋体" w:eastAsia="宋体" w:cs="宋体"/>
          <w:color w:val="222222"/>
          <w:spacing w:val="-2"/>
          <w:sz w:val="24"/>
          <w:szCs w:val="24"/>
        </w:rPr>
        <w:t>；第二产</w:t>
      </w:r>
      <w:r>
        <w:rPr>
          <w:rFonts w:ascii="宋体" w:hAnsi="宋体" w:eastAsia="宋体" w:cs="宋体"/>
          <w:color w:val="222222"/>
          <w:spacing w:val="-3"/>
          <w:sz w:val="24"/>
          <w:szCs w:val="24"/>
        </w:rPr>
        <w:t>业增加值</w:t>
      </w:r>
      <w:r>
        <w:rPr>
          <w:rFonts w:ascii="宋体" w:hAnsi="宋体" w:eastAsia="宋体" w:cs="宋体"/>
          <w:color w:val="222222"/>
          <w:spacing w:val="-32"/>
          <w:sz w:val="24"/>
          <w:szCs w:val="24"/>
        </w:rPr>
        <w:t xml:space="preserve"> </w:t>
      </w:r>
      <w:r>
        <w:rPr>
          <w:rFonts w:ascii="Times New Roman" w:hAnsi="Times New Roman" w:eastAsia="Times New Roman" w:cs="Times New Roman"/>
          <w:color w:val="222222"/>
          <w:spacing w:val="-3"/>
          <w:sz w:val="24"/>
          <w:szCs w:val="24"/>
        </w:rPr>
        <w:t xml:space="preserve">12.71 </w:t>
      </w:r>
      <w:r>
        <w:rPr>
          <w:rFonts w:ascii="宋体" w:hAnsi="宋体" w:eastAsia="宋体" w:cs="宋体"/>
          <w:color w:val="222222"/>
          <w:spacing w:val="-3"/>
          <w:sz w:val="24"/>
          <w:szCs w:val="24"/>
        </w:rPr>
        <w:t>亿元，同比增长</w:t>
      </w:r>
      <w:r>
        <w:rPr>
          <w:rFonts w:ascii="宋体" w:hAnsi="宋体" w:eastAsia="宋体" w:cs="宋体"/>
          <w:color w:val="222222"/>
          <w:spacing w:val="-39"/>
          <w:sz w:val="24"/>
          <w:szCs w:val="24"/>
        </w:rPr>
        <w:t xml:space="preserve"> </w:t>
      </w:r>
      <w:r>
        <w:rPr>
          <w:rFonts w:ascii="Times New Roman" w:hAnsi="Times New Roman" w:eastAsia="Times New Roman" w:cs="Times New Roman"/>
          <w:color w:val="222222"/>
          <w:spacing w:val="-3"/>
          <w:sz w:val="24"/>
          <w:szCs w:val="24"/>
        </w:rPr>
        <w:t>7.</w:t>
      </w:r>
      <w:r>
        <w:rPr>
          <w:rFonts w:ascii="Times New Roman" w:hAnsi="Times New Roman" w:eastAsia="Times New Roman" w:cs="Times New Roman"/>
          <w:color w:val="222222"/>
          <w:spacing w:val="-32"/>
          <w:sz w:val="24"/>
          <w:szCs w:val="24"/>
        </w:rPr>
        <w:t xml:space="preserve"> </w:t>
      </w:r>
      <w:r>
        <w:rPr>
          <w:rFonts w:ascii="Times New Roman" w:hAnsi="Times New Roman" w:eastAsia="Times New Roman" w:cs="Times New Roman"/>
          <w:color w:val="222222"/>
          <w:spacing w:val="-3"/>
          <w:sz w:val="24"/>
          <w:szCs w:val="24"/>
        </w:rPr>
        <w:t>1%</w:t>
      </w:r>
      <w:r>
        <w:rPr>
          <w:rFonts w:ascii="宋体" w:hAnsi="宋体" w:eastAsia="宋体" w:cs="宋体"/>
          <w:color w:val="222222"/>
          <w:spacing w:val="-3"/>
          <w:sz w:val="24"/>
          <w:szCs w:val="24"/>
        </w:rPr>
        <w:t>；第三产业增加值</w:t>
      </w:r>
      <w:r>
        <w:rPr>
          <w:rFonts w:ascii="宋体" w:hAnsi="宋体" w:eastAsia="宋体" w:cs="宋体"/>
          <w:color w:val="222222"/>
          <w:spacing w:val="-29"/>
          <w:sz w:val="24"/>
          <w:szCs w:val="24"/>
        </w:rPr>
        <w:t xml:space="preserve"> </w:t>
      </w:r>
      <w:r>
        <w:rPr>
          <w:rFonts w:ascii="Times New Roman" w:hAnsi="Times New Roman" w:eastAsia="Times New Roman" w:cs="Times New Roman"/>
          <w:color w:val="222222"/>
          <w:spacing w:val="-3"/>
          <w:sz w:val="24"/>
          <w:szCs w:val="24"/>
        </w:rPr>
        <w:t>34.55</w:t>
      </w:r>
      <w:r>
        <w:rPr>
          <w:rFonts w:ascii="Times New Roman" w:hAnsi="Times New Roman" w:eastAsia="Times New Roman" w:cs="Times New Roman"/>
          <w:color w:val="222222"/>
          <w:spacing w:val="23"/>
          <w:sz w:val="24"/>
          <w:szCs w:val="24"/>
        </w:rPr>
        <w:t xml:space="preserve"> </w:t>
      </w:r>
      <w:r>
        <w:rPr>
          <w:rFonts w:ascii="宋体" w:hAnsi="宋体" w:eastAsia="宋体" w:cs="宋体"/>
          <w:color w:val="222222"/>
          <w:spacing w:val="-3"/>
          <w:sz w:val="24"/>
          <w:szCs w:val="24"/>
        </w:rPr>
        <w:t>亿元，同比增</w:t>
      </w:r>
      <w:r>
        <w:rPr>
          <w:rFonts w:ascii="宋体" w:hAnsi="宋体" w:eastAsia="宋体" w:cs="宋体"/>
          <w:color w:val="222222"/>
          <w:spacing w:val="-4"/>
          <w:sz w:val="24"/>
          <w:szCs w:val="24"/>
        </w:rPr>
        <w:t>长</w:t>
      </w:r>
      <w:r>
        <w:rPr>
          <w:rFonts w:ascii="宋体" w:hAnsi="宋体" w:eastAsia="宋体" w:cs="宋体"/>
          <w:color w:val="222222"/>
          <w:spacing w:val="-39"/>
          <w:sz w:val="24"/>
          <w:szCs w:val="24"/>
        </w:rPr>
        <w:t xml:space="preserve"> </w:t>
      </w:r>
      <w:r>
        <w:rPr>
          <w:rFonts w:ascii="Times New Roman" w:hAnsi="Times New Roman" w:eastAsia="Times New Roman" w:cs="Times New Roman"/>
          <w:color w:val="222222"/>
          <w:spacing w:val="-4"/>
          <w:sz w:val="24"/>
          <w:szCs w:val="24"/>
        </w:rPr>
        <w:t>0.</w:t>
      </w:r>
      <w:r>
        <w:rPr>
          <w:rFonts w:ascii="Times New Roman" w:hAnsi="Times New Roman" w:eastAsia="Times New Roman" w:cs="Times New Roman"/>
          <w:color w:val="222222"/>
          <w:spacing w:val="-32"/>
          <w:sz w:val="24"/>
          <w:szCs w:val="24"/>
        </w:rPr>
        <w:t xml:space="preserve"> </w:t>
      </w:r>
      <w:r>
        <w:rPr>
          <w:rFonts w:ascii="Times New Roman" w:hAnsi="Times New Roman" w:eastAsia="Times New Roman" w:cs="Times New Roman"/>
          <w:color w:val="222222"/>
          <w:spacing w:val="-4"/>
          <w:sz w:val="24"/>
          <w:szCs w:val="24"/>
        </w:rPr>
        <w:t>1%</w:t>
      </w:r>
      <w:r>
        <w:rPr>
          <w:rFonts w:ascii="宋体" w:hAnsi="宋体" w:eastAsia="宋体" w:cs="宋体"/>
          <w:color w:val="222222"/>
          <w:spacing w:val="-4"/>
          <w:sz w:val="24"/>
          <w:szCs w:val="24"/>
        </w:rPr>
        <w:t>。当前三次产业结构调</w:t>
      </w:r>
      <w:r>
        <w:rPr>
          <w:rFonts w:ascii="宋体" w:hAnsi="宋体" w:eastAsia="宋体" w:cs="宋体"/>
          <w:color w:val="222222"/>
          <w:spacing w:val="-1"/>
          <w:sz w:val="24"/>
          <w:szCs w:val="24"/>
        </w:rPr>
        <w:t>整为</w:t>
      </w:r>
      <w:r>
        <w:rPr>
          <w:rFonts w:ascii="宋体" w:hAnsi="宋体" w:eastAsia="宋体" w:cs="宋体"/>
          <w:color w:val="222222"/>
          <w:spacing w:val="-49"/>
          <w:sz w:val="24"/>
          <w:szCs w:val="24"/>
        </w:rPr>
        <w:t xml:space="preserve"> </w:t>
      </w:r>
      <w:r>
        <w:rPr>
          <w:rFonts w:ascii="Times New Roman" w:hAnsi="Times New Roman" w:eastAsia="Times New Roman" w:cs="Times New Roman"/>
          <w:color w:val="222222"/>
          <w:spacing w:val="-1"/>
          <w:sz w:val="24"/>
          <w:szCs w:val="24"/>
        </w:rPr>
        <w:t>31.8:18.3:49.9</w:t>
      </w:r>
      <w:r>
        <w:rPr>
          <w:rFonts w:ascii="宋体" w:hAnsi="宋体" w:eastAsia="宋体" w:cs="宋体"/>
          <w:color w:val="222222"/>
          <w:spacing w:val="-1"/>
          <w:sz w:val="24"/>
          <w:szCs w:val="24"/>
        </w:rPr>
        <w:t>。全年人均地区生产总值</w:t>
      </w:r>
      <w:r>
        <w:rPr>
          <w:rFonts w:ascii="宋体" w:hAnsi="宋体" w:eastAsia="宋体" w:cs="宋体"/>
          <w:color w:val="222222"/>
          <w:spacing w:val="-40"/>
          <w:sz w:val="24"/>
          <w:szCs w:val="24"/>
        </w:rPr>
        <w:t xml:space="preserve"> </w:t>
      </w:r>
      <w:r>
        <w:rPr>
          <w:rFonts w:ascii="Times New Roman" w:hAnsi="Times New Roman" w:eastAsia="Times New Roman" w:cs="Times New Roman"/>
          <w:color w:val="222222"/>
          <w:spacing w:val="-1"/>
          <w:sz w:val="24"/>
          <w:szCs w:val="24"/>
        </w:rPr>
        <w:t xml:space="preserve">38256 </w:t>
      </w:r>
      <w:r>
        <w:rPr>
          <w:rFonts w:ascii="宋体" w:hAnsi="宋体" w:eastAsia="宋体" w:cs="宋体"/>
          <w:color w:val="222222"/>
          <w:spacing w:val="-1"/>
          <w:sz w:val="24"/>
          <w:szCs w:val="24"/>
        </w:rPr>
        <w:t>元，比上年增长</w:t>
      </w:r>
      <w:r>
        <w:rPr>
          <w:rFonts w:ascii="宋体" w:hAnsi="宋体" w:eastAsia="宋体" w:cs="宋体"/>
          <w:color w:val="222222"/>
          <w:spacing w:val="-54"/>
          <w:sz w:val="24"/>
          <w:szCs w:val="24"/>
        </w:rPr>
        <w:t xml:space="preserve"> </w:t>
      </w:r>
      <w:r>
        <w:rPr>
          <w:rFonts w:ascii="Times New Roman" w:hAnsi="Times New Roman" w:eastAsia="Times New Roman" w:cs="Times New Roman"/>
          <w:color w:val="222222"/>
          <w:spacing w:val="-1"/>
          <w:sz w:val="24"/>
          <w:szCs w:val="24"/>
        </w:rPr>
        <w:t>2.0%</w:t>
      </w:r>
      <w:r>
        <w:rPr>
          <w:rFonts w:ascii="宋体" w:hAnsi="宋体" w:eastAsia="宋体" w:cs="宋体"/>
          <w:color w:val="222222"/>
          <w:spacing w:val="-1"/>
          <w:sz w:val="24"/>
          <w:szCs w:val="24"/>
        </w:rPr>
        <w:t>。</w:t>
      </w:r>
    </w:p>
    <w:p w14:paraId="000E7508">
      <w:pPr>
        <w:spacing w:before="7" w:line="356" w:lineRule="auto"/>
        <w:ind w:left="22" w:right="14" w:firstLine="480"/>
        <w:jc w:val="both"/>
        <w:rPr>
          <w:rFonts w:ascii="宋体" w:hAnsi="宋体" w:eastAsia="宋体" w:cs="宋体"/>
          <w:sz w:val="24"/>
          <w:szCs w:val="24"/>
        </w:rPr>
      </w:pPr>
      <w:r>
        <w:rPr>
          <w:rFonts w:ascii="宋体" w:hAnsi="宋体" w:eastAsia="宋体" w:cs="宋体"/>
          <w:color w:val="222222"/>
          <w:spacing w:val="-6"/>
          <w:sz w:val="24"/>
          <w:szCs w:val="24"/>
        </w:rPr>
        <w:t>全县完成固定资产投资额比上年下降</w:t>
      </w:r>
      <w:r>
        <w:rPr>
          <w:rFonts w:ascii="宋体" w:hAnsi="宋体" w:eastAsia="宋体" w:cs="宋体"/>
          <w:color w:val="222222"/>
          <w:spacing w:val="-27"/>
          <w:sz w:val="24"/>
          <w:szCs w:val="24"/>
        </w:rPr>
        <w:t xml:space="preserve"> </w:t>
      </w:r>
      <w:r>
        <w:rPr>
          <w:rFonts w:ascii="Times New Roman" w:hAnsi="Times New Roman" w:eastAsia="Times New Roman" w:cs="Times New Roman"/>
          <w:color w:val="222222"/>
          <w:spacing w:val="-6"/>
          <w:sz w:val="24"/>
          <w:szCs w:val="24"/>
        </w:rPr>
        <w:t>13.3%</w:t>
      </w:r>
      <w:r>
        <w:rPr>
          <w:rFonts w:ascii="宋体" w:hAnsi="宋体" w:eastAsia="宋体" w:cs="宋体"/>
          <w:color w:val="222222"/>
          <w:spacing w:val="-6"/>
          <w:sz w:val="24"/>
          <w:szCs w:val="24"/>
        </w:rPr>
        <w:t>。其中， 房地产开发投资比上年</w:t>
      </w:r>
      <w:r>
        <w:rPr>
          <w:rFonts w:ascii="宋体" w:hAnsi="宋体" w:eastAsia="宋体" w:cs="宋体"/>
          <w:color w:val="222222"/>
          <w:spacing w:val="-4"/>
          <w:sz w:val="24"/>
          <w:szCs w:val="24"/>
        </w:rPr>
        <w:t>增长</w:t>
      </w:r>
      <w:r>
        <w:rPr>
          <w:rFonts w:ascii="宋体" w:hAnsi="宋体" w:eastAsia="宋体" w:cs="宋体"/>
          <w:color w:val="222222"/>
          <w:spacing w:val="-49"/>
          <w:sz w:val="24"/>
          <w:szCs w:val="24"/>
        </w:rPr>
        <w:t xml:space="preserve"> </w:t>
      </w:r>
      <w:r>
        <w:rPr>
          <w:rFonts w:ascii="Times New Roman" w:hAnsi="Times New Roman" w:eastAsia="Times New Roman" w:cs="Times New Roman"/>
          <w:color w:val="222222"/>
          <w:spacing w:val="-4"/>
          <w:sz w:val="24"/>
          <w:szCs w:val="24"/>
        </w:rPr>
        <w:t>553.5%</w:t>
      </w:r>
      <w:r>
        <w:rPr>
          <w:rFonts w:ascii="宋体" w:hAnsi="宋体" w:eastAsia="宋体" w:cs="宋体"/>
          <w:color w:val="222222"/>
          <w:spacing w:val="-4"/>
          <w:sz w:val="24"/>
          <w:szCs w:val="24"/>
        </w:rPr>
        <w:t>，非房地产开发投资下降</w:t>
      </w:r>
      <w:r>
        <w:rPr>
          <w:rFonts w:ascii="宋体" w:hAnsi="宋体" w:eastAsia="宋体" w:cs="宋体"/>
          <w:color w:val="222222"/>
          <w:spacing w:val="-31"/>
          <w:sz w:val="24"/>
          <w:szCs w:val="24"/>
        </w:rPr>
        <w:t xml:space="preserve"> </w:t>
      </w:r>
      <w:r>
        <w:rPr>
          <w:rFonts w:ascii="Times New Roman" w:hAnsi="Times New Roman" w:eastAsia="Times New Roman" w:cs="Times New Roman"/>
          <w:color w:val="222222"/>
          <w:spacing w:val="-4"/>
          <w:sz w:val="24"/>
          <w:szCs w:val="24"/>
        </w:rPr>
        <w:t>18.5%</w:t>
      </w:r>
      <w:r>
        <w:rPr>
          <w:rFonts w:ascii="宋体" w:hAnsi="宋体" w:eastAsia="宋体" w:cs="宋体"/>
          <w:color w:val="222222"/>
          <w:spacing w:val="-4"/>
          <w:sz w:val="24"/>
          <w:szCs w:val="24"/>
        </w:rPr>
        <w:t>。投资项目个数下降</w:t>
      </w:r>
      <w:r>
        <w:rPr>
          <w:rFonts w:ascii="宋体" w:hAnsi="宋体" w:eastAsia="宋体" w:cs="宋体"/>
          <w:color w:val="222222"/>
          <w:spacing w:val="-31"/>
          <w:sz w:val="24"/>
          <w:szCs w:val="24"/>
        </w:rPr>
        <w:t xml:space="preserve"> </w:t>
      </w:r>
      <w:r>
        <w:rPr>
          <w:rFonts w:ascii="Times New Roman" w:hAnsi="Times New Roman" w:eastAsia="Times New Roman" w:cs="Times New Roman"/>
          <w:color w:val="222222"/>
          <w:spacing w:val="-4"/>
          <w:sz w:val="24"/>
          <w:szCs w:val="24"/>
        </w:rPr>
        <w:t>13.9</w:t>
      </w:r>
      <w:r>
        <w:rPr>
          <w:rFonts w:ascii="Times New Roman" w:hAnsi="Times New Roman" w:eastAsia="Times New Roman" w:cs="Times New Roman"/>
          <w:color w:val="222222"/>
          <w:spacing w:val="-5"/>
          <w:sz w:val="24"/>
          <w:szCs w:val="24"/>
        </w:rPr>
        <w:t>%</w:t>
      </w:r>
      <w:r>
        <w:rPr>
          <w:rFonts w:ascii="宋体" w:hAnsi="宋体" w:eastAsia="宋体" w:cs="宋体"/>
          <w:color w:val="222222"/>
          <w:spacing w:val="-5"/>
          <w:sz w:val="24"/>
          <w:szCs w:val="24"/>
        </w:rPr>
        <w:t>，其中本</w:t>
      </w:r>
      <w:r>
        <w:rPr>
          <w:rFonts w:ascii="宋体" w:hAnsi="宋体" w:eastAsia="宋体" w:cs="宋体"/>
          <w:color w:val="222222"/>
          <w:spacing w:val="-4"/>
          <w:sz w:val="24"/>
          <w:szCs w:val="24"/>
        </w:rPr>
        <w:t>年新开工项目下降</w:t>
      </w:r>
      <w:r>
        <w:rPr>
          <w:rFonts w:ascii="宋体" w:hAnsi="宋体" w:eastAsia="宋体" w:cs="宋体"/>
          <w:color w:val="222222"/>
          <w:spacing w:val="-38"/>
          <w:sz w:val="24"/>
          <w:szCs w:val="24"/>
        </w:rPr>
        <w:t xml:space="preserve"> </w:t>
      </w:r>
      <w:r>
        <w:rPr>
          <w:rFonts w:ascii="Times New Roman" w:hAnsi="Times New Roman" w:eastAsia="Times New Roman" w:cs="Times New Roman"/>
          <w:color w:val="222222"/>
          <w:spacing w:val="-4"/>
          <w:sz w:val="24"/>
          <w:szCs w:val="24"/>
        </w:rPr>
        <w:t>73.</w:t>
      </w:r>
      <w:r>
        <w:rPr>
          <w:rFonts w:ascii="Times New Roman" w:hAnsi="Times New Roman" w:eastAsia="Times New Roman" w:cs="Times New Roman"/>
          <w:color w:val="222222"/>
          <w:spacing w:val="-32"/>
          <w:sz w:val="24"/>
          <w:szCs w:val="24"/>
        </w:rPr>
        <w:t xml:space="preserve"> </w:t>
      </w:r>
      <w:r>
        <w:rPr>
          <w:rFonts w:ascii="Times New Roman" w:hAnsi="Times New Roman" w:eastAsia="Times New Roman" w:cs="Times New Roman"/>
          <w:color w:val="222222"/>
          <w:spacing w:val="-4"/>
          <w:sz w:val="24"/>
          <w:szCs w:val="24"/>
        </w:rPr>
        <w:t>1%</w:t>
      </w:r>
      <w:r>
        <w:rPr>
          <w:rFonts w:ascii="宋体" w:hAnsi="宋体" w:eastAsia="宋体" w:cs="宋体"/>
          <w:color w:val="222222"/>
          <w:spacing w:val="-4"/>
          <w:sz w:val="24"/>
          <w:szCs w:val="24"/>
        </w:rPr>
        <w:t>。全年全县房地产开发投资</w:t>
      </w:r>
      <w:r>
        <w:rPr>
          <w:rFonts w:ascii="宋体" w:hAnsi="宋体" w:eastAsia="宋体" w:cs="宋体"/>
          <w:color w:val="222222"/>
          <w:spacing w:val="-32"/>
          <w:sz w:val="24"/>
          <w:szCs w:val="24"/>
        </w:rPr>
        <w:t xml:space="preserve"> </w:t>
      </w:r>
      <w:r>
        <w:rPr>
          <w:rFonts w:ascii="Times New Roman" w:hAnsi="Times New Roman" w:eastAsia="Times New Roman" w:cs="Times New Roman"/>
          <w:color w:val="222222"/>
          <w:spacing w:val="-4"/>
          <w:sz w:val="24"/>
          <w:szCs w:val="24"/>
        </w:rPr>
        <w:t>19925</w:t>
      </w:r>
      <w:r>
        <w:rPr>
          <w:rFonts w:ascii="Times New Roman" w:hAnsi="Times New Roman" w:eastAsia="Times New Roman" w:cs="Times New Roman"/>
          <w:color w:val="222222"/>
          <w:spacing w:val="15"/>
          <w:w w:val="101"/>
          <w:sz w:val="24"/>
          <w:szCs w:val="24"/>
        </w:rPr>
        <w:t xml:space="preserve"> </w:t>
      </w:r>
      <w:r>
        <w:rPr>
          <w:rFonts w:ascii="宋体" w:hAnsi="宋体" w:eastAsia="宋体" w:cs="宋体"/>
          <w:color w:val="222222"/>
          <w:spacing w:val="-4"/>
          <w:sz w:val="24"/>
          <w:szCs w:val="24"/>
        </w:rPr>
        <w:t>万元，其中住宅投资</w:t>
      </w:r>
      <w:r>
        <w:rPr>
          <w:rFonts w:ascii="Times New Roman" w:hAnsi="Times New Roman" w:eastAsia="Times New Roman" w:cs="Times New Roman"/>
          <w:color w:val="222222"/>
          <w:spacing w:val="-2"/>
          <w:sz w:val="24"/>
          <w:szCs w:val="24"/>
        </w:rPr>
        <w:t>1666</w:t>
      </w:r>
      <w:r>
        <w:rPr>
          <w:rFonts w:ascii="Times New Roman" w:hAnsi="Times New Roman" w:eastAsia="Times New Roman" w:cs="Times New Roman"/>
          <w:color w:val="222222"/>
          <w:spacing w:val="18"/>
          <w:sz w:val="24"/>
          <w:szCs w:val="24"/>
        </w:rPr>
        <w:t xml:space="preserve"> </w:t>
      </w:r>
      <w:r>
        <w:rPr>
          <w:rFonts w:ascii="宋体" w:hAnsi="宋体" w:eastAsia="宋体" w:cs="宋体"/>
          <w:color w:val="222222"/>
          <w:spacing w:val="-2"/>
          <w:sz w:val="24"/>
          <w:szCs w:val="24"/>
        </w:rPr>
        <w:t>万元，比上年下降</w:t>
      </w:r>
      <w:r>
        <w:rPr>
          <w:rFonts w:ascii="宋体" w:hAnsi="宋体" w:eastAsia="宋体" w:cs="宋体"/>
          <w:color w:val="222222"/>
          <w:spacing w:val="-47"/>
          <w:sz w:val="24"/>
          <w:szCs w:val="24"/>
        </w:rPr>
        <w:t xml:space="preserve"> </w:t>
      </w:r>
      <w:r>
        <w:rPr>
          <w:rFonts w:ascii="Times New Roman" w:hAnsi="Times New Roman" w:eastAsia="Times New Roman" w:cs="Times New Roman"/>
          <w:color w:val="222222"/>
          <w:spacing w:val="-2"/>
          <w:sz w:val="24"/>
          <w:szCs w:val="24"/>
        </w:rPr>
        <w:t>31.44%</w:t>
      </w:r>
      <w:r>
        <w:rPr>
          <w:rFonts w:ascii="宋体" w:hAnsi="宋体" w:eastAsia="宋体" w:cs="宋体"/>
          <w:color w:val="222222"/>
          <w:spacing w:val="-2"/>
          <w:sz w:val="24"/>
          <w:szCs w:val="24"/>
        </w:rPr>
        <w:t>；办公楼投资</w:t>
      </w:r>
      <w:r>
        <w:rPr>
          <w:rFonts w:ascii="宋体" w:hAnsi="宋体" w:eastAsia="宋体" w:cs="宋体"/>
          <w:color w:val="222222"/>
          <w:spacing w:val="-31"/>
          <w:sz w:val="24"/>
          <w:szCs w:val="24"/>
        </w:rPr>
        <w:t xml:space="preserve"> </w:t>
      </w:r>
      <w:r>
        <w:rPr>
          <w:rFonts w:ascii="Times New Roman" w:hAnsi="Times New Roman" w:eastAsia="Times New Roman" w:cs="Times New Roman"/>
          <w:color w:val="222222"/>
          <w:spacing w:val="-2"/>
          <w:sz w:val="24"/>
          <w:szCs w:val="24"/>
        </w:rPr>
        <w:t>0</w:t>
      </w:r>
      <w:r>
        <w:rPr>
          <w:rFonts w:ascii="Times New Roman" w:hAnsi="Times New Roman" w:eastAsia="Times New Roman" w:cs="Times New Roman"/>
          <w:color w:val="222222"/>
          <w:spacing w:val="17"/>
          <w:w w:val="101"/>
          <w:sz w:val="24"/>
          <w:szCs w:val="24"/>
        </w:rPr>
        <w:t xml:space="preserve"> </w:t>
      </w:r>
      <w:r>
        <w:rPr>
          <w:rFonts w:ascii="宋体" w:hAnsi="宋体" w:eastAsia="宋体" w:cs="宋体"/>
          <w:color w:val="222222"/>
          <w:spacing w:val="-2"/>
          <w:sz w:val="24"/>
          <w:szCs w:val="24"/>
        </w:rPr>
        <w:t>万元，与去年同期持平；商</w:t>
      </w:r>
      <w:r>
        <w:rPr>
          <w:rFonts w:ascii="宋体" w:hAnsi="宋体" w:eastAsia="宋体" w:cs="宋体"/>
          <w:color w:val="222222"/>
          <w:spacing w:val="-3"/>
          <w:sz w:val="24"/>
          <w:szCs w:val="24"/>
        </w:rPr>
        <w:t>业营业用房投资</w:t>
      </w:r>
      <w:r>
        <w:rPr>
          <w:rFonts w:ascii="宋体" w:hAnsi="宋体" w:eastAsia="宋体" w:cs="宋体"/>
          <w:color w:val="222222"/>
          <w:spacing w:val="-12"/>
          <w:sz w:val="24"/>
          <w:szCs w:val="24"/>
        </w:rPr>
        <w:t xml:space="preserve"> </w:t>
      </w:r>
      <w:r>
        <w:rPr>
          <w:rFonts w:ascii="Times New Roman" w:hAnsi="Times New Roman" w:eastAsia="Times New Roman" w:cs="Times New Roman"/>
          <w:color w:val="222222"/>
          <w:spacing w:val="-3"/>
          <w:sz w:val="24"/>
          <w:szCs w:val="24"/>
        </w:rPr>
        <w:t>18259</w:t>
      </w:r>
      <w:r>
        <w:rPr>
          <w:rFonts w:ascii="Times New Roman" w:hAnsi="Times New Roman" w:eastAsia="Times New Roman" w:cs="Times New Roman"/>
          <w:color w:val="222222"/>
          <w:spacing w:val="18"/>
          <w:sz w:val="24"/>
          <w:szCs w:val="24"/>
        </w:rPr>
        <w:t xml:space="preserve"> </w:t>
      </w:r>
      <w:r>
        <w:rPr>
          <w:rFonts w:ascii="宋体" w:hAnsi="宋体" w:eastAsia="宋体" w:cs="宋体"/>
          <w:color w:val="222222"/>
          <w:spacing w:val="-3"/>
          <w:sz w:val="24"/>
          <w:szCs w:val="24"/>
        </w:rPr>
        <w:t>万元，增长</w:t>
      </w:r>
      <w:r>
        <w:rPr>
          <w:rFonts w:ascii="宋体" w:hAnsi="宋体" w:eastAsia="宋体" w:cs="宋体"/>
          <w:color w:val="222222"/>
          <w:spacing w:val="-41"/>
          <w:sz w:val="24"/>
          <w:szCs w:val="24"/>
        </w:rPr>
        <w:t xml:space="preserve"> </w:t>
      </w:r>
      <w:r>
        <w:rPr>
          <w:rFonts w:ascii="Times New Roman" w:hAnsi="Times New Roman" w:eastAsia="Times New Roman" w:cs="Times New Roman"/>
          <w:color w:val="222222"/>
          <w:spacing w:val="-3"/>
          <w:sz w:val="24"/>
          <w:szCs w:val="24"/>
        </w:rPr>
        <w:t>2849.76%</w:t>
      </w:r>
      <w:r>
        <w:rPr>
          <w:rFonts w:ascii="宋体" w:hAnsi="宋体" w:eastAsia="宋体" w:cs="宋体"/>
          <w:color w:val="222222"/>
          <w:spacing w:val="-3"/>
          <w:sz w:val="24"/>
          <w:szCs w:val="24"/>
        </w:rPr>
        <w:t>。房地产项目房屋施工面积</w:t>
      </w:r>
      <w:r>
        <w:rPr>
          <w:rFonts w:ascii="宋体" w:hAnsi="宋体" w:eastAsia="宋体" w:cs="宋体"/>
          <w:color w:val="222222"/>
          <w:spacing w:val="-36"/>
          <w:sz w:val="24"/>
          <w:szCs w:val="24"/>
        </w:rPr>
        <w:t xml:space="preserve"> </w:t>
      </w:r>
      <w:r>
        <w:rPr>
          <w:rFonts w:ascii="Times New Roman" w:hAnsi="Times New Roman" w:eastAsia="Times New Roman" w:cs="Times New Roman"/>
          <w:color w:val="222222"/>
          <w:spacing w:val="-3"/>
          <w:sz w:val="24"/>
          <w:szCs w:val="24"/>
        </w:rPr>
        <w:t>23.3</w:t>
      </w:r>
      <w:r>
        <w:rPr>
          <w:rFonts w:ascii="Times New Roman" w:hAnsi="Times New Roman" w:eastAsia="Times New Roman" w:cs="Times New Roman"/>
          <w:color w:val="222222"/>
          <w:spacing w:val="17"/>
          <w:w w:val="101"/>
          <w:sz w:val="24"/>
          <w:szCs w:val="24"/>
        </w:rPr>
        <w:t xml:space="preserve"> </w:t>
      </w:r>
      <w:r>
        <w:rPr>
          <w:rFonts w:ascii="宋体" w:hAnsi="宋体" w:eastAsia="宋体" w:cs="宋体"/>
          <w:color w:val="222222"/>
          <w:spacing w:val="-3"/>
          <w:sz w:val="24"/>
          <w:szCs w:val="24"/>
        </w:rPr>
        <w:t>万平方</w:t>
      </w:r>
      <w:r>
        <w:rPr>
          <w:rFonts w:ascii="宋体" w:hAnsi="宋体" w:eastAsia="宋体" w:cs="宋体"/>
          <w:color w:val="222222"/>
          <w:spacing w:val="-4"/>
          <w:sz w:val="24"/>
          <w:szCs w:val="24"/>
        </w:rPr>
        <w:t>米，与去年保持不变。</w:t>
      </w:r>
    </w:p>
    <w:p w14:paraId="1D6FC625">
      <w:pPr>
        <w:spacing w:before="23" w:line="233" w:lineRule="auto"/>
        <w:ind w:left="512"/>
        <w:rPr>
          <w:rFonts w:ascii="宋体" w:hAnsi="宋体" w:eastAsia="宋体" w:cs="宋体"/>
          <w:sz w:val="24"/>
          <w:szCs w:val="24"/>
        </w:rPr>
      </w:pPr>
      <w:r>
        <w:rPr>
          <w:rFonts w:ascii="宋体" w:hAnsi="宋体" w:eastAsia="宋体" w:cs="宋体"/>
          <w:b/>
          <w:bCs/>
          <w:spacing w:val="-3"/>
          <w:sz w:val="24"/>
          <w:szCs w:val="24"/>
        </w:rPr>
        <w:t>（</w:t>
      </w:r>
      <w:r>
        <w:rPr>
          <w:rFonts w:ascii="Times New Roman" w:hAnsi="Times New Roman" w:eastAsia="Times New Roman" w:cs="Times New Roman"/>
          <w:b/>
          <w:bCs/>
          <w:spacing w:val="-3"/>
          <w:sz w:val="24"/>
          <w:szCs w:val="24"/>
        </w:rPr>
        <w:t>6</w:t>
      </w:r>
      <w:r>
        <w:rPr>
          <w:rFonts w:ascii="宋体" w:hAnsi="宋体" w:eastAsia="宋体" w:cs="宋体"/>
          <w:b/>
          <w:bCs/>
          <w:spacing w:val="-3"/>
          <w:sz w:val="24"/>
          <w:szCs w:val="24"/>
        </w:rPr>
        <w:t>）万宁市经济和社会发展状况</w:t>
      </w:r>
    </w:p>
    <w:p w14:paraId="24DEB384">
      <w:pPr>
        <w:spacing w:before="49" w:line="468" w:lineRule="exact"/>
        <w:ind w:right="10"/>
        <w:jc w:val="right"/>
        <w:rPr>
          <w:rFonts w:ascii="宋体" w:hAnsi="宋体" w:eastAsia="宋体" w:cs="宋体"/>
          <w:sz w:val="24"/>
          <w:szCs w:val="24"/>
        </w:rPr>
      </w:pPr>
      <w:r>
        <w:rPr>
          <w:rFonts w:ascii="宋体" w:hAnsi="宋体" w:eastAsia="宋体" w:cs="宋体"/>
          <w:spacing w:val="-5"/>
          <w:position w:val="5"/>
          <w:sz w:val="24"/>
          <w:szCs w:val="24"/>
        </w:rPr>
        <w:t>万宁市，</w:t>
      </w:r>
      <w:r>
        <w:fldChar w:fldCharType="begin"/>
      </w:r>
      <w:r>
        <w:instrText xml:space="preserve"> HYPERLINK "https://baike.baidu.com/item/%E6%B5%B7%E5%8D%97%E7%9C%81/533000?fromModule=lemma_inlink" </w:instrText>
      </w:r>
      <w:r>
        <w:fldChar w:fldCharType="separate"/>
      </w:r>
      <w:r>
        <w:rPr>
          <w:rFonts w:ascii="宋体" w:hAnsi="宋体" w:eastAsia="宋体" w:cs="宋体"/>
          <w:spacing w:val="-5"/>
          <w:position w:val="5"/>
          <w:sz w:val="24"/>
          <w:szCs w:val="24"/>
        </w:rPr>
        <w:t>海南省</w:t>
      </w:r>
      <w:r>
        <w:rPr>
          <w:rFonts w:ascii="宋体" w:hAnsi="宋体" w:eastAsia="宋体" w:cs="宋体"/>
          <w:spacing w:val="-5"/>
          <w:position w:val="5"/>
          <w:sz w:val="24"/>
          <w:szCs w:val="24"/>
        </w:rPr>
        <w:fldChar w:fldCharType="end"/>
      </w:r>
      <w:r>
        <w:rPr>
          <w:rFonts w:ascii="宋体" w:hAnsi="宋体" w:eastAsia="宋体" w:cs="宋体"/>
          <w:spacing w:val="-5"/>
          <w:position w:val="5"/>
          <w:sz w:val="24"/>
          <w:szCs w:val="24"/>
        </w:rPr>
        <w:t>直辖县级市，地处海南岛东南部，辖区陆地面积</w:t>
      </w:r>
      <w:r>
        <w:rPr>
          <w:rFonts w:ascii="宋体" w:hAnsi="宋体" w:eastAsia="宋体" w:cs="宋体"/>
          <w:spacing w:val="-31"/>
          <w:position w:val="5"/>
          <w:sz w:val="24"/>
          <w:szCs w:val="24"/>
        </w:rPr>
        <w:t xml:space="preserve"> </w:t>
      </w:r>
      <w:r>
        <w:rPr>
          <w:rFonts w:ascii="Times New Roman" w:hAnsi="Times New Roman" w:eastAsia="Times New Roman" w:cs="Times New Roman"/>
          <w:spacing w:val="-5"/>
          <w:position w:val="5"/>
          <w:sz w:val="24"/>
          <w:szCs w:val="24"/>
        </w:rPr>
        <w:t>188</w:t>
      </w:r>
      <w:r>
        <w:rPr>
          <w:rFonts w:ascii="Times New Roman" w:hAnsi="Times New Roman" w:eastAsia="Times New Roman" w:cs="Times New Roman"/>
          <w:spacing w:val="-6"/>
          <w:position w:val="5"/>
          <w:sz w:val="24"/>
          <w:szCs w:val="24"/>
        </w:rPr>
        <w:t xml:space="preserve">3.5 </w:t>
      </w:r>
      <w:r>
        <w:rPr>
          <w:rFonts w:ascii="宋体" w:hAnsi="宋体" w:eastAsia="宋体" w:cs="宋体"/>
          <w:spacing w:val="-6"/>
          <w:position w:val="5"/>
          <w:sz w:val="24"/>
          <w:szCs w:val="24"/>
        </w:rPr>
        <w:t>平方</w:t>
      </w:r>
    </w:p>
    <w:p w14:paraId="00BC6D4B">
      <w:pPr>
        <w:spacing w:line="468" w:lineRule="exact"/>
        <w:rPr>
          <w:rFonts w:ascii="宋体" w:hAnsi="宋体" w:eastAsia="宋体" w:cs="宋体"/>
          <w:sz w:val="24"/>
          <w:szCs w:val="24"/>
        </w:rPr>
        <w:sectPr>
          <w:footerReference r:id="rId48" w:type="default"/>
          <w:pgSz w:w="11907" w:h="16839"/>
          <w:pgMar w:top="1486" w:right="1781" w:bottom="1693" w:left="1785" w:header="719" w:footer="1445" w:gutter="0"/>
          <w:cols w:space="720" w:num="1"/>
        </w:sectPr>
      </w:pPr>
    </w:p>
    <w:p w14:paraId="3EEC5D92">
      <w:pPr>
        <w:spacing w:before="179" w:line="360" w:lineRule="auto"/>
        <w:ind w:left="23" w:right="182"/>
        <w:jc w:val="both"/>
        <w:rPr>
          <w:rFonts w:ascii="宋体" w:hAnsi="宋体" w:eastAsia="宋体" w:cs="宋体"/>
          <w:sz w:val="24"/>
          <w:szCs w:val="24"/>
        </w:rPr>
      </w:pPr>
      <w:r>
        <w:rPr>
          <w:rFonts w:ascii="宋体" w:hAnsi="宋体" w:eastAsia="宋体" w:cs="宋体"/>
          <w:spacing w:val="-2"/>
          <w:sz w:val="24"/>
          <w:szCs w:val="24"/>
        </w:rPr>
        <w:t>千米，海域面积</w:t>
      </w:r>
      <w:r>
        <w:rPr>
          <w:rFonts w:ascii="宋体" w:hAnsi="宋体" w:eastAsia="宋体" w:cs="宋体"/>
          <w:spacing w:val="-46"/>
          <w:sz w:val="24"/>
          <w:szCs w:val="24"/>
        </w:rPr>
        <w:t xml:space="preserve"> </w:t>
      </w:r>
      <w:r>
        <w:rPr>
          <w:rFonts w:ascii="Times New Roman" w:hAnsi="Times New Roman" w:eastAsia="Times New Roman" w:cs="Times New Roman"/>
          <w:spacing w:val="-2"/>
          <w:sz w:val="24"/>
          <w:szCs w:val="24"/>
        </w:rPr>
        <w:t>2550.1</w:t>
      </w:r>
      <w:r>
        <w:rPr>
          <w:rFonts w:ascii="Times New Roman" w:hAnsi="Times New Roman" w:eastAsia="Times New Roman" w:cs="Times New Roman"/>
          <w:spacing w:val="19"/>
          <w:w w:val="101"/>
          <w:sz w:val="24"/>
          <w:szCs w:val="24"/>
        </w:rPr>
        <w:t xml:space="preserve"> </w:t>
      </w:r>
      <w:r>
        <w:rPr>
          <w:rFonts w:ascii="宋体" w:hAnsi="宋体" w:eastAsia="宋体" w:cs="宋体"/>
          <w:spacing w:val="-2"/>
          <w:sz w:val="24"/>
          <w:szCs w:val="24"/>
        </w:rPr>
        <w:t>平方千米。截至</w:t>
      </w:r>
      <w:r>
        <w:rPr>
          <w:rFonts w:ascii="宋体" w:hAnsi="宋体" w:eastAsia="宋体" w:cs="宋体"/>
          <w:spacing w:val="-45"/>
          <w:sz w:val="24"/>
          <w:szCs w:val="24"/>
        </w:rPr>
        <w:t xml:space="preserve"> </w:t>
      </w:r>
      <w:r>
        <w:rPr>
          <w:rFonts w:ascii="Times New Roman" w:hAnsi="Times New Roman" w:eastAsia="Times New Roman" w:cs="Times New Roman"/>
          <w:spacing w:val="-3"/>
          <w:sz w:val="24"/>
          <w:szCs w:val="24"/>
        </w:rPr>
        <w:t>2022</w:t>
      </w:r>
      <w:r>
        <w:rPr>
          <w:rFonts w:ascii="Times New Roman" w:hAnsi="Times New Roman" w:eastAsia="Times New Roman" w:cs="Times New Roman"/>
          <w:spacing w:val="20"/>
          <w:sz w:val="24"/>
          <w:szCs w:val="24"/>
        </w:rPr>
        <w:t xml:space="preserve"> </w:t>
      </w:r>
      <w:r>
        <w:rPr>
          <w:rFonts w:ascii="宋体" w:hAnsi="宋体" w:eastAsia="宋体" w:cs="宋体"/>
          <w:spacing w:val="-3"/>
          <w:sz w:val="24"/>
          <w:szCs w:val="24"/>
        </w:rPr>
        <w:t>年</w:t>
      </w:r>
      <w:r>
        <w:rPr>
          <w:rFonts w:ascii="宋体" w:hAnsi="宋体" w:eastAsia="宋体" w:cs="宋体"/>
          <w:spacing w:val="-39"/>
          <w:sz w:val="24"/>
          <w:szCs w:val="24"/>
        </w:rPr>
        <w:t xml:space="preserve"> </w:t>
      </w:r>
      <w:r>
        <w:rPr>
          <w:rFonts w:ascii="Times New Roman" w:hAnsi="Times New Roman" w:eastAsia="Times New Roman" w:cs="Times New Roman"/>
          <w:spacing w:val="-3"/>
          <w:sz w:val="24"/>
          <w:szCs w:val="24"/>
        </w:rPr>
        <w:t>5</w:t>
      </w:r>
      <w:r>
        <w:rPr>
          <w:rFonts w:ascii="Times New Roman" w:hAnsi="Times New Roman" w:eastAsia="Times New Roman" w:cs="Times New Roman"/>
          <w:spacing w:val="25"/>
          <w:sz w:val="24"/>
          <w:szCs w:val="24"/>
        </w:rPr>
        <w:t xml:space="preserve"> </w:t>
      </w:r>
      <w:r>
        <w:rPr>
          <w:rFonts w:ascii="宋体" w:hAnsi="宋体" w:eastAsia="宋体" w:cs="宋体"/>
          <w:spacing w:val="-3"/>
          <w:sz w:val="24"/>
          <w:szCs w:val="24"/>
        </w:rPr>
        <w:t>月，万宁辖</w:t>
      </w:r>
      <w:r>
        <w:rPr>
          <w:rFonts w:ascii="宋体" w:hAnsi="宋体" w:eastAsia="宋体" w:cs="宋体"/>
          <w:spacing w:val="-22"/>
          <w:sz w:val="24"/>
          <w:szCs w:val="24"/>
        </w:rPr>
        <w:t xml:space="preserve"> </w:t>
      </w:r>
      <w:r>
        <w:rPr>
          <w:rFonts w:ascii="Times New Roman" w:hAnsi="Times New Roman" w:eastAsia="Times New Roman" w:cs="Times New Roman"/>
          <w:spacing w:val="-3"/>
          <w:sz w:val="24"/>
          <w:szCs w:val="24"/>
        </w:rPr>
        <w:t>12</w:t>
      </w:r>
      <w:r>
        <w:rPr>
          <w:rFonts w:ascii="Times New Roman" w:hAnsi="Times New Roman" w:eastAsia="Times New Roman" w:cs="Times New Roman"/>
          <w:spacing w:val="21"/>
          <w:w w:val="101"/>
          <w:sz w:val="24"/>
          <w:szCs w:val="24"/>
        </w:rPr>
        <w:t xml:space="preserve"> </w:t>
      </w:r>
      <w:r>
        <w:rPr>
          <w:rFonts w:ascii="宋体" w:hAnsi="宋体" w:eastAsia="宋体" w:cs="宋体"/>
          <w:spacing w:val="-3"/>
          <w:sz w:val="24"/>
          <w:szCs w:val="24"/>
        </w:rPr>
        <w:t>个镇（含农垦</w:t>
      </w:r>
      <w:r>
        <w:rPr>
          <w:rFonts w:ascii="宋体" w:hAnsi="宋体" w:eastAsia="宋体" w:cs="宋体"/>
          <w:sz w:val="24"/>
          <w:szCs w:val="24"/>
        </w:rPr>
        <w:t>改革后新设立</w:t>
      </w:r>
      <w:r>
        <w:rPr>
          <w:rFonts w:ascii="宋体" w:hAnsi="宋体" w:eastAsia="宋体" w:cs="宋体"/>
          <w:spacing w:val="-44"/>
          <w:sz w:val="24"/>
          <w:szCs w:val="24"/>
        </w:rPr>
        <w:t xml:space="preserve"> </w:t>
      </w:r>
      <w:r>
        <w:rPr>
          <w:rFonts w:ascii="Times New Roman" w:hAnsi="Times New Roman" w:eastAsia="Times New Roman" w:cs="Times New Roman"/>
          <w:sz w:val="24"/>
          <w:szCs w:val="24"/>
        </w:rPr>
        <w:t xml:space="preserve">5 </w:t>
      </w:r>
      <w:r>
        <w:rPr>
          <w:rFonts w:ascii="宋体" w:hAnsi="宋体" w:eastAsia="宋体" w:cs="宋体"/>
          <w:sz w:val="24"/>
          <w:szCs w:val="24"/>
        </w:rPr>
        <w:t>个居）、</w:t>
      </w:r>
      <w:r>
        <w:rPr>
          <w:rFonts w:ascii="Times New Roman" w:hAnsi="Times New Roman" w:eastAsia="Times New Roman" w:cs="Times New Roman"/>
          <w:sz w:val="24"/>
          <w:szCs w:val="24"/>
        </w:rPr>
        <w:t xml:space="preserve">1 </w:t>
      </w:r>
      <w:r>
        <w:rPr>
          <w:rFonts w:ascii="宋体" w:hAnsi="宋体" w:eastAsia="宋体" w:cs="宋体"/>
          <w:sz w:val="24"/>
          <w:szCs w:val="24"/>
        </w:rPr>
        <w:t>个国营林场、</w:t>
      </w:r>
      <w:r>
        <w:rPr>
          <w:rFonts w:ascii="Times New Roman" w:hAnsi="Times New Roman" w:eastAsia="Times New Roman" w:cs="Times New Roman"/>
          <w:sz w:val="24"/>
          <w:szCs w:val="24"/>
        </w:rPr>
        <w:t xml:space="preserve">1 </w:t>
      </w:r>
      <w:r>
        <w:rPr>
          <w:rFonts w:ascii="宋体" w:hAnsi="宋体" w:eastAsia="宋体" w:cs="宋体"/>
          <w:sz w:val="24"/>
          <w:szCs w:val="24"/>
        </w:rPr>
        <w:t>个华侨旅游经济区，共</w:t>
      </w:r>
      <w:r>
        <w:rPr>
          <w:rFonts w:ascii="宋体" w:hAnsi="宋体" w:eastAsia="宋体" w:cs="宋体"/>
          <w:spacing w:val="-1"/>
          <w:sz w:val="24"/>
          <w:szCs w:val="24"/>
        </w:rPr>
        <w:t>有</w:t>
      </w:r>
      <w:r>
        <w:rPr>
          <w:rFonts w:ascii="宋体" w:hAnsi="宋体" w:eastAsia="宋体" w:cs="宋体"/>
          <w:spacing w:val="-49"/>
          <w:sz w:val="24"/>
          <w:szCs w:val="24"/>
        </w:rPr>
        <w:t xml:space="preserve"> </w:t>
      </w:r>
      <w:r>
        <w:rPr>
          <w:rFonts w:ascii="Times New Roman" w:hAnsi="Times New Roman" w:eastAsia="Times New Roman" w:cs="Times New Roman"/>
          <w:spacing w:val="-1"/>
          <w:sz w:val="24"/>
          <w:szCs w:val="24"/>
        </w:rPr>
        <w:t xml:space="preserve">207 </w:t>
      </w:r>
      <w:r>
        <w:rPr>
          <w:rFonts w:ascii="宋体" w:hAnsi="宋体" w:eastAsia="宋体" w:cs="宋体"/>
          <w:spacing w:val="-1"/>
          <w:sz w:val="24"/>
          <w:szCs w:val="24"/>
        </w:rPr>
        <w:t>个行政</w:t>
      </w:r>
      <w:r>
        <w:rPr>
          <w:rFonts w:ascii="宋体" w:hAnsi="宋体" w:eastAsia="宋体" w:cs="宋体"/>
          <w:spacing w:val="-3"/>
          <w:sz w:val="24"/>
          <w:szCs w:val="24"/>
        </w:rPr>
        <w:t>村（社区</w:t>
      </w:r>
      <w:r>
        <w:rPr>
          <w:rFonts w:ascii="宋体" w:hAnsi="宋体" w:eastAsia="宋体" w:cs="宋体"/>
          <w:sz w:val="24"/>
          <w:szCs w:val="24"/>
        </w:rPr>
        <w:t>），</w:t>
      </w:r>
      <w:r>
        <w:rPr>
          <w:rFonts w:ascii="宋体" w:hAnsi="宋体" w:eastAsia="宋体" w:cs="宋体"/>
          <w:spacing w:val="-3"/>
          <w:sz w:val="24"/>
          <w:szCs w:val="24"/>
        </w:rPr>
        <w:t>万宁市常住人口</w:t>
      </w:r>
      <w:r>
        <w:rPr>
          <w:rFonts w:ascii="宋体" w:hAnsi="宋体" w:eastAsia="宋体" w:cs="宋体"/>
          <w:spacing w:val="-48"/>
          <w:sz w:val="24"/>
          <w:szCs w:val="24"/>
        </w:rPr>
        <w:t xml:space="preserve"> </w:t>
      </w:r>
      <w:r>
        <w:rPr>
          <w:rFonts w:ascii="Times New Roman" w:hAnsi="Times New Roman" w:eastAsia="Times New Roman" w:cs="Times New Roman"/>
          <w:spacing w:val="-3"/>
          <w:sz w:val="24"/>
          <w:szCs w:val="24"/>
        </w:rPr>
        <w:t>55.30</w:t>
      </w:r>
      <w:r>
        <w:rPr>
          <w:rFonts w:ascii="Times New Roman" w:hAnsi="Times New Roman" w:eastAsia="Times New Roman" w:cs="Times New Roman"/>
          <w:spacing w:val="16"/>
          <w:sz w:val="24"/>
          <w:szCs w:val="24"/>
        </w:rPr>
        <w:t xml:space="preserve"> </w:t>
      </w:r>
      <w:r>
        <w:rPr>
          <w:rFonts w:ascii="宋体" w:hAnsi="宋体" w:eastAsia="宋体" w:cs="宋体"/>
          <w:spacing w:val="-3"/>
          <w:sz w:val="24"/>
          <w:szCs w:val="24"/>
        </w:rPr>
        <w:t>万人。</w:t>
      </w:r>
    </w:p>
    <w:p w14:paraId="720E934B">
      <w:pPr>
        <w:spacing w:line="360" w:lineRule="auto"/>
        <w:ind w:left="24" w:right="193" w:firstLine="474"/>
        <w:jc w:val="both"/>
        <w:rPr>
          <w:rFonts w:ascii="宋体" w:hAnsi="宋体" w:eastAsia="宋体" w:cs="宋体"/>
          <w:sz w:val="24"/>
          <w:szCs w:val="24"/>
        </w:rPr>
      </w:pPr>
      <w:r>
        <w:rPr>
          <w:rFonts w:ascii="Times New Roman" w:hAnsi="Times New Roman" w:eastAsia="Times New Roman" w:cs="Times New Roman"/>
          <w:spacing w:val="-9"/>
          <w:sz w:val="24"/>
          <w:szCs w:val="24"/>
        </w:rPr>
        <w:t xml:space="preserve">2022 </w:t>
      </w:r>
      <w:r>
        <w:rPr>
          <w:rFonts w:ascii="宋体" w:hAnsi="宋体" w:eastAsia="宋体" w:cs="宋体"/>
          <w:spacing w:val="-9"/>
          <w:sz w:val="24"/>
          <w:szCs w:val="24"/>
        </w:rPr>
        <w:t>年，全市地区生产总值（</w:t>
      </w:r>
      <w:r>
        <w:rPr>
          <w:rFonts w:ascii="Times New Roman" w:hAnsi="Times New Roman" w:eastAsia="Times New Roman" w:cs="Times New Roman"/>
          <w:spacing w:val="-9"/>
          <w:sz w:val="24"/>
          <w:szCs w:val="24"/>
        </w:rPr>
        <w:t>GDP</w:t>
      </w:r>
      <w:r>
        <w:rPr>
          <w:rFonts w:ascii="宋体" w:hAnsi="宋体" w:eastAsia="宋体" w:cs="宋体"/>
          <w:spacing w:val="-9"/>
          <w:sz w:val="24"/>
          <w:szCs w:val="24"/>
        </w:rPr>
        <w:t>）</w:t>
      </w:r>
      <w:r>
        <w:rPr>
          <w:rFonts w:ascii="Times New Roman" w:hAnsi="Times New Roman" w:eastAsia="Times New Roman" w:cs="Times New Roman"/>
          <w:spacing w:val="-9"/>
          <w:sz w:val="24"/>
          <w:szCs w:val="24"/>
        </w:rPr>
        <w:t xml:space="preserve">298.74 </w:t>
      </w:r>
      <w:r>
        <w:rPr>
          <w:rFonts w:ascii="宋体" w:hAnsi="宋体" w:eastAsia="宋体" w:cs="宋体"/>
          <w:spacing w:val="-9"/>
          <w:sz w:val="24"/>
          <w:szCs w:val="24"/>
        </w:rPr>
        <w:t>亿元，按</w:t>
      </w:r>
      <w:r>
        <w:rPr>
          <w:rFonts w:ascii="宋体" w:hAnsi="宋体" w:eastAsia="宋体" w:cs="宋体"/>
          <w:spacing w:val="-10"/>
          <w:sz w:val="24"/>
          <w:szCs w:val="24"/>
        </w:rPr>
        <w:t>可比价格计算（下同</w:t>
      </w:r>
      <w:r>
        <w:rPr>
          <w:rFonts w:ascii="宋体" w:hAnsi="宋体" w:eastAsia="宋体" w:cs="宋体"/>
          <w:spacing w:val="-19"/>
          <w:sz w:val="24"/>
          <w:szCs w:val="24"/>
        </w:rPr>
        <w:t>），</w:t>
      </w:r>
      <w:r>
        <w:rPr>
          <w:rFonts w:ascii="宋体" w:hAnsi="宋体" w:eastAsia="宋体" w:cs="宋体"/>
          <w:spacing w:val="-1"/>
          <w:sz w:val="24"/>
          <w:szCs w:val="24"/>
        </w:rPr>
        <w:t>同比增长</w:t>
      </w:r>
      <w:r>
        <w:rPr>
          <w:rFonts w:ascii="宋体" w:hAnsi="宋体" w:eastAsia="宋体" w:cs="宋体"/>
          <w:spacing w:val="-43"/>
          <w:sz w:val="24"/>
          <w:szCs w:val="24"/>
        </w:rPr>
        <w:t xml:space="preserve"> </w:t>
      </w:r>
      <w:r>
        <w:rPr>
          <w:rFonts w:ascii="Times New Roman" w:hAnsi="Times New Roman" w:eastAsia="Times New Roman" w:cs="Times New Roman"/>
          <w:spacing w:val="-1"/>
          <w:sz w:val="24"/>
          <w:szCs w:val="24"/>
        </w:rPr>
        <w:t>2.4%</w:t>
      </w:r>
      <w:r>
        <w:rPr>
          <w:rFonts w:ascii="宋体" w:hAnsi="宋体" w:eastAsia="宋体" w:cs="宋体"/>
          <w:spacing w:val="-1"/>
          <w:sz w:val="24"/>
          <w:szCs w:val="24"/>
        </w:rPr>
        <w:t>。其中，第一产业增加值</w:t>
      </w:r>
      <w:r>
        <w:rPr>
          <w:rFonts w:ascii="宋体" w:hAnsi="宋体" w:eastAsia="宋体" w:cs="宋体"/>
          <w:spacing w:val="-37"/>
          <w:sz w:val="24"/>
          <w:szCs w:val="24"/>
        </w:rPr>
        <w:t xml:space="preserve"> </w:t>
      </w:r>
      <w:r>
        <w:rPr>
          <w:rFonts w:ascii="Times New Roman" w:hAnsi="Times New Roman" w:eastAsia="Times New Roman" w:cs="Times New Roman"/>
          <w:spacing w:val="-1"/>
          <w:sz w:val="24"/>
          <w:szCs w:val="24"/>
        </w:rPr>
        <w:t>95.42</w:t>
      </w:r>
      <w:r>
        <w:rPr>
          <w:rFonts w:ascii="Times New Roman" w:hAnsi="Times New Roman" w:eastAsia="Times New Roman" w:cs="Times New Roman"/>
          <w:spacing w:val="22"/>
          <w:sz w:val="24"/>
          <w:szCs w:val="24"/>
        </w:rPr>
        <w:t xml:space="preserve"> </w:t>
      </w:r>
      <w:r>
        <w:rPr>
          <w:rFonts w:ascii="宋体" w:hAnsi="宋体" w:eastAsia="宋体" w:cs="宋体"/>
          <w:spacing w:val="-1"/>
          <w:sz w:val="24"/>
          <w:szCs w:val="24"/>
        </w:rPr>
        <w:t>亿元，同比增</w:t>
      </w:r>
      <w:r>
        <w:rPr>
          <w:rFonts w:ascii="宋体" w:hAnsi="宋体" w:eastAsia="宋体" w:cs="宋体"/>
          <w:spacing w:val="-2"/>
          <w:sz w:val="24"/>
          <w:szCs w:val="24"/>
        </w:rPr>
        <w:t>长</w:t>
      </w:r>
      <w:r>
        <w:rPr>
          <w:rFonts w:ascii="宋体" w:hAnsi="宋体" w:eastAsia="宋体" w:cs="宋体"/>
          <w:spacing w:val="-44"/>
          <w:sz w:val="24"/>
          <w:szCs w:val="24"/>
        </w:rPr>
        <w:t xml:space="preserve"> </w:t>
      </w:r>
      <w:r>
        <w:rPr>
          <w:rFonts w:ascii="Times New Roman" w:hAnsi="Times New Roman" w:eastAsia="Times New Roman" w:cs="Times New Roman"/>
          <w:spacing w:val="-2"/>
          <w:sz w:val="24"/>
          <w:szCs w:val="24"/>
        </w:rPr>
        <w:t>4.5%</w:t>
      </w:r>
      <w:r>
        <w:rPr>
          <w:rFonts w:ascii="宋体" w:hAnsi="宋体" w:eastAsia="宋体" w:cs="宋体"/>
          <w:spacing w:val="-2"/>
          <w:sz w:val="24"/>
          <w:szCs w:val="24"/>
        </w:rPr>
        <w:t>；第二产业</w:t>
      </w:r>
      <w:r>
        <w:rPr>
          <w:rFonts w:ascii="宋体" w:hAnsi="宋体" w:eastAsia="宋体" w:cs="宋体"/>
          <w:spacing w:val="-3"/>
          <w:sz w:val="24"/>
          <w:szCs w:val="24"/>
        </w:rPr>
        <w:t xml:space="preserve">增加值 </w:t>
      </w:r>
      <w:r>
        <w:rPr>
          <w:rFonts w:ascii="Times New Roman" w:hAnsi="Times New Roman" w:eastAsia="Times New Roman" w:cs="Times New Roman"/>
          <w:spacing w:val="-3"/>
          <w:sz w:val="24"/>
          <w:szCs w:val="24"/>
        </w:rPr>
        <w:t>74.92</w:t>
      </w:r>
      <w:r>
        <w:rPr>
          <w:rFonts w:ascii="Times New Roman" w:hAnsi="Times New Roman" w:eastAsia="Times New Roman" w:cs="Times New Roman"/>
          <w:spacing w:val="65"/>
          <w:sz w:val="24"/>
          <w:szCs w:val="24"/>
        </w:rPr>
        <w:t xml:space="preserve"> </w:t>
      </w:r>
      <w:r>
        <w:rPr>
          <w:rFonts w:ascii="宋体" w:hAnsi="宋体" w:eastAsia="宋体" w:cs="宋体"/>
          <w:spacing w:val="-3"/>
          <w:sz w:val="24"/>
          <w:szCs w:val="24"/>
        </w:rPr>
        <w:t xml:space="preserve">亿元，同比增长 </w:t>
      </w:r>
      <w:r>
        <w:rPr>
          <w:rFonts w:ascii="Times New Roman" w:hAnsi="Times New Roman" w:eastAsia="Times New Roman" w:cs="Times New Roman"/>
          <w:spacing w:val="-3"/>
          <w:sz w:val="24"/>
          <w:szCs w:val="24"/>
        </w:rPr>
        <w:t>7.5%</w:t>
      </w:r>
      <w:r>
        <w:rPr>
          <w:rFonts w:ascii="宋体" w:hAnsi="宋体" w:eastAsia="宋体" w:cs="宋体"/>
          <w:spacing w:val="-3"/>
          <w:sz w:val="24"/>
          <w:szCs w:val="24"/>
        </w:rPr>
        <w:t xml:space="preserve">，其中，工业增加值 </w:t>
      </w:r>
      <w:r>
        <w:rPr>
          <w:rFonts w:ascii="Times New Roman" w:hAnsi="Times New Roman" w:eastAsia="Times New Roman" w:cs="Times New Roman"/>
          <w:spacing w:val="-3"/>
          <w:sz w:val="24"/>
          <w:szCs w:val="24"/>
        </w:rPr>
        <w:t>26.27</w:t>
      </w:r>
      <w:r>
        <w:rPr>
          <w:rFonts w:ascii="Times New Roman" w:hAnsi="Times New Roman" w:eastAsia="Times New Roman" w:cs="Times New Roman"/>
          <w:spacing w:val="48"/>
          <w:w w:val="101"/>
          <w:sz w:val="24"/>
          <w:szCs w:val="24"/>
        </w:rPr>
        <w:t xml:space="preserve"> </w:t>
      </w:r>
      <w:r>
        <w:rPr>
          <w:rFonts w:ascii="宋体" w:hAnsi="宋体" w:eastAsia="宋体" w:cs="宋体"/>
          <w:spacing w:val="-3"/>
          <w:sz w:val="24"/>
          <w:szCs w:val="24"/>
        </w:rPr>
        <w:t>亿元，同比增长</w:t>
      </w:r>
      <w:r>
        <w:rPr>
          <w:rFonts w:ascii="Times New Roman" w:hAnsi="Times New Roman" w:eastAsia="Times New Roman" w:cs="Times New Roman"/>
          <w:spacing w:val="-8"/>
          <w:sz w:val="24"/>
          <w:szCs w:val="24"/>
        </w:rPr>
        <w:t>15.5%</w:t>
      </w:r>
      <w:r>
        <w:rPr>
          <w:rFonts w:ascii="宋体" w:hAnsi="宋体" w:eastAsia="宋体" w:cs="宋体"/>
          <w:spacing w:val="-8"/>
          <w:sz w:val="24"/>
          <w:szCs w:val="24"/>
        </w:rPr>
        <w:t>，建筑业增加值</w:t>
      </w:r>
      <w:r>
        <w:rPr>
          <w:rFonts w:ascii="宋体" w:hAnsi="宋体" w:eastAsia="宋体" w:cs="宋体"/>
          <w:spacing w:val="-49"/>
          <w:sz w:val="24"/>
          <w:szCs w:val="24"/>
        </w:rPr>
        <w:t xml:space="preserve"> </w:t>
      </w:r>
      <w:r>
        <w:rPr>
          <w:rFonts w:ascii="Times New Roman" w:hAnsi="Times New Roman" w:eastAsia="Times New Roman" w:cs="Times New Roman"/>
          <w:spacing w:val="-8"/>
          <w:sz w:val="24"/>
          <w:szCs w:val="24"/>
        </w:rPr>
        <w:t xml:space="preserve">48.64 </w:t>
      </w:r>
      <w:r>
        <w:rPr>
          <w:rFonts w:ascii="宋体" w:hAnsi="宋体" w:eastAsia="宋体" w:cs="宋体"/>
          <w:spacing w:val="-8"/>
          <w:sz w:val="24"/>
          <w:szCs w:val="24"/>
        </w:rPr>
        <w:t>亿元，同比增长</w:t>
      </w:r>
      <w:r>
        <w:rPr>
          <w:rFonts w:ascii="宋体" w:hAnsi="宋体" w:eastAsia="宋体" w:cs="宋体"/>
          <w:spacing w:val="-56"/>
          <w:sz w:val="24"/>
          <w:szCs w:val="24"/>
        </w:rPr>
        <w:t xml:space="preserve"> </w:t>
      </w:r>
      <w:r>
        <w:rPr>
          <w:rFonts w:ascii="Times New Roman" w:hAnsi="Times New Roman" w:eastAsia="Times New Roman" w:cs="Times New Roman"/>
          <w:spacing w:val="-8"/>
          <w:sz w:val="24"/>
          <w:szCs w:val="24"/>
        </w:rPr>
        <w:t>4.3%</w:t>
      </w:r>
      <w:r>
        <w:rPr>
          <w:rFonts w:ascii="宋体" w:hAnsi="宋体" w:eastAsia="宋体" w:cs="宋体"/>
          <w:spacing w:val="-8"/>
          <w:sz w:val="24"/>
          <w:szCs w:val="24"/>
        </w:rPr>
        <w:t>；第三产业增加值</w:t>
      </w:r>
      <w:r>
        <w:rPr>
          <w:rFonts w:ascii="宋体" w:hAnsi="宋体" w:eastAsia="宋体" w:cs="宋体"/>
          <w:spacing w:val="-31"/>
          <w:sz w:val="24"/>
          <w:szCs w:val="24"/>
        </w:rPr>
        <w:t xml:space="preserve"> </w:t>
      </w:r>
      <w:r>
        <w:rPr>
          <w:rFonts w:ascii="Times New Roman" w:hAnsi="Times New Roman" w:eastAsia="Times New Roman" w:cs="Times New Roman"/>
          <w:spacing w:val="-8"/>
          <w:sz w:val="24"/>
          <w:szCs w:val="24"/>
        </w:rPr>
        <w:t xml:space="preserve">128.41 </w:t>
      </w:r>
      <w:r>
        <w:rPr>
          <w:rFonts w:ascii="宋体" w:hAnsi="宋体" w:eastAsia="宋体" w:cs="宋体"/>
          <w:spacing w:val="-8"/>
          <w:sz w:val="24"/>
          <w:szCs w:val="24"/>
        </w:rPr>
        <w:t>亿元，</w:t>
      </w:r>
      <w:r>
        <w:rPr>
          <w:rFonts w:ascii="宋体" w:hAnsi="宋体" w:eastAsia="宋体" w:cs="宋体"/>
          <w:spacing w:val="-3"/>
          <w:sz w:val="24"/>
          <w:szCs w:val="24"/>
        </w:rPr>
        <w:t xml:space="preserve">同比下降 </w:t>
      </w:r>
      <w:r>
        <w:rPr>
          <w:rFonts w:ascii="Times New Roman" w:hAnsi="Times New Roman" w:eastAsia="Times New Roman" w:cs="Times New Roman"/>
          <w:spacing w:val="-3"/>
          <w:sz w:val="24"/>
          <w:szCs w:val="24"/>
        </w:rPr>
        <w:t>1.4%</w:t>
      </w:r>
      <w:r>
        <w:rPr>
          <w:rFonts w:ascii="宋体" w:hAnsi="宋体" w:eastAsia="宋体" w:cs="宋体"/>
          <w:spacing w:val="-3"/>
          <w:sz w:val="24"/>
          <w:szCs w:val="24"/>
        </w:rPr>
        <w:t xml:space="preserve">。三次产业增加值比重为 </w:t>
      </w:r>
      <w:r>
        <w:rPr>
          <w:rFonts w:ascii="Times New Roman" w:hAnsi="Times New Roman" w:eastAsia="Times New Roman" w:cs="Times New Roman"/>
          <w:spacing w:val="-3"/>
          <w:sz w:val="24"/>
          <w:szCs w:val="24"/>
        </w:rPr>
        <w:t>31.9:25.</w:t>
      </w:r>
      <w:r>
        <w:rPr>
          <w:rFonts w:ascii="Times New Roman" w:hAnsi="Times New Roman" w:eastAsia="Times New Roman" w:cs="Times New Roman"/>
          <w:spacing w:val="-16"/>
          <w:sz w:val="24"/>
          <w:szCs w:val="24"/>
        </w:rPr>
        <w:t xml:space="preserve"> </w:t>
      </w:r>
      <w:r>
        <w:rPr>
          <w:rFonts w:ascii="Times New Roman" w:hAnsi="Times New Roman" w:eastAsia="Times New Roman" w:cs="Times New Roman"/>
          <w:spacing w:val="-3"/>
          <w:sz w:val="24"/>
          <w:szCs w:val="24"/>
        </w:rPr>
        <w:t>1:43.0</w:t>
      </w:r>
      <w:r>
        <w:rPr>
          <w:rFonts w:ascii="宋体" w:hAnsi="宋体" w:eastAsia="宋体" w:cs="宋体"/>
          <w:spacing w:val="-3"/>
          <w:sz w:val="24"/>
          <w:szCs w:val="24"/>
        </w:rPr>
        <w:t>。全市城镇常住居民人均可支配收入</w:t>
      </w:r>
      <w:r>
        <w:rPr>
          <w:rFonts w:ascii="宋体" w:hAnsi="宋体" w:eastAsia="宋体" w:cs="宋体"/>
          <w:spacing w:val="-30"/>
          <w:sz w:val="24"/>
          <w:szCs w:val="24"/>
        </w:rPr>
        <w:t xml:space="preserve"> </w:t>
      </w:r>
      <w:r>
        <w:rPr>
          <w:rFonts w:ascii="Times New Roman" w:hAnsi="Times New Roman" w:eastAsia="Times New Roman" w:cs="Times New Roman"/>
          <w:spacing w:val="-3"/>
          <w:sz w:val="24"/>
          <w:szCs w:val="24"/>
        </w:rPr>
        <w:t>37548</w:t>
      </w:r>
      <w:r>
        <w:rPr>
          <w:rFonts w:ascii="Times New Roman" w:hAnsi="Times New Roman" w:eastAsia="Times New Roman" w:cs="Times New Roman"/>
          <w:spacing w:val="27"/>
          <w:sz w:val="24"/>
          <w:szCs w:val="24"/>
        </w:rPr>
        <w:t xml:space="preserve"> </w:t>
      </w:r>
      <w:r>
        <w:rPr>
          <w:rFonts w:ascii="宋体" w:hAnsi="宋体" w:eastAsia="宋体" w:cs="宋体"/>
          <w:spacing w:val="-3"/>
          <w:sz w:val="24"/>
          <w:szCs w:val="24"/>
        </w:rPr>
        <w:t>元，比上年同期减少</w:t>
      </w:r>
      <w:r>
        <w:rPr>
          <w:rFonts w:ascii="宋体" w:hAnsi="宋体" w:eastAsia="宋体" w:cs="宋体"/>
          <w:spacing w:val="-35"/>
          <w:sz w:val="24"/>
          <w:szCs w:val="24"/>
        </w:rPr>
        <w:t xml:space="preserve"> </w:t>
      </w:r>
      <w:r>
        <w:rPr>
          <w:rFonts w:ascii="Times New Roman" w:hAnsi="Times New Roman" w:eastAsia="Times New Roman" w:cs="Times New Roman"/>
          <w:spacing w:val="-3"/>
          <w:sz w:val="24"/>
          <w:szCs w:val="24"/>
        </w:rPr>
        <w:t>611</w:t>
      </w:r>
      <w:r>
        <w:rPr>
          <w:rFonts w:ascii="Times New Roman" w:hAnsi="Times New Roman" w:eastAsia="Times New Roman" w:cs="Times New Roman"/>
          <w:spacing w:val="26"/>
          <w:sz w:val="24"/>
          <w:szCs w:val="24"/>
        </w:rPr>
        <w:t xml:space="preserve"> </w:t>
      </w:r>
      <w:r>
        <w:rPr>
          <w:rFonts w:ascii="宋体" w:hAnsi="宋体" w:eastAsia="宋体" w:cs="宋体"/>
          <w:spacing w:val="-3"/>
          <w:sz w:val="24"/>
          <w:szCs w:val="24"/>
        </w:rPr>
        <w:t xml:space="preserve">元，同比下降 </w:t>
      </w:r>
      <w:r>
        <w:rPr>
          <w:rFonts w:ascii="Times New Roman" w:hAnsi="Times New Roman" w:eastAsia="Times New Roman" w:cs="Times New Roman"/>
          <w:spacing w:val="-3"/>
          <w:sz w:val="24"/>
          <w:szCs w:val="24"/>
        </w:rPr>
        <w:t>1.6%</w:t>
      </w:r>
      <w:r>
        <w:rPr>
          <w:rFonts w:ascii="宋体" w:hAnsi="宋体" w:eastAsia="宋体" w:cs="宋体"/>
          <w:spacing w:val="-3"/>
          <w:sz w:val="24"/>
          <w:szCs w:val="24"/>
        </w:rPr>
        <w:t>；农村常住居民</w:t>
      </w:r>
      <w:r>
        <w:rPr>
          <w:rFonts w:ascii="宋体" w:hAnsi="宋体" w:eastAsia="宋体" w:cs="宋体"/>
          <w:spacing w:val="-2"/>
          <w:sz w:val="24"/>
          <w:szCs w:val="24"/>
        </w:rPr>
        <w:t>人均可支配收入</w:t>
      </w:r>
      <w:r>
        <w:rPr>
          <w:rFonts w:ascii="宋体" w:hAnsi="宋体" w:eastAsia="宋体" w:cs="宋体"/>
          <w:spacing w:val="-39"/>
          <w:sz w:val="24"/>
          <w:szCs w:val="24"/>
        </w:rPr>
        <w:t xml:space="preserve"> </w:t>
      </w:r>
      <w:r>
        <w:rPr>
          <w:rFonts w:ascii="Times New Roman" w:hAnsi="Times New Roman" w:eastAsia="Times New Roman" w:cs="Times New Roman"/>
          <w:spacing w:val="-2"/>
          <w:sz w:val="24"/>
          <w:szCs w:val="24"/>
        </w:rPr>
        <w:t>20068</w:t>
      </w:r>
      <w:r>
        <w:rPr>
          <w:rFonts w:ascii="Times New Roman" w:hAnsi="Times New Roman" w:eastAsia="Times New Roman" w:cs="Times New Roman"/>
          <w:spacing w:val="24"/>
          <w:sz w:val="24"/>
          <w:szCs w:val="24"/>
        </w:rPr>
        <w:t xml:space="preserve"> </w:t>
      </w:r>
      <w:r>
        <w:rPr>
          <w:rFonts w:ascii="宋体" w:hAnsi="宋体" w:eastAsia="宋体" w:cs="宋体"/>
          <w:spacing w:val="-2"/>
          <w:sz w:val="24"/>
          <w:szCs w:val="24"/>
        </w:rPr>
        <w:t>元，比上年同期增加</w:t>
      </w:r>
      <w:r>
        <w:rPr>
          <w:rFonts w:ascii="宋体" w:hAnsi="宋体" w:eastAsia="宋体" w:cs="宋体"/>
          <w:spacing w:val="-36"/>
          <w:sz w:val="24"/>
          <w:szCs w:val="24"/>
        </w:rPr>
        <w:t xml:space="preserve"> </w:t>
      </w:r>
      <w:r>
        <w:rPr>
          <w:rFonts w:ascii="Times New Roman" w:hAnsi="Times New Roman" w:eastAsia="Times New Roman" w:cs="Times New Roman"/>
          <w:spacing w:val="-2"/>
          <w:sz w:val="24"/>
          <w:szCs w:val="24"/>
        </w:rPr>
        <w:t>997</w:t>
      </w:r>
      <w:r>
        <w:rPr>
          <w:rFonts w:ascii="Times New Roman" w:hAnsi="Times New Roman" w:eastAsia="Times New Roman" w:cs="Times New Roman"/>
          <w:spacing w:val="26"/>
          <w:sz w:val="24"/>
          <w:szCs w:val="24"/>
        </w:rPr>
        <w:t xml:space="preserve"> </w:t>
      </w:r>
      <w:r>
        <w:rPr>
          <w:rFonts w:ascii="宋体" w:hAnsi="宋体" w:eastAsia="宋体" w:cs="宋体"/>
          <w:spacing w:val="-2"/>
          <w:sz w:val="24"/>
          <w:szCs w:val="24"/>
        </w:rPr>
        <w:t>元，同比增长</w:t>
      </w:r>
      <w:r>
        <w:rPr>
          <w:rFonts w:ascii="宋体" w:hAnsi="宋体" w:eastAsia="宋体" w:cs="宋体"/>
          <w:spacing w:val="-34"/>
          <w:sz w:val="24"/>
          <w:szCs w:val="24"/>
        </w:rPr>
        <w:t xml:space="preserve"> </w:t>
      </w:r>
      <w:r>
        <w:rPr>
          <w:rFonts w:ascii="Times New Roman" w:hAnsi="Times New Roman" w:eastAsia="Times New Roman" w:cs="Times New Roman"/>
          <w:spacing w:val="-2"/>
          <w:sz w:val="24"/>
          <w:szCs w:val="24"/>
        </w:rPr>
        <w:t>5.2%</w:t>
      </w:r>
      <w:r>
        <w:rPr>
          <w:rFonts w:ascii="宋体" w:hAnsi="宋体" w:eastAsia="宋体" w:cs="宋体"/>
          <w:spacing w:val="-2"/>
          <w:sz w:val="24"/>
          <w:szCs w:val="24"/>
        </w:rPr>
        <w:t>。城镇居民</w:t>
      </w:r>
      <w:r>
        <w:rPr>
          <w:rFonts w:ascii="宋体" w:hAnsi="宋体" w:eastAsia="宋体" w:cs="宋体"/>
          <w:sz w:val="24"/>
          <w:szCs w:val="24"/>
        </w:rPr>
        <w:t>收入和农村居民收入增速分别比前三季度回升</w:t>
      </w:r>
      <w:r>
        <w:rPr>
          <w:rFonts w:ascii="宋体" w:hAnsi="宋体" w:eastAsia="宋体" w:cs="宋体"/>
          <w:spacing w:val="-36"/>
          <w:sz w:val="24"/>
          <w:szCs w:val="24"/>
        </w:rPr>
        <w:t xml:space="preserve"> </w:t>
      </w:r>
      <w:r>
        <w:rPr>
          <w:rFonts w:ascii="Times New Roman" w:hAnsi="Times New Roman" w:eastAsia="Times New Roman" w:cs="Times New Roman"/>
          <w:sz w:val="24"/>
          <w:szCs w:val="24"/>
        </w:rPr>
        <w:t xml:space="preserve">0.5 </w:t>
      </w:r>
      <w:r>
        <w:rPr>
          <w:rFonts w:ascii="宋体" w:hAnsi="宋体" w:eastAsia="宋体" w:cs="宋体"/>
          <w:sz w:val="24"/>
          <w:szCs w:val="24"/>
        </w:rPr>
        <w:t>个百分点和</w:t>
      </w:r>
      <w:r>
        <w:rPr>
          <w:rFonts w:ascii="Times New Roman" w:hAnsi="Times New Roman" w:eastAsia="Times New Roman" w:cs="Times New Roman"/>
          <w:sz w:val="24"/>
          <w:szCs w:val="24"/>
        </w:rPr>
        <w:t xml:space="preserve">0.7 </w:t>
      </w:r>
      <w:r>
        <w:rPr>
          <w:rFonts w:ascii="宋体" w:hAnsi="宋体" w:eastAsia="宋体" w:cs="宋体"/>
          <w:sz w:val="24"/>
          <w:szCs w:val="24"/>
        </w:rPr>
        <w:t>个百分点。</w:t>
      </w:r>
    </w:p>
    <w:p w14:paraId="49BA4552">
      <w:pPr>
        <w:spacing w:before="5" w:line="347" w:lineRule="auto"/>
        <w:ind w:left="23" w:right="184" w:firstLine="475"/>
        <w:rPr>
          <w:rFonts w:ascii="宋体" w:hAnsi="宋体" w:eastAsia="宋体" w:cs="宋体"/>
          <w:sz w:val="24"/>
          <w:szCs w:val="24"/>
        </w:rPr>
      </w:pPr>
      <w:r>
        <w:rPr>
          <w:rFonts w:ascii="Times New Roman" w:hAnsi="Times New Roman" w:eastAsia="Times New Roman" w:cs="Times New Roman"/>
          <w:spacing w:val="-2"/>
          <w:sz w:val="24"/>
          <w:szCs w:val="24"/>
        </w:rPr>
        <w:t xml:space="preserve">2022 </w:t>
      </w:r>
      <w:r>
        <w:rPr>
          <w:rFonts w:ascii="宋体" w:hAnsi="宋体" w:eastAsia="宋体" w:cs="宋体"/>
          <w:spacing w:val="-2"/>
          <w:sz w:val="24"/>
          <w:szCs w:val="24"/>
        </w:rPr>
        <w:t>年，全市固定资产投资同比增长</w:t>
      </w:r>
      <w:r>
        <w:rPr>
          <w:rFonts w:ascii="宋体" w:hAnsi="宋体" w:eastAsia="宋体" w:cs="宋体"/>
          <w:spacing w:val="-51"/>
          <w:sz w:val="24"/>
          <w:szCs w:val="24"/>
        </w:rPr>
        <w:t xml:space="preserve"> </w:t>
      </w:r>
      <w:r>
        <w:rPr>
          <w:rFonts w:ascii="Times New Roman" w:hAnsi="Times New Roman" w:eastAsia="Times New Roman" w:cs="Times New Roman"/>
          <w:spacing w:val="-2"/>
          <w:sz w:val="24"/>
          <w:szCs w:val="24"/>
        </w:rPr>
        <w:t>7.4%</w:t>
      </w:r>
      <w:r>
        <w:rPr>
          <w:rFonts w:ascii="宋体" w:hAnsi="宋体" w:eastAsia="宋体" w:cs="宋体"/>
          <w:spacing w:val="-2"/>
          <w:sz w:val="24"/>
          <w:szCs w:val="24"/>
        </w:rPr>
        <w:t>，</w:t>
      </w:r>
      <w:r>
        <w:rPr>
          <w:rFonts w:ascii="宋体" w:hAnsi="宋体" w:eastAsia="宋体" w:cs="宋体"/>
          <w:spacing w:val="-3"/>
          <w:sz w:val="24"/>
          <w:szCs w:val="24"/>
        </w:rPr>
        <w:t>增速高于全省平均水平</w:t>
      </w:r>
      <w:r>
        <w:rPr>
          <w:rFonts w:ascii="宋体" w:hAnsi="宋体" w:eastAsia="宋体" w:cs="宋体"/>
          <w:spacing w:val="-31"/>
          <w:sz w:val="24"/>
          <w:szCs w:val="24"/>
        </w:rPr>
        <w:t xml:space="preserve"> </w:t>
      </w:r>
      <w:r>
        <w:rPr>
          <w:rFonts w:ascii="Times New Roman" w:hAnsi="Times New Roman" w:eastAsia="Times New Roman" w:cs="Times New Roman"/>
          <w:spacing w:val="-3"/>
          <w:sz w:val="24"/>
          <w:szCs w:val="24"/>
        </w:rPr>
        <w:t xml:space="preserve">11.6 </w:t>
      </w:r>
      <w:r>
        <w:rPr>
          <w:rFonts w:ascii="宋体" w:hAnsi="宋体" w:eastAsia="宋体" w:cs="宋体"/>
          <w:spacing w:val="-3"/>
          <w:sz w:val="24"/>
          <w:szCs w:val="24"/>
        </w:rPr>
        <w:t>个</w:t>
      </w:r>
      <w:r>
        <w:rPr>
          <w:rFonts w:ascii="宋体" w:hAnsi="宋体" w:eastAsia="宋体" w:cs="宋体"/>
          <w:spacing w:val="-2"/>
          <w:sz w:val="24"/>
          <w:szCs w:val="24"/>
        </w:rPr>
        <w:t>百分点。从投资结构来看，房地产开发投资</w:t>
      </w:r>
      <w:r>
        <w:rPr>
          <w:rFonts w:ascii="宋体" w:hAnsi="宋体" w:eastAsia="宋体" w:cs="宋体"/>
          <w:spacing w:val="-46"/>
          <w:sz w:val="24"/>
          <w:szCs w:val="24"/>
        </w:rPr>
        <w:t xml:space="preserve"> </w:t>
      </w:r>
      <w:r>
        <w:rPr>
          <w:rFonts w:ascii="Times New Roman" w:hAnsi="Times New Roman" w:eastAsia="Times New Roman" w:cs="Times New Roman"/>
          <w:spacing w:val="-2"/>
          <w:sz w:val="24"/>
          <w:szCs w:val="24"/>
        </w:rPr>
        <w:t xml:space="preserve">63.47 </w:t>
      </w:r>
      <w:r>
        <w:rPr>
          <w:rFonts w:ascii="宋体" w:hAnsi="宋体" w:eastAsia="宋体" w:cs="宋体"/>
          <w:spacing w:val="-2"/>
          <w:sz w:val="24"/>
          <w:szCs w:val="24"/>
        </w:rPr>
        <w:t>亿元，同比增长</w:t>
      </w:r>
      <w:r>
        <w:rPr>
          <w:rFonts w:ascii="宋体" w:hAnsi="宋体" w:eastAsia="宋体" w:cs="宋体"/>
          <w:spacing w:val="-29"/>
          <w:sz w:val="24"/>
          <w:szCs w:val="24"/>
        </w:rPr>
        <w:t xml:space="preserve"> </w:t>
      </w:r>
      <w:r>
        <w:rPr>
          <w:rFonts w:ascii="Times New Roman" w:hAnsi="Times New Roman" w:eastAsia="Times New Roman" w:cs="Times New Roman"/>
          <w:spacing w:val="-2"/>
          <w:sz w:val="24"/>
          <w:szCs w:val="24"/>
        </w:rPr>
        <w:t>12.</w:t>
      </w:r>
      <w:r>
        <w:rPr>
          <w:rFonts w:ascii="Times New Roman" w:hAnsi="Times New Roman" w:eastAsia="Times New Roman" w:cs="Times New Roman"/>
          <w:spacing w:val="-32"/>
          <w:sz w:val="24"/>
          <w:szCs w:val="24"/>
        </w:rPr>
        <w:t xml:space="preserve"> </w:t>
      </w:r>
      <w:r>
        <w:rPr>
          <w:rFonts w:ascii="Times New Roman" w:hAnsi="Times New Roman" w:eastAsia="Times New Roman" w:cs="Times New Roman"/>
          <w:spacing w:val="-3"/>
          <w:sz w:val="24"/>
          <w:szCs w:val="24"/>
        </w:rPr>
        <w:t>1%</w:t>
      </w:r>
      <w:r>
        <w:rPr>
          <w:rFonts w:ascii="宋体" w:hAnsi="宋体" w:eastAsia="宋体" w:cs="宋体"/>
          <w:spacing w:val="-3"/>
          <w:sz w:val="24"/>
          <w:szCs w:val="24"/>
        </w:rPr>
        <w:t>，增速</w:t>
      </w:r>
      <w:r>
        <w:rPr>
          <w:rFonts w:ascii="宋体" w:hAnsi="宋体" w:eastAsia="宋体" w:cs="宋体"/>
          <w:spacing w:val="-1"/>
          <w:sz w:val="24"/>
          <w:szCs w:val="24"/>
        </w:rPr>
        <w:t>高于全省平均水平</w:t>
      </w:r>
      <w:r>
        <w:rPr>
          <w:rFonts w:ascii="宋体" w:hAnsi="宋体" w:eastAsia="宋体" w:cs="宋体"/>
          <w:spacing w:val="-51"/>
          <w:sz w:val="24"/>
          <w:szCs w:val="24"/>
        </w:rPr>
        <w:t xml:space="preserve"> </w:t>
      </w:r>
      <w:r>
        <w:rPr>
          <w:rFonts w:ascii="Times New Roman" w:hAnsi="Times New Roman" w:eastAsia="Times New Roman" w:cs="Times New Roman"/>
          <w:spacing w:val="-1"/>
          <w:sz w:val="24"/>
          <w:szCs w:val="24"/>
        </w:rPr>
        <w:t xml:space="preserve">28.1 </w:t>
      </w:r>
      <w:r>
        <w:rPr>
          <w:rFonts w:ascii="宋体" w:hAnsi="宋体" w:eastAsia="宋体" w:cs="宋体"/>
          <w:spacing w:val="-1"/>
          <w:sz w:val="24"/>
          <w:szCs w:val="24"/>
        </w:rPr>
        <w:t>个百分点；非房地产开发投资同比增长</w:t>
      </w:r>
      <w:r>
        <w:rPr>
          <w:rFonts w:ascii="宋体" w:hAnsi="宋体" w:eastAsia="宋体" w:cs="宋体"/>
          <w:spacing w:val="-47"/>
          <w:sz w:val="24"/>
          <w:szCs w:val="24"/>
        </w:rPr>
        <w:t xml:space="preserve"> </w:t>
      </w:r>
      <w:r>
        <w:rPr>
          <w:rFonts w:ascii="Times New Roman" w:hAnsi="Times New Roman" w:eastAsia="Times New Roman" w:cs="Times New Roman"/>
          <w:spacing w:val="-1"/>
          <w:sz w:val="24"/>
          <w:szCs w:val="24"/>
        </w:rPr>
        <w:t>3.9%</w:t>
      </w:r>
      <w:r>
        <w:rPr>
          <w:rFonts w:ascii="宋体" w:hAnsi="宋体" w:eastAsia="宋体" w:cs="宋体"/>
          <w:spacing w:val="-1"/>
          <w:sz w:val="24"/>
          <w:szCs w:val="24"/>
        </w:rPr>
        <w:t>，增速高于</w:t>
      </w:r>
      <w:r>
        <w:rPr>
          <w:rFonts w:ascii="宋体" w:hAnsi="宋体" w:eastAsia="宋体" w:cs="宋体"/>
          <w:spacing w:val="-6"/>
          <w:sz w:val="24"/>
          <w:szCs w:val="24"/>
        </w:rPr>
        <w:t>全省平均水平</w:t>
      </w:r>
      <w:r>
        <w:rPr>
          <w:rFonts w:ascii="宋体" w:hAnsi="宋体" w:eastAsia="宋体" w:cs="宋体"/>
          <w:spacing w:val="-45"/>
          <w:sz w:val="24"/>
          <w:szCs w:val="24"/>
        </w:rPr>
        <w:t xml:space="preserve"> </w:t>
      </w:r>
      <w:r>
        <w:rPr>
          <w:rFonts w:ascii="Times New Roman" w:hAnsi="Times New Roman" w:eastAsia="Times New Roman" w:cs="Times New Roman"/>
          <w:spacing w:val="-6"/>
          <w:sz w:val="24"/>
          <w:szCs w:val="24"/>
        </w:rPr>
        <w:t>1.4</w:t>
      </w:r>
      <w:r>
        <w:rPr>
          <w:rFonts w:ascii="Times New Roman" w:hAnsi="Times New Roman" w:eastAsia="Times New Roman" w:cs="Times New Roman"/>
          <w:spacing w:val="-12"/>
          <w:sz w:val="24"/>
          <w:szCs w:val="24"/>
        </w:rPr>
        <w:t xml:space="preserve"> </w:t>
      </w:r>
      <w:r>
        <w:rPr>
          <w:rFonts w:ascii="宋体" w:hAnsi="宋体" w:eastAsia="宋体" w:cs="宋体"/>
          <w:spacing w:val="-6"/>
          <w:sz w:val="24"/>
          <w:szCs w:val="24"/>
        </w:rPr>
        <w:t>个百分点。全市商品房销售面积</w:t>
      </w:r>
      <w:r>
        <w:rPr>
          <w:rFonts w:ascii="Times New Roman" w:hAnsi="Times New Roman" w:eastAsia="Times New Roman" w:cs="Times New Roman"/>
          <w:spacing w:val="-6"/>
          <w:sz w:val="24"/>
          <w:szCs w:val="24"/>
        </w:rPr>
        <w:t xml:space="preserve">21 </w:t>
      </w:r>
      <w:r>
        <w:rPr>
          <w:rFonts w:ascii="宋体" w:hAnsi="宋体" w:eastAsia="宋体" w:cs="宋体"/>
          <w:spacing w:val="-6"/>
          <w:sz w:val="24"/>
          <w:szCs w:val="24"/>
        </w:rPr>
        <w:t>万平方米，同比下降</w:t>
      </w:r>
      <w:r>
        <w:rPr>
          <w:rFonts w:ascii="Times New Roman" w:hAnsi="Times New Roman" w:eastAsia="Times New Roman" w:cs="Times New Roman"/>
          <w:spacing w:val="-6"/>
          <w:sz w:val="24"/>
          <w:szCs w:val="24"/>
        </w:rPr>
        <w:t>26.1%</w:t>
      </w:r>
      <w:r>
        <w:rPr>
          <w:rFonts w:ascii="宋体" w:hAnsi="宋体" w:eastAsia="宋体" w:cs="宋体"/>
          <w:spacing w:val="-6"/>
          <w:sz w:val="24"/>
          <w:szCs w:val="24"/>
        </w:rPr>
        <w:t>；</w:t>
      </w:r>
      <w:r>
        <w:rPr>
          <w:rFonts w:ascii="宋体" w:hAnsi="宋体" w:eastAsia="宋体" w:cs="宋体"/>
          <w:spacing w:val="-2"/>
          <w:sz w:val="24"/>
          <w:szCs w:val="24"/>
        </w:rPr>
        <w:t>商品房销售总额</w:t>
      </w:r>
      <w:r>
        <w:rPr>
          <w:rFonts w:ascii="宋体" w:hAnsi="宋体" w:eastAsia="宋体" w:cs="宋体"/>
          <w:spacing w:val="-56"/>
          <w:sz w:val="24"/>
          <w:szCs w:val="24"/>
        </w:rPr>
        <w:t xml:space="preserve"> </w:t>
      </w:r>
      <w:r>
        <w:rPr>
          <w:rFonts w:ascii="Times New Roman" w:hAnsi="Times New Roman" w:eastAsia="Times New Roman" w:cs="Times New Roman"/>
          <w:spacing w:val="-2"/>
          <w:sz w:val="24"/>
          <w:szCs w:val="24"/>
        </w:rPr>
        <w:t xml:space="preserve">29.38 </w:t>
      </w:r>
      <w:r>
        <w:rPr>
          <w:rFonts w:ascii="宋体" w:hAnsi="宋体" w:eastAsia="宋体" w:cs="宋体"/>
          <w:spacing w:val="-2"/>
          <w:sz w:val="24"/>
          <w:szCs w:val="24"/>
        </w:rPr>
        <w:t>亿元，同比下降</w:t>
      </w:r>
      <w:r>
        <w:rPr>
          <w:rFonts w:ascii="宋体" w:hAnsi="宋体" w:eastAsia="宋体" w:cs="宋体"/>
          <w:spacing w:val="-50"/>
          <w:sz w:val="24"/>
          <w:szCs w:val="24"/>
        </w:rPr>
        <w:t xml:space="preserve"> </w:t>
      </w:r>
      <w:r>
        <w:rPr>
          <w:rFonts w:ascii="Times New Roman" w:hAnsi="Times New Roman" w:eastAsia="Times New Roman" w:cs="Times New Roman"/>
          <w:spacing w:val="-2"/>
          <w:sz w:val="24"/>
          <w:szCs w:val="24"/>
        </w:rPr>
        <w:t>34.</w:t>
      </w:r>
      <w:r>
        <w:rPr>
          <w:rFonts w:ascii="Times New Roman" w:hAnsi="Times New Roman" w:eastAsia="Times New Roman" w:cs="Times New Roman"/>
          <w:spacing w:val="-32"/>
          <w:sz w:val="24"/>
          <w:szCs w:val="24"/>
        </w:rPr>
        <w:t xml:space="preserve"> </w:t>
      </w:r>
      <w:r>
        <w:rPr>
          <w:rFonts w:ascii="Times New Roman" w:hAnsi="Times New Roman" w:eastAsia="Times New Roman" w:cs="Times New Roman"/>
          <w:spacing w:val="-2"/>
          <w:sz w:val="24"/>
          <w:szCs w:val="24"/>
        </w:rPr>
        <w:t>1%</w:t>
      </w:r>
      <w:r>
        <w:rPr>
          <w:rFonts w:ascii="宋体" w:hAnsi="宋体" w:eastAsia="宋体" w:cs="宋体"/>
          <w:spacing w:val="-2"/>
          <w:sz w:val="24"/>
          <w:szCs w:val="24"/>
        </w:rPr>
        <w:t>。</w:t>
      </w:r>
    </w:p>
    <w:p w14:paraId="5608EC13">
      <w:pPr>
        <w:spacing w:before="1" w:line="232" w:lineRule="auto"/>
        <w:ind w:left="19"/>
        <w:rPr>
          <w:rFonts w:ascii="黑体" w:hAnsi="黑体" w:eastAsia="黑体" w:cs="黑体"/>
          <w:sz w:val="24"/>
          <w:szCs w:val="24"/>
        </w:rPr>
      </w:pPr>
      <w:r>
        <w:rPr>
          <w:rFonts w:ascii="Times New Roman" w:hAnsi="Times New Roman" w:eastAsia="Times New Roman" w:cs="Times New Roman"/>
          <w:spacing w:val="-3"/>
          <w:sz w:val="24"/>
          <w:szCs w:val="24"/>
        </w:rPr>
        <w:t>2.2.3</w:t>
      </w:r>
      <w:r>
        <w:rPr>
          <w:rFonts w:ascii="Times New Roman" w:hAnsi="Times New Roman" w:eastAsia="Times New Roman" w:cs="Times New Roman"/>
          <w:spacing w:val="45"/>
          <w:sz w:val="24"/>
          <w:szCs w:val="24"/>
        </w:rPr>
        <w:t xml:space="preserve"> </w:t>
      </w:r>
      <w:r>
        <w:rPr>
          <w:rFonts w:ascii="黑体" w:hAnsi="黑体" w:eastAsia="黑体" w:cs="黑体"/>
          <w:spacing w:val="-3"/>
          <w:sz w:val="24"/>
          <w:szCs w:val="24"/>
        </w:rPr>
        <w:t>目标市场供需及价格分析</w:t>
      </w:r>
    </w:p>
    <w:p w14:paraId="4594A979">
      <w:pPr>
        <w:spacing w:before="245" w:line="233" w:lineRule="auto"/>
        <w:ind w:left="499"/>
        <w:rPr>
          <w:rFonts w:ascii="宋体" w:hAnsi="宋体" w:eastAsia="宋体" w:cs="宋体"/>
          <w:sz w:val="24"/>
          <w:szCs w:val="24"/>
        </w:rPr>
      </w:pPr>
      <w:r>
        <w:rPr>
          <w:rFonts w:ascii="Times New Roman" w:hAnsi="Times New Roman" w:eastAsia="Times New Roman" w:cs="Times New Roman"/>
          <w:spacing w:val="-4"/>
          <w:sz w:val="24"/>
          <w:szCs w:val="24"/>
        </w:rPr>
        <w:t>2.2.3.1</w:t>
      </w:r>
      <w:r>
        <w:rPr>
          <w:rFonts w:ascii="Times New Roman" w:hAnsi="Times New Roman" w:eastAsia="Times New Roman" w:cs="Times New Roman"/>
          <w:spacing w:val="33"/>
          <w:w w:val="101"/>
          <w:sz w:val="24"/>
          <w:szCs w:val="24"/>
        </w:rPr>
        <w:t xml:space="preserve">  </w:t>
      </w:r>
      <w:r>
        <w:rPr>
          <w:rFonts w:ascii="宋体" w:hAnsi="宋体" w:eastAsia="宋体" w:cs="宋体"/>
          <w:spacing w:val="-4"/>
          <w:sz w:val="24"/>
          <w:szCs w:val="24"/>
        </w:rPr>
        <w:t>目标市场砂石需求分析</w:t>
      </w:r>
    </w:p>
    <w:p w14:paraId="186DA411">
      <w:pPr>
        <w:spacing w:before="165" w:line="233" w:lineRule="auto"/>
        <w:ind w:left="510"/>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1</w:t>
      </w:r>
      <w:r>
        <w:rPr>
          <w:rFonts w:ascii="宋体" w:hAnsi="宋体" w:eastAsia="宋体" w:cs="宋体"/>
          <w:spacing w:val="-3"/>
          <w:sz w:val="24"/>
          <w:szCs w:val="24"/>
        </w:rPr>
        <w:t>）根据统计结果推算</w:t>
      </w:r>
    </w:p>
    <w:p w14:paraId="62E63E16">
      <w:pPr>
        <w:spacing w:before="165" w:line="233" w:lineRule="auto"/>
        <w:ind w:left="503"/>
        <w:rPr>
          <w:rFonts w:ascii="宋体" w:hAnsi="宋体" w:eastAsia="宋体" w:cs="宋体"/>
          <w:sz w:val="24"/>
          <w:szCs w:val="24"/>
        </w:rPr>
      </w:pPr>
      <w:r>
        <w:rPr>
          <w:rFonts w:ascii="宋体" w:hAnsi="宋体" w:eastAsia="宋体" w:cs="宋体"/>
          <w:spacing w:val="-2"/>
          <w:sz w:val="24"/>
          <w:szCs w:val="24"/>
        </w:rPr>
        <w:t>根据砂石骨料网《</w:t>
      </w:r>
      <w:r>
        <w:rPr>
          <w:rFonts w:ascii="Times New Roman" w:hAnsi="Times New Roman" w:eastAsia="Times New Roman" w:cs="Times New Roman"/>
          <w:spacing w:val="-2"/>
          <w:sz w:val="24"/>
          <w:szCs w:val="24"/>
        </w:rPr>
        <w:t>2009-2021</w:t>
      </w:r>
      <w:r>
        <w:rPr>
          <w:rFonts w:ascii="Times New Roman" w:hAnsi="Times New Roman" w:eastAsia="Times New Roman" w:cs="Times New Roman"/>
          <w:spacing w:val="20"/>
          <w:sz w:val="24"/>
          <w:szCs w:val="24"/>
        </w:rPr>
        <w:t xml:space="preserve"> </w:t>
      </w:r>
      <w:r>
        <w:rPr>
          <w:rFonts w:ascii="宋体" w:hAnsi="宋体" w:eastAsia="宋体" w:cs="宋体"/>
          <w:spacing w:val="-2"/>
          <w:sz w:val="24"/>
          <w:szCs w:val="24"/>
        </w:rPr>
        <w:t>年海南省及各地市砂石需求数据》统计成果，</w:t>
      </w:r>
    </w:p>
    <w:p w14:paraId="5FCED453">
      <w:pPr>
        <w:spacing w:before="166" w:line="354" w:lineRule="auto"/>
        <w:ind w:left="22"/>
        <w:rPr>
          <w:rFonts w:ascii="宋体" w:hAnsi="宋体" w:eastAsia="宋体" w:cs="宋体"/>
          <w:sz w:val="24"/>
          <w:szCs w:val="24"/>
        </w:rPr>
      </w:pPr>
      <w:r>
        <w:rPr>
          <w:rFonts w:ascii="宋体" w:hAnsi="宋体" w:eastAsia="宋体" w:cs="宋体"/>
          <w:spacing w:val="-1"/>
          <w:sz w:val="24"/>
          <w:szCs w:val="24"/>
        </w:rPr>
        <w:t xml:space="preserve">海南省年砂石消费量基本在 </w:t>
      </w:r>
      <w:r>
        <w:rPr>
          <w:rFonts w:ascii="Times New Roman" w:hAnsi="Times New Roman" w:eastAsia="Times New Roman" w:cs="Times New Roman"/>
          <w:spacing w:val="-1"/>
          <w:sz w:val="24"/>
          <w:szCs w:val="24"/>
        </w:rPr>
        <w:t xml:space="preserve">1.14-1.67  </w:t>
      </w:r>
      <w:r>
        <w:rPr>
          <w:rFonts w:ascii="宋体" w:hAnsi="宋体" w:eastAsia="宋体" w:cs="宋体"/>
          <w:spacing w:val="-2"/>
          <w:sz w:val="24"/>
          <w:szCs w:val="24"/>
        </w:rPr>
        <w:t xml:space="preserve">亿吨之间。除海口市的年砂石消费量在 </w:t>
      </w:r>
      <w:r>
        <w:rPr>
          <w:rFonts w:ascii="Times New Roman" w:hAnsi="Times New Roman" w:eastAsia="Times New Roman" w:cs="Times New Roman"/>
          <w:spacing w:val="-2"/>
          <w:sz w:val="24"/>
          <w:szCs w:val="24"/>
        </w:rPr>
        <w:t>4</w:t>
      </w:r>
      <w:r>
        <w:rPr>
          <w:rFonts w:ascii="宋体" w:hAnsi="宋体" w:eastAsia="宋体" w:cs="宋体"/>
          <w:spacing w:val="-1"/>
          <w:sz w:val="24"/>
          <w:szCs w:val="24"/>
        </w:rPr>
        <w:t>千万吨至</w:t>
      </w:r>
      <w:r>
        <w:rPr>
          <w:rFonts w:ascii="宋体" w:hAnsi="宋体" w:eastAsia="宋体" w:cs="宋体"/>
          <w:spacing w:val="-24"/>
          <w:sz w:val="24"/>
          <w:szCs w:val="24"/>
        </w:rPr>
        <w:t xml:space="preserve"> </w:t>
      </w:r>
      <w:r>
        <w:rPr>
          <w:rFonts w:ascii="Times New Roman" w:hAnsi="Times New Roman" w:eastAsia="Times New Roman" w:cs="Times New Roman"/>
          <w:spacing w:val="-1"/>
          <w:sz w:val="24"/>
          <w:szCs w:val="24"/>
        </w:rPr>
        <w:t xml:space="preserve">6  </w:t>
      </w:r>
      <w:r>
        <w:rPr>
          <w:rFonts w:ascii="宋体" w:hAnsi="宋体" w:eastAsia="宋体" w:cs="宋体"/>
          <w:spacing w:val="-1"/>
          <w:sz w:val="24"/>
          <w:szCs w:val="24"/>
        </w:rPr>
        <w:t>千万吨以内，其余城市的年砂石消费量均在</w:t>
      </w:r>
      <w:r>
        <w:rPr>
          <w:rFonts w:ascii="宋体" w:hAnsi="宋体" w:eastAsia="宋体" w:cs="宋体"/>
          <w:spacing w:val="-43"/>
          <w:sz w:val="24"/>
          <w:szCs w:val="24"/>
        </w:rPr>
        <w:t xml:space="preserve"> </w:t>
      </w:r>
      <w:r>
        <w:rPr>
          <w:rFonts w:ascii="Times New Roman" w:hAnsi="Times New Roman" w:eastAsia="Times New Roman" w:cs="Times New Roman"/>
          <w:spacing w:val="-1"/>
          <w:sz w:val="24"/>
          <w:szCs w:val="24"/>
        </w:rPr>
        <w:t xml:space="preserve">4  </w:t>
      </w:r>
      <w:r>
        <w:rPr>
          <w:rFonts w:ascii="宋体" w:hAnsi="宋体" w:eastAsia="宋体" w:cs="宋体"/>
          <w:spacing w:val="-1"/>
          <w:sz w:val="24"/>
          <w:szCs w:val="24"/>
        </w:rPr>
        <w:t>千万吨以下。海南省</w:t>
      </w:r>
      <w:r>
        <w:rPr>
          <w:rFonts w:ascii="宋体" w:hAnsi="宋体" w:eastAsia="宋体" w:cs="宋体"/>
          <w:spacing w:val="-4"/>
          <w:sz w:val="24"/>
          <w:szCs w:val="24"/>
        </w:rPr>
        <w:t>砂石市场整体消费量相对较小，其中各目标市场的需</w:t>
      </w:r>
      <w:r>
        <w:rPr>
          <w:rFonts w:ascii="宋体" w:hAnsi="宋体" w:eastAsia="宋体" w:cs="宋体"/>
          <w:spacing w:val="-5"/>
          <w:sz w:val="24"/>
          <w:szCs w:val="24"/>
        </w:rPr>
        <w:t>求历史统计及预测结果如下：</w:t>
      </w:r>
    </w:p>
    <w:p w14:paraId="7D6F300F">
      <w:pPr>
        <w:spacing w:before="23" w:line="233" w:lineRule="auto"/>
        <w:ind w:left="1818"/>
        <w:rPr>
          <w:rFonts w:ascii="宋体" w:hAnsi="宋体" w:eastAsia="宋体" w:cs="宋体"/>
          <w:sz w:val="24"/>
          <w:szCs w:val="24"/>
        </w:rPr>
      </w:pPr>
      <w:r>
        <w:rPr>
          <w:rFonts w:ascii="宋体" w:hAnsi="宋体" w:eastAsia="宋体" w:cs="宋体"/>
          <w:b/>
          <w:bCs/>
          <w:spacing w:val="-2"/>
          <w:sz w:val="24"/>
          <w:szCs w:val="24"/>
        </w:rPr>
        <w:t>表</w:t>
      </w:r>
      <w:r>
        <w:rPr>
          <w:rFonts w:ascii="宋体" w:hAnsi="宋体" w:eastAsia="宋体" w:cs="宋体"/>
          <w:spacing w:val="-45"/>
          <w:sz w:val="24"/>
          <w:szCs w:val="24"/>
        </w:rPr>
        <w:t xml:space="preserve"> </w:t>
      </w:r>
      <w:r>
        <w:rPr>
          <w:rFonts w:ascii="Times New Roman" w:hAnsi="Times New Roman" w:eastAsia="Times New Roman" w:cs="Times New Roman"/>
          <w:b/>
          <w:bCs/>
          <w:spacing w:val="-2"/>
          <w:sz w:val="24"/>
          <w:szCs w:val="24"/>
        </w:rPr>
        <w:t xml:space="preserve">2.2.3-1  </w:t>
      </w:r>
      <w:r>
        <w:rPr>
          <w:rFonts w:ascii="宋体" w:hAnsi="宋体" w:eastAsia="宋体" w:cs="宋体"/>
          <w:b/>
          <w:bCs/>
          <w:spacing w:val="-2"/>
          <w:sz w:val="24"/>
          <w:szCs w:val="24"/>
        </w:rPr>
        <w:t>基于统计结果的目标市场需求预测</w:t>
      </w:r>
    </w:p>
    <w:p w14:paraId="013F2A6F">
      <w:pPr>
        <w:spacing w:line="49" w:lineRule="exact"/>
      </w:pPr>
    </w:p>
    <w:tbl>
      <w:tblPr>
        <w:tblStyle w:val="9"/>
        <w:tblW w:w="8233" w:type="dxa"/>
        <w:tblInd w:w="5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00"/>
        <w:gridCol w:w="1176"/>
        <w:gridCol w:w="1955"/>
        <w:gridCol w:w="1955"/>
        <w:gridCol w:w="2447"/>
      </w:tblGrid>
      <w:tr w14:paraId="4F80BC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8" w:hRule="atLeast"/>
        </w:trPr>
        <w:tc>
          <w:tcPr>
            <w:tcW w:w="700" w:type="dxa"/>
            <w:vAlign w:val="top"/>
          </w:tcPr>
          <w:p w14:paraId="44DFD3AE">
            <w:pPr>
              <w:spacing w:before="119" w:line="221" w:lineRule="auto"/>
              <w:ind w:left="116"/>
              <w:rPr>
                <w:rFonts w:ascii="宋体" w:hAnsi="宋体" w:eastAsia="宋体" w:cs="宋体"/>
                <w:sz w:val="24"/>
                <w:szCs w:val="24"/>
              </w:rPr>
            </w:pPr>
            <w:r>
              <w:rPr>
                <w:rFonts w:ascii="宋体" w:hAnsi="宋体" w:eastAsia="宋体" w:cs="宋体"/>
                <w:spacing w:val="-3"/>
                <w:sz w:val="24"/>
                <w:szCs w:val="24"/>
              </w:rPr>
              <w:t>序号</w:t>
            </w:r>
          </w:p>
        </w:tc>
        <w:tc>
          <w:tcPr>
            <w:tcW w:w="1176" w:type="dxa"/>
            <w:vAlign w:val="top"/>
          </w:tcPr>
          <w:p w14:paraId="56424582">
            <w:pPr>
              <w:spacing w:before="119" w:line="220" w:lineRule="auto"/>
              <w:ind w:left="158"/>
              <w:rPr>
                <w:rFonts w:ascii="宋体" w:hAnsi="宋体" w:eastAsia="宋体" w:cs="宋体"/>
                <w:sz w:val="24"/>
                <w:szCs w:val="24"/>
              </w:rPr>
            </w:pPr>
            <w:r>
              <w:rPr>
                <w:rFonts w:ascii="宋体" w:hAnsi="宋体" w:eastAsia="宋体" w:cs="宋体"/>
                <w:spacing w:val="-11"/>
                <w:sz w:val="24"/>
                <w:szCs w:val="24"/>
              </w:rPr>
              <w:t>目标市场</w:t>
            </w:r>
          </w:p>
        </w:tc>
        <w:tc>
          <w:tcPr>
            <w:tcW w:w="1955" w:type="dxa"/>
            <w:vAlign w:val="top"/>
          </w:tcPr>
          <w:p w14:paraId="1BE1DF42">
            <w:pPr>
              <w:pStyle w:val="10"/>
              <w:spacing w:before="120" w:line="233" w:lineRule="auto"/>
              <w:ind w:left="109"/>
              <w:rPr>
                <w:rFonts w:ascii="宋体" w:hAnsi="宋体" w:eastAsia="宋体" w:cs="宋体"/>
                <w:sz w:val="24"/>
                <w:szCs w:val="24"/>
              </w:rPr>
            </w:pPr>
            <w:r>
              <w:rPr>
                <w:spacing w:val="-1"/>
                <w:sz w:val="24"/>
                <w:szCs w:val="24"/>
              </w:rPr>
              <w:t xml:space="preserve">2020 </w:t>
            </w:r>
            <w:r>
              <w:rPr>
                <w:rFonts w:ascii="宋体" w:hAnsi="宋体" w:eastAsia="宋体" w:cs="宋体"/>
                <w:spacing w:val="-1"/>
                <w:sz w:val="24"/>
                <w:szCs w:val="24"/>
              </w:rPr>
              <w:t>年统计数据</w:t>
            </w:r>
          </w:p>
        </w:tc>
        <w:tc>
          <w:tcPr>
            <w:tcW w:w="1955" w:type="dxa"/>
            <w:vAlign w:val="top"/>
          </w:tcPr>
          <w:p w14:paraId="2182821B">
            <w:pPr>
              <w:pStyle w:val="10"/>
              <w:spacing w:before="120" w:line="233" w:lineRule="auto"/>
              <w:ind w:left="110"/>
              <w:rPr>
                <w:rFonts w:ascii="宋体" w:hAnsi="宋体" w:eastAsia="宋体" w:cs="宋体"/>
                <w:sz w:val="24"/>
                <w:szCs w:val="24"/>
              </w:rPr>
            </w:pPr>
            <w:r>
              <w:rPr>
                <w:spacing w:val="-1"/>
                <w:sz w:val="24"/>
                <w:szCs w:val="24"/>
              </w:rPr>
              <w:t xml:space="preserve">2021 </w:t>
            </w:r>
            <w:r>
              <w:rPr>
                <w:rFonts w:ascii="宋体" w:hAnsi="宋体" w:eastAsia="宋体" w:cs="宋体"/>
                <w:spacing w:val="-1"/>
                <w:sz w:val="24"/>
                <w:szCs w:val="24"/>
              </w:rPr>
              <w:t>年统计数据</w:t>
            </w:r>
          </w:p>
        </w:tc>
        <w:tc>
          <w:tcPr>
            <w:tcW w:w="2447" w:type="dxa"/>
            <w:vAlign w:val="top"/>
          </w:tcPr>
          <w:p w14:paraId="1CC6660A">
            <w:pPr>
              <w:pStyle w:val="10"/>
              <w:spacing w:before="120" w:line="233" w:lineRule="auto"/>
              <w:ind w:left="129"/>
              <w:rPr>
                <w:rFonts w:ascii="宋体" w:hAnsi="宋体" w:eastAsia="宋体" w:cs="宋体"/>
                <w:sz w:val="24"/>
                <w:szCs w:val="24"/>
              </w:rPr>
            </w:pPr>
            <w:r>
              <w:rPr>
                <w:rFonts w:ascii="宋体" w:hAnsi="宋体" w:eastAsia="宋体" w:cs="宋体"/>
                <w:spacing w:val="-3"/>
                <w:sz w:val="24"/>
                <w:szCs w:val="24"/>
              </w:rPr>
              <w:t>需求预测（万吨</w:t>
            </w:r>
            <w:r>
              <w:rPr>
                <w:spacing w:val="-3"/>
                <w:sz w:val="24"/>
                <w:szCs w:val="24"/>
              </w:rPr>
              <w:t>/</w:t>
            </w:r>
            <w:r>
              <w:rPr>
                <w:rFonts w:ascii="宋体" w:hAnsi="宋体" w:eastAsia="宋体" w:cs="宋体"/>
                <w:spacing w:val="-3"/>
                <w:sz w:val="24"/>
                <w:szCs w:val="24"/>
              </w:rPr>
              <w:t>年）</w:t>
            </w:r>
          </w:p>
        </w:tc>
      </w:tr>
      <w:tr w14:paraId="6879A3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6" w:hRule="atLeast"/>
        </w:trPr>
        <w:tc>
          <w:tcPr>
            <w:tcW w:w="700" w:type="dxa"/>
            <w:vAlign w:val="top"/>
          </w:tcPr>
          <w:p w14:paraId="44DD1238">
            <w:pPr>
              <w:pStyle w:val="10"/>
              <w:spacing w:before="159" w:line="235" w:lineRule="auto"/>
              <w:ind w:left="315"/>
              <w:rPr>
                <w:sz w:val="24"/>
                <w:szCs w:val="24"/>
              </w:rPr>
            </w:pPr>
            <w:r>
              <w:rPr>
                <w:sz w:val="24"/>
                <w:szCs w:val="24"/>
              </w:rPr>
              <w:t>1</w:t>
            </w:r>
          </w:p>
        </w:tc>
        <w:tc>
          <w:tcPr>
            <w:tcW w:w="1176" w:type="dxa"/>
            <w:vAlign w:val="top"/>
          </w:tcPr>
          <w:p w14:paraId="5BEB6A72">
            <w:pPr>
              <w:spacing w:before="118" w:line="220" w:lineRule="auto"/>
              <w:ind w:left="248"/>
              <w:rPr>
                <w:rFonts w:ascii="宋体" w:hAnsi="宋体" w:eastAsia="宋体" w:cs="宋体"/>
                <w:sz w:val="24"/>
                <w:szCs w:val="24"/>
              </w:rPr>
            </w:pPr>
            <w:r>
              <w:rPr>
                <w:rFonts w:ascii="宋体" w:hAnsi="宋体" w:eastAsia="宋体" w:cs="宋体"/>
                <w:spacing w:val="-6"/>
                <w:sz w:val="24"/>
                <w:szCs w:val="24"/>
              </w:rPr>
              <w:t>陵水县</w:t>
            </w:r>
          </w:p>
        </w:tc>
        <w:tc>
          <w:tcPr>
            <w:tcW w:w="1955" w:type="dxa"/>
            <w:vAlign w:val="top"/>
          </w:tcPr>
          <w:p w14:paraId="3899C960">
            <w:pPr>
              <w:pStyle w:val="10"/>
              <w:spacing w:before="159" w:line="232" w:lineRule="auto"/>
              <w:ind w:left="648"/>
              <w:rPr>
                <w:sz w:val="24"/>
                <w:szCs w:val="24"/>
              </w:rPr>
            </w:pPr>
            <w:r>
              <w:rPr>
                <w:spacing w:val="-1"/>
                <w:sz w:val="24"/>
                <w:szCs w:val="24"/>
              </w:rPr>
              <w:t>487.62</w:t>
            </w:r>
          </w:p>
        </w:tc>
        <w:tc>
          <w:tcPr>
            <w:tcW w:w="1955" w:type="dxa"/>
            <w:vAlign w:val="top"/>
          </w:tcPr>
          <w:p w14:paraId="321764C4">
            <w:pPr>
              <w:pStyle w:val="10"/>
              <w:spacing w:before="159" w:line="232" w:lineRule="auto"/>
              <w:ind w:left="717"/>
              <w:rPr>
                <w:sz w:val="24"/>
                <w:szCs w:val="24"/>
              </w:rPr>
            </w:pPr>
            <w:r>
              <w:rPr>
                <w:spacing w:val="-2"/>
                <w:sz w:val="24"/>
                <w:szCs w:val="24"/>
              </w:rPr>
              <w:t>509.5</w:t>
            </w:r>
          </w:p>
        </w:tc>
        <w:tc>
          <w:tcPr>
            <w:tcW w:w="2447" w:type="dxa"/>
            <w:vAlign w:val="top"/>
          </w:tcPr>
          <w:p w14:paraId="6BC47806">
            <w:pPr>
              <w:pStyle w:val="10"/>
              <w:spacing w:before="159" w:line="232" w:lineRule="auto"/>
              <w:ind w:left="1052"/>
              <w:rPr>
                <w:sz w:val="24"/>
                <w:szCs w:val="24"/>
              </w:rPr>
            </w:pPr>
            <w:r>
              <w:rPr>
                <w:spacing w:val="-3"/>
                <w:sz w:val="24"/>
                <w:szCs w:val="24"/>
              </w:rPr>
              <w:t>520</w:t>
            </w:r>
          </w:p>
        </w:tc>
      </w:tr>
      <w:tr w14:paraId="36C1C7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4" w:hRule="atLeast"/>
        </w:trPr>
        <w:tc>
          <w:tcPr>
            <w:tcW w:w="700" w:type="dxa"/>
            <w:vAlign w:val="top"/>
          </w:tcPr>
          <w:p w14:paraId="491E422D">
            <w:pPr>
              <w:pStyle w:val="10"/>
              <w:spacing w:before="158" w:line="235" w:lineRule="auto"/>
              <w:ind w:left="292"/>
              <w:rPr>
                <w:sz w:val="24"/>
                <w:szCs w:val="24"/>
              </w:rPr>
            </w:pPr>
            <w:r>
              <w:rPr>
                <w:sz w:val="24"/>
                <w:szCs w:val="24"/>
              </w:rPr>
              <w:t>2</w:t>
            </w:r>
          </w:p>
        </w:tc>
        <w:tc>
          <w:tcPr>
            <w:tcW w:w="1176" w:type="dxa"/>
            <w:vAlign w:val="top"/>
          </w:tcPr>
          <w:p w14:paraId="059498B1">
            <w:pPr>
              <w:spacing w:before="118" w:line="220" w:lineRule="auto"/>
              <w:ind w:left="234"/>
              <w:rPr>
                <w:rFonts w:ascii="宋体" w:hAnsi="宋体" w:eastAsia="宋体" w:cs="宋体"/>
                <w:sz w:val="24"/>
                <w:szCs w:val="24"/>
              </w:rPr>
            </w:pPr>
            <w:r>
              <w:rPr>
                <w:rFonts w:ascii="宋体" w:hAnsi="宋体" w:eastAsia="宋体" w:cs="宋体"/>
                <w:spacing w:val="-3"/>
                <w:sz w:val="24"/>
                <w:szCs w:val="24"/>
              </w:rPr>
              <w:t>保亭县</w:t>
            </w:r>
          </w:p>
        </w:tc>
        <w:tc>
          <w:tcPr>
            <w:tcW w:w="1955" w:type="dxa"/>
            <w:vAlign w:val="top"/>
          </w:tcPr>
          <w:p w14:paraId="2AF8501E">
            <w:pPr>
              <w:pStyle w:val="10"/>
              <w:spacing w:before="158" w:line="232" w:lineRule="auto"/>
              <w:ind w:left="672"/>
              <w:rPr>
                <w:sz w:val="24"/>
                <w:szCs w:val="24"/>
              </w:rPr>
            </w:pPr>
            <w:r>
              <w:rPr>
                <w:spacing w:val="-4"/>
                <w:sz w:val="24"/>
                <w:szCs w:val="24"/>
              </w:rPr>
              <w:t>140.34</w:t>
            </w:r>
          </w:p>
        </w:tc>
        <w:tc>
          <w:tcPr>
            <w:tcW w:w="1955" w:type="dxa"/>
            <w:vAlign w:val="top"/>
          </w:tcPr>
          <w:p w14:paraId="64D237B3">
            <w:pPr>
              <w:pStyle w:val="10"/>
              <w:spacing w:before="158" w:line="232" w:lineRule="auto"/>
              <w:ind w:left="673"/>
              <w:rPr>
                <w:sz w:val="24"/>
                <w:szCs w:val="24"/>
              </w:rPr>
            </w:pPr>
            <w:r>
              <w:rPr>
                <w:spacing w:val="-4"/>
                <w:sz w:val="24"/>
                <w:szCs w:val="24"/>
              </w:rPr>
              <w:t>144.05</w:t>
            </w:r>
          </w:p>
        </w:tc>
        <w:tc>
          <w:tcPr>
            <w:tcW w:w="2447" w:type="dxa"/>
            <w:vAlign w:val="top"/>
          </w:tcPr>
          <w:p w14:paraId="10A53981">
            <w:pPr>
              <w:pStyle w:val="10"/>
              <w:spacing w:before="158" w:line="232" w:lineRule="auto"/>
              <w:ind w:left="1068"/>
              <w:rPr>
                <w:sz w:val="24"/>
                <w:szCs w:val="24"/>
              </w:rPr>
            </w:pPr>
            <w:r>
              <w:rPr>
                <w:spacing w:val="-7"/>
                <w:sz w:val="24"/>
                <w:szCs w:val="24"/>
              </w:rPr>
              <w:t>150</w:t>
            </w:r>
          </w:p>
        </w:tc>
      </w:tr>
      <w:tr w14:paraId="3A62EF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1" w:hRule="atLeast"/>
        </w:trPr>
        <w:tc>
          <w:tcPr>
            <w:tcW w:w="700" w:type="dxa"/>
            <w:vAlign w:val="top"/>
          </w:tcPr>
          <w:p w14:paraId="06D63EEE">
            <w:pPr>
              <w:pStyle w:val="10"/>
              <w:spacing w:before="159" w:line="232" w:lineRule="auto"/>
              <w:ind w:left="297"/>
              <w:rPr>
                <w:sz w:val="24"/>
                <w:szCs w:val="24"/>
              </w:rPr>
            </w:pPr>
            <w:r>
              <w:rPr>
                <w:sz w:val="24"/>
                <w:szCs w:val="24"/>
              </w:rPr>
              <w:t>3</w:t>
            </w:r>
          </w:p>
        </w:tc>
        <w:tc>
          <w:tcPr>
            <w:tcW w:w="1176" w:type="dxa"/>
            <w:vAlign w:val="top"/>
          </w:tcPr>
          <w:p w14:paraId="6C45FE2D">
            <w:pPr>
              <w:spacing w:before="118" w:line="220" w:lineRule="auto"/>
              <w:ind w:left="116"/>
              <w:rPr>
                <w:rFonts w:ascii="宋体" w:hAnsi="宋体" w:eastAsia="宋体" w:cs="宋体"/>
                <w:sz w:val="24"/>
                <w:szCs w:val="24"/>
              </w:rPr>
            </w:pPr>
            <w:r>
              <w:rPr>
                <w:rFonts w:ascii="宋体" w:hAnsi="宋体" w:eastAsia="宋体" w:cs="宋体"/>
                <w:spacing w:val="-3"/>
                <w:sz w:val="24"/>
                <w:szCs w:val="24"/>
              </w:rPr>
              <w:t>五指山市</w:t>
            </w:r>
          </w:p>
        </w:tc>
        <w:tc>
          <w:tcPr>
            <w:tcW w:w="1955" w:type="dxa"/>
            <w:vAlign w:val="top"/>
          </w:tcPr>
          <w:p w14:paraId="643BADF1">
            <w:pPr>
              <w:pStyle w:val="10"/>
              <w:spacing w:before="159" w:line="232" w:lineRule="auto"/>
              <w:ind w:left="718"/>
              <w:rPr>
                <w:sz w:val="24"/>
                <w:szCs w:val="24"/>
              </w:rPr>
            </w:pPr>
            <w:r>
              <w:rPr>
                <w:spacing w:val="-3"/>
                <w:sz w:val="24"/>
                <w:szCs w:val="24"/>
              </w:rPr>
              <w:t>84.92</w:t>
            </w:r>
          </w:p>
        </w:tc>
        <w:tc>
          <w:tcPr>
            <w:tcW w:w="1955" w:type="dxa"/>
            <w:vAlign w:val="top"/>
          </w:tcPr>
          <w:p w14:paraId="36BA3833">
            <w:pPr>
              <w:pStyle w:val="10"/>
              <w:spacing w:before="159" w:line="232" w:lineRule="auto"/>
              <w:ind w:left="720"/>
              <w:rPr>
                <w:sz w:val="24"/>
                <w:szCs w:val="24"/>
              </w:rPr>
            </w:pPr>
            <w:r>
              <w:rPr>
                <w:spacing w:val="-3"/>
                <w:sz w:val="24"/>
                <w:szCs w:val="24"/>
              </w:rPr>
              <w:t>83.84</w:t>
            </w:r>
          </w:p>
        </w:tc>
        <w:tc>
          <w:tcPr>
            <w:tcW w:w="2447" w:type="dxa"/>
            <w:vAlign w:val="top"/>
          </w:tcPr>
          <w:p w14:paraId="0F388910">
            <w:pPr>
              <w:pStyle w:val="10"/>
              <w:spacing w:before="159" w:line="232" w:lineRule="auto"/>
              <w:ind w:left="1110"/>
              <w:rPr>
                <w:sz w:val="24"/>
                <w:szCs w:val="24"/>
              </w:rPr>
            </w:pPr>
            <w:r>
              <w:rPr>
                <w:spacing w:val="-3"/>
                <w:sz w:val="24"/>
                <w:szCs w:val="24"/>
              </w:rPr>
              <w:t>90</w:t>
            </w:r>
          </w:p>
        </w:tc>
      </w:tr>
    </w:tbl>
    <w:p w14:paraId="7BA46332">
      <w:pPr>
        <w:pStyle w:val="3"/>
      </w:pPr>
    </w:p>
    <w:p w14:paraId="46AAE282">
      <w:pPr>
        <w:sectPr>
          <w:headerReference r:id="rId49" w:type="default"/>
          <w:footerReference r:id="rId50" w:type="default"/>
          <w:pgSz w:w="11907" w:h="16839"/>
          <w:pgMar w:top="1486" w:right="1613" w:bottom="1693" w:left="1785" w:header="719" w:footer="1443" w:gutter="0"/>
          <w:cols w:space="720" w:num="1"/>
        </w:sectPr>
      </w:pPr>
    </w:p>
    <w:p w14:paraId="292AFFF5">
      <w:pPr>
        <w:spacing w:line="64" w:lineRule="exact"/>
      </w:pPr>
    </w:p>
    <w:tbl>
      <w:tblPr>
        <w:tblStyle w:val="9"/>
        <w:tblW w:w="8233" w:type="dxa"/>
        <w:tblInd w:w="5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00"/>
        <w:gridCol w:w="1176"/>
        <w:gridCol w:w="1955"/>
        <w:gridCol w:w="1955"/>
        <w:gridCol w:w="2447"/>
      </w:tblGrid>
      <w:tr w14:paraId="071A1F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2" w:hRule="atLeast"/>
        </w:trPr>
        <w:tc>
          <w:tcPr>
            <w:tcW w:w="700" w:type="dxa"/>
            <w:vAlign w:val="top"/>
          </w:tcPr>
          <w:p w14:paraId="5963165B">
            <w:pPr>
              <w:spacing w:before="122" w:line="221" w:lineRule="auto"/>
              <w:ind w:left="116"/>
              <w:rPr>
                <w:rFonts w:ascii="宋体" w:hAnsi="宋体" w:eastAsia="宋体" w:cs="宋体"/>
                <w:sz w:val="24"/>
                <w:szCs w:val="24"/>
              </w:rPr>
            </w:pPr>
            <w:r>
              <w:rPr>
                <w:rFonts w:ascii="宋体" w:hAnsi="宋体" w:eastAsia="宋体" w:cs="宋体"/>
                <w:spacing w:val="-3"/>
                <w:sz w:val="24"/>
                <w:szCs w:val="24"/>
              </w:rPr>
              <w:t>序号</w:t>
            </w:r>
          </w:p>
        </w:tc>
        <w:tc>
          <w:tcPr>
            <w:tcW w:w="1176" w:type="dxa"/>
            <w:vAlign w:val="top"/>
          </w:tcPr>
          <w:p w14:paraId="542DC69A">
            <w:pPr>
              <w:spacing w:before="122" w:line="220" w:lineRule="auto"/>
              <w:ind w:left="158"/>
              <w:rPr>
                <w:rFonts w:ascii="宋体" w:hAnsi="宋体" w:eastAsia="宋体" w:cs="宋体"/>
                <w:sz w:val="24"/>
                <w:szCs w:val="24"/>
              </w:rPr>
            </w:pPr>
            <w:r>
              <w:rPr>
                <w:rFonts w:ascii="宋体" w:hAnsi="宋体" w:eastAsia="宋体" w:cs="宋体"/>
                <w:spacing w:val="-11"/>
                <w:sz w:val="24"/>
                <w:szCs w:val="24"/>
              </w:rPr>
              <w:t>目标市场</w:t>
            </w:r>
          </w:p>
        </w:tc>
        <w:tc>
          <w:tcPr>
            <w:tcW w:w="1955" w:type="dxa"/>
            <w:vAlign w:val="top"/>
          </w:tcPr>
          <w:p w14:paraId="4203F491">
            <w:pPr>
              <w:pStyle w:val="10"/>
              <w:spacing w:before="123" w:line="233" w:lineRule="auto"/>
              <w:ind w:left="109"/>
              <w:rPr>
                <w:rFonts w:ascii="宋体" w:hAnsi="宋体" w:eastAsia="宋体" w:cs="宋体"/>
                <w:sz w:val="24"/>
                <w:szCs w:val="24"/>
              </w:rPr>
            </w:pPr>
            <w:r>
              <w:rPr>
                <w:spacing w:val="-1"/>
                <w:sz w:val="24"/>
                <w:szCs w:val="24"/>
              </w:rPr>
              <w:t xml:space="preserve">2020 </w:t>
            </w:r>
            <w:r>
              <w:rPr>
                <w:rFonts w:ascii="宋体" w:hAnsi="宋体" w:eastAsia="宋体" w:cs="宋体"/>
                <w:spacing w:val="-1"/>
                <w:sz w:val="24"/>
                <w:szCs w:val="24"/>
              </w:rPr>
              <w:t>年统计数据</w:t>
            </w:r>
          </w:p>
        </w:tc>
        <w:tc>
          <w:tcPr>
            <w:tcW w:w="1955" w:type="dxa"/>
            <w:vAlign w:val="top"/>
          </w:tcPr>
          <w:p w14:paraId="2E849FEB">
            <w:pPr>
              <w:pStyle w:val="10"/>
              <w:spacing w:before="123" w:line="233" w:lineRule="auto"/>
              <w:ind w:left="110"/>
              <w:rPr>
                <w:rFonts w:ascii="宋体" w:hAnsi="宋体" w:eastAsia="宋体" w:cs="宋体"/>
                <w:sz w:val="24"/>
                <w:szCs w:val="24"/>
              </w:rPr>
            </w:pPr>
            <w:r>
              <w:rPr>
                <w:spacing w:val="-1"/>
                <w:sz w:val="24"/>
                <w:szCs w:val="24"/>
              </w:rPr>
              <w:t xml:space="preserve">2021 </w:t>
            </w:r>
            <w:r>
              <w:rPr>
                <w:rFonts w:ascii="宋体" w:hAnsi="宋体" w:eastAsia="宋体" w:cs="宋体"/>
                <w:spacing w:val="-1"/>
                <w:sz w:val="24"/>
                <w:szCs w:val="24"/>
              </w:rPr>
              <w:t>年统计数据</w:t>
            </w:r>
          </w:p>
        </w:tc>
        <w:tc>
          <w:tcPr>
            <w:tcW w:w="2447" w:type="dxa"/>
            <w:vAlign w:val="top"/>
          </w:tcPr>
          <w:p w14:paraId="0841A309">
            <w:pPr>
              <w:pStyle w:val="10"/>
              <w:spacing w:before="123" w:line="233" w:lineRule="auto"/>
              <w:ind w:left="129"/>
              <w:rPr>
                <w:rFonts w:ascii="宋体" w:hAnsi="宋体" w:eastAsia="宋体" w:cs="宋体"/>
                <w:sz w:val="24"/>
                <w:szCs w:val="24"/>
              </w:rPr>
            </w:pPr>
            <w:r>
              <w:rPr>
                <w:rFonts w:ascii="宋体" w:hAnsi="宋体" w:eastAsia="宋体" w:cs="宋体"/>
                <w:spacing w:val="-3"/>
                <w:sz w:val="24"/>
                <w:szCs w:val="24"/>
              </w:rPr>
              <w:t>需求预测（万吨</w:t>
            </w:r>
            <w:r>
              <w:rPr>
                <w:spacing w:val="-3"/>
                <w:sz w:val="24"/>
                <w:szCs w:val="24"/>
              </w:rPr>
              <w:t>/</w:t>
            </w:r>
            <w:r>
              <w:rPr>
                <w:rFonts w:ascii="宋体" w:hAnsi="宋体" w:eastAsia="宋体" w:cs="宋体"/>
                <w:spacing w:val="-3"/>
                <w:sz w:val="24"/>
                <w:szCs w:val="24"/>
              </w:rPr>
              <w:t>年）</w:t>
            </w:r>
          </w:p>
        </w:tc>
      </w:tr>
      <w:tr w14:paraId="5F2E12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4" w:hRule="atLeast"/>
        </w:trPr>
        <w:tc>
          <w:tcPr>
            <w:tcW w:w="700" w:type="dxa"/>
            <w:vAlign w:val="top"/>
          </w:tcPr>
          <w:p w14:paraId="1F11AA3A">
            <w:pPr>
              <w:pStyle w:val="10"/>
              <w:spacing w:before="155" w:line="235" w:lineRule="auto"/>
              <w:ind w:left="291"/>
              <w:rPr>
                <w:sz w:val="24"/>
                <w:szCs w:val="24"/>
              </w:rPr>
            </w:pPr>
            <w:r>
              <w:rPr>
                <w:sz w:val="24"/>
                <w:szCs w:val="24"/>
              </w:rPr>
              <w:t>4</w:t>
            </w:r>
          </w:p>
        </w:tc>
        <w:tc>
          <w:tcPr>
            <w:tcW w:w="1176" w:type="dxa"/>
            <w:vAlign w:val="top"/>
          </w:tcPr>
          <w:p w14:paraId="50804B7A">
            <w:pPr>
              <w:spacing w:before="115" w:line="220" w:lineRule="auto"/>
              <w:ind w:left="233"/>
              <w:rPr>
                <w:rFonts w:ascii="宋体" w:hAnsi="宋体" w:eastAsia="宋体" w:cs="宋体"/>
                <w:sz w:val="24"/>
                <w:szCs w:val="24"/>
              </w:rPr>
            </w:pPr>
            <w:r>
              <w:rPr>
                <w:rFonts w:ascii="宋体" w:hAnsi="宋体" w:eastAsia="宋体" w:cs="宋体"/>
                <w:spacing w:val="-3"/>
                <w:sz w:val="24"/>
                <w:szCs w:val="24"/>
              </w:rPr>
              <w:t>三亚市</w:t>
            </w:r>
          </w:p>
        </w:tc>
        <w:tc>
          <w:tcPr>
            <w:tcW w:w="1955" w:type="dxa"/>
            <w:vAlign w:val="top"/>
          </w:tcPr>
          <w:p w14:paraId="6D87342B">
            <w:pPr>
              <w:pStyle w:val="10"/>
              <w:spacing w:before="155" w:line="232" w:lineRule="auto"/>
              <w:ind w:left="612"/>
              <w:rPr>
                <w:sz w:val="24"/>
                <w:szCs w:val="24"/>
              </w:rPr>
            </w:pPr>
            <w:r>
              <w:rPr>
                <w:spacing w:val="-4"/>
                <w:sz w:val="24"/>
                <w:szCs w:val="24"/>
              </w:rPr>
              <w:t>1734.34</w:t>
            </w:r>
          </w:p>
        </w:tc>
        <w:tc>
          <w:tcPr>
            <w:tcW w:w="1955" w:type="dxa"/>
            <w:vAlign w:val="top"/>
          </w:tcPr>
          <w:p w14:paraId="201DEE56">
            <w:pPr>
              <w:pStyle w:val="10"/>
              <w:spacing w:before="155" w:line="232" w:lineRule="auto"/>
              <w:ind w:left="613"/>
              <w:rPr>
                <w:sz w:val="24"/>
                <w:szCs w:val="24"/>
              </w:rPr>
            </w:pPr>
            <w:r>
              <w:rPr>
                <w:spacing w:val="-4"/>
                <w:sz w:val="24"/>
                <w:szCs w:val="24"/>
              </w:rPr>
              <w:t>1905.29</w:t>
            </w:r>
          </w:p>
        </w:tc>
        <w:tc>
          <w:tcPr>
            <w:tcW w:w="2447" w:type="dxa"/>
            <w:vAlign w:val="top"/>
          </w:tcPr>
          <w:p w14:paraId="1AE040DB">
            <w:pPr>
              <w:pStyle w:val="10"/>
              <w:spacing w:before="155" w:line="232" w:lineRule="auto"/>
              <w:ind w:left="1008"/>
              <w:rPr>
                <w:sz w:val="24"/>
                <w:szCs w:val="24"/>
              </w:rPr>
            </w:pPr>
            <w:r>
              <w:rPr>
                <w:spacing w:val="-6"/>
                <w:sz w:val="24"/>
                <w:szCs w:val="24"/>
              </w:rPr>
              <w:t>1900</w:t>
            </w:r>
          </w:p>
        </w:tc>
      </w:tr>
      <w:tr w14:paraId="285B85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6" w:hRule="atLeast"/>
        </w:trPr>
        <w:tc>
          <w:tcPr>
            <w:tcW w:w="700" w:type="dxa"/>
            <w:vAlign w:val="top"/>
          </w:tcPr>
          <w:p w14:paraId="5259A906">
            <w:pPr>
              <w:pStyle w:val="10"/>
              <w:spacing w:before="159" w:line="232" w:lineRule="auto"/>
              <w:ind w:left="299"/>
              <w:rPr>
                <w:sz w:val="24"/>
                <w:szCs w:val="24"/>
              </w:rPr>
            </w:pPr>
            <w:r>
              <w:rPr>
                <w:sz w:val="24"/>
                <w:szCs w:val="24"/>
              </w:rPr>
              <w:t>5</w:t>
            </w:r>
          </w:p>
        </w:tc>
        <w:tc>
          <w:tcPr>
            <w:tcW w:w="1176" w:type="dxa"/>
            <w:vAlign w:val="top"/>
          </w:tcPr>
          <w:p w14:paraId="4EA32808">
            <w:pPr>
              <w:spacing w:before="119" w:line="220" w:lineRule="auto"/>
              <w:ind w:left="234"/>
              <w:rPr>
                <w:rFonts w:ascii="宋体" w:hAnsi="宋体" w:eastAsia="宋体" w:cs="宋体"/>
                <w:sz w:val="24"/>
                <w:szCs w:val="24"/>
              </w:rPr>
            </w:pPr>
            <w:r>
              <w:rPr>
                <w:rFonts w:ascii="宋体" w:hAnsi="宋体" w:eastAsia="宋体" w:cs="宋体"/>
                <w:spacing w:val="-3"/>
                <w:sz w:val="24"/>
                <w:szCs w:val="24"/>
              </w:rPr>
              <w:t>琼中县</w:t>
            </w:r>
          </w:p>
        </w:tc>
        <w:tc>
          <w:tcPr>
            <w:tcW w:w="1955" w:type="dxa"/>
            <w:vAlign w:val="top"/>
          </w:tcPr>
          <w:p w14:paraId="0397E4A0">
            <w:pPr>
              <w:pStyle w:val="10"/>
              <w:spacing w:before="159" w:line="232" w:lineRule="auto"/>
              <w:ind w:left="672"/>
              <w:rPr>
                <w:sz w:val="24"/>
                <w:szCs w:val="24"/>
              </w:rPr>
            </w:pPr>
            <w:r>
              <w:rPr>
                <w:spacing w:val="-4"/>
                <w:sz w:val="24"/>
                <w:szCs w:val="24"/>
              </w:rPr>
              <w:t>147.16</w:t>
            </w:r>
          </w:p>
        </w:tc>
        <w:tc>
          <w:tcPr>
            <w:tcW w:w="1955" w:type="dxa"/>
            <w:vAlign w:val="top"/>
          </w:tcPr>
          <w:p w14:paraId="62329BAA">
            <w:pPr>
              <w:pStyle w:val="10"/>
              <w:spacing w:before="159" w:line="232" w:lineRule="auto"/>
              <w:ind w:left="673"/>
              <w:rPr>
                <w:sz w:val="24"/>
                <w:szCs w:val="24"/>
              </w:rPr>
            </w:pPr>
            <w:r>
              <w:rPr>
                <w:spacing w:val="-4"/>
                <w:sz w:val="24"/>
                <w:szCs w:val="24"/>
              </w:rPr>
              <w:t>151.26</w:t>
            </w:r>
          </w:p>
        </w:tc>
        <w:tc>
          <w:tcPr>
            <w:tcW w:w="2447" w:type="dxa"/>
            <w:vAlign w:val="top"/>
          </w:tcPr>
          <w:p w14:paraId="6F7922C2">
            <w:pPr>
              <w:pStyle w:val="10"/>
              <w:spacing w:before="159" w:line="232" w:lineRule="auto"/>
              <w:ind w:left="1068"/>
              <w:rPr>
                <w:sz w:val="24"/>
                <w:szCs w:val="24"/>
              </w:rPr>
            </w:pPr>
            <w:r>
              <w:rPr>
                <w:spacing w:val="-7"/>
                <w:sz w:val="24"/>
                <w:szCs w:val="24"/>
              </w:rPr>
              <w:t>150</w:t>
            </w:r>
          </w:p>
        </w:tc>
      </w:tr>
      <w:tr w14:paraId="2C3E37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4" w:hRule="atLeast"/>
        </w:trPr>
        <w:tc>
          <w:tcPr>
            <w:tcW w:w="700" w:type="dxa"/>
            <w:vAlign w:val="top"/>
          </w:tcPr>
          <w:p w14:paraId="09E8BC5C">
            <w:pPr>
              <w:pStyle w:val="10"/>
              <w:spacing w:before="158" w:line="232" w:lineRule="auto"/>
              <w:ind w:left="298"/>
              <w:rPr>
                <w:sz w:val="24"/>
                <w:szCs w:val="24"/>
              </w:rPr>
            </w:pPr>
            <w:r>
              <w:rPr>
                <w:sz w:val="24"/>
                <w:szCs w:val="24"/>
              </w:rPr>
              <w:t>6</w:t>
            </w:r>
          </w:p>
        </w:tc>
        <w:tc>
          <w:tcPr>
            <w:tcW w:w="1176" w:type="dxa"/>
            <w:vAlign w:val="top"/>
          </w:tcPr>
          <w:p w14:paraId="4A8FEC51">
            <w:pPr>
              <w:spacing w:before="117" w:line="220" w:lineRule="auto"/>
              <w:ind w:left="238"/>
              <w:rPr>
                <w:rFonts w:ascii="宋体" w:hAnsi="宋体" w:eastAsia="宋体" w:cs="宋体"/>
                <w:sz w:val="24"/>
                <w:szCs w:val="24"/>
              </w:rPr>
            </w:pPr>
            <w:r>
              <w:rPr>
                <w:rFonts w:ascii="宋体" w:hAnsi="宋体" w:eastAsia="宋体" w:cs="宋体"/>
                <w:spacing w:val="-4"/>
                <w:sz w:val="24"/>
                <w:szCs w:val="24"/>
              </w:rPr>
              <w:t>万宁市</w:t>
            </w:r>
          </w:p>
        </w:tc>
        <w:tc>
          <w:tcPr>
            <w:tcW w:w="1955" w:type="dxa"/>
            <w:vAlign w:val="top"/>
          </w:tcPr>
          <w:p w14:paraId="781A375F">
            <w:pPr>
              <w:pStyle w:val="10"/>
              <w:spacing w:before="158" w:line="232" w:lineRule="auto"/>
              <w:ind w:left="655"/>
              <w:rPr>
                <w:sz w:val="24"/>
                <w:szCs w:val="24"/>
              </w:rPr>
            </w:pPr>
            <w:r>
              <w:rPr>
                <w:spacing w:val="-2"/>
                <w:sz w:val="24"/>
                <w:szCs w:val="24"/>
              </w:rPr>
              <w:t>592.08</w:t>
            </w:r>
          </w:p>
        </w:tc>
        <w:tc>
          <w:tcPr>
            <w:tcW w:w="1955" w:type="dxa"/>
            <w:vAlign w:val="top"/>
          </w:tcPr>
          <w:p w14:paraId="1DB52CB7">
            <w:pPr>
              <w:pStyle w:val="10"/>
              <w:spacing w:before="158" w:line="232" w:lineRule="auto"/>
              <w:ind w:left="656"/>
              <w:rPr>
                <w:sz w:val="24"/>
                <w:szCs w:val="24"/>
              </w:rPr>
            </w:pPr>
            <w:r>
              <w:rPr>
                <w:spacing w:val="-2"/>
                <w:sz w:val="24"/>
                <w:szCs w:val="24"/>
              </w:rPr>
              <w:t>629.56</w:t>
            </w:r>
          </w:p>
        </w:tc>
        <w:tc>
          <w:tcPr>
            <w:tcW w:w="2447" w:type="dxa"/>
            <w:vAlign w:val="top"/>
          </w:tcPr>
          <w:p w14:paraId="086EE036">
            <w:pPr>
              <w:pStyle w:val="10"/>
              <w:spacing w:before="158" w:line="232" w:lineRule="auto"/>
              <w:ind w:left="1051"/>
              <w:rPr>
                <w:sz w:val="24"/>
                <w:szCs w:val="24"/>
              </w:rPr>
            </w:pPr>
            <w:r>
              <w:rPr>
                <w:spacing w:val="-3"/>
                <w:sz w:val="24"/>
                <w:szCs w:val="24"/>
              </w:rPr>
              <w:t>650</w:t>
            </w:r>
          </w:p>
        </w:tc>
      </w:tr>
      <w:tr w14:paraId="6247C1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1" w:hRule="atLeast"/>
        </w:trPr>
        <w:tc>
          <w:tcPr>
            <w:tcW w:w="1876" w:type="dxa"/>
            <w:gridSpan w:val="2"/>
            <w:vAlign w:val="top"/>
          </w:tcPr>
          <w:p w14:paraId="76824136">
            <w:pPr>
              <w:spacing w:before="119" w:line="221" w:lineRule="auto"/>
              <w:ind w:left="706"/>
              <w:rPr>
                <w:rFonts w:ascii="宋体" w:hAnsi="宋体" w:eastAsia="宋体" w:cs="宋体"/>
                <w:sz w:val="24"/>
                <w:szCs w:val="24"/>
              </w:rPr>
            </w:pPr>
            <w:r>
              <w:rPr>
                <w:rFonts w:ascii="宋体" w:hAnsi="宋体" w:eastAsia="宋体" w:cs="宋体"/>
                <w:spacing w:val="-3"/>
                <w:sz w:val="24"/>
                <w:szCs w:val="24"/>
              </w:rPr>
              <w:t>合计</w:t>
            </w:r>
          </w:p>
        </w:tc>
        <w:tc>
          <w:tcPr>
            <w:tcW w:w="1955" w:type="dxa"/>
            <w:vAlign w:val="top"/>
          </w:tcPr>
          <w:p w14:paraId="4E1B3E5A">
            <w:pPr>
              <w:pStyle w:val="10"/>
              <w:spacing w:before="159" w:line="232" w:lineRule="auto"/>
              <w:ind w:left="594"/>
              <w:rPr>
                <w:sz w:val="24"/>
                <w:szCs w:val="24"/>
              </w:rPr>
            </w:pPr>
            <w:r>
              <w:rPr>
                <w:spacing w:val="-2"/>
                <w:sz w:val="24"/>
                <w:szCs w:val="24"/>
              </w:rPr>
              <w:t>3186.46</w:t>
            </w:r>
          </w:p>
        </w:tc>
        <w:tc>
          <w:tcPr>
            <w:tcW w:w="1955" w:type="dxa"/>
            <w:vAlign w:val="top"/>
          </w:tcPr>
          <w:p w14:paraId="70C3AC25">
            <w:pPr>
              <w:pStyle w:val="10"/>
              <w:spacing w:before="159" w:line="232" w:lineRule="auto"/>
              <w:ind w:left="655"/>
              <w:rPr>
                <w:sz w:val="24"/>
                <w:szCs w:val="24"/>
              </w:rPr>
            </w:pPr>
            <w:r>
              <w:rPr>
                <w:spacing w:val="-2"/>
                <w:sz w:val="24"/>
                <w:szCs w:val="24"/>
              </w:rPr>
              <w:t>3423.5</w:t>
            </w:r>
          </w:p>
        </w:tc>
        <w:tc>
          <w:tcPr>
            <w:tcW w:w="2447" w:type="dxa"/>
            <w:vAlign w:val="top"/>
          </w:tcPr>
          <w:p w14:paraId="32962907">
            <w:pPr>
              <w:pStyle w:val="10"/>
              <w:spacing w:before="159" w:line="232" w:lineRule="auto"/>
              <w:ind w:left="990"/>
              <w:rPr>
                <w:sz w:val="24"/>
                <w:szCs w:val="24"/>
              </w:rPr>
            </w:pPr>
            <w:r>
              <w:rPr>
                <w:spacing w:val="-2"/>
                <w:sz w:val="24"/>
                <w:szCs w:val="24"/>
              </w:rPr>
              <w:t>3460</w:t>
            </w:r>
          </w:p>
        </w:tc>
      </w:tr>
    </w:tbl>
    <w:p w14:paraId="7761067D">
      <w:pPr>
        <w:spacing w:before="115" w:line="233" w:lineRule="auto"/>
        <w:ind w:left="510"/>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2</w:t>
      </w:r>
      <w:r>
        <w:rPr>
          <w:rFonts w:ascii="宋体" w:hAnsi="宋体" w:eastAsia="宋体" w:cs="宋体"/>
          <w:spacing w:val="-3"/>
          <w:sz w:val="24"/>
          <w:szCs w:val="24"/>
        </w:rPr>
        <w:t>）根据</w:t>
      </w:r>
      <w:r>
        <w:rPr>
          <w:rFonts w:ascii="宋体" w:hAnsi="宋体" w:eastAsia="宋体" w:cs="宋体"/>
          <w:spacing w:val="-33"/>
          <w:sz w:val="24"/>
          <w:szCs w:val="24"/>
        </w:rPr>
        <w:t xml:space="preserve"> </w:t>
      </w:r>
      <w:r>
        <w:rPr>
          <w:rFonts w:ascii="Times New Roman" w:hAnsi="Times New Roman" w:eastAsia="Times New Roman" w:cs="Times New Roman"/>
          <w:spacing w:val="-3"/>
          <w:sz w:val="24"/>
          <w:szCs w:val="24"/>
        </w:rPr>
        <w:t xml:space="preserve">GDP </w:t>
      </w:r>
      <w:r>
        <w:rPr>
          <w:rFonts w:ascii="宋体" w:hAnsi="宋体" w:eastAsia="宋体" w:cs="宋体"/>
          <w:spacing w:val="-3"/>
          <w:sz w:val="24"/>
          <w:szCs w:val="24"/>
        </w:rPr>
        <w:t>推算需求量</w:t>
      </w:r>
    </w:p>
    <w:p w14:paraId="2F0C9B8C">
      <w:pPr>
        <w:spacing w:before="165" w:line="360" w:lineRule="auto"/>
        <w:ind w:left="22" w:right="85" w:firstLine="480"/>
        <w:rPr>
          <w:rFonts w:ascii="宋体" w:hAnsi="宋体" w:eastAsia="宋体" w:cs="宋体"/>
          <w:sz w:val="24"/>
          <w:szCs w:val="24"/>
        </w:rPr>
      </w:pPr>
      <w:r>
        <w:rPr>
          <w:rFonts w:ascii="宋体" w:hAnsi="宋体" w:eastAsia="宋体" w:cs="宋体"/>
          <w:spacing w:val="-2"/>
          <w:sz w:val="24"/>
          <w:szCs w:val="24"/>
          <w:shd w:val="clear" w:fill="FFFFFE"/>
        </w:rPr>
        <w:t>根据砂石骨料网统计数据，</w:t>
      </w:r>
      <w:r>
        <w:rPr>
          <w:rFonts w:ascii="Times New Roman" w:hAnsi="Times New Roman" w:eastAsia="Times New Roman" w:cs="Times New Roman"/>
          <w:spacing w:val="-2"/>
          <w:sz w:val="24"/>
          <w:szCs w:val="24"/>
          <w:shd w:val="clear" w:fill="FFFFFE"/>
        </w:rPr>
        <w:t>2021</w:t>
      </w:r>
      <w:r>
        <w:rPr>
          <w:rFonts w:ascii="Times New Roman" w:hAnsi="Times New Roman" w:eastAsia="Times New Roman" w:cs="Times New Roman"/>
          <w:spacing w:val="50"/>
          <w:sz w:val="24"/>
          <w:szCs w:val="24"/>
          <w:shd w:val="clear" w:fill="FFFFFE"/>
        </w:rPr>
        <w:t xml:space="preserve"> </w:t>
      </w:r>
      <w:r>
        <w:rPr>
          <w:rFonts w:ascii="宋体" w:hAnsi="宋体" w:eastAsia="宋体" w:cs="宋体"/>
          <w:spacing w:val="-2"/>
          <w:sz w:val="24"/>
          <w:szCs w:val="24"/>
          <w:shd w:val="clear" w:fill="FFFFFE"/>
        </w:rPr>
        <w:t xml:space="preserve">年全国砂石总需求量约为 </w:t>
      </w:r>
      <w:r>
        <w:rPr>
          <w:rFonts w:ascii="Times New Roman" w:hAnsi="Times New Roman" w:eastAsia="Times New Roman" w:cs="Times New Roman"/>
          <w:spacing w:val="-2"/>
          <w:sz w:val="24"/>
          <w:szCs w:val="24"/>
          <w:shd w:val="clear" w:fill="FFFFFE"/>
        </w:rPr>
        <w:t>179</w:t>
      </w:r>
      <w:r>
        <w:rPr>
          <w:rFonts w:ascii="Times New Roman" w:hAnsi="Times New Roman" w:eastAsia="Times New Roman" w:cs="Times New Roman"/>
          <w:spacing w:val="39"/>
          <w:w w:val="101"/>
          <w:sz w:val="24"/>
          <w:szCs w:val="24"/>
          <w:shd w:val="clear" w:fill="FFFFFE"/>
        </w:rPr>
        <w:t xml:space="preserve"> </w:t>
      </w:r>
      <w:r>
        <w:rPr>
          <w:rFonts w:ascii="宋体" w:hAnsi="宋体" w:eastAsia="宋体" w:cs="宋体"/>
          <w:spacing w:val="-2"/>
          <w:sz w:val="24"/>
          <w:szCs w:val="24"/>
          <w:shd w:val="clear" w:fill="FFFFFE"/>
        </w:rPr>
        <w:t>亿吨，其中</w:t>
      </w:r>
      <w:r>
        <w:rPr>
          <w:rFonts w:ascii="宋体" w:hAnsi="宋体" w:eastAsia="宋体" w:cs="宋体"/>
          <w:spacing w:val="-4"/>
          <w:sz w:val="24"/>
          <w:szCs w:val="24"/>
        </w:rPr>
        <w:t>海南省的总需求量为</w:t>
      </w:r>
      <w:r>
        <w:rPr>
          <w:rFonts w:ascii="宋体" w:hAnsi="宋体" w:eastAsia="宋体" w:cs="宋体"/>
          <w:spacing w:val="-21"/>
          <w:sz w:val="24"/>
          <w:szCs w:val="24"/>
        </w:rPr>
        <w:t xml:space="preserve"> </w:t>
      </w:r>
      <w:r>
        <w:rPr>
          <w:rFonts w:ascii="Times New Roman" w:hAnsi="Times New Roman" w:eastAsia="Times New Roman" w:cs="Times New Roman"/>
          <w:spacing w:val="-4"/>
          <w:sz w:val="24"/>
          <w:szCs w:val="24"/>
        </w:rPr>
        <w:t xml:space="preserve">1.48 </w:t>
      </w:r>
      <w:r>
        <w:rPr>
          <w:rFonts w:ascii="宋体" w:hAnsi="宋体" w:eastAsia="宋体" w:cs="宋体"/>
          <w:spacing w:val="-4"/>
          <w:sz w:val="24"/>
          <w:szCs w:val="24"/>
        </w:rPr>
        <w:t>亿吨。</w:t>
      </w:r>
    </w:p>
    <w:p w14:paraId="7CBE8D4B">
      <w:pPr>
        <w:spacing w:line="360" w:lineRule="auto"/>
        <w:ind w:left="24" w:right="85" w:firstLine="478"/>
        <w:rPr>
          <w:rFonts w:ascii="宋体" w:hAnsi="宋体" w:eastAsia="宋体" w:cs="宋体"/>
          <w:sz w:val="24"/>
          <w:szCs w:val="24"/>
        </w:rPr>
      </w:pPr>
      <w:r>
        <w:rPr>
          <w:rFonts w:ascii="宋体" w:hAnsi="宋体" w:eastAsia="宋体" w:cs="宋体"/>
          <w:spacing w:val="-1"/>
          <w:sz w:val="24"/>
          <w:szCs w:val="24"/>
          <w:shd w:val="clear" w:fill="FFFFFE"/>
        </w:rPr>
        <w:t>根据地区</w:t>
      </w:r>
      <w:r>
        <w:rPr>
          <w:rFonts w:ascii="宋体" w:hAnsi="宋体" w:eastAsia="宋体" w:cs="宋体"/>
          <w:spacing w:val="-24"/>
          <w:sz w:val="24"/>
          <w:szCs w:val="24"/>
          <w:shd w:val="clear" w:fill="FFFFFE"/>
        </w:rPr>
        <w:t xml:space="preserve"> </w:t>
      </w:r>
      <w:r>
        <w:rPr>
          <w:rFonts w:ascii="Times New Roman" w:hAnsi="Times New Roman" w:eastAsia="Times New Roman" w:cs="Times New Roman"/>
          <w:spacing w:val="-1"/>
          <w:sz w:val="24"/>
          <w:szCs w:val="24"/>
          <w:shd w:val="clear" w:fill="FFFFFE"/>
        </w:rPr>
        <w:t>GDP</w:t>
      </w:r>
      <w:r>
        <w:rPr>
          <w:rFonts w:ascii="Times New Roman" w:hAnsi="Times New Roman" w:eastAsia="Times New Roman" w:cs="Times New Roman"/>
          <w:spacing w:val="42"/>
          <w:sz w:val="24"/>
          <w:szCs w:val="24"/>
          <w:shd w:val="clear" w:fill="FFFFFE"/>
        </w:rPr>
        <w:t xml:space="preserve"> </w:t>
      </w:r>
      <w:r>
        <w:rPr>
          <w:rFonts w:ascii="宋体" w:hAnsi="宋体" w:eastAsia="宋体" w:cs="宋体"/>
          <w:spacing w:val="-1"/>
          <w:sz w:val="24"/>
          <w:szCs w:val="24"/>
          <w:shd w:val="clear" w:fill="FFFFFE"/>
        </w:rPr>
        <w:t>与砂石骨料需求量对应关系测算，目标市场</w:t>
      </w:r>
      <w:r>
        <w:rPr>
          <w:rFonts w:ascii="Times New Roman" w:hAnsi="Times New Roman" w:eastAsia="Times New Roman" w:cs="Times New Roman"/>
          <w:spacing w:val="-1"/>
          <w:sz w:val="24"/>
          <w:szCs w:val="24"/>
          <w:shd w:val="clear" w:fill="FFFFFE"/>
        </w:rPr>
        <w:t>“</w:t>
      </w:r>
      <w:r>
        <w:rPr>
          <w:rFonts w:ascii="宋体" w:hAnsi="宋体" w:eastAsia="宋体" w:cs="宋体"/>
          <w:spacing w:val="-1"/>
          <w:sz w:val="24"/>
          <w:szCs w:val="24"/>
          <w:shd w:val="clear" w:fill="FFFFFE"/>
        </w:rPr>
        <w:t>十四五</w:t>
      </w:r>
      <w:r>
        <w:rPr>
          <w:rFonts w:ascii="Times New Roman" w:hAnsi="Times New Roman" w:eastAsia="Times New Roman" w:cs="Times New Roman"/>
          <w:spacing w:val="-1"/>
          <w:sz w:val="24"/>
          <w:szCs w:val="24"/>
          <w:shd w:val="clear" w:fill="FFFFFE"/>
        </w:rPr>
        <w:t>”</w:t>
      </w:r>
      <w:r>
        <w:rPr>
          <w:rFonts w:ascii="宋体" w:hAnsi="宋体" w:eastAsia="宋体" w:cs="宋体"/>
          <w:spacing w:val="-1"/>
          <w:sz w:val="24"/>
          <w:szCs w:val="24"/>
          <w:shd w:val="clear" w:fill="FFFFFE"/>
        </w:rPr>
        <w:t>期间砂石骨料年均总需求量为</w:t>
      </w:r>
      <w:r>
        <w:rPr>
          <w:rFonts w:ascii="宋体" w:hAnsi="宋体" w:eastAsia="宋体" w:cs="宋体"/>
          <w:spacing w:val="-50"/>
          <w:sz w:val="24"/>
          <w:szCs w:val="24"/>
          <w:shd w:val="clear" w:fill="FFFFFE"/>
        </w:rPr>
        <w:t xml:space="preserve"> </w:t>
      </w:r>
      <w:r>
        <w:rPr>
          <w:rFonts w:ascii="Times New Roman" w:hAnsi="Times New Roman" w:eastAsia="Times New Roman" w:cs="Times New Roman"/>
          <w:spacing w:val="-1"/>
          <w:sz w:val="24"/>
          <w:szCs w:val="24"/>
          <w:shd w:val="clear" w:fill="FFFFFE"/>
        </w:rPr>
        <w:t>3430.82</w:t>
      </w:r>
      <w:r>
        <w:rPr>
          <w:rFonts w:ascii="Times New Roman" w:hAnsi="Times New Roman" w:eastAsia="Times New Roman" w:cs="Times New Roman"/>
          <w:spacing w:val="16"/>
          <w:sz w:val="24"/>
          <w:szCs w:val="24"/>
          <w:shd w:val="clear" w:fill="FFFFFE"/>
        </w:rPr>
        <w:t xml:space="preserve"> </w:t>
      </w:r>
      <w:r>
        <w:rPr>
          <w:rFonts w:ascii="宋体" w:hAnsi="宋体" w:eastAsia="宋体" w:cs="宋体"/>
          <w:spacing w:val="-1"/>
          <w:sz w:val="24"/>
          <w:szCs w:val="24"/>
          <w:shd w:val="clear" w:fill="FFFFFE"/>
        </w:rPr>
        <w:t>万吨，各市县详细需求量见</w:t>
      </w:r>
      <w:r>
        <w:rPr>
          <w:rFonts w:ascii="宋体" w:hAnsi="宋体" w:eastAsia="宋体" w:cs="宋体"/>
          <w:spacing w:val="-2"/>
          <w:sz w:val="24"/>
          <w:szCs w:val="24"/>
          <w:shd w:val="clear" w:fill="FFFFFE"/>
        </w:rPr>
        <w:t>下表：</w:t>
      </w:r>
    </w:p>
    <w:p w14:paraId="79DEA0EF">
      <w:pPr>
        <w:spacing w:line="233" w:lineRule="auto"/>
        <w:ind w:left="1986"/>
        <w:rPr>
          <w:rFonts w:ascii="宋体" w:hAnsi="宋体" w:eastAsia="宋体" w:cs="宋体"/>
          <w:sz w:val="24"/>
          <w:szCs w:val="24"/>
        </w:rPr>
      </w:pPr>
      <w:r>
        <w:rPr>
          <w:rFonts w:ascii="宋体" w:hAnsi="宋体" w:eastAsia="宋体" w:cs="宋体"/>
          <w:b/>
          <w:bCs/>
          <w:spacing w:val="-3"/>
          <w:sz w:val="24"/>
          <w:szCs w:val="24"/>
        </w:rPr>
        <w:t>表</w:t>
      </w:r>
      <w:r>
        <w:rPr>
          <w:rFonts w:ascii="宋体" w:hAnsi="宋体" w:eastAsia="宋体" w:cs="宋体"/>
          <w:spacing w:val="-51"/>
          <w:sz w:val="24"/>
          <w:szCs w:val="24"/>
        </w:rPr>
        <w:t xml:space="preserve"> </w:t>
      </w:r>
      <w:r>
        <w:rPr>
          <w:rFonts w:ascii="Times New Roman" w:hAnsi="Times New Roman" w:eastAsia="Times New Roman" w:cs="Times New Roman"/>
          <w:b/>
          <w:bCs/>
          <w:spacing w:val="-3"/>
          <w:sz w:val="24"/>
          <w:szCs w:val="24"/>
        </w:rPr>
        <w:t xml:space="preserve">2.2.3-2  </w:t>
      </w:r>
      <w:r>
        <w:rPr>
          <w:rFonts w:ascii="宋体" w:hAnsi="宋体" w:eastAsia="宋体" w:cs="宋体"/>
          <w:b/>
          <w:bCs/>
          <w:spacing w:val="-3"/>
          <w:sz w:val="24"/>
          <w:szCs w:val="24"/>
        </w:rPr>
        <w:t>基于</w:t>
      </w:r>
      <w:r>
        <w:rPr>
          <w:rFonts w:ascii="宋体" w:hAnsi="宋体" w:eastAsia="宋体" w:cs="宋体"/>
          <w:spacing w:val="-48"/>
          <w:sz w:val="24"/>
          <w:szCs w:val="24"/>
        </w:rPr>
        <w:t xml:space="preserve"> </w:t>
      </w:r>
      <w:r>
        <w:rPr>
          <w:rFonts w:ascii="Times New Roman" w:hAnsi="Times New Roman" w:eastAsia="Times New Roman" w:cs="Times New Roman"/>
          <w:b/>
          <w:bCs/>
          <w:spacing w:val="-3"/>
          <w:sz w:val="24"/>
          <w:szCs w:val="24"/>
        </w:rPr>
        <w:t>GDP</w:t>
      </w:r>
      <w:r>
        <w:rPr>
          <w:rFonts w:ascii="Times New Roman" w:hAnsi="Times New Roman" w:eastAsia="Times New Roman" w:cs="Times New Roman"/>
          <w:b/>
          <w:bCs/>
          <w:spacing w:val="29"/>
          <w:sz w:val="24"/>
          <w:szCs w:val="24"/>
        </w:rPr>
        <w:t xml:space="preserve"> </w:t>
      </w:r>
      <w:r>
        <w:rPr>
          <w:rFonts w:ascii="宋体" w:hAnsi="宋体" w:eastAsia="宋体" w:cs="宋体"/>
          <w:b/>
          <w:bCs/>
          <w:spacing w:val="-3"/>
          <w:sz w:val="24"/>
          <w:szCs w:val="24"/>
        </w:rPr>
        <w:t>的目标市</w:t>
      </w:r>
      <w:r>
        <w:rPr>
          <w:rFonts w:ascii="宋体" w:hAnsi="宋体" w:eastAsia="宋体" w:cs="宋体"/>
          <w:b/>
          <w:bCs/>
          <w:spacing w:val="-4"/>
          <w:sz w:val="24"/>
          <w:szCs w:val="24"/>
        </w:rPr>
        <w:t>场需求预测</w:t>
      </w:r>
    </w:p>
    <w:p w14:paraId="0F9E097F">
      <w:pPr>
        <w:spacing w:line="49" w:lineRule="exact"/>
      </w:pPr>
    </w:p>
    <w:tbl>
      <w:tblPr>
        <w:tblStyle w:val="9"/>
        <w:tblW w:w="8302" w:type="dxa"/>
        <w:tblInd w:w="1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40"/>
        <w:gridCol w:w="1627"/>
        <w:gridCol w:w="2411"/>
        <w:gridCol w:w="3624"/>
      </w:tblGrid>
      <w:tr w14:paraId="31F5B6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4" w:hRule="atLeast"/>
        </w:trPr>
        <w:tc>
          <w:tcPr>
            <w:tcW w:w="640" w:type="dxa"/>
            <w:textDirection w:val="tbRlV"/>
            <w:vAlign w:val="top"/>
          </w:tcPr>
          <w:p w14:paraId="5FAC38C2">
            <w:pPr>
              <w:spacing w:before="198" w:line="210" w:lineRule="auto"/>
              <w:ind w:left="120"/>
              <w:rPr>
                <w:rFonts w:ascii="宋体" w:hAnsi="宋体" w:eastAsia="宋体" w:cs="宋体"/>
                <w:sz w:val="24"/>
                <w:szCs w:val="24"/>
              </w:rPr>
            </w:pPr>
            <w:r>
              <w:rPr>
                <w:rFonts w:ascii="宋体" w:hAnsi="宋体" w:eastAsia="宋体" w:cs="宋体"/>
                <w:sz w:val="24"/>
                <w:szCs w:val="24"/>
              </w:rPr>
              <w:t>序</w:t>
            </w:r>
            <w:r>
              <w:rPr>
                <w:rFonts w:ascii="宋体" w:hAnsi="宋体" w:eastAsia="宋体" w:cs="宋体"/>
                <w:spacing w:val="107"/>
                <w:sz w:val="24"/>
                <w:szCs w:val="24"/>
              </w:rPr>
              <w:t xml:space="preserve"> </w:t>
            </w:r>
            <w:r>
              <w:rPr>
                <w:rFonts w:ascii="宋体" w:hAnsi="宋体" w:eastAsia="宋体" w:cs="宋体"/>
                <w:sz w:val="24"/>
                <w:szCs w:val="24"/>
              </w:rPr>
              <w:t>号</w:t>
            </w:r>
          </w:p>
        </w:tc>
        <w:tc>
          <w:tcPr>
            <w:tcW w:w="1627" w:type="dxa"/>
            <w:vAlign w:val="top"/>
          </w:tcPr>
          <w:p w14:paraId="5B6A2902">
            <w:pPr>
              <w:spacing w:line="272" w:lineRule="auto"/>
              <w:rPr>
                <w:rFonts w:ascii="Arial"/>
                <w:sz w:val="21"/>
              </w:rPr>
            </w:pPr>
          </w:p>
          <w:p w14:paraId="5869E21F">
            <w:pPr>
              <w:spacing w:before="78" w:line="220" w:lineRule="auto"/>
              <w:ind w:left="578"/>
              <w:rPr>
                <w:rFonts w:ascii="宋体" w:hAnsi="宋体" w:eastAsia="宋体" w:cs="宋体"/>
                <w:sz w:val="24"/>
                <w:szCs w:val="24"/>
              </w:rPr>
            </w:pPr>
            <w:r>
              <w:rPr>
                <w:rFonts w:ascii="宋体" w:hAnsi="宋体" w:eastAsia="宋体" w:cs="宋体"/>
                <w:spacing w:val="-3"/>
                <w:sz w:val="24"/>
                <w:szCs w:val="24"/>
              </w:rPr>
              <w:t>城市</w:t>
            </w:r>
          </w:p>
        </w:tc>
        <w:tc>
          <w:tcPr>
            <w:tcW w:w="2411" w:type="dxa"/>
            <w:vAlign w:val="top"/>
          </w:tcPr>
          <w:p w14:paraId="44C13DF6">
            <w:pPr>
              <w:pStyle w:val="10"/>
              <w:spacing w:before="120" w:line="233" w:lineRule="auto"/>
              <w:ind w:left="277"/>
              <w:rPr>
                <w:rFonts w:ascii="宋体" w:hAnsi="宋体" w:eastAsia="宋体" w:cs="宋体"/>
                <w:sz w:val="24"/>
                <w:szCs w:val="24"/>
              </w:rPr>
            </w:pPr>
            <w:r>
              <w:rPr>
                <w:spacing w:val="-3"/>
                <w:sz w:val="24"/>
                <w:szCs w:val="24"/>
              </w:rPr>
              <w:t xml:space="preserve">2021 </w:t>
            </w:r>
            <w:r>
              <w:rPr>
                <w:rFonts w:ascii="宋体" w:hAnsi="宋体" w:eastAsia="宋体" w:cs="宋体"/>
                <w:spacing w:val="-3"/>
                <w:sz w:val="24"/>
                <w:szCs w:val="24"/>
              </w:rPr>
              <w:t>年</w:t>
            </w:r>
            <w:r>
              <w:rPr>
                <w:rFonts w:ascii="宋体" w:hAnsi="宋体" w:eastAsia="宋体" w:cs="宋体"/>
                <w:spacing w:val="-43"/>
                <w:sz w:val="24"/>
                <w:szCs w:val="24"/>
              </w:rPr>
              <w:t xml:space="preserve"> </w:t>
            </w:r>
            <w:r>
              <w:rPr>
                <w:spacing w:val="-3"/>
                <w:sz w:val="24"/>
                <w:szCs w:val="24"/>
              </w:rPr>
              <w:t>GDP</w:t>
            </w:r>
            <w:r>
              <w:rPr>
                <w:spacing w:val="17"/>
                <w:w w:val="101"/>
                <w:sz w:val="24"/>
                <w:szCs w:val="24"/>
              </w:rPr>
              <w:t xml:space="preserve"> </w:t>
            </w:r>
            <w:r>
              <w:rPr>
                <w:rFonts w:ascii="宋体" w:hAnsi="宋体" w:eastAsia="宋体" w:cs="宋体"/>
                <w:spacing w:val="-3"/>
                <w:sz w:val="24"/>
                <w:szCs w:val="24"/>
              </w:rPr>
              <w:t>总量</w:t>
            </w:r>
          </w:p>
          <w:p w14:paraId="00CDB326">
            <w:pPr>
              <w:spacing w:before="164" w:line="220" w:lineRule="auto"/>
              <w:ind w:left="737"/>
              <w:rPr>
                <w:rFonts w:ascii="宋体" w:hAnsi="宋体" w:eastAsia="宋体" w:cs="宋体"/>
                <w:sz w:val="24"/>
                <w:szCs w:val="24"/>
              </w:rPr>
            </w:pPr>
            <w:r>
              <w:rPr>
                <w:rFonts w:ascii="宋体" w:hAnsi="宋体" w:eastAsia="宋体" w:cs="宋体"/>
                <w:spacing w:val="-6"/>
                <w:sz w:val="24"/>
                <w:szCs w:val="24"/>
              </w:rPr>
              <w:t>（亿元）</w:t>
            </w:r>
          </w:p>
        </w:tc>
        <w:tc>
          <w:tcPr>
            <w:tcW w:w="3624" w:type="dxa"/>
            <w:vAlign w:val="top"/>
          </w:tcPr>
          <w:p w14:paraId="25220A91">
            <w:pPr>
              <w:pStyle w:val="10"/>
              <w:spacing w:before="119" w:line="220" w:lineRule="auto"/>
              <w:ind w:left="96"/>
              <w:rPr>
                <w:rFonts w:ascii="宋体" w:hAnsi="宋体" w:eastAsia="宋体" w:cs="宋体"/>
                <w:sz w:val="24"/>
                <w:szCs w:val="24"/>
              </w:rPr>
            </w:pPr>
            <w:r>
              <w:rPr>
                <w:spacing w:val="3"/>
                <w:sz w:val="24"/>
                <w:szCs w:val="24"/>
              </w:rPr>
              <w:t>“</w:t>
            </w:r>
            <w:r>
              <w:rPr>
                <w:rFonts w:ascii="宋体" w:hAnsi="宋体" w:eastAsia="宋体" w:cs="宋体"/>
                <w:spacing w:val="3"/>
                <w:sz w:val="24"/>
                <w:szCs w:val="24"/>
              </w:rPr>
              <w:t>十四五</w:t>
            </w:r>
            <w:r>
              <w:rPr>
                <w:spacing w:val="3"/>
                <w:sz w:val="24"/>
                <w:szCs w:val="24"/>
              </w:rPr>
              <w:t>”</w:t>
            </w:r>
            <w:r>
              <w:rPr>
                <w:rFonts w:ascii="宋体" w:hAnsi="宋体" w:eastAsia="宋体" w:cs="宋体"/>
                <w:spacing w:val="3"/>
                <w:sz w:val="24"/>
                <w:szCs w:val="24"/>
              </w:rPr>
              <w:t>期间砂石骨料年均需求</w:t>
            </w:r>
          </w:p>
          <w:p w14:paraId="081C1388">
            <w:pPr>
              <w:spacing w:before="182" w:line="220" w:lineRule="auto"/>
              <w:ind w:left="1103"/>
              <w:rPr>
                <w:rFonts w:ascii="宋体" w:hAnsi="宋体" w:eastAsia="宋体" w:cs="宋体"/>
                <w:sz w:val="24"/>
                <w:szCs w:val="24"/>
              </w:rPr>
            </w:pPr>
            <w:r>
              <w:rPr>
                <w:rFonts w:ascii="宋体" w:hAnsi="宋体" w:eastAsia="宋体" w:cs="宋体"/>
                <w:spacing w:val="-5"/>
                <w:sz w:val="24"/>
                <w:szCs w:val="24"/>
              </w:rPr>
              <w:t>总量（万吨）</w:t>
            </w:r>
          </w:p>
        </w:tc>
      </w:tr>
      <w:tr w14:paraId="31D873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640" w:type="dxa"/>
            <w:vAlign w:val="top"/>
          </w:tcPr>
          <w:p w14:paraId="2E825E11">
            <w:pPr>
              <w:spacing w:before="206" w:line="186" w:lineRule="exact"/>
              <w:ind w:left="209"/>
              <w:rPr>
                <w:rFonts w:ascii="宋体" w:hAnsi="宋体" w:eastAsia="宋体" w:cs="宋体"/>
                <w:sz w:val="24"/>
                <w:szCs w:val="24"/>
              </w:rPr>
            </w:pPr>
            <w:r>
              <w:rPr>
                <w:rFonts w:ascii="宋体" w:hAnsi="宋体" w:eastAsia="宋体" w:cs="宋体"/>
                <w:position w:val="-5"/>
                <w:sz w:val="24"/>
                <w:szCs w:val="24"/>
              </w:rPr>
              <w:t>一</w:t>
            </w:r>
          </w:p>
        </w:tc>
        <w:tc>
          <w:tcPr>
            <w:tcW w:w="1627" w:type="dxa"/>
            <w:vAlign w:val="top"/>
          </w:tcPr>
          <w:p w14:paraId="5114DC17">
            <w:pPr>
              <w:spacing w:before="116" w:line="220" w:lineRule="auto"/>
              <w:ind w:left="337"/>
              <w:rPr>
                <w:rFonts w:ascii="宋体" w:hAnsi="宋体" w:eastAsia="宋体" w:cs="宋体"/>
                <w:sz w:val="24"/>
                <w:szCs w:val="24"/>
              </w:rPr>
            </w:pPr>
            <w:r>
              <w:rPr>
                <w:rFonts w:ascii="宋体" w:hAnsi="宋体" w:eastAsia="宋体" w:cs="宋体"/>
                <w:spacing w:val="-2"/>
                <w:sz w:val="24"/>
                <w:szCs w:val="24"/>
              </w:rPr>
              <w:t>海南全省</w:t>
            </w:r>
          </w:p>
        </w:tc>
        <w:tc>
          <w:tcPr>
            <w:tcW w:w="2411" w:type="dxa"/>
            <w:vAlign w:val="top"/>
          </w:tcPr>
          <w:p w14:paraId="5233A7B2">
            <w:pPr>
              <w:pStyle w:val="10"/>
              <w:spacing w:before="154" w:line="232" w:lineRule="auto"/>
              <w:ind w:left="882"/>
              <w:rPr>
                <w:sz w:val="24"/>
                <w:szCs w:val="24"/>
              </w:rPr>
            </w:pPr>
            <w:r>
              <w:rPr>
                <w:spacing w:val="-2"/>
                <w:sz w:val="24"/>
                <w:szCs w:val="24"/>
              </w:rPr>
              <w:t>6475.2</w:t>
            </w:r>
          </w:p>
        </w:tc>
        <w:tc>
          <w:tcPr>
            <w:tcW w:w="3624" w:type="dxa"/>
            <w:vAlign w:val="top"/>
          </w:tcPr>
          <w:p w14:paraId="45C2CDC6">
            <w:pPr>
              <w:pStyle w:val="10"/>
              <w:spacing w:before="154" w:line="232" w:lineRule="auto"/>
              <w:ind w:left="1535"/>
              <w:rPr>
                <w:sz w:val="24"/>
                <w:szCs w:val="24"/>
              </w:rPr>
            </w:pPr>
            <w:r>
              <w:rPr>
                <w:spacing w:val="-5"/>
                <w:sz w:val="24"/>
                <w:szCs w:val="24"/>
              </w:rPr>
              <w:t>14800</w:t>
            </w:r>
          </w:p>
        </w:tc>
      </w:tr>
      <w:tr w14:paraId="41F4DB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640" w:type="dxa"/>
            <w:vAlign w:val="top"/>
          </w:tcPr>
          <w:p w14:paraId="4A6AE46B">
            <w:pPr>
              <w:spacing w:before="162" w:line="178" w:lineRule="auto"/>
              <w:ind w:left="209"/>
              <w:rPr>
                <w:rFonts w:ascii="宋体" w:hAnsi="宋体" w:eastAsia="宋体" w:cs="宋体"/>
                <w:sz w:val="24"/>
                <w:szCs w:val="24"/>
              </w:rPr>
            </w:pPr>
            <w:r>
              <w:rPr>
                <w:rFonts w:ascii="宋体" w:hAnsi="宋体" w:eastAsia="宋体" w:cs="宋体"/>
                <w:sz w:val="24"/>
                <w:szCs w:val="24"/>
              </w:rPr>
              <w:t>二</w:t>
            </w:r>
          </w:p>
        </w:tc>
        <w:tc>
          <w:tcPr>
            <w:tcW w:w="1627" w:type="dxa"/>
            <w:vAlign w:val="top"/>
          </w:tcPr>
          <w:p w14:paraId="48537D30">
            <w:pPr>
              <w:spacing w:before="117" w:line="220" w:lineRule="auto"/>
              <w:ind w:left="384"/>
              <w:rPr>
                <w:rFonts w:ascii="宋体" w:hAnsi="宋体" w:eastAsia="宋体" w:cs="宋体"/>
                <w:sz w:val="24"/>
                <w:szCs w:val="24"/>
              </w:rPr>
            </w:pPr>
            <w:r>
              <w:rPr>
                <w:rFonts w:ascii="宋体" w:hAnsi="宋体" w:eastAsia="宋体" w:cs="宋体"/>
                <w:spacing w:val="-11"/>
                <w:sz w:val="24"/>
                <w:szCs w:val="24"/>
              </w:rPr>
              <w:t>目标市场</w:t>
            </w:r>
          </w:p>
        </w:tc>
        <w:tc>
          <w:tcPr>
            <w:tcW w:w="2411" w:type="dxa"/>
            <w:vAlign w:val="top"/>
          </w:tcPr>
          <w:p w14:paraId="04F06C4F">
            <w:pPr>
              <w:rPr>
                <w:rFonts w:ascii="Arial"/>
                <w:sz w:val="21"/>
              </w:rPr>
            </w:pPr>
          </w:p>
        </w:tc>
        <w:tc>
          <w:tcPr>
            <w:tcW w:w="3624" w:type="dxa"/>
            <w:vAlign w:val="top"/>
          </w:tcPr>
          <w:p w14:paraId="665641BB">
            <w:pPr>
              <w:rPr>
                <w:rFonts w:ascii="Arial"/>
                <w:sz w:val="21"/>
              </w:rPr>
            </w:pPr>
          </w:p>
        </w:tc>
      </w:tr>
      <w:tr w14:paraId="1CBEBB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640" w:type="dxa"/>
            <w:vAlign w:val="top"/>
          </w:tcPr>
          <w:p w14:paraId="7C65C63A">
            <w:pPr>
              <w:pStyle w:val="10"/>
              <w:spacing w:before="154" w:line="235" w:lineRule="auto"/>
              <w:ind w:left="284"/>
              <w:rPr>
                <w:sz w:val="24"/>
                <w:szCs w:val="24"/>
              </w:rPr>
            </w:pPr>
            <w:r>
              <w:rPr>
                <w:sz w:val="24"/>
                <w:szCs w:val="24"/>
              </w:rPr>
              <w:t>1</w:t>
            </w:r>
          </w:p>
        </w:tc>
        <w:tc>
          <w:tcPr>
            <w:tcW w:w="1627" w:type="dxa"/>
            <w:vAlign w:val="top"/>
          </w:tcPr>
          <w:p w14:paraId="18584CFD">
            <w:pPr>
              <w:spacing w:before="116" w:line="220" w:lineRule="auto"/>
              <w:ind w:left="473"/>
              <w:rPr>
                <w:rFonts w:ascii="宋体" w:hAnsi="宋体" w:eastAsia="宋体" w:cs="宋体"/>
                <w:sz w:val="24"/>
                <w:szCs w:val="24"/>
              </w:rPr>
            </w:pPr>
            <w:r>
              <w:rPr>
                <w:rFonts w:ascii="宋体" w:hAnsi="宋体" w:eastAsia="宋体" w:cs="宋体"/>
                <w:spacing w:val="-6"/>
                <w:sz w:val="24"/>
                <w:szCs w:val="24"/>
              </w:rPr>
              <w:t>陵水县</w:t>
            </w:r>
          </w:p>
        </w:tc>
        <w:tc>
          <w:tcPr>
            <w:tcW w:w="2411" w:type="dxa"/>
            <w:vAlign w:val="top"/>
          </w:tcPr>
          <w:p w14:paraId="5B8E0DC0">
            <w:pPr>
              <w:pStyle w:val="10"/>
              <w:spacing w:before="154" w:line="232" w:lineRule="auto"/>
              <w:ind w:left="877"/>
              <w:rPr>
                <w:sz w:val="24"/>
                <w:szCs w:val="24"/>
              </w:rPr>
            </w:pPr>
            <w:r>
              <w:rPr>
                <w:spacing w:val="-1"/>
                <w:sz w:val="24"/>
                <w:szCs w:val="24"/>
              </w:rPr>
              <w:t>223.39</w:t>
            </w:r>
          </w:p>
        </w:tc>
        <w:tc>
          <w:tcPr>
            <w:tcW w:w="3624" w:type="dxa"/>
            <w:vAlign w:val="top"/>
          </w:tcPr>
          <w:p w14:paraId="59FBF511">
            <w:pPr>
              <w:pStyle w:val="10"/>
              <w:spacing w:before="154" w:line="232" w:lineRule="auto"/>
              <w:ind w:left="1490"/>
              <w:rPr>
                <w:sz w:val="24"/>
                <w:szCs w:val="24"/>
              </w:rPr>
            </w:pPr>
            <w:r>
              <w:rPr>
                <w:spacing w:val="-2"/>
                <w:sz w:val="24"/>
                <w:szCs w:val="24"/>
              </w:rPr>
              <w:t>510.59</w:t>
            </w:r>
          </w:p>
        </w:tc>
      </w:tr>
      <w:tr w14:paraId="6D6471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640" w:type="dxa"/>
            <w:vAlign w:val="top"/>
          </w:tcPr>
          <w:p w14:paraId="56F03D79">
            <w:pPr>
              <w:pStyle w:val="10"/>
              <w:spacing w:before="155" w:line="235" w:lineRule="auto"/>
              <w:ind w:left="261"/>
              <w:rPr>
                <w:sz w:val="24"/>
                <w:szCs w:val="24"/>
              </w:rPr>
            </w:pPr>
            <w:r>
              <w:rPr>
                <w:sz w:val="24"/>
                <w:szCs w:val="24"/>
              </w:rPr>
              <w:t>2</w:t>
            </w:r>
          </w:p>
        </w:tc>
        <w:tc>
          <w:tcPr>
            <w:tcW w:w="1627" w:type="dxa"/>
            <w:vAlign w:val="top"/>
          </w:tcPr>
          <w:p w14:paraId="022CB2C3">
            <w:pPr>
              <w:spacing w:before="118" w:line="220" w:lineRule="auto"/>
              <w:ind w:left="459"/>
              <w:rPr>
                <w:rFonts w:ascii="宋体" w:hAnsi="宋体" w:eastAsia="宋体" w:cs="宋体"/>
                <w:sz w:val="24"/>
                <w:szCs w:val="24"/>
              </w:rPr>
            </w:pPr>
            <w:r>
              <w:rPr>
                <w:rFonts w:ascii="宋体" w:hAnsi="宋体" w:eastAsia="宋体" w:cs="宋体"/>
                <w:spacing w:val="-3"/>
                <w:sz w:val="24"/>
                <w:szCs w:val="24"/>
              </w:rPr>
              <w:t>保亭县</w:t>
            </w:r>
          </w:p>
        </w:tc>
        <w:tc>
          <w:tcPr>
            <w:tcW w:w="2411" w:type="dxa"/>
            <w:vAlign w:val="top"/>
          </w:tcPr>
          <w:p w14:paraId="099187DE">
            <w:pPr>
              <w:pStyle w:val="10"/>
              <w:spacing w:before="155" w:line="232" w:lineRule="auto"/>
              <w:ind w:left="942"/>
              <w:rPr>
                <w:sz w:val="24"/>
                <w:szCs w:val="24"/>
              </w:rPr>
            </w:pPr>
            <w:r>
              <w:rPr>
                <w:spacing w:val="-2"/>
                <w:sz w:val="24"/>
                <w:szCs w:val="24"/>
              </w:rPr>
              <w:t>63.16</w:t>
            </w:r>
          </w:p>
        </w:tc>
        <w:tc>
          <w:tcPr>
            <w:tcW w:w="3624" w:type="dxa"/>
            <w:vAlign w:val="top"/>
          </w:tcPr>
          <w:p w14:paraId="3E930895">
            <w:pPr>
              <w:pStyle w:val="10"/>
              <w:spacing w:before="155" w:line="232" w:lineRule="auto"/>
              <w:ind w:left="1506"/>
              <w:rPr>
                <w:sz w:val="24"/>
                <w:szCs w:val="24"/>
              </w:rPr>
            </w:pPr>
            <w:r>
              <w:rPr>
                <w:spacing w:val="-4"/>
                <w:sz w:val="24"/>
                <w:szCs w:val="24"/>
              </w:rPr>
              <w:t>144.36</w:t>
            </w:r>
          </w:p>
        </w:tc>
      </w:tr>
      <w:tr w14:paraId="2698A1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5" w:hRule="atLeast"/>
        </w:trPr>
        <w:tc>
          <w:tcPr>
            <w:tcW w:w="640" w:type="dxa"/>
            <w:vAlign w:val="top"/>
          </w:tcPr>
          <w:p w14:paraId="1F582234">
            <w:pPr>
              <w:pStyle w:val="10"/>
              <w:spacing w:before="158" w:line="232" w:lineRule="auto"/>
              <w:ind w:left="266"/>
              <w:rPr>
                <w:sz w:val="24"/>
                <w:szCs w:val="24"/>
              </w:rPr>
            </w:pPr>
            <w:r>
              <w:rPr>
                <w:sz w:val="24"/>
                <w:szCs w:val="24"/>
              </w:rPr>
              <w:t>3</w:t>
            </w:r>
          </w:p>
        </w:tc>
        <w:tc>
          <w:tcPr>
            <w:tcW w:w="1627" w:type="dxa"/>
            <w:vAlign w:val="top"/>
          </w:tcPr>
          <w:p w14:paraId="15F59476">
            <w:pPr>
              <w:spacing w:before="120" w:line="220" w:lineRule="auto"/>
              <w:ind w:left="342"/>
              <w:rPr>
                <w:rFonts w:ascii="宋体" w:hAnsi="宋体" w:eastAsia="宋体" w:cs="宋体"/>
                <w:sz w:val="24"/>
                <w:szCs w:val="24"/>
              </w:rPr>
            </w:pPr>
            <w:r>
              <w:rPr>
                <w:rFonts w:ascii="宋体" w:hAnsi="宋体" w:eastAsia="宋体" w:cs="宋体"/>
                <w:spacing w:val="-3"/>
                <w:sz w:val="24"/>
                <w:szCs w:val="24"/>
              </w:rPr>
              <w:t>五指山市</w:t>
            </w:r>
          </w:p>
        </w:tc>
        <w:tc>
          <w:tcPr>
            <w:tcW w:w="2411" w:type="dxa"/>
            <w:vAlign w:val="top"/>
          </w:tcPr>
          <w:p w14:paraId="4270BC48">
            <w:pPr>
              <w:pStyle w:val="10"/>
              <w:spacing w:before="158" w:line="232" w:lineRule="auto"/>
              <w:ind w:left="942"/>
              <w:rPr>
                <w:sz w:val="24"/>
                <w:szCs w:val="24"/>
              </w:rPr>
            </w:pPr>
            <w:r>
              <w:rPr>
                <w:spacing w:val="-2"/>
                <w:sz w:val="24"/>
                <w:szCs w:val="24"/>
              </w:rPr>
              <w:t>36.76</w:t>
            </w:r>
          </w:p>
        </w:tc>
        <w:tc>
          <w:tcPr>
            <w:tcW w:w="3624" w:type="dxa"/>
            <w:vAlign w:val="top"/>
          </w:tcPr>
          <w:p w14:paraId="7DCBB75C">
            <w:pPr>
              <w:pStyle w:val="10"/>
              <w:spacing w:before="158" w:line="232" w:lineRule="auto"/>
              <w:ind w:left="1553"/>
              <w:rPr>
                <w:sz w:val="24"/>
                <w:szCs w:val="24"/>
              </w:rPr>
            </w:pPr>
            <w:r>
              <w:rPr>
                <w:spacing w:val="-3"/>
                <w:sz w:val="24"/>
                <w:szCs w:val="24"/>
              </w:rPr>
              <w:t>84.02</w:t>
            </w:r>
          </w:p>
        </w:tc>
      </w:tr>
      <w:tr w14:paraId="02F862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640" w:type="dxa"/>
            <w:vAlign w:val="top"/>
          </w:tcPr>
          <w:p w14:paraId="76F15C61">
            <w:pPr>
              <w:pStyle w:val="10"/>
              <w:spacing w:before="155" w:line="235" w:lineRule="auto"/>
              <w:ind w:left="260"/>
              <w:rPr>
                <w:sz w:val="24"/>
                <w:szCs w:val="24"/>
              </w:rPr>
            </w:pPr>
            <w:r>
              <w:rPr>
                <w:sz w:val="24"/>
                <w:szCs w:val="24"/>
              </w:rPr>
              <w:t>4</w:t>
            </w:r>
          </w:p>
        </w:tc>
        <w:tc>
          <w:tcPr>
            <w:tcW w:w="1627" w:type="dxa"/>
            <w:vAlign w:val="top"/>
          </w:tcPr>
          <w:p w14:paraId="22B00F3B">
            <w:pPr>
              <w:spacing w:before="117" w:line="220" w:lineRule="auto"/>
              <w:ind w:left="458"/>
              <w:rPr>
                <w:rFonts w:ascii="宋体" w:hAnsi="宋体" w:eastAsia="宋体" w:cs="宋体"/>
                <w:sz w:val="24"/>
                <w:szCs w:val="24"/>
              </w:rPr>
            </w:pPr>
            <w:r>
              <w:rPr>
                <w:rFonts w:ascii="宋体" w:hAnsi="宋体" w:eastAsia="宋体" w:cs="宋体"/>
                <w:spacing w:val="-3"/>
                <w:sz w:val="24"/>
                <w:szCs w:val="24"/>
              </w:rPr>
              <w:t>三亚市</w:t>
            </w:r>
          </w:p>
        </w:tc>
        <w:tc>
          <w:tcPr>
            <w:tcW w:w="2411" w:type="dxa"/>
            <w:vAlign w:val="top"/>
          </w:tcPr>
          <w:p w14:paraId="5BA5F970">
            <w:pPr>
              <w:pStyle w:val="10"/>
              <w:spacing w:before="155" w:line="232" w:lineRule="auto"/>
              <w:ind w:left="887"/>
              <w:rPr>
                <w:sz w:val="24"/>
                <w:szCs w:val="24"/>
              </w:rPr>
            </w:pPr>
            <w:r>
              <w:rPr>
                <w:spacing w:val="-2"/>
                <w:sz w:val="24"/>
                <w:szCs w:val="24"/>
              </w:rPr>
              <w:t>835.37</w:t>
            </w:r>
          </w:p>
        </w:tc>
        <w:tc>
          <w:tcPr>
            <w:tcW w:w="3624" w:type="dxa"/>
            <w:vAlign w:val="top"/>
          </w:tcPr>
          <w:p w14:paraId="4DB86F63">
            <w:pPr>
              <w:pStyle w:val="10"/>
              <w:spacing w:before="155" w:line="232" w:lineRule="auto"/>
              <w:ind w:left="1446"/>
              <w:rPr>
                <w:sz w:val="24"/>
                <w:szCs w:val="24"/>
              </w:rPr>
            </w:pPr>
            <w:r>
              <w:rPr>
                <w:spacing w:val="-4"/>
                <w:sz w:val="24"/>
                <w:szCs w:val="24"/>
              </w:rPr>
              <w:t>1909.36</w:t>
            </w:r>
          </w:p>
        </w:tc>
      </w:tr>
      <w:tr w14:paraId="4819A6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640" w:type="dxa"/>
            <w:vAlign w:val="top"/>
          </w:tcPr>
          <w:p w14:paraId="6309D73B">
            <w:pPr>
              <w:pStyle w:val="10"/>
              <w:spacing w:before="156" w:line="232" w:lineRule="auto"/>
              <w:ind w:left="268"/>
              <w:rPr>
                <w:sz w:val="24"/>
                <w:szCs w:val="24"/>
              </w:rPr>
            </w:pPr>
            <w:r>
              <w:rPr>
                <w:sz w:val="24"/>
                <w:szCs w:val="24"/>
              </w:rPr>
              <w:t>5</w:t>
            </w:r>
          </w:p>
        </w:tc>
        <w:tc>
          <w:tcPr>
            <w:tcW w:w="1627" w:type="dxa"/>
            <w:vAlign w:val="top"/>
          </w:tcPr>
          <w:p w14:paraId="47762F1F">
            <w:pPr>
              <w:spacing w:before="119" w:line="220" w:lineRule="auto"/>
              <w:ind w:left="459"/>
              <w:rPr>
                <w:rFonts w:ascii="宋体" w:hAnsi="宋体" w:eastAsia="宋体" w:cs="宋体"/>
                <w:sz w:val="24"/>
                <w:szCs w:val="24"/>
              </w:rPr>
            </w:pPr>
            <w:r>
              <w:rPr>
                <w:rFonts w:ascii="宋体" w:hAnsi="宋体" w:eastAsia="宋体" w:cs="宋体"/>
                <w:spacing w:val="-3"/>
                <w:sz w:val="24"/>
                <w:szCs w:val="24"/>
              </w:rPr>
              <w:t>琼中县</w:t>
            </w:r>
          </w:p>
        </w:tc>
        <w:tc>
          <w:tcPr>
            <w:tcW w:w="2411" w:type="dxa"/>
            <w:vAlign w:val="top"/>
          </w:tcPr>
          <w:p w14:paraId="416A66C1">
            <w:pPr>
              <w:pStyle w:val="10"/>
              <w:spacing w:before="156" w:line="232" w:lineRule="auto"/>
              <w:ind w:left="942"/>
              <w:rPr>
                <w:sz w:val="24"/>
                <w:szCs w:val="24"/>
              </w:rPr>
            </w:pPr>
            <w:r>
              <w:rPr>
                <w:spacing w:val="-2"/>
                <w:sz w:val="24"/>
                <w:szCs w:val="24"/>
              </w:rPr>
              <w:t>66.32</w:t>
            </w:r>
          </w:p>
        </w:tc>
        <w:tc>
          <w:tcPr>
            <w:tcW w:w="3624" w:type="dxa"/>
            <w:vAlign w:val="top"/>
          </w:tcPr>
          <w:p w14:paraId="13D3849A">
            <w:pPr>
              <w:pStyle w:val="10"/>
              <w:spacing w:before="156" w:line="232" w:lineRule="auto"/>
              <w:ind w:left="1506"/>
              <w:rPr>
                <w:sz w:val="24"/>
                <w:szCs w:val="24"/>
              </w:rPr>
            </w:pPr>
            <w:r>
              <w:rPr>
                <w:spacing w:val="-4"/>
                <w:sz w:val="24"/>
                <w:szCs w:val="24"/>
              </w:rPr>
              <w:t>151.58</w:t>
            </w:r>
          </w:p>
        </w:tc>
      </w:tr>
      <w:tr w14:paraId="420C3A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640" w:type="dxa"/>
            <w:vAlign w:val="top"/>
          </w:tcPr>
          <w:p w14:paraId="5532110C">
            <w:pPr>
              <w:pStyle w:val="10"/>
              <w:spacing w:before="157" w:line="232" w:lineRule="auto"/>
              <w:ind w:left="266"/>
              <w:rPr>
                <w:sz w:val="24"/>
                <w:szCs w:val="24"/>
              </w:rPr>
            </w:pPr>
            <w:r>
              <w:rPr>
                <w:sz w:val="24"/>
                <w:szCs w:val="24"/>
              </w:rPr>
              <w:t>6</w:t>
            </w:r>
          </w:p>
        </w:tc>
        <w:tc>
          <w:tcPr>
            <w:tcW w:w="1627" w:type="dxa"/>
            <w:vAlign w:val="top"/>
          </w:tcPr>
          <w:p w14:paraId="082CDB8D">
            <w:pPr>
              <w:spacing w:before="119" w:line="220" w:lineRule="auto"/>
              <w:ind w:left="464"/>
              <w:rPr>
                <w:rFonts w:ascii="宋体" w:hAnsi="宋体" w:eastAsia="宋体" w:cs="宋体"/>
                <w:sz w:val="24"/>
                <w:szCs w:val="24"/>
              </w:rPr>
            </w:pPr>
            <w:r>
              <w:rPr>
                <w:rFonts w:ascii="宋体" w:hAnsi="宋体" w:eastAsia="宋体" w:cs="宋体"/>
                <w:spacing w:val="-4"/>
                <w:sz w:val="24"/>
                <w:szCs w:val="24"/>
              </w:rPr>
              <w:t>万宁市</w:t>
            </w:r>
          </w:p>
        </w:tc>
        <w:tc>
          <w:tcPr>
            <w:tcW w:w="2411" w:type="dxa"/>
            <w:vAlign w:val="top"/>
          </w:tcPr>
          <w:p w14:paraId="2BECA4AB">
            <w:pPr>
              <w:pStyle w:val="10"/>
              <w:spacing w:before="157" w:line="232" w:lineRule="auto"/>
              <w:ind w:left="877"/>
              <w:rPr>
                <w:sz w:val="24"/>
                <w:szCs w:val="24"/>
              </w:rPr>
            </w:pPr>
            <w:r>
              <w:rPr>
                <w:spacing w:val="-1"/>
                <w:sz w:val="24"/>
                <w:szCs w:val="24"/>
              </w:rPr>
              <w:t>276.03</w:t>
            </w:r>
          </w:p>
        </w:tc>
        <w:tc>
          <w:tcPr>
            <w:tcW w:w="3624" w:type="dxa"/>
            <w:vAlign w:val="top"/>
          </w:tcPr>
          <w:p w14:paraId="598655F6">
            <w:pPr>
              <w:pStyle w:val="10"/>
              <w:spacing w:before="157" w:line="232" w:lineRule="auto"/>
              <w:ind w:left="1489"/>
              <w:rPr>
                <w:sz w:val="24"/>
                <w:szCs w:val="24"/>
              </w:rPr>
            </w:pPr>
            <w:r>
              <w:rPr>
                <w:spacing w:val="-2"/>
                <w:sz w:val="24"/>
                <w:szCs w:val="24"/>
              </w:rPr>
              <w:t>630.91</w:t>
            </w:r>
          </w:p>
        </w:tc>
      </w:tr>
      <w:tr w14:paraId="196B2E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7" w:hRule="atLeast"/>
        </w:trPr>
        <w:tc>
          <w:tcPr>
            <w:tcW w:w="2267" w:type="dxa"/>
            <w:gridSpan w:val="2"/>
            <w:vAlign w:val="top"/>
          </w:tcPr>
          <w:p w14:paraId="4D6F941C">
            <w:pPr>
              <w:pStyle w:val="10"/>
              <w:spacing w:before="120" w:line="235" w:lineRule="auto"/>
              <w:ind w:left="649"/>
              <w:rPr>
                <w:rFonts w:ascii="宋体" w:hAnsi="宋体" w:eastAsia="宋体" w:cs="宋体"/>
                <w:sz w:val="24"/>
                <w:szCs w:val="24"/>
              </w:rPr>
            </w:pPr>
            <w:r>
              <w:rPr>
                <w:spacing w:val="-7"/>
                <w:sz w:val="24"/>
                <w:szCs w:val="24"/>
              </w:rPr>
              <w:t>1</w:t>
            </w:r>
            <w:r>
              <w:rPr>
                <w:rFonts w:ascii="宋体" w:hAnsi="宋体" w:eastAsia="宋体" w:cs="宋体"/>
                <w:spacing w:val="-7"/>
                <w:sz w:val="24"/>
                <w:szCs w:val="24"/>
              </w:rPr>
              <w:t>～</w:t>
            </w:r>
            <w:r>
              <w:rPr>
                <w:spacing w:val="-7"/>
                <w:sz w:val="24"/>
                <w:szCs w:val="24"/>
              </w:rPr>
              <w:t>6</w:t>
            </w:r>
            <w:r>
              <w:rPr>
                <w:spacing w:val="11"/>
                <w:sz w:val="24"/>
                <w:szCs w:val="24"/>
              </w:rPr>
              <w:t xml:space="preserve"> </w:t>
            </w:r>
            <w:r>
              <w:rPr>
                <w:rFonts w:ascii="宋体" w:hAnsi="宋体" w:eastAsia="宋体" w:cs="宋体"/>
                <w:spacing w:val="-7"/>
                <w:sz w:val="24"/>
                <w:szCs w:val="24"/>
              </w:rPr>
              <w:t>合计</w:t>
            </w:r>
          </w:p>
        </w:tc>
        <w:tc>
          <w:tcPr>
            <w:tcW w:w="2411" w:type="dxa"/>
            <w:vAlign w:val="top"/>
          </w:tcPr>
          <w:p w14:paraId="5482C74B">
            <w:pPr>
              <w:pStyle w:val="10"/>
              <w:spacing w:before="158" w:line="232" w:lineRule="auto"/>
              <w:ind w:left="840"/>
              <w:rPr>
                <w:sz w:val="24"/>
                <w:szCs w:val="24"/>
              </w:rPr>
            </w:pPr>
            <w:r>
              <w:rPr>
                <w:spacing w:val="-4"/>
                <w:sz w:val="24"/>
                <w:szCs w:val="24"/>
              </w:rPr>
              <w:t>1501.03</w:t>
            </w:r>
          </w:p>
        </w:tc>
        <w:tc>
          <w:tcPr>
            <w:tcW w:w="3624" w:type="dxa"/>
            <w:vAlign w:val="top"/>
          </w:tcPr>
          <w:p w14:paraId="627332D4">
            <w:pPr>
              <w:pStyle w:val="10"/>
              <w:spacing w:before="158" w:line="232" w:lineRule="auto"/>
              <w:ind w:left="1428"/>
              <w:rPr>
                <w:sz w:val="24"/>
                <w:szCs w:val="24"/>
              </w:rPr>
            </w:pPr>
            <w:r>
              <w:rPr>
                <w:spacing w:val="-2"/>
                <w:sz w:val="24"/>
                <w:szCs w:val="24"/>
              </w:rPr>
              <w:t>3430.82</w:t>
            </w:r>
          </w:p>
        </w:tc>
      </w:tr>
    </w:tbl>
    <w:p w14:paraId="460AD36D">
      <w:pPr>
        <w:spacing w:before="115" w:line="233" w:lineRule="auto"/>
        <w:ind w:left="510"/>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3</w:t>
      </w:r>
      <w:r>
        <w:rPr>
          <w:rFonts w:ascii="宋体" w:hAnsi="宋体" w:eastAsia="宋体" w:cs="宋体"/>
          <w:spacing w:val="-2"/>
          <w:sz w:val="24"/>
          <w:szCs w:val="24"/>
        </w:rPr>
        <w:t>）重大项目投资推算需求量</w:t>
      </w:r>
    </w:p>
    <w:p w14:paraId="6D64E78F">
      <w:pPr>
        <w:spacing w:before="165" w:line="360" w:lineRule="auto"/>
        <w:ind w:left="18" w:firstLine="481"/>
        <w:rPr>
          <w:rFonts w:ascii="宋体" w:hAnsi="宋体" w:eastAsia="宋体" w:cs="宋体"/>
          <w:sz w:val="24"/>
          <w:szCs w:val="24"/>
        </w:rPr>
      </w:pPr>
      <w:r>
        <w:rPr>
          <w:rFonts w:ascii="Times New Roman" w:hAnsi="Times New Roman" w:eastAsia="Times New Roman" w:cs="Times New Roman"/>
          <w:spacing w:val="-4"/>
          <w:sz w:val="24"/>
          <w:szCs w:val="24"/>
        </w:rPr>
        <w:t>2022</w:t>
      </w:r>
      <w:r>
        <w:rPr>
          <w:rFonts w:ascii="Times New Roman" w:hAnsi="Times New Roman" w:eastAsia="Times New Roman" w:cs="Times New Roman"/>
          <w:spacing w:val="33"/>
          <w:sz w:val="24"/>
          <w:szCs w:val="24"/>
        </w:rPr>
        <w:t xml:space="preserve"> </w:t>
      </w:r>
      <w:r>
        <w:rPr>
          <w:rFonts w:ascii="宋体" w:hAnsi="宋体" w:eastAsia="宋体" w:cs="宋体"/>
          <w:spacing w:val="-4"/>
          <w:sz w:val="24"/>
          <w:szCs w:val="24"/>
        </w:rPr>
        <w:t>年</w:t>
      </w:r>
      <w:r>
        <w:rPr>
          <w:rFonts w:ascii="宋体" w:hAnsi="宋体" w:eastAsia="宋体" w:cs="宋体"/>
          <w:spacing w:val="-43"/>
          <w:sz w:val="24"/>
          <w:szCs w:val="24"/>
        </w:rPr>
        <w:t xml:space="preserve"> </w:t>
      </w:r>
      <w:r>
        <w:rPr>
          <w:rFonts w:ascii="Times New Roman" w:hAnsi="Times New Roman" w:eastAsia="Times New Roman" w:cs="Times New Roman"/>
          <w:spacing w:val="-4"/>
          <w:sz w:val="24"/>
          <w:szCs w:val="24"/>
        </w:rPr>
        <w:t>2</w:t>
      </w:r>
      <w:r>
        <w:rPr>
          <w:rFonts w:ascii="Times New Roman" w:hAnsi="Times New Roman" w:eastAsia="Times New Roman" w:cs="Times New Roman"/>
          <w:spacing w:val="27"/>
          <w:sz w:val="24"/>
          <w:szCs w:val="24"/>
        </w:rPr>
        <w:t xml:space="preserve"> </w:t>
      </w:r>
      <w:r>
        <w:rPr>
          <w:rFonts w:ascii="宋体" w:hAnsi="宋体" w:eastAsia="宋体" w:cs="宋体"/>
          <w:spacing w:val="-4"/>
          <w:sz w:val="24"/>
          <w:szCs w:val="24"/>
        </w:rPr>
        <w:t xml:space="preserve">月 </w:t>
      </w:r>
      <w:r>
        <w:rPr>
          <w:rFonts w:ascii="Times New Roman" w:hAnsi="Times New Roman" w:eastAsia="Times New Roman" w:cs="Times New Roman"/>
          <w:spacing w:val="-4"/>
          <w:sz w:val="24"/>
          <w:szCs w:val="24"/>
        </w:rPr>
        <w:t xml:space="preserve">18  </w:t>
      </w:r>
      <w:r>
        <w:rPr>
          <w:rFonts w:ascii="宋体" w:hAnsi="宋体" w:eastAsia="宋体" w:cs="宋体"/>
          <w:spacing w:val="-4"/>
          <w:sz w:val="24"/>
          <w:szCs w:val="24"/>
        </w:rPr>
        <w:t>日，海南省发改委发布《关于印发海南省</w:t>
      </w:r>
      <w:r>
        <w:rPr>
          <w:rFonts w:ascii="宋体" w:hAnsi="宋体" w:eastAsia="宋体" w:cs="宋体"/>
          <w:spacing w:val="-42"/>
          <w:sz w:val="24"/>
          <w:szCs w:val="24"/>
        </w:rPr>
        <w:t xml:space="preserve"> </w:t>
      </w:r>
      <w:r>
        <w:rPr>
          <w:rFonts w:ascii="Times New Roman" w:hAnsi="Times New Roman" w:eastAsia="Times New Roman" w:cs="Times New Roman"/>
          <w:spacing w:val="-4"/>
          <w:sz w:val="24"/>
          <w:szCs w:val="24"/>
        </w:rPr>
        <w:t>2022</w:t>
      </w:r>
      <w:r>
        <w:rPr>
          <w:rFonts w:ascii="Times New Roman" w:hAnsi="Times New Roman" w:eastAsia="Times New Roman" w:cs="Times New Roman"/>
          <w:spacing w:val="22"/>
          <w:w w:val="101"/>
          <w:sz w:val="24"/>
          <w:szCs w:val="24"/>
        </w:rPr>
        <w:t xml:space="preserve"> </w:t>
      </w:r>
      <w:r>
        <w:rPr>
          <w:rFonts w:ascii="宋体" w:hAnsi="宋体" w:eastAsia="宋体" w:cs="宋体"/>
          <w:spacing w:val="-4"/>
          <w:sz w:val="24"/>
          <w:szCs w:val="24"/>
        </w:rPr>
        <w:t>年重点（重</w:t>
      </w:r>
      <w:r>
        <w:rPr>
          <w:rFonts w:ascii="宋体" w:hAnsi="宋体" w:eastAsia="宋体" w:cs="宋体"/>
          <w:spacing w:val="-1"/>
          <w:sz w:val="24"/>
          <w:szCs w:val="24"/>
        </w:rPr>
        <w:t>大）项目投资计划的通知》。</w:t>
      </w:r>
      <w:r>
        <w:rPr>
          <w:rFonts w:ascii="Times New Roman" w:hAnsi="Times New Roman" w:eastAsia="Times New Roman" w:cs="Times New Roman"/>
          <w:spacing w:val="-1"/>
          <w:sz w:val="24"/>
          <w:szCs w:val="24"/>
        </w:rPr>
        <w:t>2022</w:t>
      </w:r>
      <w:r>
        <w:rPr>
          <w:rFonts w:ascii="Times New Roman" w:hAnsi="Times New Roman" w:eastAsia="Times New Roman" w:cs="Times New Roman"/>
          <w:spacing w:val="39"/>
          <w:w w:val="101"/>
          <w:sz w:val="24"/>
          <w:szCs w:val="24"/>
        </w:rPr>
        <w:t xml:space="preserve"> </w:t>
      </w:r>
      <w:r>
        <w:rPr>
          <w:rFonts w:ascii="宋体" w:hAnsi="宋体" w:eastAsia="宋体" w:cs="宋体"/>
          <w:spacing w:val="-1"/>
          <w:sz w:val="24"/>
          <w:szCs w:val="24"/>
        </w:rPr>
        <w:t>年安排省</w:t>
      </w:r>
      <w:r>
        <w:rPr>
          <w:rFonts w:ascii="宋体" w:hAnsi="宋体" w:eastAsia="宋体" w:cs="宋体"/>
          <w:spacing w:val="-2"/>
          <w:sz w:val="24"/>
          <w:szCs w:val="24"/>
        </w:rPr>
        <w:t xml:space="preserve">重点（重大）项目 </w:t>
      </w:r>
      <w:r>
        <w:rPr>
          <w:rFonts w:ascii="Times New Roman" w:hAnsi="Times New Roman" w:eastAsia="Times New Roman" w:cs="Times New Roman"/>
          <w:spacing w:val="-2"/>
          <w:sz w:val="24"/>
          <w:szCs w:val="24"/>
        </w:rPr>
        <w:t>152</w:t>
      </w:r>
      <w:r>
        <w:rPr>
          <w:rFonts w:ascii="Times New Roman" w:hAnsi="Times New Roman" w:eastAsia="Times New Roman" w:cs="Times New Roman"/>
          <w:spacing w:val="38"/>
          <w:sz w:val="24"/>
          <w:szCs w:val="24"/>
        </w:rPr>
        <w:t xml:space="preserve"> </w:t>
      </w:r>
      <w:r>
        <w:rPr>
          <w:rFonts w:ascii="宋体" w:hAnsi="宋体" w:eastAsia="宋体" w:cs="宋体"/>
          <w:spacing w:val="-2"/>
          <w:sz w:val="24"/>
          <w:szCs w:val="24"/>
        </w:rPr>
        <w:t>个，总投资</w:t>
      </w:r>
      <w:r>
        <w:rPr>
          <w:rFonts w:ascii="Times New Roman" w:hAnsi="Times New Roman" w:eastAsia="Times New Roman" w:cs="Times New Roman"/>
          <w:spacing w:val="-9"/>
          <w:sz w:val="24"/>
          <w:szCs w:val="24"/>
        </w:rPr>
        <w:t>4274</w:t>
      </w:r>
      <w:r>
        <w:rPr>
          <w:rFonts w:ascii="Times New Roman" w:hAnsi="Times New Roman" w:eastAsia="Times New Roman" w:cs="Times New Roman"/>
          <w:spacing w:val="-1"/>
          <w:sz w:val="24"/>
          <w:szCs w:val="24"/>
        </w:rPr>
        <w:t xml:space="preserve"> </w:t>
      </w:r>
      <w:r>
        <w:rPr>
          <w:rFonts w:ascii="宋体" w:hAnsi="宋体" w:eastAsia="宋体" w:cs="宋体"/>
          <w:spacing w:val="-9"/>
          <w:sz w:val="24"/>
          <w:szCs w:val="24"/>
        </w:rPr>
        <w:t>亿元，年度计划投资</w:t>
      </w:r>
      <w:r>
        <w:rPr>
          <w:rFonts w:ascii="Times New Roman" w:hAnsi="Times New Roman" w:eastAsia="Times New Roman" w:cs="Times New Roman"/>
          <w:spacing w:val="-9"/>
          <w:sz w:val="24"/>
          <w:szCs w:val="24"/>
        </w:rPr>
        <w:t>856</w:t>
      </w:r>
      <w:r>
        <w:rPr>
          <w:rFonts w:ascii="Times New Roman" w:hAnsi="Times New Roman" w:eastAsia="Times New Roman" w:cs="Times New Roman"/>
          <w:spacing w:val="-18"/>
          <w:sz w:val="24"/>
          <w:szCs w:val="24"/>
        </w:rPr>
        <w:t xml:space="preserve"> </w:t>
      </w:r>
      <w:r>
        <w:rPr>
          <w:rFonts w:ascii="宋体" w:hAnsi="宋体" w:eastAsia="宋体" w:cs="宋体"/>
          <w:spacing w:val="-9"/>
          <w:sz w:val="24"/>
          <w:szCs w:val="24"/>
        </w:rPr>
        <w:t>亿元。目标市场投资总额</w:t>
      </w:r>
      <w:r>
        <w:rPr>
          <w:rFonts w:ascii="宋体" w:hAnsi="宋体" w:eastAsia="宋体" w:cs="宋体"/>
          <w:spacing w:val="-61"/>
          <w:sz w:val="24"/>
          <w:szCs w:val="24"/>
        </w:rPr>
        <w:t xml:space="preserve"> </w:t>
      </w:r>
      <w:r>
        <w:rPr>
          <w:rFonts w:ascii="Times New Roman" w:hAnsi="Times New Roman" w:eastAsia="Times New Roman" w:cs="Times New Roman"/>
          <w:spacing w:val="-9"/>
          <w:sz w:val="24"/>
          <w:szCs w:val="24"/>
        </w:rPr>
        <w:t>1026.49</w:t>
      </w:r>
      <w:r>
        <w:rPr>
          <w:rFonts w:ascii="Times New Roman" w:hAnsi="Times New Roman" w:eastAsia="Times New Roman" w:cs="Times New Roman"/>
          <w:spacing w:val="-18"/>
          <w:sz w:val="24"/>
          <w:szCs w:val="24"/>
        </w:rPr>
        <w:t xml:space="preserve"> </w:t>
      </w:r>
      <w:r>
        <w:rPr>
          <w:rFonts w:ascii="宋体" w:hAnsi="宋体" w:eastAsia="宋体" w:cs="宋体"/>
          <w:spacing w:val="-9"/>
          <w:sz w:val="24"/>
          <w:szCs w:val="24"/>
        </w:rPr>
        <w:t>亿元，占比</w:t>
      </w:r>
      <w:r>
        <w:rPr>
          <w:rFonts w:ascii="Times New Roman" w:hAnsi="Times New Roman" w:eastAsia="Times New Roman" w:cs="Times New Roman"/>
          <w:spacing w:val="-9"/>
          <w:sz w:val="24"/>
          <w:szCs w:val="24"/>
        </w:rPr>
        <w:t>24.02%</w:t>
      </w:r>
      <w:r>
        <w:rPr>
          <w:rFonts w:ascii="宋体" w:hAnsi="宋体" w:eastAsia="宋体" w:cs="宋体"/>
          <w:spacing w:val="-9"/>
          <w:sz w:val="24"/>
          <w:szCs w:val="24"/>
        </w:rPr>
        <w:t>。</w:t>
      </w:r>
    </w:p>
    <w:p w14:paraId="45B84645">
      <w:pPr>
        <w:spacing w:before="1" w:line="360" w:lineRule="auto"/>
        <w:ind w:left="24" w:right="85" w:firstLine="478"/>
        <w:rPr>
          <w:rFonts w:ascii="宋体" w:hAnsi="宋体" w:eastAsia="宋体" w:cs="宋体"/>
          <w:sz w:val="24"/>
          <w:szCs w:val="24"/>
        </w:rPr>
      </w:pPr>
      <w:r>
        <w:rPr>
          <w:rFonts w:ascii="宋体" w:hAnsi="宋体" w:eastAsia="宋体" w:cs="宋体"/>
          <w:spacing w:val="-5"/>
          <w:sz w:val="24"/>
          <w:szCs w:val="24"/>
        </w:rPr>
        <w:t>根据砂石骨料网统计资料，</w:t>
      </w:r>
      <w:r>
        <w:rPr>
          <w:rFonts w:ascii="Times New Roman" w:hAnsi="Times New Roman" w:eastAsia="Times New Roman" w:cs="Times New Roman"/>
          <w:spacing w:val="-5"/>
          <w:sz w:val="24"/>
          <w:szCs w:val="24"/>
        </w:rPr>
        <w:t xml:space="preserve">2021 </w:t>
      </w:r>
      <w:r>
        <w:rPr>
          <w:rFonts w:ascii="宋体" w:hAnsi="宋体" w:eastAsia="宋体" w:cs="宋体"/>
          <w:spacing w:val="-5"/>
          <w:sz w:val="24"/>
          <w:szCs w:val="24"/>
        </w:rPr>
        <w:t>年中国砂石骨料总消费量约</w:t>
      </w:r>
      <w:r>
        <w:rPr>
          <w:rFonts w:ascii="宋体" w:hAnsi="宋体" w:eastAsia="宋体" w:cs="宋体"/>
          <w:spacing w:val="-23"/>
          <w:sz w:val="24"/>
          <w:szCs w:val="24"/>
        </w:rPr>
        <w:t xml:space="preserve"> </w:t>
      </w:r>
      <w:r>
        <w:rPr>
          <w:rFonts w:ascii="Times New Roman" w:hAnsi="Times New Roman" w:eastAsia="Times New Roman" w:cs="Times New Roman"/>
          <w:spacing w:val="-5"/>
          <w:sz w:val="24"/>
          <w:szCs w:val="24"/>
        </w:rPr>
        <w:t xml:space="preserve">179 </w:t>
      </w:r>
      <w:r>
        <w:rPr>
          <w:rFonts w:ascii="宋体" w:hAnsi="宋体" w:eastAsia="宋体" w:cs="宋体"/>
          <w:spacing w:val="-5"/>
          <w:sz w:val="24"/>
          <w:szCs w:val="24"/>
        </w:rPr>
        <w:t>亿吨。</w:t>
      </w:r>
      <w:r>
        <w:rPr>
          <w:rFonts w:ascii="Times New Roman" w:hAnsi="Times New Roman" w:eastAsia="Times New Roman" w:cs="Times New Roman"/>
          <w:spacing w:val="-5"/>
          <w:sz w:val="24"/>
          <w:szCs w:val="24"/>
        </w:rPr>
        <w:t>2021</w:t>
      </w:r>
      <w:r>
        <w:rPr>
          <w:rFonts w:ascii="宋体" w:hAnsi="宋体" w:eastAsia="宋体" w:cs="宋体"/>
          <w:spacing w:val="-1"/>
          <w:sz w:val="24"/>
          <w:szCs w:val="24"/>
        </w:rPr>
        <w:t>年中国全年全社会固定资产投资</w:t>
      </w:r>
      <w:r>
        <w:rPr>
          <w:rFonts w:ascii="宋体" w:hAnsi="宋体" w:eastAsia="宋体" w:cs="宋体"/>
          <w:spacing w:val="-36"/>
          <w:sz w:val="24"/>
          <w:szCs w:val="24"/>
        </w:rPr>
        <w:t xml:space="preserve"> </w:t>
      </w:r>
      <w:r>
        <w:rPr>
          <w:rFonts w:ascii="Times New Roman" w:hAnsi="Times New Roman" w:eastAsia="Times New Roman" w:cs="Times New Roman"/>
          <w:spacing w:val="-1"/>
          <w:sz w:val="24"/>
          <w:szCs w:val="24"/>
        </w:rPr>
        <w:t>552884</w:t>
      </w:r>
      <w:r>
        <w:rPr>
          <w:rFonts w:ascii="Times New Roman" w:hAnsi="Times New Roman" w:eastAsia="Times New Roman" w:cs="Times New Roman"/>
          <w:spacing w:val="22"/>
          <w:w w:val="101"/>
          <w:sz w:val="24"/>
          <w:szCs w:val="24"/>
        </w:rPr>
        <w:t xml:space="preserve"> </w:t>
      </w:r>
      <w:r>
        <w:rPr>
          <w:rFonts w:ascii="宋体" w:hAnsi="宋体" w:eastAsia="宋体" w:cs="宋体"/>
          <w:spacing w:val="-1"/>
          <w:sz w:val="24"/>
          <w:szCs w:val="24"/>
        </w:rPr>
        <w:t>亿元，固定资产投资与砂石骨料</w:t>
      </w:r>
      <w:r>
        <w:rPr>
          <w:rFonts w:ascii="宋体" w:hAnsi="宋体" w:eastAsia="宋体" w:cs="宋体"/>
          <w:spacing w:val="-2"/>
          <w:sz w:val="24"/>
          <w:szCs w:val="24"/>
        </w:rPr>
        <w:t>消耗量</w:t>
      </w:r>
    </w:p>
    <w:p w14:paraId="5AAC3546">
      <w:pPr>
        <w:spacing w:line="360" w:lineRule="auto"/>
        <w:rPr>
          <w:rFonts w:ascii="宋体" w:hAnsi="宋体" w:eastAsia="宋体" w:cs="宋体"/>
          <w:sz w:val="24"/>
          <w:szCs w:val="24"/>
        </w:rPr>
        <w:sectPr>
          <w:footerReference r:id="rId51" w:type="default"/>
          <w:pgSz w:w="11907" w:h="16839"/>
          <w:pgMar w:top="1486" w:right="1712" w:bottom="1693" w:left="1785" w:header="719" w:footer="1445" w:gutter="0"/>
          <w:cols w:space="720" w:num="1"/>
        </w:sectPr>
      </w:pPr>
    </w:p>
    <w:p w14:paraId="0A58B03D">
      <w:pPr>
        <w:spacing w:before="180" w:line="233" w:lineRule="auto"/>
        <w:ind w:left="50"/>
        <w:rPr>
          <w:rFonts w:ascii="宋体" w:hAnsi="宋体" w:eastAsia="宋体" w:cs="宋体"/>
          <w:sz w:val="24"/>
          <w:szCs w:val="24"/>
        </w:rPr>
      </w:pPr>
      <w:r>
        <w:rPr>
          <w:rFonts w:ascii="宋体" w:hAnsi="宋体" w:eastAsia="宋体" w:cs="宋体"/>
          <w:spacing w:val="-3"/>
          <w:sz w:val="24"/>
          <w:szCs w:val="24"/>
        </w:rPr>
        <w:t>比为</w:t>
      </w:r>
      <w:r>
        <w:rPr>
          <w:rFonts w:ascii="宋体" w:hAnsi="宋体" w:eastAsia="宋体" w:cs="宋体"/>
          <w:spacing w:val="-50"/>
          <w:sz w:val="24"/>
          <w:szCs w:val="24"/>
        </w:rPr>
        <w:t xml:space="preserve"> </w:t>
      </w:r>
      <w:r>
        <w:rPr>
          <w:rFonts w:ascii="Times New Roman" w:hAnsi="Times New Roman" w:eastAsia="Times New Roman" w:cs="Times New Roman"/>
          <w:spacing w:val="-3"/>
          <w:sz w:val="24"/>
          <w:szCs w:val="24"/>
        </w:rPr>
        <w:t>3089</w:t>
      </w:r>
      <w:r>
        <w:rPr>
          <w:rFonts w:ascii="Times New Roman" w:hAnsi="Times New Roman" w:eastAsia="Times New Roman" w:cs="Times New Roman"/>
          <w:spacing w:val="-30"/>
          <w:sz w:val="24"/>
          <w:szCs w:val="24"/>
        </w:rPr>
        <w:t xml:space="preserve"> </w:t>
      </w:r>
      <w:r>
        <w:rPr>
          <w:rFonts w:ascii="宋体" w:hAnsi="宋体" w:eastAsia="宋体" w:cs="宋体"/>
          <w:spacing w:val="-3"/>
          <w:sz w:val="24"/>
          <w:szCs w:val="24"/>
        </w:rPr>
        <w:t>：</w:t>
      </w:r>
      <w:r>
        <w:rPr>
          <w:rFonts w:ascii="Times New Roman" w:hAnsi="Times New Roman" w:eastAsia="Times New Roman" w:cs="Times New Roman"/>
          <w:spacing w:val="-3"/>
          <w:sz w:val="24"/>
          <w:szCs w:val="24"/>
        </w:rPr>
        <w:t>1</w:t>
      </w:r>
      <w:r>
        <w:rPr>
          <w:rFonts w:ascii="宋体" w:hAnsi="宋体" w:eastAsia="宋体" w:cs="宋体"/>
          <w:spacing w:val="-3"/>
          <w:sz w:val="24"/>
          <w:szCs w:val="24"/>
        </w:rPr>
        <w:t>，据此推算，目标市场年均砂石骨料需求</w:t>
      </w:r>
      <w:r>
        <w:rPr>
          <w:rFonts w:ascii="宋体" w:hAnsi="宋体" w:eastAsia="宋体" w:cs="宋体"/>
          <w:spacing w:val="-4"/>
          <w:sz w:val="24"/>
          <w:szCs w:val="24"/>
        </w:rPr>
        <w:t>量为</w:t>
      </w:r>
      <w:r>
        <w:rPr>
          <w:rFonts w:ascii="宋体" w:hAnsi="宋体" w:eastAsia="宋体" w:cs="宋体"/>
          <w:spacing w:val="-37"/>
          <w:sz w:val="24"/>
          <w:szCs w:val="24"/>
        </w:rPr>
        <w:t xml:space="preserve"> </w:t>
      </w:r>
      <w:r>
        <w:rPr>
          <w:rFonts w:ascii="Times New Roman" w:hAnsi="Times New Roman" w:eastAsia="Times New Roman" w:cs="Times New Roman"/>
          <w:spacing w:val="-4"/>
          <w:sz w:val="24"/>
          <w:szCs w:val="24"/>
        </w:rPr>
        <w:t>3323</w:t>
      </w:r>
      <w:r>
        <w:rPr>
          <w:rFonts w:ascii="Times New Roman" w:hAnsi="Times New Roman" w:eastAsia="Times New Roman" w:cs="Times New Roman"/>
          <w:spacing w:val="16"/>
          <w:sz w:val="24"/>
          <w:szCs w:val="24"/>
        </w:rPr>
        <w:t xml:space="preserve"> </w:t>
      </w:r>
      <w:r>
        <w:rPr>
          <w:rFonts w:ascii="宋体" w:hAnsi="宋体" w:eastAsia="宋体" w:cs="宋体"/>
          <w:spacing w:val="-4"/>
          <w:sz w:val="24"/>
          <w:szCs w:val="24"/>
        </w:rPr>
        <w:t>万吨。</w:t>
      </w:r>
    </w:p>
    <w:p w14:paraId="509C0A63">
      <w:pPr>
        <w:spacing w:before="166" w:line="354" w:lineRule="auto"/>
        <w:ind w:left="35" w:right="19" w:firstLine="471"/>
        <w:jc w:val="both"/>
        <w:rPr>
          <w:rFonts w:ascii="宋体" w:hAnsi="宋体" w:eastAsia="宋体" w:cs="宋体"/>
          <w:sz w:val="24"/>
          <w:szCs w:val="24"/>
        </w:rPr>
      </w:pPr>
      <w:r>
        <w:rPr>
          <w:rFonts w:ascii="宋体" w:hAnsi="宋体" w:eastAsia="宋体" w:cs="宋体"/>
          <w:spacing w:val="-1"/>
          <w:sz w:val="24"/>
          <w:szCs w:val="24"/>
        </w:rPr>
        <w:t>综合上述三种方法，最终预测目标市场的年均砂石需求总量约处于</w:t>
      </w:r>
      <w:r>
        <w:rPr>
          <w:rFonts w:ascii="宋体" w:hAnsi="宋体" w:eastAsia="宋体" w:cs="宋体"/>
          <w:spacing w:val="-36"/>
          <w:sz w:val="24"/>
          <w:szCs w:val="24"/>
        </w:rPr>
        <w:t xml:space="preserve"> </w:t>
      </w:r>
      <w:r>
        <w:rPr>
          <w:rFonts w:ascii="Times New Roman" w:hAnsi="Times New Roman" w:eastAsia="Times New Roman" w:cs="Times New Roman"/>
          <w:spacing w:val="-2"/>
          <w:sz w:val="24"/>
          <w:szCs w:val="24"/>
        </w:rPr>
        <w:t>3400</w:t>
      </w:r>
      <w:r>
        <w:rPr>
          <w:rFonts w:ascii="Times New Roman" w:hAnsi="Times New Roman" w:eastAsia="Times New Roman" w:cs="Times New Roman"/>
          <w:spacing w:val="27"/>
          <w:sz w:val="24"/>
          <w:szCs w:val="24"/>
        </w:rPr>
        <w:t xml:space="preserve"> </w:t>
      </w:r>
      <w:r>
        <w:rPr>
          <w:rFonts w:ascii="宋体" w:hAnsi="宋体" w:eastAsia="宋体" w:cs="宋体"/>
          <w:spacing w:val="-2"/>
          <w:sz w:val="24"/>
          <w:szCs w:val="24"/>
        </w:rPr>
        <w:t>万</w:t>
      </w:r>
      <w:r>
        <w:rPr>
          <w:rFonts w:ascii="宋体" w:hAnsi="宋体" w:eastAsia="宋体" w:cs="宋体"/>
          <w:spacing w:val="-5"/>
          <w:sz w:val="24"/>
          <w:szCs w:val="24"/>
        </w:rPr>
        <w:t>吨。本项目</w:t>
      </w:r>
      <w:r>
        <w:rPr>
          <w:rFonts w:ascii="宋体" w:hAnsi="宋体" w:eastAsia="宋体" w:cs="宋体"/>
          <w:spacing w:val="-33"/>
          <w:sz w:val="24"/>
          <w:szCs w:val="24"/>
        </w:rPr>
        <w:t xml:space="preserve"> </w:t>
      </w:r>
      <w:r>
        <w:rPr>
          <w:rFonts w:ascii="Times New Roman" w:hAnsi="Times New Roman" w:eastAsia="Times New Roman" w:cs="Times New Roman"/>
          <w:spacing w:val="-5"/>
          <w:sz w:val="24"/>
          <w:szCs w:val="24"/>
        </w:rPr>
        <w:t>675</w:t>
      </w:r>
      <w:r>
        <w:rPr>
          <w:rFonts w:ascii="Times New Roman" w:hAnsi="Times New Roman" w:eastAsia="Times New Roman" w:cs="Times New Roman"/>
          <w:spacing w:val="15"/>
          <w:sz w:val="24"/>
          <w:szCs w:val="24"/>
        </w:rPr>
        <w:t xml:space="preserve"> </w:t>
      </w:r>
      <w:r>
        <w:rPr>
          <w:rFonts w:ascii="宋体" w:hAnsi="宋体" w:eastAsia="宋体" w:cs="宋体"/>
          <w:spacing w:val="-5"/>
          <w:sz w:val="24"/>
          <w:szCs w:val="24"/>
        </w:rPr>
        <w:t>万吨年产能达产后对于目标区域市场的整体占比为</w:t>
      </w:r>
      <w:r>
        <w:rPr>
          <w:rFonts w:ascii="宋体" w:hAnsi="宋体" w:eastAsia="宋体" w:cs="宋体"/>
          <w:spacing w:val="-54"/>
          <w:sz w:val="24"/>
          <w:szCs w:val="24"/>
        </w:rPr>
        <w:t xml:space="preserve"> </w:t>
      </w:r>
      <w:r>
        <w:rPr>
          <w:rFonts w:ascii="Times New Roman" w:hAnsi="Times New Roman" w:eastAsia="Times New Roman" w:cs="Times New Roman"/>
          <w:spacing w:val="-5"/>
          <w:sz w:val="24"/>
          <w:szCs w:val="24"/>
        </w:rPr>
        <w:t>20%</w:t>
      </w:r>
      <w:r>
        <w:rPr>
          <w:rFonts w:ascii="宋体" w:hAnsi="宋体" w:eastAsia="宋体" w:cs="宋体"/>
          <w:spacing w:val="-5"/>
          <w:sz w:val="24"/>
          <w:szCs w:val="24"/>
        </w:rPr>
        <w:t>，整体影</w:t>
      </w:r>
      <w:r>
        <w:rPr>
          <w:rFonts w:ascii="宋体" w:hAnsi="宋体" w:eastAsia="宋体" w:cs="宋体"/>
          <w:spacing w:val="-11"/>
          <w:sz w:val="24"/>
          <w:szCs w:val="24"/>
        </w:rPr>
        <w:t>响不大。</w:t>
      </w:r>
    </w:p>
    <w:p w14:paraId="490C2FB9">
      <w:pPr>
        <w:spacing w:before="21" w:line="233" w:lineRule="auto"/>
        <w:ind w:left="499"/>
        <w:rPr>
          <w:rFonts w:ascii="宋体" w:hAnsi="宋体" w:eastAsia="宋体" w:cs="宋体"/>
          <w:sz w:val="24"/>
          <w:szCs w:val="24"/>
        </w:rPr>
      </w:pPr>
      <w:r>
        <w:rPr>
          <w:rFonts w:ascii="Times New Roman" w:hAnsi="Times New Roman" w:eastAsia="Times New Roman" w:cs="Times New Roman"/>
          <w:spacing w:val="-4"/>
          <w:sz w:val="24"/>
          <w:szCs w:val="24"/>
        </w:rPr>
        <w:t>2.2.3.2</w:t>
      </w:r>
      <w:r>
        <w:rPr>
          <w:rFonts w:ascii="Times New Roman" w:hAnsi="Times New Roman" w:eastAsia="Times New Roman" w:cs="Times New Roman"/>
          <w:spacing w:val="33"/>
          <w:w w:val="101"/>
          <w:sz w:val="24"/>
          <w:szCs w:val="24"/>
        </w:rPr>
        <w:t xml:space="preserve">  </w:t>
      </w:r>
      <w:r>
        <w:rPr>
          <w:rFonts w:ascii="宋体" w:hAnsi="宋体" w:eastAsia="宋体" w:cs="宋体"/>
          <w:spacing w:val="-4"/>
          <w:sz w:val="24"/>
          <w:szCs w:val="24"/>
        </w:rPr>
        <w:t>目标市场砂石供应分析</w:t>
      </w:r>
    </w:p>
    <w:p w14:paraId="525F90E6">
      <w:pPr>
        <w:spacing w:before="165" w:line="233" w:lineRule="auto"/>
        <w:ind w:left="522"/>
        <w:rPr>
          <w:rFonts w:ascii="宋体" w:hAnsi="宋体" w:eastAsia="宋体" w:cs="宋体"/>
          <w:sz w:val="24"/>
          <w:szCs w:val="24"/>
        </w:rPr>
      </w:pPr>
      <w:r>
        <w:rPr>
          <w:rFonts w:ascii="Times New Roman" w:hAnsi="Times New Roman" w:eastAsia="Times New Roman" w:cs="Times New Roman"/>
          <w:spacing w:val="-4"/>
          <w:sz w:val="24"/>
          <w:szCs w:val="24"/>
        </w:rPr>
        <w:t>1</w:t>
      </w:r>
      <w:r>
        <w:rPr>
          <w:rFonts w:ascii="宋体" w:hAnsi="宋体" w:eastAsia="宋体" w:cs="宋体"/>
          <w:spacing w:val="-4"/>
          <w:sz w:val="24"/>
          <w:szCs w:val="24"/>
        </w:rPr>
        <w:t>）陵水县砂石供应现状</w:t>
      </w:r>
    </w:p>
    <w:p w14:paraId="7A1467E6">
      <w:pPr>
        <w:spacing w:before="166" w:line="360" w:lineRule="auto"/>
        <w:ind w:left="22" w:right="18" w:firstLine="480"/>
        <w:rPr>
          <w:rFonts w:ascii="宋体" w:hAnsi="宋体" w:eastAsia="宋体" w:cs="宋体"/>
          <w:sz w:val="24"/>
          <w:szCs w:val="24"/>
        </w:rPr>
      </w:pPr>
      <w:r>
        <w:rPr>
          <w:rFonts w:ascii="宋体" w:hAnsi="宋体" w:eastAsia="宋体" w:cs="宋体"/>
          <w:spacing w:val="-3"/>
          <w:sz w:val="24"/>
          <w:szCs w:val="24"/>
          <w:shd w:val="clear" w:fill="FFFFFE"/>
        </w:rPr>
        <w:t>根据矿产资源数据及中国砂石骨料网发布的数据显示，陵水县现</w:t>
      </w:r>
      <w:r>
        <w:rPr>
          <w:rFonts w:ascii="宋体" w:hAnsi="宋体" w:eastAsia="宋体" w:cs="宋体"/>
          <w:spacing w:val="-4"/>
          <w:sz w:val="24"/>
          <w:szCs w:val="24"/>
          <w:shd w:val="clear" w:fill="FFFFFE"/>
        </w:rPr>
        <w:t>存矿山企业</w:t>
      </w:r>
      <w:r>
        <w:rPr>
          <w:rFonts w:ascii="宋体" w:hAnsi="宋体" w:eastAsia="宋体" w:cs="宋体"/>
          <w:spacing w:val="-1"/>
          <w:sz w:val="24"/>
          <w:szCs w:val="24"/>
          <w:shd w:val="clear" w:fill="FFFFFE"/>
        </w:rPr>
        <w:t>共有</w:t>
      </w:r>
      <w:r>
        <w:rPr>
          <w:rFonts w:ascii="宋体" w:hAnsi="宋体" w:eastAsia="宋体" w:cs="宋体"/>
          <w:spacing w:val="-55"/>
          <w:sz w:val="24"/>
          <w:szCs w:val="24"/>
          <w:shd w:val="clear" w:fill="FFFFFE"/>
        </w:rPr>
        <w:t xml:space="preserve"> </w:t>
      </w:r>
      <w:r>
        <w:rPr>
          <w:rFonts w:ascii="Times New Roman" w:hAnsi="Times New Roman" w:eastAsia="Times New Roman" w:cs="Times New Roman"/>
          <w:spacing w:val="-1"/>
          <w:sz w:val="24"/>
          <w:szCs w:val="24"/>
          <w:shd w:val="clear" w:fill="FFFFFE"/>
        </w:rPr>
        <w:t xml:space="preserve">2 </w:t>
      </w:r>
      <w:r>
        <w:rPr>
          <w:rFonts w:ascii="宋体" w:hAnsi="宋体" w:eastAsia="宋体" w:cs="宋体"/>
          <w:spacing w:val="-1"/>
          <w:sz w:val="24"/>
          <w:szCs w:val="24"/>
          <w:shd w:val="clear" w:fill="FFFFFE"/>
        </w:rPr>
        <w:t>家，矿山供给产能约为</w:t>
      </w:r>
      <w:r>
        <w:rPr>
          <w:rFonts w:ascii="宋体" w:hAnsi="宋体" w:eastAsia="宋体" w:cs="宋体"/>
          <w:spacing w:val="-50"/>
          <w:sz w:val="24"/>
          <w:szCs w:val="24"/>
          <w:shd w:val="clear" w:fill="FFFFFE"/>
        </w:rPr>
        <w:t xml:space="preserve"> </w:t>
      </w:r>
      <w:r>
        <w:rPr>
          <w:rFonts w:ascii="Times New Roman" w:hAnsi="Times New Roman" w:eastAsia="Times New Roman" w:cs="Times New Roman"/>
          <w:spacing w:val="-1"/>
          <w:sz w:val="24"/>
          <w:szCs w:val="24"/>
          <w:shd w:val="clear" w:fill="FFFFFE"/>
        </w:rPr>
        <w:t>900</w:t>
      </w:r>
      <w:r>
        <w:rPr>
          <w:rFonts w:ascii="Times New Roman" w:hAnsi="Times New Roman" w:eastAsia="Times New Roman" w:cs="Times New Roman"/>
          <w:spacing w:val="15"/>
          <w:sz w:val="24"/>
          <w:szCs w:val="24"/>
          <w:shd w:val="clear" w:fill="FFFFFE"/>
        </w:rPr>
        <w:t xml:space="preserve"> </w:t>
      </w:r>
      <w:r>
        <w:rPr>
          <w:rFonts w:ascii="宋体" w:hAnsi="宋体" w:eastAsia="宋体" w:cs="宋体"/>
          <w:spacing w:val="-1"/>
          <w:sz w:val="24"/>
          <w:szCs w:val="24"/>
          <w:shd w:val="clear" w:fill="FFFFFE"/>
        </w:rPr>
        <w:t>万吨</w:t>
      </w:r>
      <w:r>
        <w:rPr>
          <w:rFonts w:ascii="Times New Roman" w:hAnsi="Times New Roman" w:eastAsia="Times New Roman" w:cs="Times New Roman"/>
          <w:spacing w:val="-1"/>
          <w:sz w:val="24"/>
          <w:szCs w:val="24"/>
          <w:shd w:val="clear" w:fill="FFFFFE"/>
        </w:rPr>
        <w:t>/</w:t>
      </w:r>
      <w:r>
        <w:rPr>
          <w:rFonts w:ascii="宋体" w:hAnsi="宋体" w:eastAsia="宋体" w:cs="宋体"/>
          <w:spacing w:val="-1"/>
          <w:sz w:val="24"/>
          <w:szCs w:val="24"/>
          <w:shd w:val="clear" w:fill="FFFFFE"/>
        </w:rPr>
        <w:t>年。主要砂石矿山企业如下表所</w:t>
      </w:r>
      <w:r>
        <w:rPr>
          <w:rFonts w:ascii="宋体" w:hAnsi="宋体" w:eastAsia="宋体" w:cs="宋体"/>
          <w:spacing w:val="-2"/>
          <w:sz w:val="24"/>
          <w:szCs w:val="24"/>
          <w:shd w:val="clear" w:fill="FFFFFE"/>
        </w:rPr>
        <w:t>示：</w:t>
      </w:r>
    </w:p>
    <w:p w14:paraId="25237F06">
      <w:pPr>
        <w:spacing w:line="233" w:lineRule="auto"/>
        <w:ind w:left="2178"/>
        <w:rPr>
          <w:rFonts w:ascii="宋体" w:hAnsi="宋体" w:eastAsia="宋体" w:cs="宋体"/>
          <w:sz w:val="24"/>
          <w:szCs w:val="24"/>
        </w:rPr>
      </w:pPr>
      <w:r>
        <w:rPr>
          <w:rFonts w:ascii="宋体" w:hAnsi="宋体" w:eastAsia="宋体" w:cs="宋体"/>
          <w:b/>
          <w:bCs/>
          <w:spacing w:val="-2"/>
          <w:sz w:val="24"/>
          <w:szCs w:val="24"/>
        </w:rPr>
        <w:t>表</w:t>
      </w:r>
      <w:r>
        <w:rPr>
          <w:rFonts w:ascii="宋体" w:hAnsi="宋体" w:eastAsia="宋体" w:cs="宋体"/>
          <w:spacing w:val="-46"/>
          <w:sz w:val="24"/>
          <w:szCs w:val="24"/>
        </w:rPr>
        <w:t xml:space="preserve"> </w:t>
      </w:r>
      <w:r>
        <w:rPr>
          <w:rFonts w:ascii="Times New Roman" w:hAnsi="Times New Roman" w:eastAsia="Times New Roman" w:cs="Times New Roman"/>
          <w:b/>
          <w:bCs/>
          <w:spacing w:val="-2"/>
          <w:sz w:val="24"/>
          <w:szCs w:val="24"/>
        </w:rPr>
        <w:t xml:space="preserve">2.2.3-3  </w:t>
      </w:r>
      <w:r>
        <w:rPr>
          <w:rFonts w:ascii="宋体" w:hAnsi="宋体" w:eastAsia="宋体" w:cs="宋体"/>
          <w:b/>
          <w:bCs/>
          <w:spacing w:val="-2"/>
          <w:sz w:val="24"/>
          <w:szCs w:val="24"/>
        </w:rPr>
        <w:t>陵水县主要砂石企业统计表</w:t>
      </w:r>
    </w:p>
    <w:p w14:paraId="3F21AE5A">
      <w:pPr>
        <w:spacing w:line="49" w:lineRule="exact"/>
      </w:pPr>
    </w:p>
    <w:tbl>
      <w:tblPr>
        <w:tblStyle w:val="9"/>
        <w:tblW w:w="8302" w:type="dxa"/>
        <w:tblInd w:w="1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33"/>
        <w:gridCol w:w="827"/>
        <w:gridCol w:w="4908"/>
        <w:gridCol w:w="1301"/>
        <w:gridCol w:w="633"/>
      </w:tblGrid>
      <w:tr w14:paraId="4E4192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6" w:hRule="atLeast"/>
        </w:trPr>
        <w:tc>
          <w:tcPr>
            <w:tcW w:w="633" w:type="dxa"/>
            <w:textDirection w:val="tbRlV"/>
            <w:vAlign w:val="top"/>
          </w:tcPr>
          <w:p w14:paraId="21F52BE5">
            <w:pPr>
              <w:spacing w:before="208" w:line="211" w:lineRule="auto"/>
              <w:ind w:left="214"/>
              <w:rPr>
                <w:rFonts w:ascii="宋体" w:hAnsi="宋体" w:eastAsia="宋体" w:cs="宋体"/>
                <w:sz w:val="21"/>
                <w:szCs w:val="21"/>
              </w:rPr>
            </w:pPr>
            <w:r>
              <w:rPr>
                <w:rFonts w:ascii="宋体" w:hAnsi="宋体" w:eastAsia="宋体" w:cs="宋体"/>
                <w:b/>
                <w:bCs/>
                <w:spacing w:val="-2"/>
                <w:sz w:val="21"/>
                <w:szCs w:val="21"/>
              </w:rPr>
              <w:t>序</w:t>
            </w:r>
            <w:r>
              <w:rPr>
                <w:rFonts w:ascii="宋体" w:hAnsi="宋体" w:eastAsia="宋体" w:cs="宋体"/>
                <w:spacing w:val="-4"/>
                <w:sz w:val="21"/>
                <w:szCs w:val="21"/>
              </w:rPr>
              <w:t xml:space="preserve"> </w:t>
            </w:r>
            <w:r>
              <w:rPr>
                <w:rFonts w:ascii="宋体" w:hAnsi="宋体" w:eastAsia="宋体" w:cs="宋体"/>
                <w:b/>
                <w:bCs/>
                <w:spacing w:val="-2"/>
                <w:sz w:val="21"/>
                <w:szCs w:val="21"/>
              </w:rPr>
              <w:t>号</w:t>
            </w:r>
          </w:p>
        </w:tc>
        <w:tc>
          <w:tcPr>
            <w:tcW w:w="827" w:type="dxa"/>
            <w:vAlign w:val="top"/>
          </w:tcPr>
          <w:p w14:paraId="2889A4AF">
            <w:pPr>
              <w:spacing w:line="299" w:lineRule="auto"/>
              <w:rPr>
                <w:rFonts w:ascii="Arial"/>
                <w:sz w:val="21"/>
              </w:rPr>
            </w:pPr>
          </w:p>
          <w:p w14:paraId="013961FC">
            <w:pPr>
              <w:spacing w:before="69" w:line="226" w:lineRule="auto"/>
              <w:ind w:left="205"/>
              <w:rPr>
                <w:rFonts w:ascii="宋体" w:hAnsi="宋体" w:eastAsia="宋体" w:cs="宋体"/>
                <w:sz w:val="21"/>
                <w:szCs w:val="21"/>
              </w:rPr>
            </w:pPr>
            <w:r>
              <w:rPr>
                <w:rFonts w:ascii="宋体" w:hAnsi="宋体" w:eastAsia="宋体" w:cs="宋体"/>
                <w:b/>
                <w:bCs/>
                <w:spacing w:val="-4"/>
                <w:sz w:val="21"/>
                <w:szCs w:val="21"/>
              </w:rPr>
              <w:t>地区</w:t>
            </w:r>
          </w:p>
        </w:tc>
        <w:tc>
          <w:tcPr>
            <w:tcW w:w="4908" w:type="dxa"/>
            <w:vAlign w:val="top"/>
          </w:tcPr>
          <w:p w14:paraId="54E58695">
            <w:pPr>
              <w:spacing w:line="299" w:lineRule="auto"/>
              <w:rPr>
                <w:rFonts w:ascii="Arial"/>
                <w:sz w:val="21"/>
              </w:rPr>
            </w:pPr>
          </w:p>
          <w:p w14:paraId="12E98E4D">
            <w:pPr>
              <w:spacing w:before="69" w:line="221" w:lineRule="auto"/>
              <w:ind w:left="2037"/>
              <w:rPr>
                <w:rFonts w:ascii="宋体" w:hAnsi="宋体" w:eastAsia="宋体" w:cs="宋体"/>
                <w:sz w:val="21"/>
                <w:szCs w:val="21"/>
              </w:rPr>
            </w:pPr>
            <w:r>
              <w:rPr>
                <w:rFonts w:ascii="宋体" w:hAnsi="宋体" w:eastAsia="宋体" w:cs="宋体"/>
                <w:b/>
                <w:bCs/>
                <w:spacing w:val="-3"/>
                <w:sz w:val="21"/>
                <w:szCs w:val="21"/>
              </w:rPr>
              <w:t>矿山名称</w:t>
            </w:r>
          </w:p>
        </w:tc>
        <w:tc>
          <w:tcPr>
            <w:tcW w:w="1301" w:type="dxa"/>
            <w:vAlign w:val="top"/>
          </w:tcPr>
          <w:p w14:paraId="5EC83C03">
            <w:pPr>
              <w:spacing w:before="57" w:line="221" w:lineRule="auto"/>
              <w:ind w:left="237"/>
              <w:rPr>
                <w:rFonts w:ascii="宋体" w:hAnsi="宋体" w:eastAsia="宋体" w:cs="宋体"/>
                <w:sz w:val="21"/>
                <w:szCs w:val="21"/>
              </w:rPr>
            </w:pPr>
            <w:r>
              <w:rPr>
                <w:rFonts w:ascii="宋体" w:hAnsi="宋体" w:eastAsia="宋体" w:cs="宋体"/>
                <w:b/>
                <w:bCs/>
                <w:spacing w:val="-4"/>
                <w:sz w:val="21"/>
                <w:szCs w:val="21"/>
              </w:rPr>
              <w:t>生产规模</w:t>
            </w:r>
          </w:p>
          <w:p w14:paraId="0502830A">
            <w:pPr>
              <w:pStyle w:val="10"/>
              <w:spacing w:before="60" w:line="249" w:lineRule="auto"/>
              <w:ind w:left="445" w:right="297" w:hanging="128"/>
              <w:rPr>
                <w:rFonts w:ascii="宋体" w:hAnsi="宋体" w:eastAsia="宋体" w:cs="宋体"/>
              </w:rPr>
            </w:pPr>
            <w:r>
              <w:rPr>
                <w:rFonts w:ascii="宋体" w:hAnsi="宋体" w:eastAsia="宋体" w:cs="宋体"/>
                <w:b/>
                <w:bCs/>
                <w:spacing w:val="-4"/>
              </w:rPr>
              <w:t>（万吨</w:t>
            </w:r>
            <w:r>
              <w:rPr>
                <w:b/>
                <w:bCs/>
                <w:spacing w:val="-4"/>
              </w:rPr>
              <w:t>/</w:t>
            </w:r>
            <w:r>
              <w:rPr>
                <w:rFonts w:ascii="宋体" w:hAnsi="宋体" w:eastAsia="宋体" w:cs="宋体"/>
                <w:b/>
                <w:bCs/>
                <w:spacing w:val="-8"/>
              </w:rPr>
              <w:t>年）</w:t>
            </w:r>
          </w:p>
        </w:tc>
        <w:tc>
          <w:tcPr>
            <w:tcW w:w="633" w:type="dxa"/>
            <w:textDirection w:val="tbRlV"/>
            <w:vAlign w:val="top"/>
          </w:tcPr>
          <w:p w14:paraId="711A7693">
            <w:pPr>
              <w:spacing w:before="207" w:line="210" w:lineRule="auto"/>
              <w:ind w:left="214"/>
              <w:rPr>
                <w:rFonts w:ascii="宋体" w:hAnsi="宋体" w:eastAsia="宋体" w:cs="宋体"/>
                <w:sz w:val="21"/>
                <w:szCs w:val="21"/>
              </w:rPr>
            </w:pPr>
            <w:r>
              <w:rPr>
                <w:rFonts w:ascii="宋体" w:hAnsi="宋体" w:eastAsia="宋体" w:cs="宋体"/>
                <w:b/>
                <w:bCs/>
                <w:spacing w:val="-2"/>
                <w:sz w:val="21"/>
                <w:szCs w:val="21"/>
              </w:rPr>
              <w:t>备</w:t>
            </w:r>
            <w:r>
              <w:rPr>
                <w:rFonts w:ascii="宋体" w:hAnsi="宋体" w:eastAsia="宋体" w:cs="宋体"/>
                <w:spacing w:val="-4"/>
                <w:sz w:val="21"/>
                <w:szCs w:val="21"/>
              </w:rPr>
              <w:t xml:space="preserve"> </w:t>
            </w:r>
            <w:r>
              <w:rPr>
                <w:rFonts w:ascii="宋体" w:hAnsi="宋体" w:eastAsia="宋体" w:cs="宋体"/>
                <w:b/>
                <w:bCs/>
                <w:spacing w:val="-2"/>
                <w:sz w:val="21"/>
                <w:szCs w:val="21"/>
              </w:rPr>
              <w:t>注</w:t>
            </w:r>
          </w:p>
        </w:tc>
      </w:tr>
      <w:tr w14:paraId="4CFAD9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7" w:hRule="atLeast"/>
        </w:trPr>
        <w:tc>
          <w:tcPr>
            <w:tcW w:w="633" w:type="dxa"/>
            <w:vAlign w:val="top"/>
          </w:tcPr>
          <w:p w14:paraId="275A3271">
            <w:pPr>
              <w:pStyle w:val="10"/>
              <w:spacing w:before="243" w:line="236" w:lineRule="auto"/>
              <w:ind w:left="286"/>
            </w:pPr>
            <w:r>
              <w:t>1</w:t>
            </w:r>
          </w:p>
        </w:tc>
        <w:tc>
          <w:tcPr>
            <w:tcW w:w="827" w:type="dxa"/>
            <w:vAlign w:val="top"/>
          </w:tcPr>
          <w:p w14:paraId="211D01A6">
            <w:pPr>
              <w:spacing w:before="52" w:line="248" w:lineRule="auto"/>
              <w:ind w:left="310" w:right="200" w:hanging="89"/>
              <w:rPr>
                <w:rFonts w:ascii="宋体" w:hAnsi="宋体" w:eastAsia="宋体" w:cs="宋体"/>
                <w:sz w:val="21"/>
                <w:szCs w:val="21"/>
              </w:rPr>
            </w:pPr>
            <w:r>
              <w:rPr>
                <w:rFonts w:ascii="宋体" w:hAnsi="宋体" w:eastAsia="宋体" w:cs="宋体"/>
                <w:spacing w:val="-10"/>
                <w:sz w:val="21"/>
                <w:szCs w:val="21"/>
              </w:rPr>
              <w:t>隆广</w:t>
            </w:r>
            <w:r>
              <w:rPr>
                <w:rFonts w:ascii="宋体" w:hAnsi="宋体" w:eastAsia="宋体" w:cs="宋体"/>
                <w:sz w:val="21"/>
                <w:szCs w:val="21"/>
              </w:rPr>
              <w:t>镇</w:t>
            </w:r>
          </w:p>
        </w:tc>
        <w:tc>
          <w:tcPr>
            <w:tcW w:w="4908" w:type="dxa"/>
            <w:vAlign w:val="top"/>
          </w:tcPr>
          <w:p w14:paraId="2172BB28">
            <w:pPr>
              <w:pStyle w:val="10"/>
              <w:spacing w:before="52" w:line="234" w:lineRule="auto"/>
              <w:ind w:left="231"/>
            </w:pPr>
            <w:r>
              <w:rPr>
                <w:rFonts w:ascii="宋体" w:hAnsi="宋体" w:eastAsia="宋体" w:cs="宋体"/>
                <w:spacing w:val="4"/>
              </w:rPr>
              <w:t>陵水县隆广镇吗造村建筑用花岗岩矿区西矿段(</w:t>
            </w:r>
            <w:r>
              <w:rPr>
                <w:spacing w:val="4"/>
              </w:rPr>
              <w:t>Ⅰ</w:t>
            </w:r>
          </w:p>
          <w:p w14:paraId="4B5EAA7E">
            <w:pPr>
              <w:spacing w:before="46" w:line="221" w:lineRule="auto"/>
              <w:ind w:left="2251"/>
              <w:rPr>
                <w:rFonts w:ascii="宋体" w:hAnsi="宋体" w:eastAsia="宋体" w:cs="宋体"/>
                <w:sz w:val="21"/>
                <w:szCs w:val="21"/>
              </w:rPr>
            </w:pPr>
            <w:r>
              <w:rPr>
                <w:rFonts w:ascii="宋体" w:hAnsi="宋体" w:eastAsia="宋体" w:cs="宋体"/>
                <w:spacing w:val="-6"/>
                <w:sz w:val="21"/>
                <w:szCs w:val="21"/>
              </w:rPr>
              <w:t>期）</w:t>
            </w:r>
          </w:p>
        </w:tc>
        <w:tc>
          <w:tcPr>
            <w:tcW w:w="1301" w:type="dxa"/>
            <w:vAlign w:val="top"/>
          </w:tcPr>
          <w:p w14:paraId="4519FCFC">
            <w:pPr>
              <w:pStyle w:val="10"/>
              <w:spacing w:before="243" w:line="234" w:lineRule="auto"/>
              <w:ind w:left="501"/>
            </w:pPr>
            <w:r>
              <w:rPr>
                <w:spacing w:val="-2"/>
              </w:rPr>
              <w:t>600</w:t>
            </w:r>
          </w:p>
        </w:tc>
        <w:tc>
          <w:tcPr>
            <w:tcW w:w="633" w:type="dxa"/>
            <w:vAlign w:val="top"/>
          </w:tcPr>
          <w:p w14:paraId="43074554">
            <w:pPr>
              <w:rPr>
                <w:rFonts w:ascii="Arial"/>
                <w:sz w:val="21"/>
              </w:rPr>
            </w:pPr>
          </w:p>
        </w:tc>
      </w:tr>
      <w:tr w14:paraId="7F2000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7" w:hRule="atLeast"/>
        </w:trPr>
        <w:tc>
          <w:tcPr>
            <w:tcW w:w="633" w:type="dxa"/>
            <w:vAlign w:val="top"/>
          </w:tcPr>
          <w:p w14:paraId="2784099E">
            <w:pPr>
              <w:pStyle w:val="10"/>
              <w:spacing w:before="245" w:line="236" w:lineRule="auto"/>
              <w:ind w:left="265"/>
            </w:pPr>
            <w:r>
              <w:t>2</w:t>
            </w:r>
          </w:p>
        </w:tc>
        <w:tc>
          <w:tcPr>
            <w:tcW w:w="827" w:type="dxa"/>
            <w:vAlign w:val="top"/>
          </w:tcPr>
          <w:p w14:paraId="35B7480C">
            <w:pPr>
              <w:spacing w:before="55" w:line="247" w:lineRule="auto"/>
              <w:ind w:left="319" w:right="200" w:hanging="112"/>
              <w:rPr>
                <w:rFonts w:ascii="宋体" w:hAnsi="宋体" w:eastAsia="宋体" w:cs="宋体"/>
                <w:sz w:val="21"/>
                <w:szCs w:val="21"/>
              </w:rPr>
            </w:pPr>
            <w:r>
              <w:rPr>
                <w:rFonts w:ascii="宋体" w:hAnsi="宋体" w:eastAsia="宋体" w:cs="宋体"/>
                <w:spacing w:val="-3"/>
                <w:sz w:val="21"/>
                <w:szCs w:val="21"/>
              </w:rPr>
              <w:t>群英</w:t>
            </w:r>
            <w:r>
              <w:rPr>
                <w:rFonts w:ascii="宋体" w:hAnsi="宋体" w:eastAsia="宋体" w:cs="宋体"/>
                <w:sz w:val="21"/>
                <w:szCs w:val="21"/>
              </w:rPr>
              <w:t>乡</w:t>
            </w:r>
          </w:p>
        </w:tc>
        <w:tc>
          <w:tcPr>
            <w:tcW w:w="4908" w:type="dxa"/>
            <w:vAlign w:val="top"/>
          </w:tcPr>
          <w:p w14:paraId="2AE45FDE">
            <w:pPr>
              <w:spacing w:before="210" w:line="221" w:lineRule="auto"/>
              <w:ind w:left="371"/>
              <w:rPr>
                <w:rFonts w:ascii="宋体" w:hAnsi="宋体" w:eastAsia="宋体" w:cs="宋体"/>
                <w:sz w:val="21"/>
                <w:szCs w:val="21"/>
              </w:rPr>
            </w:pPr>
            <w:r>
              <w:rPr>
                <w:rFonts w:ascii="宋体" w:hAnsi="宋体" w:eastAsia="宋体" w:cs="宋体"/>
                <w:spacing w:val="-1"/>
                <w:sz w:val="21"/>
                <w:szCs w:val="21"/>
              </w:rPr>
              <w:t>陵水县群英乡生头岭建筑用花岗岩矿区北矿段</w:t>
            </w:r>
          </w:p>
        </w:tc>
        <w:tc>
          <w:tcPr>
            <w:tcW w:w="1301" w:type="dxa"/>
            <w:vAlign w:val="top"/>
          </w:tcPr>
          <w:p w14:paraId="54001C31">
            <w:pPr>
              <w:pStyle w:val="10"/>
              <w:spacing w:before="245" w:line="234" w:lineRule="auto"/>
              <w:ind w:left="501"/>
            </w:pPr>
            <w:r>
              <w:rPr>
                <w:spacing w:val="-2"/>
              </w:rPr>
              <w:t>300</w:t>
            </w:r>
          </w:p>
        </w:tc>
        <w:tc>
          <w:tcPr>
            <w:tcW w:w="633" w:type="dxa"/>
            <w:vAlign w:val="top"/>
          </w:tcPr>
          <w:p w14:paraId="289B4122">
            <w:pPr>
              <w:rPr>
                <w:rFonts w:ascii="Arial"/>
                <w:sz w:val="21"/>
              </w:rPr>
            </w:pPr>
          </w:p>
        </w:tc>
      </w:tr>
      <w:tr w14:paraId="749359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atLeast"/>
        </w:trPr>
        <w:tc>
          <w:tcPr>
            <w:tcW w:w="6368" w:type="dxa"/>
            <w:gridSpan w:val="3"/>
            <w:vAlign w:val="top"/>
          </w:tcPr>
          <w:p w14:paraId="35C47CD8">
            <w:pPr>
              <w:spacing w:before="80" w:line="222" w:lineRule="auto"/>
              <w:ind w:left="2983"/>
              <w:rPr>
                <w:rFonts w:ascii="宋体" w:hAnsi="宋体" w:eastAsia="宋体" w:cs="宋体"/>
                <w:sz w:val="21"/>
                <w:szCs w:val="21"/>
              </w:rPr>
            </w:pPr>
            <w:r>
              <w:rPr>
                <w:rFonts w:ascii="宋体" w:hAnsi="宋体" w:eastAsia="宋体" w:cs="宋体"/>
                <w:spacing w:val="-2"/>
                <w:sz w:val="21"/>
                <w:szCs w:val="21"/>
              </w:rPr>
              <w:t>合计</w:t>
            </w:r>
          </w:p>
        </w:tc>
        <w:tc>
          <w:tcPr>
            <w:tcW w:w="1301" w:type="dxa"/>
            <w:vAlign w:val="top"/>
          </w:tcPr>
          <w:p w14:paraId="2210649A">
            <w:pPr>
              <w:pStyle w:val="10"/>
              <w:spacing w:before="91" w:line="233" w:lineRule="auto"/>
              <w:ind w:left="500"/>
            </w:pPr>
            <w:r>
              <w:rPr>
                <w:spacing w:val="-2"/>
              </w:rPr>
              <w:t>900</w:t>
            </w:r>
          </w:p>
        </w:tc>
        <w:tc>
          <w:tcPr>
            <w:tcW w:w="633" w:type="dxa"/>
            <w:vAlign w:val="top"/>
          </w:tcPr>
          <w:p w14:paraId="4C8C23AA">
            <w:pPr>
              <w:rPr>
                <w:rFonts w:ascii="Arial"/>
                <w:sz w:val="21"/>
              </w:rPr>
            </w:pPr>
          </w:p>
        </w:tc>
      </w:tr>
    </w:tbl>
    <w:p w14:paraId="1D5EA610">
      <w:pPr>
        <w:spacing w:before="114" w:line="220" w:lineRule="auto"/>
        <w:ind w:left="518"/>
        <w:rPr>
          <w:rFonts w:ascii="宋体" w:hAnsi="宋体" w:eastAsia="宋体" w:cs="宋体"/>
          <w:sz w:val="24"/>
          <w:szCs w:val="24"/>
        </w:rPr>
      </w:pPr>
      <w:r>
        <w:rPr>
          <w:rFonts w:ascii="宋体" w:hAnsi="宋体" w:eastAsia="宋体" w:cs="宋体"/>
          <w:spacing w:val="-3"/>
          <w:sz w:val="24"/>
          <w:szCs w:val="24"/>
        </w:rPr>
        <w:t>陵水县未来砂石资源关闭和投放的情况收集形成统计表格如下：</w:t>
      </w:r>
    </w:p>
    <w:p w14:paraId="7F65476F">
      <w:pPr>
        <w:spacing w:before="183" w:line="233" w:lineRule="auto"/>
        <w:ind w:left="1335"/>
        <w:rPr>
          <w:rFonts w:ascii="宋体" w:hAnsi="宋体" w:eastAsia="宋体" w:cs="宋体"/>
          <w:sz w:val="24"/>
          <w:szCs w:val="24"/>
        </w:rPr>
      </w:pPr>
      <w:r>
        <w:rPr>
          <w:rFonts w:ascii="宋体" w:hAnsi="宋体" w:eastAsia="宋体" w:cs="宋体"/>
          <w:b/>
          <w:bCs/>
          <w:spacing w:val="-2"/>
          <w:sz w:val="24"/>
          <w:szCs w:val="24"/>
        </w:rPr>
        <w:t>表</w:t>
      </w:r>
      <w:r>
        <w:rPr>
          <w:rFonts w:ascii="宋体" w:hAnsi="宋体" w:eastAsia="宋体" w:cs="宋体"/>
          <w:spacing w:val="-43"/>
          <w:sz w:val="24"/>
          <w:szCs w:val="24"/>
        </w:rPr>
        <w:t xml:space="preserve"> </w:t>
      </w:r>
      <w:r>
        <w:rPr>
          <w:rFonts w:ascii="Times New Roman" w:hAnsi="Times New Roman" w:eastAsia="Times New Roman" w:cs="Times New Roman"/>
          <w:b/>
          <w:bCs/>
          <w:spacing w:val="-2"/>
          <w:sz w:val="24"/>
          <w:szCs w:val="24"/>
        </w:rPr>
        <w:t xml:space="preserve">2.2.3-4  </w:t>
      </w:r>
      <w:r>
        <w:rPr>
          <w:rFonts w:ascii="宋体" w:hAnsi="宋体" w:eastAsia="宋体" w:cs="宋体"/>
          <w:b/>
          <w:bCs/>
          <w:spacing w:val="-2"/>
          <w:sz w:val="24"/>
          <w:szCs w:val="24"/>
        </w:rPr>
        <w:t>陵水县未来砂石资源关闭和投放情况统计表</w:t>
      </w:r>
    </w:p>
    <w:p w14:paraId="1B616232">
      <w:pPr>
        <w:spacing w:line="49" w:lineRule="exact"/>
      </w:pPr>
    </w:p>
    <w:tbl>
      <w:tblPr>
        <w:tblStyle w:val="9"/>
        <w:tblW w:w="8297" w:type="dxa"/>
        <w:tblInd w:w="1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599"/>
        <w:gridCol w:w="765"/>
        <w:gridCol w:w="4241"/>
        <w:gridCol w:w="1189"/>
        <w:gridCol w:w="1503"/>
      </w:tblGrid>
      <w:tr w14:paraId="543D13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48" w:hRule="atLeast"/>
        </w:trPr>
        <w:tc>
          <w:tcPr>
            <w:tcW w:w="599" w:type="dxa"/>
            <w:tcBorders>
              <w:top w:val="single" w:color="000000" w:sz="2" w:space="0"/>
              <w:left w:val="single" w:color="000000" w:sz="2" w:space="0"/>
              <w:bottom w:val="single" w:color="000000" w:sz="2" w:space="0"/>
              <w:right w:val="single" w:color="000000" w:sz="2" w:space="0"/>
            </w:tcBorders>
            <w:textDirection w:val="tbRlV"/>
            <w:vAlign w:val="top"/>
          </w:tcPr>
          <w:p w14:paraId="50E1CE83">
            <w:pPr>
              <w:spacing w:before="190" w:line="211" w:lineRule="auto"/>
              <w:ind w:left="213"/>
              <w:rPr>
                <w:rFonts w:ascii="宋体" w:hAnsi="宋体" w:eastAsia="宋体" w:cs="宋体"/>
                <w:sz w:val="21"/>
                <w:szCs w:val="21"/>
              </w:rPr>
            </w:pPr>
            <w:r>
              <w:rPr>
                <w:rFonts w:ascii="宋体" w:hAnsi="宋体" w:eastAsia="宋体" w:cs="宋体"/>
                <w:spacing w:val="1"/>
                <w:sz w:val="21"/>
                <w:szCs w:val="21"/>
              </w:rPr>
              <w:t>序</w:t>
            </w:r>
            <w:r>
              <w:rPr>
                <w:rFonts w:ascii="宋体" w:hAnsi="宋体" w:eastAsia="宋体" w:cs="宋体"/>
                <w:spacing w:val="-5"/>
                <w:sz w:val="21"/>
                <w:szCs w:val="21"/>
              </w:rPr>
              <w:t xml:space="preserve"> </w:t>
            </w:r>
            <w:r>
              <w:rPr>
                <w:rFonts w:ascii="宋体" w:hAnsi="宋体" w:eastAsia="宋体" w:cs="宋体"/>
                <w:spacing w:val="1"/>
                <w:sz w:val="21"/>
                <w:szCs w:val="21"/>
              </w:rPr>
              <w:t>号</w:t>
            </w:r>
          </w:p>
        </w:tc>
        <w:tc>
          <w:tcPr>
            <w:tcW w:w="765" w:type="dxa"/>
            <w:tcBorders>
              <w:top w:val="single" w:color="000000" w:sz="2" w:space="0"/>
              <w:left w:val="single" w:color="000000" w:sz="2" w:space="0"/>
              <w:bottom w:val="single" w:color="000000" w:sz="2" w:space="0"/>
              <w:right w:val="single" w:color="000000" w:sz="2" w:space="0"/>
            </w:tcBorders>
            <w:vAlign w:val="top"/>
          </w:tcPr>
          <w:p w14:paraId="6DE257CF">
            <w:pPr>
              <w:spacing w:line="299" w:lineRule="auto"/>
              <w:rPr>
                <w:rFonts w:ascii="Arial"/>
                <w:sz w:val="21"/>
              </w:rPr>
            </w:pPr>
          </w:p>
          <w:p w14:paraId="5CFA786A">
            <w:pPr>
              <w:spacing w:before="68" w:line="226" w:lineRule="auto"/>
              <w:ind w:left="174"/>
              <w:rPr>
                <w:rFonts w:ascii="宋体" w:hAnsi="宋体" w:eastAsia="宋体" w:cs="宋体"/>
                <w:sz w:val="21"/>
                <w:szCs w:val="21"/>
              </w:rPr>
            </w:pPr>
            <w:r>
              <w:rPr>
                <w:rFonts w:ascii="宋体" w:hAnsi="宋体" w:eastAsia="宋体" w:cs="宋体"/>
                <w:spacing w:val="-2"/>
                <w:sz w:val="21"/>
                <w:szCs w:val="21"/>
              </w:rPr>
              <w:t>地区</w:t>
            </w:r>
          </w:p>
        </w:tc>
        <w:tc>
          <w:tcPr>
            <w:tcW w:w="4241" w:type="dxa"/>
            <w:tcBorders>
              <w:left w:val="single" w:color="000000" w:sz="2" w:space="0"/>
            </w:tcBorders>
            <w:vAlign w:val="top"/>
          </w:tcPr>
          <w:p w14:paraId="316AD306">
            <w:pPr>
              <w:spacing w:line="299" w:lineRule="auto"/>
              <w:rPr>
                <w:rFonts w:ascii="Arial"/>
                <w:sz w:val="21"/>
              </w:rPr>
            </w:pPr>
          </w:p>
          <w:p w14:paraId="49582F17">
            <w:pPr>
              <w:spacing w:before="68" w:line="221" w:lineRule="auto"/>
              <w:ind w:left="1706"/>
              <w:rPr>
                <w:rFonts w:ascii="宋体" w:hAnsi="宋体" w:eastAsia="宋体" w:cs="宋体"/>
                <w:sz w:val="21"/>
                <w:szCs w:val="21"/>
              </w:rPr>
            </w:pPr>
            <w:r>
              <w:rPr>
                <w:rFonts w:ascii="宋体" w:hAnsi="宋体" w:eastAsia="宋体" w:cs="宋体"/>
                <w:spacing w:val="-1"/>
                <w:sz w:val="21"/>
                <w:szCs w:val="21"/>
              </w:rPr>
              <w:t>矿山名称</w:t>
            </w:r>
          </w:p>
        </w:tc>
        <w:tc>
          <w:tcPr>
            <w:tcW w:w="1189" w:type="dxa"/>
            <w:vAlign w:val="top"/>
          </w:tcPr>
          <w:p w14:paraId="5F0E80C3">
            <w:pPr>
              <w:spacing w:before="57" w:line="221" w:lineRule="auto"/>
              <w:ind w:left="179"/>
              <w:rPr>
                <w:rFonts w:ascii="宋体" w:hAnsi="宋体" w:eastAsia="宋体" w:cs="宋体"/>
                <w:sz w:val="21"/>
                <w:szCs w:val="21"/>
              </w:rPr>
            </w:pPr>
            <w:r>
              <w:rPr>
                <w:rFonts w:ascii="宋体" w:hAnsi="宋体" w:eastAsia="宋体" w:cs="宋体"/>
                <w:spacing w:val="-2"/>
                <w:sz w:val="21"/>
                <w:szCs w:val="21"/>
              </w:rPr>
              <w:t>生产规模</w:t>
            </w:r>
          </w:p>
          <w:p w14:paraId="4BBF015D">
            <w:pPr>
              <w:pStyle w:val="10"/>
              <w:spacing w:before="60" w:line="250" w:lineRule="auto"/>
              <w:ind w:left="386" w:right="236" w:hanging="128"/>
              <w:rPr>
                <w:rFonts w:ascii="宋体" w:hAnsi="宋体" w:eastAsia="宋体" w:cs="宋体"/>
              </w:rPr>
            </w:pPr>
            <w:r>
              <w:rPr>
                <w:rFonts w:ascii="宋体" w:hAnsi="宋体" w:eastAsia="宋体" w:cs="宋体"/>
                <w:spacing w:val="-3"/>
              </w:rPr>
              <w:t>（万吨</w:t>
            </w:r>
            <w:r>
              <w:rPr>
                <w:spacing w:val="-3"/>
              </w:rPr>
              <w:t>/</w:t>
            </w:r>
            <w:r>
              <w:rPr>
                <w:rFonts w:ascii="宋体" w:hAnsi="宋体" w:eastAsia="宋体" w:cs="宋体"/>
                <w:spacing w:val="-6"/>
              </w:rPr>
              <w:t>年）</w:t>
            </w:r>
          </w:p>
        </w:tc>
        <w:tc>
          <w:tcPr>
            <w:tcW w:w="1503" w:type="dxa"/>
            <w:vAlign w:val="top"/>
          </w:tcPr>
          <w:p w14:paraId="5DE8798D">
            <w:pPr>
              <w:spacing w:before="213" w:line="278" w:lineRule="auto"/>
              <w:ind w:left="664" w:right="108" w:hanging="536"/>
              <w:rPr>
                <w:rFonts w:ascii="宋体" w:hAnsi="宋体" w:eastAsia="宋体" w:cs="宋体"/>
                <w:sz w:val="21"/>
                <w:szCs w:val="21"/>
              </w:rPr>
            </w:pPr>
            <w:r>
              <w:rPr>
                <w:rFonts w:ascii="宋体" w:hAnsi="宋体" w:eastAsia="宋体" w:cs="宋体"/>
                <w:spacing w:val="-2"/>
                <w:sz w:val="21"/>
                <w:szCs w:val="21"/>
              </w:rPr>
              <w:t>关闭或投入时</w:t>
            </w:r>
            <w:r>
              <w:rPr>
                <w:rFonts w:ascii="宋体" w:hAnsi="宋体" w:eastAsia="宋体" w:cs="宋体"/>
                <w:sz w:val="21"/>
                <w:szCs w:val="21"/>
              </w:rPr>
              <w:t>间</w:t>
            </w:r>
          </w:p>
        </w:tc>
      </w:tr>
      <w:tr w14:paraId="5E8402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7" w:hRule="atLeast"/>
        </w:trPr>
        <w:tc>
          <w:tcPr>
            <w:tcW w:w="599" w:type="dxa"/>
            <w:tcBorders>
              <w:top w:val="single" w:color="000000" w:sz="2" w:space="0"/>
              <w:left w:val="single" w:color="000000" w:sz="2" w:space="0"/>
              <w:bottom w:val="single" w:color="000000" w:sz="2" w:space="0"/>
              <w:right w:val="single" w:color="000000" w:sz="2" w:space="0"/>
            </w:tcBorders>
            <w:vAlign w:val="top"/>
          </w:tcPr>
          <w:p w14:paraId="4C421437">
            <w:pPr>
              <w:pStyle w:val="10"/>
              <w:spacing w:before="241" w:line="236" w:lineRule="auto"/>
              <w:ind w:left="269"/>
            </w:pPr>
            <w:r>
              <w:t>1</w:t>
            </w:r>
          </w:p>
        </w:tc>
        <w:tc>
          <w:tcPr>
            <w:tcW w:w="765" w:type="dxa"/>
            <w:tcBorders>
              <w:top w:val="single" w:color="000000" w:sz="2" w:space="0"/>
              <w:left w:val="single" w:color="000000" w:sz="2" w:space="0"/>
              <w:bottom w:val="single" w:color="000000" w:sz="2" w:space="0"/>
              <w:right w:val="single" w:color="000000" w:sz="2" w:space="0"/>
            </w:tcBorders>
            <w:vAlign w:val="top"/>
          </w:tcPr>
          <w:p w14:paraId="1FF4DC51">
            <w:pPr>
              <w:spacing w:before="50" w:line="249" w:lineRule="auto"/>
              <w:ind w:left="279" w:right="171" w:hanging="92"/>
              <w:rPr>
                <w:rFonts w:ascii="宋体" w:hAnsi="宋体" w:eastAsia="宋体" w:cs="宋体"/>
                <w:sz w:val="21"/>
                <w:szCs w:val="21"/>
              </w:rPr>
            </w:pPr>
            <w:r>
              <w:rPr>
                <w:rFonts w:ascii="宋体" w:hAnsi="宋体" w:eastAsia="宋体" w:cs="宋体"/>
                <w:spacing w:val="-10"/>
                <w:sz w:val="21"/>
                <w:szCs w:val="21"/>
              </w:rPr>
              <w:t>隆广</w:t>
            </w:r>
            <w:r>
              <w:rPr>
                <w:rFonts w:ascii="宋体" w:hAnsi="宋体" w:eastAsia="宋体" w:cs="宋体"/>
                <w:sz w:val="21"/>
                <w:szCs w:val="21"/>
              </w:rPr>
              <w:t>镇</w:t>
            </w:r>
          </w:p>
        </w:tc>
        <w:tc>
          <w:tcPr>
            <w:tcW w:w="4241" w:type="dxa"/>
            <w:tcBorders>
              <w:left w:val="single" w:color="000000" w:sz="2" w:space="0"/>
            </w:tcBorders>
            <w:vAlign w:val="top"/>
          </w:tcPr>
          <w:p w14:paraId="480B81AA">
            <w:pPr>
              <w:spacing w:before="50" w:line="220" w:lineRule="auto"/>
              <w:ind w:left="145"/>
              <w:rPr>
                <w:rFonts w:ascii="宋体" w:hAnsi="宋体" w:eastAsia="宋体" w:cs="宋体"/>
                <w:sz w:val="21"/>
                <w:szCs w:val="21"/>
              </w:rPr>
            </w:pPr>
            <w:r>
              <w:rPr>
                <w:rFonts w:ascii="宋体" w:hAnsi="宋体" w:eastAsia="宋体" w:cs="宋体"/>
                <w:spacing w:val="-1"/>
                <w:sz w:val="21"/>
                <w:szCs w:val="21"/>
              </w:rPr>
              <w:t>陵水县隆广镇吗造村建筑用花岗岩矿区西矿</w:t>
            </w:r>
          </w:p>
          <w:p w14:paraId="6ADB372D">
            <w:pPr>
              <w:pStyle w:val="10"/>
              <w:spacing w:before="61" w:line="224" w:lineRule="auto"/>
              <w:ind w:left="1674"/>
              <w:rPr>
                <w:rFonts w:ascii="宋体" w:hAnsi="宋体" w:eastAsia="宋体" w:cs="宋体"/>
              </w:rPr>
            </w:pPr>
            <w:r>
              <w:rPr>
                <w:rFonts w:ascii="宋体" w:hAnsi="宋体" w:eastAsia="宋体" w:cs="宋体"/>
                <w:spacing w:val="18"/>
              </w:rPr>
              <w:t>段(</w:t>
            </w:r>
            <w:r>
              <w:rPr>
                <w:spacing w:val="18"/>
              </w:rPr>
              <w:t>Ⅰ</w:t>
            </w:r>
            <w:r>
              <w:rPr>
                <w:rFonts w:ascii="宋体" w:hAnsi="宋体" w:eastAsia="宋体" w:cs="宋体"/>
                <w:spacing w:val="18"/>
              </w:rPr>
              <w:t>期）</w:t>
            </w:r>
          </w:p>
        </w:tc>
        <w:tc>
          <w:tcPr>
            <w:tcW w:w="1189" w:type="dxa"/>
            <w:vAlign w:val="top"/>
          </w:tcPr>
          <w:p w14:paraId="036A1111">
            <w:pPr>
              <w:pStyle w:val="10"/>
              <w:spacing w:before="240" w:line="234" w:lineRule="auto"/>
              <w:ind w:left="440"/>
            </w:pPr>
            <w:r>
              <w:rPr>
                <w:spacing w:val="-2"/>
              </w:rPr>
              <w:t>600</w:t>
            </w:r>
          </w:p>
        </w:tc>
        <w:tc>
          <w:tcPr>
            <w:tcW w:w="1503" w:type="dxa"/>
            <w:vAlign w:val="top"/>
          </w:tcPr>
          <w:p w14:paraId="0F1FE763">
            <w:pPr>
              <w:pStyle w:val="10"/>
              <w:spacing w:before="50" w:line="249" w:lineRule="auto"/>
              <w:ind w:left="650" w:right="171" w:hanging="469"/>
              <w:rPr>
                <w:rFonts w:ascii="宋体" w:hAnsi="宋体" w:eastAsia="宋体" w:cs="宋体"/>
              </w:rPr>
            </w:pPr>
            <w:r>
              <w:rPr>
                <w:spacing w:val="-2"/>
              </w:rPr>
              <w:t>2023-6-20</w:t>
            </w:r>
            <w:r>
              <w:rPr>
                <w:spacing w:val="17"/>
              </w:rPr>
              <w:t xml:space="preserve"> </w:t>
            </w:r>
            <w:r>
              <w:rPr>
                <w:rFonts w:ascii="宋体" w:hAnsi="宋体" w:eastAsia="宋体" w:cs="宋体"/>
                <w:spacing w:val="-2"/>
              </w:rPr>
              <w:t>到</w:t>
            </w:r>
            <w:r>
              <w:rPr>
                <w:rFonts w:ascii="宋体" w:hAnsi="宋体" w:eastAsia="宋体" w:cs="宋体"/>
              </w:rPr>
              <w:t>期</w:t>
            </w:r>
          </w:p>
        </w:tc>
      </w:tr>
      <w:tr w14:paraId="27DD4F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7" w:hRule="atLeast"/>
        </w:trPr>
        <w:tc>
          <w:tcPr>
            <w:tcW w:w="599" w:type="dxa"/>
            <w:tcBorders>
              <w:top w:val="single" w:color="000000" w:sz="2" w:space="0"/>
              <w:left w:val="single" w:color="000000" w:sz="2" w:space="0"/>
              <w:bottom w:val="single" w:color="000000" w:sz="2" w:space="0"/>
              <w:right w:val="single" w:color="000000" w:sz="2" w:space="0"/>
            </w:tcBorders>
            <w:vAlign w:val="top"/>
          </w:tcPr>
          <w:p w14:paraId="223CD5F7">
            <w:pPr>
              <w:pStyle w:val="10"/>
              <w:spacing w:before="242" w:line="236" w:lineRule="auto"/>
              <w:ind w:left="248"/>
            </w:pPr>
            <w:r>
              <w:t>2</w:t>
            </w:r>
          </w:p>
        </w:tc>
        <w:tc>
          <w:tcPr>
            <w:tcW w:w="765" w:type="dxa"/>
            <w:tcBorders>
              <w:top w:val="single" w:color="000000" w:sz="2" w:space="0"/>
              <w:left w:val="single" w:color="000000" w:sz="2" w:space="0"/>
              <w:bottom w:val="single" w:color="000000" w:sz="2" w:space="0"/>
              <w:right w:val="single" w:color="000000" w:sz="2" w:space="0"/>
            </w:tcBorders>
            <w:vAlign w:val="top"/>
          </w:tcPr>
          <w:p w14:paraId="257B2A4E">
            <w:pPr>
              <w:spacing w:before="50" w:line="249" w:lineRule="auto"/>
              <w:ind w:left="288" w:right="171" w:hanging="114"/>
              <w:rPr>
                <w:rFonts w:ascii="宋体" w:hAnsi="宋体" w:eastAsia="宋体" w:cs="宋体"/>
                <w:sz w:val="21"/>
                <w:szCs w:val="21"/>
              </w:rPr>
            </w:pPr>
            <w:r>
              <w:rPr>
                <w:rFonts w:ascii="宋体" w:hAnsi="宋体" w:eastAsia="宋体" w:cs="宋体"/>
                <w:spacing w:val="-3"/>
                <w:sz w:val="21"/>
                <w:szCs w:val="21"/>
              </w:rPr>
              <w:t>群英</w:t>
            </w:r>
            <w:r>
              <w:rPr>
                <w:rFonts w:ascii="宋体" w:hAnsi="宋体" w:eastAsia="宋体" w:cs="宋体"/>
                <w:sz w:val="21"/>
                <w:szCs w:val="21"/>
              </w:rPr>
              <w:t>乡</w:t>
            </w:r>
          </w:p>
        </w:tc>
        <w:tc>
          <w:tcPr>
            <w:tcW w:w="4241" w:type="dxa"/>
            <w:tcBorders>
              <w:left w:val="single" w:color="000000" w:sz="2" w:space="0"/>
            </w:tcBorders>
            <w:vAlign w:val="top"/>
          </w:tcPr>
          <w:p w14:paraId="5A8C5881">
            <w:pPr>
              <w:spacing w:before="50" w:line="221" w:lineRule="auto"/>
              <w:ind w:left="145"/>
              <w:rPr>
                <w:rFonts w:ascii="宋体" w:hAnsi="宋体" w:eastAsia="宋体" w:cs="宋体"/>
                <w:sz w:val="21"/>
                <w:szCs w:val="21"/>
              </w:rPr>
            </w:pPr>
            <w:r>
              <w:rPr>
                <w:rFonts w:ascii="宋体" w:hAnsi="宋体" w:eastAsia="宋体" w:cs="宋体"/>
                <w:spacing w:val="-1"/>
                <w:sz w:val="21"/>
                <w:szCs w:val="21"/>
              </w:rPr>
              <w:t>陵水县群英乡生头岭建筑用花岗岩矿区北矿</w:t>
            </w:r>
          </w:p>
          <w:p w14:paraId="134BAEFA">
            <w:pPr>
              <w:spacing w:before="61" w:line="222" w:lineRule="auto"/>
              <w:ind w:left="2022"/>
              <w:rPr>
                <w:rFonts w:ascii="宋体" w:hAnsi="宋体" w:eastAsia="宋体" w:cs="宋体"/>
                <w:sz w:val="21"/>
                <w:szCs w:val="21"/>
              </w:rPr>
            </w:pPr>
            <w:r>
              <w:rPr>
                <w:rFonts w:ascii="宋体" w:hAnsi="宋体" w:eastAsia="宋体" w:cs="宋体"/>
                <w:sz w:val="21"/>
                <w:szCs w:val="21"/>
              </w:rPr>
              <w:t>段</w:t>
            </w:r>
          </w:p>
        </w:tc>
        <w:tc>
          <w:tcPr>
            <w:tcW w:w="1189" w:type="dxa"/>
            <w:vAlign w:val="top"/>
          </w:tcPr>
          <w:p w14:paraId="54FAA6F2">
            <w:pPr>
              <w:pStyle w:val="10"/>
              <w:spacing w:before="241" w:line="234" w:lineRule="auto"/>
              <w:ind w:left="440"/>
            </w:pPr>
            <w:r>
              <w:rPr>
                <w:spacing w:val="-2"/>
              </w:rPr>
              <w:t>300</w:t>
            </w:r>
          </w:p>
        </w:tc>
        <w:tc>
          <w:tcPr>
            <w:tcW w:w="1503" w:type="dxa"/>
            <w:vAlign w:val="top"/>
          </w:tcPr>
          <w:p w14:paraId="19B82B9F">
            <w:pPr>
              <w:pStyle w:val="10"/>
              <w:spacing w:before="50" w:line="249" w:lineRule="auto"/>
              <w:ind w:left="650" w:right="171" w:hanging="469"/>
              <w:rPr>
                <w:rFonts w:ascii="宋体" w:hAnsi="宋体" w:eastAsia="宋体" w:cs="宋体"/>
              </w:rPr>
            </w:pPr>
            <w:r>
              <w:rPr>
                <w:spacing w:val="-2"/>
              </w:rPr>
              <w:t>2025-1-27</w:t>
            </w:r>
            <w:r>
              <w:rPr>
                <w:spacing w:val="17"/>
              </w:rPr>
              <w:t xml:space="preserve"> </w:t>
            </w:r>
            <w:r>
              <w:rPr>
                <w:rFonts w:ascii="宋体" w:hAnsi="宋体" w:eastAsia="宋体" w:cs="宋体"/>
                <w:spacing w:val="-2"/>
              </w:rPr>
              <w:t>到</w:t>
            </w:r>
            <w:r>
              <w:rPr>
                <w:rFonts w:ascii="宋体" w:hAnsi="宋体" w:eastAsia="宋体" w:cs="宋体"/>
              </w:rPr>
              <w:t>期</w:t>
            </w:r>
          </w:p>
        </w:tc>
      </w:tr>
      <w:tr w14:paraId="519BDC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3" w:hRule="atLeast"/>
        </w:trPr>
        <w:tc>
          <w:tcPr>
            <w:tcW w:w="5605" w:type="dxa"/>
            <w:gridSpan w:val="3"/>
            <w:tcBorders>
              <w:left w:val="single" w:color="000000" w:sz="2" w:space="0"/>
              <w:bottom w:val="single" w:color="000000" w:sz="2" w:space="0"/>
              <w:right w:val="single" w:color="000000" w:sz="2" w:space="0"/>
            </w:tcBorders>
            <w:vAlign w:val="top"/>
          </w:tcPr>
          <w:p w14:paraId="6444107D">
            <w:pPr>
              <w:spacing w:before="76" w:line="221" w:lineRule="auto"/>
              <w:ind w:left="1444"/>
              <w:rPr>
                <w:rFonts w:ascii="宋体" w:hAnsi="宋体" w:eastAsia="宋体" w:cs="宋体"/>
                <w:sz w:val="21"/>
                <w:szCs w:val="21"/>
              </w:rPr>
            </w:pPr>
            <w:r>
              <w:rPr>
                <w:rFonts w:ascii="宋体" w:hAnsi="宋体" w:eastAsia="宋体" w:cs="宋体"/>
                <w:spacing w:val="-1"/>
                <w:sz w:val="21"/>
                <w:szCs w:val="21"/>
              </w:rPr>
              <w:t>十四五期末到期产能总和合计</w:t>
            </w:r>
          </w:p>
        </w:tc>
        <w:tc>
          <w:tcPr>
            <w:tcW w:w="1189" w:type="dxa"/>
            <w:tcBorders>
              <w:left w:val="single" w:color="000000" w:sz="2" w:space="0"/>
            </w:tcBorders>
            <w:vAlign w:val="top"/>
          </w:tcPr>
          <w:p w14:paraId="05F82DD4">
            <w:pPr>
              <w:pStyle w:val="10"/>
              <w:spacing w:before="112" w:line="233" w:lineRule="auto"/>
              <w:ind w:left="444"/>
            </w:pPr>
            <w:r>
              <w:rPr>
                <w:spacing w:val="-2"/>
              </w:rPr>
              <w:t>900</w:t>
            </w:r>
          </w:p>
        </w:tc>
        <w:tc>
          <w:tcPr>
            <w:tcW w:w="1503" w:type="dxa"/>
            <w:vAlign w:val="top"/>
          </w:tcPr>
          <w:p w14:paraId="5A40F8BE">
            <w:pPr>
              <w:rPr>
                <w:rFonts w:ascii="Arial"/>
                <w:sz w:val="21"/>
              </w:rPr>
            </w:pPr>
          </w:p>
        </w:tc>
      </w:tr>
      <w:tr w14:paraId="2E840D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6" w:hRule="atLeast"/>
        </w:trPr>
        <w:tc>
          <w:tcPr>
            <w:tcW w:w="5605" w:type="dxa"/>
            <w:gridSpan w:val="3"/>
            <w:tcBorders>
              <w:top w:val="single" w:color="000000" w:sz="2" w:space="0"/>
              <w:left w:val="single" w:color="000000" w:sz="2" w:space="0"/>
              <w:bottom w:val="single" w:color="000000" w:sz="2" w:space="0"/>
              <w:right w:val="single" w:color="000000" w:sz="2" w:space="0"/>
            </w:tcBorders>
            <w:vAlign w:val="top"/>
          </w:tcPr>
          <w:p w14:paraId="1DCD00ED">
            <w:pPr>
              <w:spacing w:before="80" w:line="221" w:lineRule="auto"/>
              <w:ind w:left="1444"/>
              <w:rPr>
                <w:rFonts w:ascii="宋体" w:hAnsi="宋体" w:eastAsia="宋体" w:cs="宋体"/>
                <w:sz w:val="21"/>
                <w:szCs w:val="21"/>
              </w:rPr>
            </w:pPr>
            <w:r>
              <w:rPr>
                <w:rFonts w:ascii="宋体" w:hAnsi="宋体" w:eastAsia="宋体" w:cs="宋体"/>
                <w:spacing w:val="-1"/>
                <w:sz w:val="21"/>
                <w:szCs w:val="21"/>
              </w:rPr>
              <w:t>十四五期末保有产能总和合计</w:t>
            </w:r>
          </w:p>
        </w:tc>
        <w:tc>
          <w:tcPr>
            <w:tcW w:w="1189" w:type="dxa"/>
            <w:tcBorders>
              <w:left w:val="single" w:color="000000" w:sz="2" w:space="0"/>
            </w:tcBorders>
            <w:vAlign w:val="top"/>
          </w:tcPr>
          <w:p w14:paraId="7A763A48">
            <w:pPr>
              <w:pStyle w:val="10"/>
              <w:spacing w:before="115" w:line="234" w:lineRule="auto"/>
              <w:ind w:left="549"/>
            </w:pPr>
            <w:r>
              <w:t>0</w:t>
            </w:r>
          </w:p>
        </w:tc>
        <w:tc>
          <w:tcPr>
            <w:tcW w:w="1503" w:type="dxa"/>
            <w:vAlign w:val="top"/>
          </w:tcPr>
          <w:p w14:paraId="08DB4A0F">
            <w:pPr>
              <w:rPr>
                <w:rFonts w:ascii="Arial"/>
                <w:sz w:val="21"/>
              </w:rPr>
            </w:pPr>
          </w:p>
        </w:tc>
      </w:tr>
      <w:tr w14:paraId="2C3F2E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32" w:hRule="atLeast"/>
        </w:trPr>
        <w:tc>
          <w:tcPr>
            <w:tcW w:w="8297" w:type="dxa"/>
            <w:gridSpan w:val="5"/>
            <w:tcBorders>
              <w:top w:val="single" w:color="000000" w:sz="2" w:space="0"/>
              <w:left w:val="single" w:color="000000" w:sz="2" w:space="0"/>
              <w:bottom w:val="single" w:color="000000" w:sz="2" w:space="0"/>
              <w:right w:val="single" w:color="000000" w:sz="2" w:space="0"/>
            </w:tcBorders>
            <w:vAlign w:val="top"/>
          </w:tcPr>
          <w:p w14:paraId="11B4AEA2">
            <w:pPr>
              <w:pStyle w:val="10"/>
              <w:spacing w:before="55" w:line="249" w:lineRule="auto"/>
              <w:ind w:left="119" w:right="114" w:hanging="3"/>
              <w:rPr>
                <w:rFonts w:ascii="宋体" w:hAnsi="宋体" w:eastAsia="宋体" w:cs="宋体"/>
              </w:rPr>
            </w:pPr>
            <w:r>
              <w:rPr>
                <w:rFonts w:ascii="宋体" w:hAnsi="宋体" w:eastAsia="宋体" w:cs="宋体"/>
              </w:rPr>
              <w:t>注：根据《海南省矿产资源总体规划（</w:t>
            </w:r>
            <w:r>
              <w:t>2021-2025</w:t>
            </w:r>
            <w:r>
              <w:rPr>
                <w:rFonts w:ascii="宋体" w:hAnsi="宋体" w:eastAsia="宋体" w:cs="宋体"/>
              </w:rPr>
              <w:t>）年》，陵水县新设置矿权投放仅有本</w:t>
            </w:r>
            <w:r>
              <w:rPr>
                <w:rFonts w:ascii="宋体" w:hAnsi="宋体" w:eastAsia="宋体" w:cs="宋体"/>
                <w:spacing w:val="-9"/>
              </w:rPr>
              <w:t>项目。</w:t>
            </w:r>
          </w:p>
        </w:tc>
      </w:tr>
    </w:tbl>
    <w:p w14:paraId="585C6005">
      <w:pPr>
        <w:spacing w:before="114" w:line="358" w:lineRule="auto"/>
        <w:ind w:left="26" w:right="18" w:firstLine="477"/>
        <w:jc w:val="both"/>
        <w:rPr>
          <w:rFonts w:ascii="宋体" w:hAnsi="宋体" w:eastAsia="宋体" w:cs="宋体"/>
          <w:sz w:val="24"/>
          <w:szCs w:val="24"/>
        </w:rPr>
      </w:pPr>
      <w:r>
        <w:rPr>
          <w:rFonts w:ascii="宋体" w:hAnsi="宋体" w:eastAsia="宋体" w:cs="宋体"/>
          <w:spacing w:val="-7"/>
          <w:sz w:val="24"/>
          <w:szCs w:val="24"/>
        </w:rPr>
        <w:t>根据上述统计结果，结合第三节的需求分析可以看出：在</w:t>
      </w:r>
      <w:r>
        <w:rPr>
          <w:rFonts w:ascii="宋体" w:hAnsi="宋体" w:eastAsia="宋体" w:cs="宋体"/>
          <w:spacing w:val="-54"/>
          <w:sz w:val="24"/>
          <w:szCs w:val="24"/>
        </w:rPr>
        <w:t xml:space="preserve"> </w:t>
      </w:r>
      <w:r>
        <w:rPr>
          <w:rFonts w:ascii="Times New Roman" w:hAnsi="Times New Roman" w:eastAsia="Times New Roman" w:cs="Times New Roman"/>
          <w:spacing w:val="-7"/>
          <w:sz w:val="24"/>
          <w:szCs w:val="24"/>
        </w:rPr>
        <w:t xml:space="preserve">2023 </w:t>
      </w:r>
      <w:r>
        <w:rPr>
          <w:rFonts w:ascii="宋体" w:hAnsi="宋体" w:eastAsia="宋体" w:cs="宋体"/>
          <w:spacing w:val="-7"/>
          <w:sz w:val="24"/>
          <w:szCs w:val="24"/>
        </w:rPr>
        <w:t>年</w:t>
      </w:r>
      <w:r>
        <w:rPr>
          <w:rFonts w:ascii="宋体" w:hAnsi="宋体" w:eastAsia="宋体" w:cs="宋体"/>
          <w:spacing w:val="-51"/>
          <w:sz w:val="24"/>
          <w:szCs w:val="24"/>
        </w:rPr>
        <w:t xml:space="preserve"> </w:t>
      </w:r>
      <w:r>
        <w:rPr>
          <w:rFonts w:ascii="Times New Roman" w:hAnsi="Times New Roman" w:eastAsia="Times New Roman" w:cs="Times New Roman"/>
          <w:spacing w:val="-7"/>
          <w:sz w:val="24"/>
          <w:szCs w:val="24"/>
        </w:rPr>
        <w:t>7</w:t>
      </w:r>
      <w:r>
        <w:rPr>
          <w:rFonts w:ascii="Times New Roman" w:hAnsi="Times New Roman" w:eastAsia="Times New Roman" w:cs="Times New Roman"/>
          <w:spacing w:val="15"/>
          <w:sz w:val="24"/>
          <w:szCs w:val="24"/>
        </w:rPr>
        <w:t xml:space="preserve"> </w:t>
      </w:r>
      <w:r>
        <w:rPr>
          <w:rFonts w:ascii="宋体" w:hAnsi="宋体" w:eastAsia="宋体" w:cs="宋体"/>
          <w:spacing w:val="-7"/>
          <w:sz w:val="24"/>
          <w:szCs w:val="24"/>
        </w:rPr>
        <w:t>月以</w:t>
      </w:r>
      <w:r>
        <w:rPr>
          <w:rFonts w:ascii="宋体" w:hAnsi="宋体" w:eastAsia="宋体" w:cs="宋体"/>
          <w:spacing w:val="-8"/>
          <w:sz w:val="24"/>
          <w:szCs w:val="24"/>
        </w:rPr>
        <w:t>后，</w:t>
      </w:r>
      <w:r>
        <w:rPr>
          <w:rFonts w:ascii="宋体" w:hAnsi="宋体" w:eastAsia="宋体" w:cs="宋体"/>
          <w:sz w:val="24"/>
          <w:szCs w:val="24"/>
        </w:rPr>
        <w:t>陵水县本地砂石生产规模远不足当地的砂石需求。</w:t>
      </w:r>
      <w:r>
        <w:rPr>
          <w:rFonts w:ascii="Times New Roman" w:hAnsi="Times New Roman" w:eastAsia="Times New Roman" w:cs="Times New Roman"/>
          <w:sz w:val="24"/>
          <w:szCs w:val="24"/>
        </w:rPr>
        <w:t xml:space="preserve">2025  </w:t>
      </w:r>
      <w:r>
        <w:rPr>
          <w:rFonts w:ascii="宋体" w:hAnsi="宋体" w:eastAsia="宋体" w:cs="宋体"/>
          <w:sz w:val="24"/>
          <w:szCs w:val="24"/>
        </w:rPr>
        <w:t>年末以后，本项目将成</w:t>
      </w:r>
      <w:r>
        <w:rPr>
          <w:rFonts w:ascii="宋体" w:hAnsi="宋体" w:eastAsia="宋体" w:cs="宋体"/>
          <w:spacing w:val="-3"/>
          <w:sz w:val="24"/>
          <w:szCs w:val="24"/>
        </w:rPr>
        <w:t>为陵水当地仅有的运营矿山，项目在陵水的骨料销售具有一定的竞争优势</w:t>
      </w:r>
      <w:r>
        <w:rPr>
          <w:rFonts w:ascii="宋体" w:hAnsi="宋体" w:eastAsia="宋体" w:cs="宋体"/>
          <w:spacing w:val="-4"/>
          <w:sz w:val="24"/>
          <w:szCs w:val="24"/>
        </w:rPr>
        <w:t>，可将</w:t>
      </w:r>
      <w:r>
        <w:rPr>
          <w:rFonts w:ascii="宋体" w:hAnsi="宋体" w:eastAsia="宋体" w:cs="宋体"/>
          <w:spacing w:val="-2"/>
          <w:sz w:val="24"/>
          <w:szCs w:val="24"/>
        </w:rPr>
        <w:t>陵水地区列为一级市场。</w:t>
      </w:r>
    </w:p>
    <w:p w14:paraId="2D7C93FE">
      <w:pPr>
        <w:spacing w:line="358" w:lineRule="auto"/>
        <w:rPr>
          <w:rFonts w:ascii="宋体" w:hAnsi="宋体" w:eastAsia="宋体" w:cs="宋体"/>
          <w:sz w:val="24"/>
          <w:szCs w:val="24"/>
        </w:rPr>
        <w:sectPr>
          <w:footerReference r:id="rId52" w:type="default"/>
          <w:pgSz w:w="11907" w:h="16839"/>
          <w:pgMar w:top="1486" w:right="1781" w:bottom="1693" w:left="1785" w:header="719" w:footer="1445" w:gutter="0"/>
          <w:cols w:space="720" w:num="1"/>
        </w:sectPr>
      </w:pPr>
    </w:p>
    <w:p w14:paraId="5B463715">
      <w:pPr>
        <w:spacing w:before="179" w:line="233" w:lineRule="auto"/>
        <w:ind w:left="499"/>
        <w:rPr>
          <w:rFonts w:ascii="宋体" w:hAnsi="宋体" w:eastAsia="宋体" w:cs="宋体"/>
          <w:sz w:val="24"/>
          <w:szCs w:val="24"/>
        </w:rPr>
      </w:pPr>
      <w:r>
        <w:rPr>
          <w:rFonts w:ascii="Times New Roman" w:hAnsi="Times New Roman" w:eastAsia="Times New Roman" w:cs="Times New Roman"/>
          <w:spacing w:val="-2"/>
          <w:sz w:val="24"/>
          <w:szCs w:val="24"/>
        </w:rPr>
        <w:t>2</w:t>
      </w:r>
      <w:r>
        <w:rPr>
          <w:rFonts w:ascii="宋体" w:hAnsi="宋体" w:eastAsia="宋体" w:cs="宋体"/>
          <w:spacing w:val="-2"/>
          <w:sz w:val="24"/>
          <w:szCs w:val="24"/>
        </w:rPr>
        <w:t>）保亭县砂石供应现状</w:t>
      </w:r>
    </w:p>
    <w:p w14:paraId="29A797DE">
      <w:pPr>
        <w:spacing w:before="165" w:line="360" w:lineRule="auto"/>
        <w:ind w:left="22" w:right="18" w:firstLine="480"/>
        <w:rPr>
          <w:rFonts w:ascii="宋体" w:hAnsi="宋体" w:eastAsia="宋体" w:cs="宋体"/>
          <w:sz w:val="24"/>
          <w:szCs w:val="24"/>
        </w:rPr>
      </w:pPr>
      <w:r>
        <w:rPr>
          <w:rFonts w:ascii="宋体" w:hAnsi="宋体" w:eastAsia="宋体" w:cs="宋体"/>
          <w:spacing w:val="-3"/>
          <w:sz w:val="24"/>
          <w:szCs w:val="24"/>
        </w:rPr>
        <w:t>根据矿产资源数据及中国砂石骨料网发布的数据显示，保亭县现</w:t>
      </w:r>
      <w:r>
        <w:rPr>
          <w:rFonts w:ascii="宋体" w:hAnsi="宋体" w:eastAsia="宋体" w:cs="宋体"/>
          <w:spacing w:val="-4"/>
          <w:sz w:val="24"/>
          <w:szCs w:val="24"/>
        </w:rPr>
        <w:t>存矿山企业</w:t>
      </w:r>
      <w:r>
        <w:rPr>
          <w:rFonts w:ascii="宋体" w:hAnsi="宋体" w:eastAsia="宋体" w:cs="宋体"/>
          <w:spacing w:val="-3"/>
          <w:sz w:val="24"/>
          <w:szCs w:val="24"/>
        </w:rPr>
        <w:t>共有</w:t>
      </w:r>
      <w:r>
        <w:rPr>
          <w:rFonts w:ascii="宋体" w:hAnsi="宋体" w:eastAsia="宋体" w:cs="宋体"/>
          <w:spacing w:val="-56"/>
          <w:sz w:val="24"/>
          <w:szCs w:val="24"/>
        </w:rPr>
        <w:t xml:space="preserve"> </w:t>
      </w:r>
      <w:r>
        <w:rPr>
          <w:rFonts w:ascii="Times New Roman" w:hAnsi="Times New Roman" w:eastAsia="Times New Roman" w:cs="Times New Roman"/>
          <w:spacing w:val="-3"/>
          <w:sz w:val="24"/>
          <w:szCs w:val="24"/>
        </w:rPr>
        <w:t xml:space="preserve">2 </w:t>
      </w:r>
      <w:r>
        <w:rPr>
          <w:rFonts w:ascii="宋体" w:hAnsi="宋体" w:eastAsia="宋体" w:cs="宋体"/>
          <w:spacing w:val="-3"/>
          <w:sz w:val="24"/>
          <w:szCs w:val="24"/>
        </w:rPr>
        <w:t>家，矿山供给产能约为</w:t>
      </w:r>
      <w:r>
        <w:rPr>
          <w:rFonts w:ascii="宋体" w:hAnsi="宋体" w:eastAsia="宋体" w:cs="宋体"/>
          <w:spacing w:val="-32"/>
          <w:sz w:val="24"/>
          <w:szCs w:val="24"/>
        </w:rPr>
        <w:t xml:space="preserve"> </w:t>
      </w:r>
      <w:r>
        <w:rPr>
          <w:rFonts w:ascii="Times New Roman" w:hAnsi="Times New Roman" w:eastAsia="Times New Roman" w:cs="Times New Roman"/>
          <w:spacing w:val="-3"/>
          <w:sz w:val="24"/>
          <w:szCs w:val="24"/>
        </w:rPr>
        <w:t>180</w:t>
      </w:r>
      <w:r>
        <w:rPr>
          <w:rFonts w:ascii="Times New Roman" w:hAnsi="Times New Roman" w:eastAsia="Times New Roman" w:cs="Times New Roman"/>
          <w:spacing w:val="15"/>
          <w:w w:val="101"/>
          <w:sz w:val="24"/>
          <w:szCs w:val="24"/>
        </w:rPr>
        <w:t xml:space="preserve"> </w:t>
      </w:r>
      <w:r>
        <w:rPr>
          <w:rFonts w:ascii="宋体" w:hAnsi="宋体" w:eastAsia="宋体" w:cs="宋体"/>
          <w:spacing w:val="-3"/>
          <w:sz w:val="24"/>
          <w:szCs w:val="24"/>
        </w:rPr>
        <w:t>万吨</w:t>
      </w:r>
      <w:r>
        <w:rPr>
          <w:rFonts w:ascii="Times New Roman" w:hAnsi="Times New Roman" w:eastAsia="Times New Roman" w:cs="Times New Roman"/>
          <w:spacing w:val="-3"/>
          <w:sz w:val="24"/>
          <w:szCs w:val="24"/>
        </w:rPr>
        <w:t>/</w:t>
      </w:r>
      <w:r>
        <w:rPr>
          <w:rFonts w:ascii="宋体" w:hAnsi="宋体" w:eastAsia="宋体" w:cs="宋体"/>
          <w:spacing w:val="-3"/>
          <w:sz w:val="24"/>
          <w:szCs w:val="24"/>
        </w:rPr>
        <w:t>年。主要砂石矿山企业如下表所示：</w:t>
      </w:r>
    </w:p>
    <w:p w14:paraId="7F31645A">
      <w:pPr>
        <w:spacing w:line="234" w:lineRule="auto"/>
        <w:ind w:left="2178"/>
        <w:rPr>
          <w:rFonts w:ascii="宋体" w:hAnsi="宋体" w:eastAsia="宋体" w:cs="宋体"/>
          <w:sz w:val="24"/>
          <w:szCs w:val="24"/>
        </w:rPr>
      </w:pPr>
      <w:r>
        <w:rPr>
          <w:rFonts w:ascii="宋体" w:hAnsi="宋体" w:eastAsia="宋体" w:cs="宋体"/>
          <w:b/>
          <w:bCs/>
          <w:spacing w:val="-2"/>
          <w:sz w:val="24"/>
          <w:szCs w:val="24"/>
        </w:rPr>
        <w:t>表</w:t>
      </w:r>
      <w:r>
        <w:rPr>
          <w:rFonts w:ascii="宋体" w:hAnsi="宋体" w:eastAsia="宋体" w:cs="宋体"/>
          <w:spacing w:val="-46"/>
          <w:sz w:val="24"/>
          <w:szCs w:val="24"/>
        </w:rPr>
        <w:t xml:space="preserve"> </w:t>
      </w:r>
      <w:r>
        <w:rPr>
          <w:rFonts w:ascii="Times New Roman" w:hAnsi="Times New Roman" w:eastAsia="Times New Roman" w:cs="Times New Roman"/>
          <w:b/>
          <w:bCs/>
          <w:spacing w:val="-2"/>
          <w:sz w:val="24"/>
          <w:szCs w:val="24"/>
        </w:rPr>
        <w:t xml:space="preserve">2.2.3-3  </w:t>
      </w:r>
      <w:r>
        <w:rPr>
          <w:rFonts w:ascii="宋体" w:hAnsi="宋体" w:eastAsia="宋体" w:cs="宋体"/>
          <w:b/>
          <w:bCs/>
          <w:spacing w:val="-2"/>
          <w:sz w:val="24"/>
          <w:szCs w:val="24"/>
        </w:rPr>
        <w:t>保亭县主要砂石企业统计表</w:t>
      </w:r>
    </w:p>
    <w:p w14:paraId="191380BC">
      <w:pPr>
        <w:spacing w:line="48" w:lineRule="exact"/>
      </w:pPr>
    </w:p>
    <w:tbl>
      <w:tblPr>
        <w:tblStyle w:val="9"/>
        <w:tblW w:w="8302" w:type="dxa"/>
        <w:tblInd w:w="1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14"/>
        <w:gridCol w:w="1411"/>
        <w:gridCol w:w="3982"/>
        <w:gridCol w:w="1480"/>
        <w:gridCol w:w="715"/>
      </w:tblGrid>
      <w:tr w14:paraId="3258D5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7" w:hRule="atLeast"/>
        </w:trPr>
        <w:tc>
          <w:tcPr>
            <w:tcW w:w="714" w:type="dxa"/>
            <w:tcBorders>
              <w:top w:val="single" w:color="000000" w:sz="2" w:space="0"/>
              <w:left w:val="single" w:color="000000" w:sz="2" w:space="0"/>
            </w:tcBorders>
            <w:vAlign w:val="top"/>
          </w:tcPr>
          <w:p w14:paraId="5B0845BB">
            <w:pPr>
              <w:spacing w:before="214" w:line="222" w:lineRule="auto"/>
              <w:ind w:left="151"/>
              <w:rPr>
                <w:rFonts w:ascii="宋体" w:hAnsi="宋体" w:eastAsia="宋体" w:cs="宋体"/>
                <w:sz w:val="21"/>
                <w:szCs w:val="21"/>
              </w:rPr>
            </w:pPr>
            <w:r>
              <w:rPr>
                <w:rFonts w:ascii="宋体" w:hAnsi="宋体" w:eastAsia="宋体" w:cs="宋体"/>
                <w:b/>
                <w:bCs/>
                <w:spacing w:val="-4"/>
                <w:sz w:val="21"/>
                <w:szCs w:val="21"/>
              </w:rPr>
              <w:t>序号</w:t>
            </w:r>
          </w:p>
        </w:tc>
        <w:tc>
          <w:tcPr>
            <w:tcW w:w="1411" w:type="dxa"/>
            <w:tcBorders>
              <w:top w:val="single" w:color="000000" w:sz="2" w:space="0"/>
            </w:tcBorders>
            <w:vAlign w:val="top"/>
          </w:tcPr>
          <w:p w14:paraId="1436F9BB">
            <w:pPr>
              <w:spacing w:before="213" w:line="226" w:lineRule="auto"/>
              <w:ind w:left="496"/>
              <w:rPr>
                <w:rFonts w:ascii="宋体" w:hAnsi="宋体" w:eastAsia="宋体" w:cs="宋体"/>
                <w:sz w:val="21"/>
                <w:szCs w:val="21"/>
              </w:rPr>
            </w:pPr>
            <w:r>
              <w:rPr>
                <w:rFonts w:ascii="宋体" w:hAnsi="宋体" w:eastAsia="宋体" w:cs="宋体"/>
                <w:b/>
                <w:bCs/>
                <w:spacing w:val="-4"/>
                <w:sz w:val="21"/>
                <w:szCs w:val="21"/>
              </w:rPr>
              <w:t>地区</w:t>
            </w:r>
          </w:p>
        </w:tc>
        <w:tc>
          <w:tcPr>
            <w:tcW w:w="3982" w:type="dxa"/>
            <w:tcBorders>
              <w:top w:val="single" w:color="000000" w:sz="2" w:space="0"/>
            </w:tcBorders>
            <w:vAlign w:val="top"/>
          </w:tcPr>
          <w:p w14:paraId="447CC364">
            <w:pPr>
              <w:spacing w:before="213" w:line="221" w:lineRule="auto"/>
              <w:ind w:left="1571"/>
              <w:rPr>
                <w:rFonts w:ascii="宋体" w:hAnsi="宋体" w:eastAsia="宋体" w:cs="宋体"/>
                <w:sz w:val="21"/>
                <w:szCs w:val="21"/>
              </w:rPr>
            </w:pPr>
            <w:r>
              <w:rPr>
                <w:rFonts w:ascii="宋体" w:hAnsi="宋体" w:eastAsia="宋体" w:cs="宋体"/>
                <w:b/>
                <w:bCs/>
                <w:spacing w:val="-3"/>
                <w:sz w:val="21"/>
                <w:szCs w:val="21"/>
              </w:rPr>
              <w:t>矿山名称</w:t>
            </w:r>
          </w:p>
        </w:tc>
        <w:tc>
          <w:tcPr>
            <w:tcW w:w="1480" w:type="dxa"/>
            <w:tcBorders>
              <w:top w:val="single" w:color="000000" w:sz="2" w:space="0"/>
            </w:tcBorders>
            <w:vAlign w:val="top"/>
          </w:tcPr>
          <w:p w14:paraId="25AB4226">
            <w:pPr>
              <w:pStyle w:val="10"/>
              <w:spacing w:before="58" w:line="250" w:lineRule="auto"/>
              <w:ind w:left="193" w:right="191" w:firstLine="132"/>
              <w:rPr>
                <w:rFonts w:ascii="宋体" w:hAnsi="宋体" w:eastAsia="宋体" w:cs="宋体"/>
              </w:rPr>
            </w:pPr>
            <w:r>
              <w:rPr>
                <w:rFonts w:ascii="宋体" w:hAnsi="宋体" w:eastAsia="宋体" w:cs="宋体"/>
                <w:b/>
                <w:bCs/>
                <w:spacing w:val="-4"/>
              </w:rPr>
              <w:t>生产规模</w:t>
            </w:r>
            <w:r>
              <w:rPr>
                <w:rFonts w:ascii="宋体" w:hAnsi="宋体" w:eastAsia="宋体" w:cs="宋体"/>
                <w:b/>
                <w:bCs/>
                <w:spacing w:val="-6"/>
              </w:rPr>
              <w:t>（万吨</w:t>
            </w:r>
            <w:r>
              <w:rPr>
                <w:b/>
                <w:bCs/>
                <w:spacing w:val="-6"/>
              </w:rPr>
              <w:t>/</w:t>
            </w:r>
            <w:r>
              <w:rPr>
                <w:rFonts w:ascii="宋体" w:hAnsi="宋体" w:eastAsia="宋体" w:cs="宋体"/>
                <w:b/>
                <w:bCs/>
                <w:spacing w:val="-6"/>
              </w:rPr>
              <w:t>年）</w:t>
            </w:r>
          </w:p>
        </w:tc>
        <w:tc>
          <w:tcPr>
            <w:tcW w:w="715" w:type="dxa"/>
            <w:tcBorders>
              <w:top w:val="single" w:color="000000" w:sz="2" w:space="0"/>
              <w:right w:val="single" w:color="000000" w:sz="2" w:space="0"/>
            </w:tcBorders>
            <w:vAlign w:val="top"/>
          </w:tcPr>
          <w:p w14:paraId="4C920452">
            <w:pPr>
              <w:spacing w:before="214" w:line="222" w:lineRule="auto"/>
              <w:ind w:left="152"/>
              <w:rPr>
                <w:rFonts w:ascii="宋体" w:hAnsi="宋体" w:eastAsia="宋体" w:cs="宋体"/>
                <w:sz w:val="21"/>
                <w:szCs w:val="21"/>
              </w:rPr>
            </w:pPr>
            <w:r>
              <w:rPr>
                <w:rFonts w:ascii="宋体" w:hAnsi="宋体" w:eastAsia="宋体" w:cs="宋体"/>
                <w:b/>
                <w:bCs/>
                <w:spacing w:val="-5"/>
                <w:sz w:val="21"/>
                <w:szCs w:val="21"/>
              </w:rPr>
              <w:t>备注</w:t>
            </w:r>
          </w:p>
        </w:tc>
      </w:tr>
      <w:tr w14:paraId="2E1547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3" w:hRule="atLeast"/>
        </w:trPr>
        <w:tc>
          <w:tcPr>
            <w:tcW w:w="714" w:type="dxa"/>
            <w:tcBorders>
              <w:left w:val="single" w:color="000000" w:sz="2" w:space="0"/>
            </w:tcBorders>
            <w:vAlign w:val="top"/>
          </w:tcPr>
          <w:p w14:paraId="052746ED">
            <w:pPr>
              <w:pStyle w:val="10"/>
              <w:spacing w:before="108" w:line="236" w:lineRule="auto"/>
              <w:ind w:left="326"/>
            </w:pPr>
            <w:r>
              <w:t>1</w:t>
            </w:r>
          </w:p>
        </w:tc>
        <w:tc>
          <w:tcPr>
            <w:tcW w:w="1411" w:type="dxa"/>
            <w:vAlign w:val="top"/>
          </w:tcPr>
          <w:p w14:paraId="358CA044">
            <w:pPr>
              <w:spacing w:before="74" w:line="221" w:lineRule="auto"/>
              <w:ind w:left="288"/>
              <w:rPr>
                <w:rFonts w:ascii="宋体" w:hAnsi="宋体" w:eastAsia="宋体" w:cs="宋体"/>
                <w:sz w:val="21"/>
                <w:szCs w:val="21"/>
              </w:rPr>
            </w:pPr>
            <w:r>
              <w:rPr>
                <w:rFonts w:ascii="宋体" w:hAnsi="宋体" w:eastAsia="宋体" w:cs="宋体"/>
                <w:spacing w:val="-2"/>
                <w:sz w:val="21"/>
                <w:szCs w:val="21"/>
              </w:rPr>
              <w:t>新星农场</w:t>
            </w:r>
          </w:p>
        </w:tc>
        <w:tc>
          <w:tcPr>
            <w:tcW w:w="3982" w:type="dxa"/>
            <w:vAlign w:val="top"/>
          </w:tcPr>
          <w:p w14:paraId="327E37B3">
            <w:pPr>
              <w:spacing w:before="73" w:line="221" w:lineRule="auto"/>
              <w:ind w:left="313"/>
              <w:rPr>
                <w:rFonts w:ascii="宋体" w:hAnsi="宋体" w:eastAsia="宋体" w:cs="宋体"/>
                <w:sz w:val="21"/>
                <w:szCs w:val="21"/>
              </w:rPr>
            </w:pPr>
            <w:r>
              <w:rPr>
                <w:rFonts w:ascii="宋体" w:hAnsi="宋体" w:eastAsia="宋体" w:cs="宋体"/>
                <w:spacing w:val="-1"/>
                <w:sz w:val="21"/>
                <w:szCs w:val="21"/>
              </w:rPr>
              <w:t>保亭县新星农场四队建筑用花岗岩矿</w:t>
            </w:r>
          </w:p>
        </w:tc>
        <w:tc>
          <w:tcPr>
            <w:tcW w:w="1480" w:type="dxa"/>
            <w:vAlign w:val="top"/>
          </w:tcPr>
          <w:p w14:paraId="68C2FB18">
            <w:pPr>
              <w:pStyle w:val="10"/>
              <w:spacing w:before="108" w:line="234" w:lineRule="auto"/>
              <w:ind w:left="640"/>
            </w:pPr>
            <w:r>
              <w:rPr>
                <w:spacing w:val="-2"/>
              </w:rPr>
              <w:t>60</w:t>
            </w:r>
          </w:p>
        </w:tc>
        <w:tc>
          <w:tcPr>
            <w:tcW w:w="715" w:type="dxa"/>
            <w:tcBorders>
              <w:right w:val="single" w:color="000000" w:sz="2" w:space="0"/>
            </w:tcBorders>
            <w:vAlign w:val="top"/>
          </w:tcPr>
          <w:p w14:paraId="745A6F02">
            <w:pPr>
              <w:rPr>
                <w:rFonts w:ascii="Arial"/>
                <w:sz w:val="21"/>
              </w:rPr>
            </w:pPr>
          </w:p>
        </w:tc>
      </w:tr>
      <w:tr w14:paraId="3F6235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3" w:hRule="atLeast"/>
        </w:trPr>
        <w:tc>
          <w:tcPr>
            <w:tcW w:w="714" w:type="dxa"/>
            <w:tcBorders>
              <w:left w:val="single" w:color="000000" w:sz="2" w:space="0"/>
            </w:tcBorders>
            <w:vAlign w:val="top"/>
          </w:tcPr>
          <w:p w14:paraId="5B3C932C">
            <w:pPr>
              <w:pStyle w:val="10"/>
              <w:spacing w:before="110" w:line="236" w:lineRule="auto"/>
              <w:ind w:left="306"/>
            </w:pPr>
            <w:r>
              <w:t>2</w:t>
            </w:r>
          </w:p>
        </w:tc>
        <w:tc>
          <w:tcPr>
            <w:tcW w:w="1411" w:type="dxa"/>
            <w:vAlign w:val="top"/>
          </w:tcPr>
          <w:p w14:paraId="3B6C583E">
            <w:pPr>
              <w:spacing w:before="75" w:line="221" w:lineRule="auto"/>
              <w:ind w:left="186"/>
              <w:rPr>
                <w:rFonts w:ascii="宋体" w:hAnsi="宋体" w:eastAsia="宋体" w:cs="宋体"/>
                <w:sz w:val="21"/>
                <w:szCs w:val="21"/>
              </w:rPr>
            </w:pPr>
            <w:r>
              <w:rPr>
                <w:rFonts w:ascii="宋体" w:hAnsi="宋体" w:eastAsia="宋体" w:cs="宋体"/>
                <w:spacing w:val="-2"/>
                <w:sz w:val="21"/>
                <w:szCs w:val="21"/>
              </w:rPr>
              <w:t>热作所三队</w:t>
            </w:r>
          </w:p>
        </w:tc>
        <w:tc>
          <w:tcPr>
            <w:tcW w:w="3982" w:type="dxa"/>
            <w:vAlign w:val="top"/>
          </w:tcPr>
          <w:p w14:paraId="62CE6EC9">
            <w:pPr>
              <w:spacing w:before="74" w:line="221" w:lineRule="auto"/>
              <w:ind w:left="418"/>
              <w:rPr>
                <w:rFonts w:ascii="宋体" w:hAnsi="宋体" w:eastAsia="宋体" w:cs="宋体"/>
                <w:sz w:val="21"/>
                <w:szCs w:val="21"/>
              </w:rPr>
            </w:pPr>
            <w:r>
              <w:rPr>
                <w:rFonts w:ascii="宋体" w:hAnsi="宋体" w:eastAsia="宋体" w:cs="宋体"/>
                <w:spacing w:val="-1"/>
                <w:sz w:val="21"/>
                <w:szCs w:val="21"/>
              </w:rPr>
              <w:t>保亭县热作所三队建筑用花岗岩矿</w:t>
            </w:r>
          </w:p>
        </w:tc>
        <w:tc>
          <w:tcPr>
            <w:tcW w:w="1480" w:type="dxa"/>
            <w:vAlign w:val="top"/>
          </w:tcPr>
          <w:p w14:paraId="1240F1C1">
            <w:pPr>
              <w:pStyle w:val="10"/>
              <w:spacing w:before="109" w:line="234" w:lineRule="auto"/>
              <w:ind w:left="605"/>
            </w:pPr>
            <w:r>
              <w:rPr>
                <w:spacing w:val="-6"/>
              </w:rPr>
              <w:t>120</w:t>
            </w:r>
          </w:p>
        </w:tc>
        <w:tc>
          <w:tcPr>
            <w:tcW w:w="715" w:type="dxa"/>
            <w:tcBorders>
              <w:right w:val="single" w:color="000000" w:sz="2" w:space="0"/>
            </w:tcBorders>
            <w:vAlign w:val="top"/>
          </w:tcPr>
          <w:p w14:paraId="6BC0C9BF">
            <w:pPr>
              <w:rPr>
                <w:rFonts w:ascii="Arial"/>
                <w:sz w:val="21"/>
              </w:rPr>
            </w:pPr>
          </w:p>
        </w:tc>
      </w:tr>
      <w:tr w14:paraId="48378B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6" w:hRule="atLeast"/>
        </w:trPr>
        <w:tc>
          <w:tcPr>
            <w:tcW w:w="6107" w:type="dxa"/>
            <w:gridSpan w:val="3"/>
            <w:tcBorders>
              <w:left w:val="single" w:color="000000" w:sz="2" w:space="0"/>
              <w:bottom w:val="single" w:color="000000" w:sz="2" w:space="0"/>
            </w:tcBorders>
            <w:vAlign w:val="top"/>
          </w:tcPr>
          <w:p w14:paraId="4819B107">
            <w:pPr>
              <w:spacing w:before="77" w:line="222" w:lineRule="auto"/>
              <w:ind w:left="2851"/>
              <w:rPr>
                <w:rFonts w:ascii="宋体" w:hAnsi="宋体" w:eastAsia="宋体" w:cs="宋体"/>
                <w:sz w:val="21"/>
                <w:szCs w:val="21"/>
              </w:rPr>
            </w:pPr>
            <w:r>
              <w:rPr>
                <w:rFonts w:ascii="宋体" w:hAnsi="宋体" w:eastAsia="宋体" w:cs="宋体"/>
                <w:spacing w:val="-2"/>
                <w:sz w:val="21"/>
                <w:szCs w:val="21"/>
              </w:rPr>
              <w:t>合计</w:t>
            </w:r>
          </w:p>
        </w:tc>
        <w:tc>
          <w:tcPr>
            <w:tcW w:w="1480" w:type="dxa"/>
            <w:tcBorders>
              <w:bottom w:val="single" w:color="000000" w:sz="2" w:space="0"/>
            </w:tcBorders>
            <w:vAlign w:val="top"/>
          </w:tcPr>
          <w:p w14:paraId="06047742">
            <w:pPr>
              <w:pStyle w:val="10"/>
              <w:spacing w:before="87" w:line="234" w:lineRule="auto"/>
              <w:ind w:left="605"/>
            </w:pPr>
            <w:r>
              <w:rPr>
                <w:spacing w:val="-6"/>
              </w:rPr>
              <w:t>180</w:t>
            </w:r>
          </w:p>
        </w:tc>
        <w:tc>
          <w:tcPr>
            <w:tcW w:w="715" w:type="dxa"/>
            <w:tcBorders>
              <w:bottom w:val="single" w:color="000000" w:sz="2" w:space="0"/>
              <w:right w:val="single" w:color="000000" w:sz="2" w:space="0"/>
            </w:tcBorders>
            <w:vAlign w:val="top"/>
          </w:tcPr>
          <w:p w14:paraId="181C0B3A">
            <w:pPr>
              <w:rPr>
                <w:rFonts w:ascii="Arial"/>
                <w:sz w:val="21"/>
              </w:rPr>
            </w:pPr>
          </w:p>
        </w:tc>
      </w:tr>
    </w:tbl>
    <w:p w14:paraId="2E66B293">
      <w:pPr>
        <w:spacing w:before="114" w:line="220" w:lineRule="auto"/>
        <w:ind w:left="504"/>
        <w:rPr>
          <w:rFonts w:ascii="宋体" w:hAnsi="宋体" w:eastAsia="宋体" w:cs="宋体"/>
          <w:sz w:val="24"/>
          <w:szCs w:val="24"/>
        </w:rPr>
      </w:pPr>
      <w:r>
        <w:rPr>
          <w:rFonts w:ascii="宋体" w:hAnsi="宋体" w:eastAsia="宋体" w:cs="宋体"/>
          <w:spacing w:val="-2"/>
          <w:sz w:val="24"/>
          <w:szCs w:val="24"/>
        </w:rPr>
        <w:t>保亭县未来砂石资源关闭和投放的情况收集</w:t>
      </w:r>
      <w:r>
        <w:rPr>
          <w:rFonts w:ascii="宋体" w:hAnsi="宋体" w:eastAsia="宋体" w:cs="宋体"/>
          <w:spacing w:val="-3"/>
          <w:sz w:val="24"/>
          <w:szCs w:val="24"/>
        </w:rPr>
        <w:t>形成统计表格如下：</w:t>
      </w:r>
    </w:p>
    <w:p w14:paraId="5C3D818F">
      <w:pPr>
        <w:spacing w:before="183" w:line="233" w:lineRule="auto"/>
        <w:ind w:left="1335"/>
        <w:rPr>
          <w:rFonts w:ascii="宋体" w:hAnsi="宋体" w:eastAsia="宋体" w:cs="宋体"/>
          <w:sz w:val="24"/>
          <w:szCs w:val="24"/>
        </w:rPr>
      </w:pPr>
      <w:r>
        <w:rPr>
          <w:rFonts w:ascii="宋体" w:hAnsi="宋体" w:eastAsia="宋体" w:cs="宋体"/>
          <w:b/>
          <w:bCs/>
          <w:spacing w:val="-2"/>
          <w:sz w:val="24"/>
          <w:szCs w:val="24"/>
        </w:rPr>
        <w:t>表</w:t>
      </w:r>
      <w:r>
        <w:rPr>
          <w:rFonts w:ascii="宋体" w:hAnsi="宋体" w:eastAsia="宋体" w:cs="宋体"/>
          <w:spacing w:val="-43"/>
          <w:sz w:val="24"/>
          <w:szCs w:val="24"/>
        </w:rPr>
        <w:t xml:space="preserve"> </w:t>
      </w:r>
      <w:r>
        <w:rPr>
          <w:rFonts w:ascii="Times New Roman" w:hAnsi="Times New Roman" w:eastAsia="Times New Roman" w:cs="Times New Roman"/>
          <w:b/>
          <w:bCs/>
          <w:spacing w:val="-2"/>
          <w:sz w:val="24"/>
          <w:szCs w:val="24"/>
        </w:rPr>
        <w:t xml:space="preserve">2.2.3-4  </w:t>
      </w:r>
      <w:r>
        <w:rPr>
          <w:rFonts w:ascii="宋体" w:hAnsi="宋体" w:eastAsia="宋体" w:cs="宋体"/>
          <w:b/>
          <w:bCs/>
          <w:spacing w:val="-2"/>
          <w:sz w:val="24"/>
          <w:szCs w:val="24"/>
        </w:rPr>
        <w:t>保亭县未来砂石资源关闭和投放情况统计表</w:t>
      </w:r>
    </w:p>
    <w:p w14:paraId="7969F672">
      <w:pPr>
        <w:spacing w:line="49" w:lineRule="exact"/>
      </w:pPr>
    </w:p>
    <w:tbl>
      <w:tblPr>
        <w:tblStyle w:val="9"/>
        <w:tblW w:w="8302" w:type="dxa"/>
        <w:tblInd w:w="1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35"/>
        <w:gridCol w:w="1238"/>
        <w:gridCol w:w="3469"/>
        <w:gridCol w:w="1303"/>
        <w:gridCol w:w="1657"/>
      </w:tblGrid>
      <w:tr w14:paraId="78D7C8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6" w:hRule="atLeast"/>
        </w:trPr>
        <w:tc>
          <w:tcPr>
            <w:tcW w:w="635" w:type="dxa"/>
            <w:textDirection w:val="tbRlV"/>
            <w:vAlign w:val="top"/>
          </w:tcPr>
          <w:p w14:paraId="690D7738">
            <w:pPr>
              <w:spacing w:before="210" w:line="211" w:lineRule="auto"/>
              <w:ind w:left="214"/>
              <w:rPr>
                <w:rFonts w:ascii="宋体" w:hAnsi="宋体" w:eastAsia="宋体" w:cs="宋体"/>
                <w:sz w:val="21"/>
                <w:szCs w:val="21"/>
              </w:rPr>
            </w:pPr>
            <w:r>
              <w:rPr>
                <w:rFonts w:ascii="宋体" w:hAnsi="宋体" w:eastAsia="宋体" w:cs="宋体"/>
                <w:spacing w:val="1"/>
                <w:sz w:val="21"/>
                <w:szCs w:val="21"/>
              </w:rPr>
              <w:t>序</w:t>
            </w:r>
            <w:r>
              <w:rPr>
                <w:rFonts w:ascii="宋体" w:hAnsi="宋体" w:eastAsia="宋体" w:cs="宋体"/>
                <w:spacing w:val="-5"/>
                <w:sz w:val="21"/>
                <w:szCs w:val="21"/>
              </w:rPr>
              <w:t xml:space="preserve"> </w:t>
            </w:r>
            <w:r>
              <w:rPr>
                <w:rFonts w:ascii="宋体" w:hAnsi="宋体" w:eastAsia="宋体" w:cs="宋体"/>
                <w:spacing w:val="1"/>
                <w:sz w:val="21"/>
                <w:szCs w:val="21"/>
              </w:rPr>
              <w:t>号</w:t>
            </w:r>
          </w:p>
        </w:tc>
        <w:tc>
          <w:tcPr>
            <w:tcW w:w="1238" w:type="dxa"/>
            <w:vAlign w:val="top"/>
          </w:tcPr>
          <w:p w14:paraId="0C4B0E06">
            <w:pPr>
              <w:spacing w:line="299" w:lineRule="auto"/>
              <w:rPr>
                <w:rFonts w:ascii="Arial"/>
                <w:sz w:val="21"/>
              </w:rPr>
            </w:pPr>
          </w:p>
          <w:p w14:paraId="4D4F02FA">
            <w:pPr>
              <w:spacing w:before="69" w:line="226" w:lineRule="auto"/>
              <w:ind w:left="412"/>
              <w:rPr>
                <w:rFonts w:ascii="宋体" w:hAnsi="宋体" w:eastAsia="宋体" w:cs="宋体"/>
                <w:sz w:val="21"/>
                <w:szCs w:val="21"/>
              </w:rPr>
            </w:pPr>
            <w:r>
              <w:rPr>
                <w:rFonts w:ascii="宋体" w:hAnsi="宋体" w:eastAsia="宋体" w:cs="宋体"/>
                <w:spacing w:val="-2"/>
                <w:sz w:val="21"/>
                <w:szCs w:val="21"/>
              </w:rPr>
              <w:t>地区</w:t>
            </w:r>
          </w:p>
        </w:tc>
        <w:tc>
          <w:tcPr>
            <w:tcW w:w="3469" w:type="dxa"/>
            <w:vAlign w:val="top"/>
          </w:tcPr>
          <w:p w14:paraId="341FB14B">
            <w:pPr>
              <w:spacing w:line="299" w:lineRule="auto"/>
              <w:rPr>
                <w:rFonts w:ascii="Arial"/>
                <w:sz w:val="21"/>
              </w:rPr>
            </w:pPr>
          </w:p>
          <w:p w14:paraId="793D4493">
            <w:pPr>
              <w:spacing w:before="69" w:line="221" w:lineRule="auto"/>
              <w:ind w:left="1319"/>
              <w:rPr>
                <w:rFonts w:ascii="宋体" w:hAnsi="宋体" w:eastAsia="宋体" w:cs="宋体"/>
                <w:sz w:val="21"/>
                <w:szCs w:val="21"/>
              </w:rPr>
            </w:pPr>
            <w:r>
              <w:rPr>
                <w:rFonts w:ascii="宋体" w:hAnsi="宋体" w:eastAsia="宋体" w:cs="宋体"/>
                <w:spacing w:val="-1"/>
                <w:sz w:val="21"/>
                <w:szCs w:val="21"/>
              </w:rPr>
              <w:t>矿山名称</w:t>
            </w:r>
          </w:p>
        </w:tc>
        <w:tc>
          <w:tcPr>
            <w:tcW w:w="1303" w:type="dxa"/>
            <w:vAlign w:val="top"/>
          </w:tcPr>
          <w:p w14:paraId="60DE5B87">
            <w:pPr>
              <w:spacing w:before="57" w:line="221" w:lineRule="auto"/>
              <w:ind w:left="239"/>
              <w:rPr>
                <w:rFonts w:ascii="宋体" w:hAnsi="宋体" w:eastAsia="宋体" w:cs="宋体"/>
                <w:sz w:val="21"/>
                <w:szCs w:val="21"/>
              </w:rPr>
            </w:pPr>
            <w:r>
              <w:rPr>
                <w:rFonts w:ascii="宋体" w:hAnsi="宋体" w:eastAsia="宋体" w:cs="宋体"/>
                <w:spacing w:val="-2"/>
                <w:sz w:val="21"/>
                <w:szCs w:val="21"/>
              </w:rPr>
              <w:t>生产规模</w:t>
            </w:r>
          </w:p>
          <w:p w14:paraId="53B6BDF4">
            <w:pPr>
              <w:pStyle w:val="10"/>
              <w:spacing w:before="60" w:line="249" w:lineRule="auto"/>
              <w:ind w:left="448" w:right="299" w:hanging="128"/>
              <w:rPr>
                <w:rFonts w:ascii="宋体" w:hAnsi="宋体" w:eastAsia="宋体" w:cs="宋体"/>
              </w:rPr>
            </w:pPr>
            <w:r>
              <w:rPr>
                <w:rFonts w:ascii="宋体" w:hAnsi="宋体" w:eastAsia="宋体" w:cs="宋体"/>
                <w:spacing w:val="-3"/>
              </w:rPr>
              <w:t>（万吨</w:t>
            </w:r>
            <w:r>
              <w:rPr>
                <w:spacing w:val="-3"/>
              </w:rPr>
              <w:t>/</w:t>
            </w:r>
            <w:r>
              <w:rPr>
                <w:rFonts w:ascii="宋体" w:hAnsi="宋体" w:eastAsia="宋体" w:cs="宋体"/>
                <w:spacing w:val="-6"/>
              </w:rPr>
              <w:t>年）</w:t>
            </w:r>
          </w:p>
        </w:tc>
        <w:tc>
          <w:tcPr>
            <w:tcW w:w="1657" w:type="dxa"/>
            <w:vAlign w:val="top"/>
          </w:tcPr>
          <w:p w14:paraId="15C82A52">
            <w:pPr>
              <w:spacing w:before="213" w:line="278" w:lineRule="auto"/>
              <w:ind w:left="743" w:right="193" w:hanging="536"/>
              <w:rPr>
                <w:rFonts w:ascii="宋体" w:hAnsi="宋体" w:eastAsia="宋体" w:cs="宋体"/>
                <w:sz w:val="21"/>
                <w:szCs w:val="21"/>
              </w:rPr>
            </w:pPr>
            <w:r>
              <w:rPr>
                <w:rFonts w:ascii="宋体" w:hAnsi="宋体" w:eastAsia="宋体" w:cs="宋体"/>
                <w:spacing w:val="-2"/>
                <w:sz w:val="21"/>
                <w:szCs w:val="21"/>
              </w:rPr>
              <w:t>关闭或投入时</w:t>
            </w:r>
            <w:r>
              <w:rPr>
                <w:rFonts w:ascii="宋体" w:hAnsi="宋体" w:eastAsia="宋体" w:cs="宋体"/>
                <w:sz w:val="21"/>
                <w:szCs w:val="21"/>
              </w:rPr>
              <w:t>间</w:t>
            </w:r>
          </w:p>
        </w:tc>
      </w:tr>
      <w:tr w14:paraId="478AF8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635" w:type="dxa"/>
            <w:vAlign w:val="top"/>
          </w:tcPr>
          <w:p w14:paraId="19F13C8E">
            <w:pPr>
              <w:pStyle w:val="10"/>
              <w:spacing w:before="243" w:line="236" w:lineRule="auto"/>
              <w:ind w:left="286"/>
            </w:pPr>
            <w:r>
              <w:t>1</w:t>
            </w:r>
          </w:p>
        </w:tc>
        <w:tc>
          <w:tcPr>
            <w:tcW w:w="1238" w:type="dxa"/>
            <w:vAlign w:val="top"/>
          </w:tcPr>
          <w:p w14:paraId="32E3AE03">
            <w:pPr>
              <w:spacing w:before="209" w:line="221" w:lineRule="auto"/>
              <w:ind w:left="204"/>
              <w:rPr>
                <w:rFonts w:ascii="宋体" w:hAnsi="宋体" w:eastAsia="宋体" w:cs="宋体"/>
                <w:sz w:val="21"/>
                <w:szCs w:val="21"/>
              </w:rPr>
            </w:pPr>
            <w:r>
              <w:rPr>
                <w:rFonts w:ascii="宋体" w:hAnsi="宋体" w:eastAsia="宋体" w:cs="宋体"/>
                <w:spacing w:val="-2"/>
                <w:sz w:val="21"/>
                <w:szCs w:val="21"/>
              </w:rPr>
              <w:t>新星农场</w:t>
            </w:r>
          </w:p>
        </w:tc>
        <w:tc>
          <w:tcPr>
            <w:tcW w:w="3469" w:type="dxa"/>
            <w:vAlign w:val="top"/>
          </w:tcPr>
          <w:p w14:paraId="26FA8AC4">
            <w:pPr>
              <w:spacing w:before="53" w:line="221" w:lineRule="auto"/>
              <w:ind w:left="164"/>
              <w:rPr>
                <w:rFonts w:ascii="宋体" w:hAnsi="宋体" w:eastAsia="宋体" w:cs="宋体"/>
                <w:sz w:val="21"/>
                <w:szCs w:val="21"/>
              </w:rPr>
            </w:pPr>
            <w:r>
              <w:rPr>
                <w:rFonts w:ascii="宋体" w:hAnsi="宋体" w:eastAsia="宋体" w:cs="宋体"/>
                <w:spacing w:val="-1"/>
                <w:sz w:val="21"/>
                <w:szCs w:val="21"/>
              </w:rPr>
              <w:t>保亭县新星农场四队建筑用花岗岩</w:t>
            </w:r>
          </w:p>
          <w:p w14:paraId="364798EA">
            <w:pPr>
              <w:spacing w:before="59" w:line="221" w:lineRule="auto"/>
              <w:ind w:left="1633"/>
              <w:rPr>
                <w:rFonts w:ascii="宋体" w:hAnsi="宋体" w:eastAsia="宋体" w:cs="宋体"/>
                <w:sz w:val="21"/>
                <w:szCs w:val="21"/>
              </w:rPr>
            </w:pPr>
            <w:r>
              <w:rPr>
                <w:rFonts w:ascii="宋体" w:hAnsi="宋体" w:eastAsia="宋体" w:cs="宋体"/>
                <w:sz w:val="21"/>
                <w:szCs w:val="21"/>
              </w:rPr>
              <w:t>矿</w:t>
            </w:r>
          </w:p>
        </w:tc>
        <w:tc>
          <w:tcPr>
            <w:tcW w:w="1303" w:type="dxa"/>
            <w:vAlign w:val="top"/>
          </w:tcPr>
          <w:p w14:paraId="7BAE9146">
            <w:pPr>
              <w:pStyle w:val="10"/>
              <w:spacing w:before="243" w:line="234" w:lineRule="auto"/>
              <w:ind w:left="552"/>
            </w:pPr>
            <w:r>
              <w:rPr>
                <w:spacing w:val="-2"/>
              </w:rPr>
              <w:t>60</w:t>
            </w:r>
          </w:p>
        </w:tc>
        <w:tc>
          <w:tcPr>
            <w:tcW w:w="1657" w:type="dxa"/>
            <w:vAlign w:val="top"/>
          </w:tcPr>
          <w:p w14:paraId="6496309B">
            <w:pPr>
              <w:pStyle w:val="10"/>
              <w:spacing w:before="209" w:line="235" w:lineRule="auto"/>
              <w:ind w:left="157"/>
              <w:rPr>
                <w:rFonts w:ascii="宋体" w:hAnsi="宋体" w:eastAsia="宋体" w:cs="宋体"/>
              </w:rPr>
            </w:pPr>
            <w:r>
              <w:rPr>
                <w:spacing w:val="-1"/>
              </w:rPr>
              <w:t>2025-9-28</w:t>
            </w:r>
            <w:r>
              <w:rPr>
                <w:spacing w:val="14"/>
              </w:rPr>
              <w:t xml:space="preserve"> </w:t>
            </w:r>
            <w:r>
              <w:rPr>
                <w:rFonts w:ascii="宋体" w:hAnsi="宋体" w:eastAsia="宋体" w:cs="宋体"/>
                <w:spacing w:val="-1"/>
              </w:rPr>
              <w:t>到期</w:t>
            </w:r>
          </w:p>
        </w:tc>
      </w:tr>
      <w:tr w14:paraId="3FEC13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635" w:type="dxa"/>
            <w:vAlign w:val="top"/>
          </w:tcPr>
          <w:p w14:paraId="60DF2BDE">
            <w:pPr>
              <w:pStyle w:val="10"/>
              <w:spacing w:before="244" w:line="236" w:lineRule="auto"/>
              <w:ind w:left="265"/>
            </w:pPr>
            <w:r>
              <w:t>2</w:t>
            </w:r>
          </w:p>
        </w:tc>
        <w:tc>
          <w:tcPr>
            <w:tcW w:w="1238" w:type="dxa"/>
            <w:vAlign w:val="top"/>
          </w:tcPr>
          <w:p w14:paraId="671BE1D4">
            <w:pPr>
              <w:spacing w:before="53" w:line="248" w:lineRule="auto"/>
              <w:ind w:left="533" w:right="195" w:hanging="326"/>
              <w:rPr>
                <w:rFonts w:ascii="宋体" w:hAnsi="宋体" w:eastAsia="宋体" w:cs="宋体"/>
                <w:sz w:val="21"/>
                <w:szCs w:val="21"/>
              </w:rPr>
            </w:pPr>
            <w:r>
              <w:rPr>
                <w:rFonts w:ascii="宋体" w:hAnsi="宋体" w:eastAsia="宋体" w:cs="宋体"/>
                <w:spacing w:val="-3"/>
                <w:sz w:val="21"/>
                <w:szCs w:val="21"/>
              </w:rPr>
              <w:t>热作所三</w:t>
            </w:r>
            <w:r>
              <w:rPr>
                <w:rFonts w:ascii="宋体" w:hAnsi="宋体" w:eastAsia="宋体" w:cs="宋体"/>
                <w:sz w:val="21"/>
                <w:szCs w:val="21"/>
              </w:rPr>
              <w:t>队</w:t>
            </w:r>
          </w:p>
        </w:tc>
        <w:tc>
          <w:tcPr>
            <w:tcW w:w="3469" w:type="dxa"/>
            <w:vAlign w:val="top"/>
          </w:tcPr>
          <w:p w14:paraId="24470FAC">
            <w:pPr>
              <w:spacing w:before="209" w:line="221" w:lineRule="auto"/>
              <w:ind w:left="164"/>
              <w:rPr>
                <w:rFonts w:ascii="宋体" w:hAnsi="宋体" w:eastAsia="宋体" w:cs="宋体"/>
                <w:sz w:val="21"/>
                <w:szCs w:val="21"/>
              </w:rPr>
            </w:pPr>
            <w:r>
              <w:rPr>
                <w:rFonts w:ascii="宋体" w:hAnsi="宋体" w:eastAsia="宋体" w:cs="宋体"/>
                <w:spacing w:val="-1"/>
                <w:sz w:val="21"/>
                <w:szCs w:val="21"/>
              </w:rPr>
              <w:t>保亭县热作所三队建筑用花岗岩矿</w:t>
            </w:r>
          </w:p>
        </w:tc>
        <w:tc>
          <w:tcPr>
            <w:tcW w:w="1303" w:type="dxa"/>
            <w:vAlign w:val="top"/>
          </w:tcPr>
          <w:p w14:paraId="43B8802C">
            <w:pPr>
              <w:pStyle w:val="10"/>
              <w:spacing w:before="244" w:line="234" w:lineRule="auto"/>
              <w:ind w:left="517"/>
            </w:pPr>
            <w:r>
              <w:rPr>
                <w:spacing w:val="-6"/>
              </w:rPr>
              <w:t>120</w:t>
            </w:r>
          </w:p>
        </w:tc>
        <w:tc>
          <w:tcPr>
            <w:tcW w:w="1657" w:type="dxa"/>
            <w:vAlign w:val="top"/>
          </w:tcPr>
          <w:p w14:paraId="318D03D6">
            <w:pPr>
              <w:pStyle w:val="10"/>
              <w:spacing w:before="53" w:line="248" w:lineRule="auto"/>
              <w:ind w:left="729" w:right="202" w:hanging="522"/>
              <w:rPr>
                <w:rFonts w:ascii="宋体" w:hAnsi="宋体" w:eastAsia="宋体" w:cs="宋体"/>
              </w:rPr>
            </w:pPr>
            <w:r>
              <w:rPr>
                <w:spacing w:val="-2"/>
              </w:rPr>
              <w:t>2027-12-29</w:t>
            </w:r>
            <w:r>
              <w:rPr>
                <w:spacing w:val="19"/>
                <w:w w:val="101"/>
              </w:rPr>
              <w:t xml:space="preserve"> </w:t>
            </w:r>
            <w:r>
              <w:rPr>
                <w:rFonts w:ascii="宋体" w:hAnsi="宋体" w:eastAsia="宋体" w:cs="宋体"/>
                <w:spacing w:val="-2"/>
              </w:rPr>
              <w:t>到</w:t>
            </w:r>
            <w:r>
              <w:rPr>
                <w:rFonts w:ascii="宋体" w:hAnsi="宋体" w:eastAsia="宋体" w:cs="宋体"/>
              </w:rPr>
              <w:t>期</w:t>
            </w:r>
          </w:p>
        </w:tc>
      </w:tr>
      <w:tr w14:paraId="4CAB1A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5342" w:type="dxa"/>
            <w:gridSpan w:val="3"/>
            <w:vAlign w:val="top"/>
          </w:tcPr>
          <w:p w14:paraId="6B82CE73">
            <w:pPr>
              <w:spacing w:before="78" w:line="221" w:lineRule="auto"/>
              <w:ind w:left="1312"/>
              <w:rPr>
                <w:rFonts w:ascii="宋体" w:hAnsi="宋体" w:eastAsia="宋体" w:cs="宋体"/>
                <w:sz w:val="21"/>
                <w:szCs w:val="21"/>
              </w:rPr>
            </w:pPr>
            <w:r>
              <w:rPr>
                <w:rFonts w:ascii="宋体" w:hAnsi="宋体" w:eastAsia="宋体" w:cs="宋体"/>
                <w:spacing w:val="-1"/>
                <w:sz w:val="21"/>
                <w:szCs w:val="21"/>
              </w:rPr>
              <w:t>十四五期末到期产能总和合计</w:t>
            </w:r>
          </w:p>
        </w:tc>
        <w:tc>
          <w:tcPr>
            <w:tcW w:w="1303" w:type="dxa"/>
            <w:vAlign w:val="top"/>
          </w:tcPr>
          <w:p w14:paraId="149A3E2E">
            <w:pPr>
              <w:pStyle w:val="10"/>
              <w:spacing w:before="113" w:line="234" w:lineRule="auto"/>
              <w:ind w:left="552"/>
            </w:pPr>
            <w:r>
              <w:rPr>
                <w:spacing w:val="-2"/>
              </w:rPr>
              <w:t>60</w:t>
            </w:r>
          </w:p>
        </w:tc>
        <w:tc>
          <w:tcPr>
            <w:tcW w:w="1657" w:type="dxa"/>
            <w:vAlign w:val="top"/>
          </w:tcPr>
          <w:p w14:paraId="1459E574">
            <w:pPr>
              <w:rPr>
                <w:rFonts w:ascii="Arial"/>
                <w:sz w:val="21"/>
              </w:rPr>
            </w:pPr>
          </w:p>
        </w:tc>
      </w:tr>
      <w:tr w14:paraId="079286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5342" w:type="dxa"/>
            <w:gridSpan w:val="3"/>
            <w:vAlign w:val="top"/>
          </w:tcPr>
          <w:p w14:paraId="39579FB5">
            <w:pPr>
              <w:spacing w:before="78" w:line="221" w:lineRule="auto"/>
              <w:ind w:left="1312"/>
              <w:rPr>
                <w:rFonts w:ascii="宋体" w:hAnsi="宋体" w:eastAsia="宋体" w:cs="宋体"/>
                <w:sz w:val="21"/>
                <w:szCs w:val="21"/>
              </w:rPr>
            </w:pPr>
            <w:r>
              <w:rPr>
                <w:rFonts w:ascii="宋体" w:hAnsi="宋体" w:eastAsia="宋体" w:cs="宋体"/>
                <w:spacing w:val="-1"/>
                <w:sz w:val="21"/>
                <w:szCs w:val="21"/>
              </w:rPr>
              <w:t>十四五期末保有产能总和合计</w:t>
            </w:r>
          </w:p>
        </w:tc>
        <w:tc>
          <w:tcPr>
            <w:tcW w:w="1303" w:type="dxa"/>
            <w:vAlign w:val="top"/>
          </w:tcPr>
          <w:p w14:paraId="5AD1F6B5">
            <w:pPr>
              <w:pStyle w:val="10"/>
              <w:spacing w:before="113" w:line="234" w:lineRule="auto"/>
              <w:ind w:left="517"/>
            </w:pPr>
            <w:r>
              <w:rPr>
                <w:spacing w:val="-6"/>
              </w:rPr>
              <w:t>120</w:t>
            </w:r>
          </w:p>
        </w:tc>
        <w:tc>
          <w:tcPr>
            <w:tcW w:w="1657" w:type="dxa"/>
            <w:vAlign w:val="top"/>
          </w:tcPr>
          <w:p w14:paraId="0DF05F6F">
            <w:pPr>
              <w:rPr>
                <w:rFonts w:ascii="Arial"/>
                <w:sz w:val="21"/>
              </w:rPr>
            </w:pPr>
          </w:p>
        </w:tc>
      </w:tr>
      <w:tr w14:paraId="2299C0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1" w:hRule="atLeast"/>
        </w:trPr>
        <w:tc>
          <w:tcPr>
            <w:tcW w:w="8302" w:type="dxa"/>
            <w:gridSpan w:val="5"/>
            <w:vAlign w:val="top"/>
          </w:tcPr>
          <w:p w14:paraId="0290C176">
            <w:pPr>
              <w:pStyle w:val="10"/>
              <w:spacing w:before="80" w:line="234" w:lineRule="auto"/>
              <w:ind w:left="116"/>
              <w:rPr>
                <w:rFonts w:ascii="宋体" w:hAnsi="宋体" w:eastAsia="宋体" w:cs="宋体"/>
              </w:rPr>
            </w:pPr>
            <w:r>
              <w:rPr>
                <w:rFonts w:ascii="宋体" w:hAnsi="宋体" w:eastAsia="宋体" w:cs="宋体"/>
              </w:rPr>
              <w:t>注：根据《海南省矿产资源总体规划（</w:t>
            </w:r>
            <w:r>
              <w:t>2021-2025</w:t>
            </w:r>
            <w:r>
              <w:rPr>
                <w:rFonts w:ascii="宋体" w:hAnsi="宋体" w:eastAsia="宋体" w:cs="宋体"/>
              </w:rPr>
              <w:t>）年》，保亭县无新设置矿权投放。</w:t>
            </w:r>
          </w:p>
        </w:tc>
      </w:tr>
    </w:tbl>
    <w:p w14:paraId="6A030413">
      <w:pPr>
        <w:spacing w:before="116" w:line="360" w:lineRule="auto"/>
        <w:ind w:left="24" w:right="18" w:firstLine="478"/>
        <w:jc w:val="both"/>
        <w:rPr>
          <w:rFonts w:ascii="宋体" w:hAnsi="宋体" w:eastAsia="宋体" w:cs="宋体"/>
          <w:sz w:val="24"/>
          <w:szCs w:val="24"/>
        </w:rPr>
      </w:pPr>
      <w:r>
        <w:rPr>
          <w:rFonts w:ascii="宋体" w:hAnsi="宋体" w:eastAsia="宋体" w:cs="宋体"/>
          <w:spacing w:val="-3"/>
          <w:sz w:val="24"/>
          <w:szCs w:val="24"/>
        </w:rPr>
        <w:t>根据上述统计结果，结合第三节的需求分析可以看出保亭县的现</w:t>
      </w:r>
      <w:r>
        <w:rPr>
          <w:rFonts w:ascii="宋体" w:hAnsi="宋体" w:eastAsia="宋体" w:cs="宋体"/>
          <w:spacing w:val="-4"/>
          <w:sz w:val="24"/>
          <w:szCs w:val="24"/>
        </w:rPr>
        <w:t>状及未来一</w:t>
      </w:r>
      <w:r>
        <w:rPr>
          <w:rFonts w:ascii="宋体" w:hAnsi="宋体" w:eastAsia="宋体" w:cs="宋体"/>
          <w:spacing w:val="-3"/>
          <w:sz w:val="24"/>
          <w:szCs w:val="24"/>
        </w:rPr>
        <w:t>段时间内生产规模已超过当地的砂石需求，区域内主要为存量竞争的市场</w:t>
      </w:r>
      <w:r>
        <w:rPr>
          <w:rFonts w:ascii="宋体" w:hAnsi="宋体" w:eastAsia="宋体" w:cs="宋体"/>
          <w:spacing w:val="-4"/>
          <w:sz w:val="24"/>
          <w:szCs w:val="24"/>
        </w:rPr>
        <w:t>。项目</w:t>
      </w:r>
      <w:r>
        <w:rPr>
          <w:rFonts w:ascii="宋体" w:hAnsi="宋体" w:eastAsia="宋体" w:cs="宋体"/>
          <w:spacing w:val="-3"/>
          <w:sz w:val="24"/>
          <w:szCs w:val="24"/>
        </w:rPr>
        <w:t>周边经济运距覆盖范围有一定的销售优势。整体销售价格可与当地销售价格持平以获取市场份额。超过经济的运距的部分则不具备销售优势，应考虑差异化</w:t>
      </w:r>
      <w:r>
        <w:rPr>
          <w:rFonts w:ascii="宋体" w:hAnsi="宋体" w:eastAsia="宋体" w:cs="宋体"/>
          <w:spacing w:val="-4"/>
          <w:sz w:val="24"/>
          <w:szCs w:val="24"/>
        </w:rPr>
        <w:t>竞争</w:t>
      </w:r>
      <w:r>
        <w:rPr>
          <w:rFonts w:ascii="宋体" w:hAnsi="宋体" w:eastAsia="宋体" w:cs="宋体"/>
          <w:spacing w:val="-1"/>
          <w:sz w:val="24"/>
          <w:szCs w:val="24"/>
        </w:rPr>
        <w:t>或运往其余运输市场，可将保亭地区列为二级</w:t>
      </w:r>
      <w:r>
        <w:rPr>
          <w:rFonts w:ascii="宋体" w:hAnsi="宋体" w:eastAsia="宋体" w:cs="宋体"/>
          <w:spacing w:val="-2"/>
          <w:sz w:val="24"/>
          <w:szCs w:val="24"/>
        </w:rPr>
        <w:t>市场。</w:t>
      </w:r>
    </w:p>
    <w:p w14:paraId="5DEAAAC0">
      <w:pPr>
        <w:spacing w:before="1" w:line="232" w:lineRule="auto"/>
        <w:ind w:left="504"/>
        <w:rPr>
          <w:rFonts w:ascii="宋体" w:hAnsi="宋体" w:eastAsia="宋体" w:cs="宋体"/>
          <w:sz w:val="24"/>
          <w:szCs w:val="24"/>
        </w:rPr>
      </w:pPr>
      <w:r>
        <w:rPr>
          <w:rFonts w:ascii="Times New Roman" w:hAnsi="Times New Roman" w:eastAsia="Times New Roman" w:cs="Times New Roman"/>
          <w:spacing w:val="-2"/>
          <w:sz w:val="24"/>
          <w:szCs w:val="24"/>
        </w:rPr>
        <w:t>3</w:t>
      </w:r>
      <w:r>
        <w:rPr>
          <w:rFonts w:ascii="宋体" w:hAnsi="宋体" w:eastAsia="宋体" w:cs="宋体"/>
          <w:spacing w:val="-2"/>
          <w:sz w:val="24"/>
          <w:szCs w:val="24"/>
        </w:rPr>
        <w:t>）五指山市砂石供应现状</w:t>
      </w:r>
    </w:p>
    <w:p w14:paraId="67711B35">
      <w:pPr>
        <w:spacing w:before="165" w:line="360" w:lineRule="auto"/>
        <w:ind w:left="22" w:right="18" w:firstLine="480"/>
        <w:rPr>
          <w:rFonts w:ascii="宋体" w:hAnsi="宋体" w:eastAsia="宋体" w:cs="宋体"/>
          <w:sz w:val="24"/>
          <w:szCs w:val="24"/>
        </w:rPr>
      </w:pPr>
      <w:r>
        <w:rPr>
          <w:rFonts w:ascii="宋体" w:hAnsi="宋体" w:eastAsia="宋体" w:cs="宋体"/>
          <w:spacing w:val="-3"/>
          <w:sz w:val="24"/>
          <w:szCs w:val="24"/>
        </w:rPr>
        <w:t>根据矿产资源数据及中国砂石骨料网发布的数据显示，五指山市</w:t>
      </w:r>
      <w:r>
        <w:rPr>
          <w:rFonts w:ascii="宋体" w:hAnsi="宋体" w:eastAsia="宋体" w:cs="宋体"/>
          <w:spacing w:val="-4"/>
          <w:sz w:val="24"/>
          <w:szCs w:val="24"/>
        </w:rPr>
        <w:t>现存矿山企</w:t>
      </w:r>
      <w:r>
        <w:rPr>
          <w:rFonts w:ascii="宋体" w:hAnsi="宋体" w:eastAsia="宋体" w:cs="宋体"/>
          <w:spacing w:val="-3"/>
          <w:sz w:val="24"/>
          <w:szCs w:val="24"/>
        </w:rPr>
        <w:t>业共有</w:t>
      </w:r>
      <w:r>
        <w:rPr>
          <w:rFonts w:ascii="宋体" w:hAnsi="宋体" w:eastAsia="宋体" w:cs="宋体"/>
          <w:spacing w:val="-53"/>
          <w:sz w:val="24"/>
          <w:szCs w:val="24"/>
        </w:rPr>
        <w:t xml:space="preserve"> </w:t>
      </w:r>
      <w:r>
        <w:rPr>
          <w:rFonts w:ascii="Times New Roman" w:hAnsi="Times New Roman" w:eastAsia="Times New Roman" w:cs="Times New Roman"/>
          <w:spacing w:val="-3"/>
          <w:sz w:val="24"/>
          <w:szCs w:val="24"/>
        </w:rPr>
        <w:t xml:space="preserve">4 </w:t>
      </w:r>
      <w:r>
        <w:rPr>
          <w:rFonts w:ascii="宋体" w:hAnsi="宋体" w:eastAsia="宋体" w:cs="宋体"/>
          <w:spacing w:val="-3"/>
          <w:sz w:val="24"/>
          <w:szCs w:val="24"/>
        </w:rPr>
        <w:t>家，矿山供给产能约为</w:t>
      </w:r>
      <w:r>
        <w:rPr>
          <w:rFonts w:ascii="宋体" w:hAnsi="宋体" w:eastAsia="宋体" w:cs="宋体"/>
          <w:spacing w:val="-31"/>
          <w:sz w:val="24"/>
          <w:szCs w:val="24"/>
        </w:rPr>
        <w:t xml:space="preserve"> </w:t>
      </w:r>
      <w:r>
        <w:rPr>
          <w:rFonts w:ascii="Times New Roman" w:hAnsi="Times New Roman" w:eastAsia="Times New Roman" w:cs="Times New Roman"/>
          <w:spacing w:val="-3"/>
          <w:sz w:val="24"/>
          <w:szCs w:val="24"/>
        </w:rPr>
        <w:t>100</w:t>
      </w:r>
      <w:r>
        <w:rPr>
          <w:rFonts w:ascii="Times New Roman" w:hAnsi="Times New Roman" w:eastAsia="Times New Roman" w:cs="Times New Roman"/>
          <w:spacing w:val="15"/>
          <w:sz w:val="24"/>
          <w:szCs w:val="24"/>
        </w:rPr>
        <w:t xml:space="preserve"> </w:t>
      </w:r>
      <w:r>
        <w:rPr>
          <w:rFonts w:ascii="宋体" w:hAnsi="宋体" w:eastAsia="宋体" w:cs="宋体"/>
          <w:spacing w:val="-3"/>
          <w:sz w:val="24"/>
          <w:szCs w:val="24"/>
        </w:rPr>
        <w:t>万吨</w:t>
      </w:r>
      <w:r>
        <w:rPr>
          <w:rFonts w:ascii="Times New Roman" w:hAnsi="Times New Roman" w:eastAsia="Times New Roman" w:cs="Times New Roman"/>
          <w:spacing w:val="-3"/>
          <w:sz w:val="24"/>
          <w:szCs w:val="24"/>
        </w:rPr>
        <w:t>/</w:t>
      </w:r>
      <w:r>
        <w:rPr>
          <w:rFonts w:ascii="宋体" w:hAnsi="宋体" w:eastAsia="宋体" w:cs="宋体"/>
          <w:spacing w:val="-3"/>
          <w:sz w:val="24"/>
          <w:szCs w:val="24"/>
        </w:rPr>
        <w:t>年。主要砂石矿山企业如下表所示：</w:t>
      </w:r>
    </w:p>
    <w:p w14:paraId="5CE03D77">
      <w:pPr>
        <w:spacing w:before="1" w:line="233" w:lineRule="auto"/>
        <w:ind w:left="2058"/>
        <w:rPr>
          <w:rFonts w:ascii="宋体" w:hAnsi="宋体" w:eastAsia="宋体" w:cs="宋体"/>
          <w:sz w:val="24"/>
          <w:szCs w:val="24"/>
        </w:rPr>
      </w:pPr>
      <w:r>
        <w:rPr>
          <w:rFonts w:ascii="宋体" w:hAnsi="宋体" w:eastAsia="宋体" w:cs="宋体"/>
          <w:b/>
          <w:bCs/>
          <w:spacing w:val="-2"/>
          <w:sz w:val="24"/>
          <w:szCs w:val="24"/>
        </w:rPr>
        <w:t>表</w:t>
      </w:r>
      <w:r>
        <w:rPr>
          <w:rFonts w:ascii="宋体" w:hAnsi="宋体" w:eastAsia="宋体" w:cs="宋体"/>
          <w:spacing w:val="-47"/>
          <w:sz w:val="24"/>
          <w:szCs w:val="24"/>
        </w:rPr>
        <w:t xml:space="preserve"> </w:t>
      </w:r>
      <w:r>
        <w:rPr>
          <w:rFonts w:ascii="Times New Roman" w:hAnsi="Times New Roman" w:eastAsia="Times New Roman" w:cs="Times New Roman"/>
          <w:b/>
          <w:bCs/>
          <w:spacing w:val="-2"/>
          <w:sz w:val="24"/>
          <w:szCs w:val="24"/>
        </w:rPr>
        <w:t xml:space="preserve">2.2.3-5  </w:t>
      </w:r>
      <w:r>
        <w:rPr>
          <w:rFonts w:ascii="宋体" w:hAnsi="宋体" w:eastAsia="宋体" w:cs="宋体"/>
          <w:b/>
          <w:bCs/>
          <w:spacing w:val="-2"/>
          <w:sz w:val="24"/>
          <w:szCs w:val="24"/>
        </w:rPr>
        <w:t>五指山市主要砂石企业统计表</w:t>
      </w:r>
    </w:p>
    <w:p w14:paraId="77282A75">
      <w:pPr>
        <w:spacing w:line="49" w:lineRule="exact"/>
      </w:pPr>
    </w:p>
    <w:tbl>
      <w:tblPr>
        <w:tblStyle w:val="9"/>
        <w:tblW w:w="8302" w:type="dxa"/>
        <w:tblInd w:w="1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36"/>
        <w:gridCol w:w="969"/>
        <w:gridCol w:w="4337"/>
        <w:gridCol w:w="1524"/>
        <w:gridCol w:w="736"/>
      </w:tblGrid>
      <w:tr w14:paraId="11D065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736" w:type="dxa"/>
            <w:vAlign w:val="top"/>
          </w:tcPr>
          <w:p w14:paraId="31AB1FC7">
            <w:pPr>
              <w:spacing w:before="211" w:line="222" w:lineRule="auto"/>
              <w:ind w:left="160"/>
              <w:rPr>
                <w:rFonts w:ascii="宋体" w:hAnsi="宋体" w:eastAsia="宋体" w:cs="宋体"/>
                <w:sz w:val="21"/>
                <w:szCs w:val="21"/>
              </w:rPr>
            </w:pPr>
            <w:r>
              <w:rPr>
                <w:rFonts w:ascii="宋体" w:hAnsi="宋体" w:eastAsia="宋体" w:cs="宋体"/>
                <w:b/>
                <w:bCs/>
                <w:spacing w:val="-4"/>
                <w:sz w:val="21"/>
                <w:szCs w:val="21"/>
              </w:rPr>
              <w:t>序号</w:t>
            </w:r>
          </w:p>
        </w:tc>
        <w:tc>
          <w:tcPr>
            <w:tcW w:w="969" w:type="dxa"/>
            <w:vAlign w:val="top"/>
          </w:tcPr>
          <w:p w14:paraId="57978643">
            <w:pPr>
              <w:spacing w:before="211" w:line="226" w:lineRule="auto"/>
              <w:ind w:left="277"/>
              <w:rPr>
                <w:rFonts w:ascii="宋体" w:hAnsi="宋体" w:eastAsia="宋体" w:cs="宋体"/>
                <w:sz w:val="21"/>
                <w:szCs w:val="21"/>
              </w:rPr>
            </w:pPr>
            <w:r>
              <w:rPr>
                <w:rFonts w:ascii="宋体" w:hAnsi="宋体" w:eastAsia="宋体" w:cs="宋体"/>
                <w:b/>
                <w:bCs/>
                <w:spacing w:val="-4"/>
                <w:sz w:val="21"/>
                <w:szCs w:val="21"/>
              </w:rPr>
              <w:t>地区</w:t>
            </w:r>
          </w:p>
        </w:tc>
        <w:tc>
          <w:tcPr>
            <w:tcW w:w="4337" w:type="dxa"/>
            <w:vAlign w:val="top"/>
          </w:tcPr>
          <w:p w14:paraId="531154FC">
            <w:pPr>
              <w:spacing w:before="211" w:line="221" w:lineRule="auto"/>
              <w:ind w:left="1751"/>
              <w:rPr>
                <w:rFonts w:ascii="宋体" w:hAnsi="宋体" w:eastAsia="宋体" w:cs="宋体"/>
                <w:sz w:val="21"/>
                <w:szCs w:val="21"/>
              </w:rPr>
            </w:pPr>
            <w:r>
              <w:rPr>
                <w:rFonts w:ascii="宋体" w:hAnsi="宋体" w:eastAsia="宋体" w:cs="宋体"/>
                <w:b/>
                <w:bCs/>
                <w:spacing w:val="-3"/>
                <w:sz w:val="21"/>
                <w:szCs w:val="21"/>
              </w:rPr>
              <w:t>矿山名称</w:t>
            </w:r>
          </w:p>
        </w:tc>
        <w:tc>
          <w:tcPr>
            <w:tcW w:w="1524" w:type="dxa"/>
            <w:vAlign w:val="top"/>
          </w:tcPr>
          <w:p w14:paraId="35FC8841">
            <w:pPr>
              <w:pStyle w:val="10"/>
              <w:spacing w:before="56" w:line="248" w:lineRule="auto"/>
              <w:ind w:left="218" w:right="215" w:firstLine="132"/>
              <w:rPr>
                <w:rFonts w:ascii="宋体" w:hAnsi="宋体" w:eastAsia="宋体" w:cs="宋体"/>
              </w:rPr>
            </w:pPr>
            <w:r>
              <w:rPr>
                <w:rFonts w:ascii="宋体" w:hAnsi="宋体" w:eastAsia="宋体" w:cs="宋体"/>
                <w:b/>
                <w:bCs/>
                <w:spacing w:val="-4"/>
              </w:rPr>
              <w:t>生产规模</w:t>
            </w:r>
            <w:r>
              <w:rPr>
                <w:rFonts w:ascii="宋体" w:hAnsi="宋体" w:eastAsia="宋体" w:cs="宋体"/>
                <w:b/>
                <w:bCs/>
                <w:spacing w:val="-6"/>
              </w:rPr>
              <w:t>（万吨</w:t>
            </w:r>
            <w:r>
              <w:rPr>
                <w:b/>
                <w:bCs/>
                <w:spacing w:val="-6"/>
              </w:rPr>
              <w:t>/</w:t>
            </w:r>
            <w:r>
              <w:rPr>
                <w:rFonts w:ascii="宋体" w:hAnsi="宋体" w:eastAsia="宋体" w:cs="宋体"/>
                <w:b/>
                <w:bCs/>
                <w:spacing w:val="-6"/>
              </w:rPr>
              <w:t>年）</w:t>
            </w:r>
          </w:p>
        </w:tc>
        <w:tc>
          <w:tcPr>
            <w:tcW w:w="736" w:type="dxa"/>
            <w:vAlign w:val="top"/>
          </w:tcPr>
          <w:p w14:paraId="2395D4A0">
            <w:pPr>
              <w:spacing w:before="211" w:line="222" w:lineRule="auto"/>
              <w:ind w:left="164"/>
              <w:rPr>
                <w:rFonts w:ascii="宋体" w:hAnsi="宋体" w:eastAsia="宋体" w:cs="宋体"/>
                <w:sz w:val="21"/>
                <w:szCs w:val="21"/>
              </w:rPr>
            </w:pPr>
            <w:r>
              <w:rPr>
                <w:rFonts w:ascii="宋体" w:hAnsi="宋体" w:eastAsia="宋体" w:cs="宋体"/>
                <w:b/>
                <w:bCs/>
                <w:spacing w:val="-5"/>
                <w:sz w:val="21"/>
                <w:szCs w:val="21"/>
              </w:rPr>
              <w:t>备注</w:t>
            </w:r>
          </w:p>
        </w:tc>
      </w:tr>
      <w:tr w14:paraId="7FDA0B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3" w:hRule="atLeast"/>
        </w:trPr>
        <w:tc>
          <w:tcPr>
            <w:tcW w:w="736" w:type="dxa"/>
            <w:vAlign w:val="top"/>
          </w:tcPr>
          <w:p w14:paraId="747E0804">
            <w:pPr>
              <w:pStyle w:val="10"/>
              <w:spacing w:before="112" w:line="236" w:lineRule="auto"/>
              <w:ind w:left="336"/>
            </w:pPr>
            <w:r>
              <w:t>1</w:t>
            </w:r>
          </w:p>
        </w:tc>
        <w:tc>
          <w:tcPr>
            <w:tcW w:w="969" w:type="dxa"/>
            <w:vAlign w:val="top"/>
          </w:tcPr>
          <w:p w14:paraId="5FD36F4F">
            <w:pPr>
              <w:spacing w:before="77" w:line="221" w:lineRule="auto"/>
              <w:ind w:left="174"/>
              <w:rPr>
                <w:rFonts w:ascii="宋体" w:hAnsi="宋体" w:eastAsia="宋体" w:cs="宋体"/>
                <w:sz w:val="21"/>
                <w:szCs w:val="21"/>
              </w:rPr>
            </w:pPr>
            <w:r>
              <w:rPr>
                <w:rFonts w:ascii="宋体" w:hAnsi="宋体" w:eastAsia="宋体" w:cs="宋体"/>
                <w:spacing w:val="-2"/>
                <w:sz w:val="21"/>
                <w:szCs w:val="21"/>
              </w:rPr>
              <w:t>南圣镇</w:t>
            </w:r>
          </w:p>
        </w:tc>
        <w:tc>
          <w:tcPr>
            <w:tcW w:w="4337" w:type="dxa"/>
            <w:vAlign w:val="top"/>
          </w:tcPr>
          <w:p w14:paraId="4DC542FA">
            <w:pPr>
              <w:spacing w:before="77" w:line="221" w:lineRule="auto"/>
              <w:ind w:left="495"/>
              <w:rPr>
                <w:rFonts w:ascii="宋体" w:hAnsi="宋体" w:eastAsia="宋体" w:cs="宋体"/>
                <w:sz w:val="21"/>
                <w:szCs w:val="21"/>
              </w:rPr>
            </w:pPr>
            <w:r>
              <w:rPr>
                <w:rFonts w:ascii="宋体" w:hAnsi="宋体" w:eastAsia="宋体" w:cs="宋体"/>
                <w:spacing w:val="-1"/>
                <w:sz w:val="21"/>
                <w:szCs w:val="21"/>
              </w:rPr>
              <w:t>五指山市南圣镇南圣建筑用花岗岩矿</w:t>
            </w:r>
          </w:p>
        </w:tc>
        <w:tc>
          <w:tcPr>
            <w:tcW w:w="1524" w:type="dxa"/>
            <w:vAlign w:val="top"/>
          </w:tcPr>
          <w:p w14:paraId="28A69077">
            <w:pPr>
              <w:pStyle w:val="10"/>
              <w:spacing w:before="112" w:line="234" w:lineRule="auto"/>
              <w:ind w:left="659"/>
            </w:pPr>
            <w:r>
              <w:rPr>
                <w:spacing w:val="-1"/>
              </w:rPr>
              <w:t>25</w:t>
            </w:r>
          </w:p>
        </w:tc>
        <w:tc>
          <w:tcPr>
            <w:tcW w:w="736" w:type="dxa"/>
            <w:vAlign w:val="top"/>
          </w:tcPr>
          <w:p w14:paraId="089D5459">
            <w:pPr>
              <w:rPr>
                <w:rFonts w:ascii="Arial"/>
                <w:sz w:val="21"/>
              </w:rPr>
            </w:pPr>
          </w:p>
        </w:tc>
      </w:tr>
      <w:tr w14:paraId="3E6555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36" w:type="dxa"/>
            <w:vAlign w:val="top"/>
          </w:tcPr>
          <w:p w14:paraId="21715CFF">
            <w:pPr>
              <w:pStyle w:val="10"/>
              <w:spacing w:before="114" w:line="236" w:lineRule="auto"/>
              <w:ind w:left="316"/>
            </w:pPr>
            <w:r>
              <w:t>2</w:t>
            </w:r>
          </w:p>
        </w:tc>
        <w:tc>
          <w:tcPr>
            <w:tcW w:w="969" w:type="dxa"/>
            <w:vAlign w:val="top"/>
          </w:tcPr>
          <w:p w14:paraId="01011085">
            <w:pPr>
              <w:spacing w:before="79" w:line="221" w:lineRule="auto"/>
              <w:ind w:left="172"/>
              <w:rPr>
                <w:rFonts w:ascii="宋体" w:hAnsi="宋体" w:eastAsia="宋体" w:cs="宋体"/>
                <w:sz w:val="21"/>
                <w:szCs w:val="21"/>
              </w:rPr>
            </w:pPr>
            <w:r>
              <w:rPr>
                <w:rFonts w:ascii="宋体" w:hAnsi="宋体" w:eastAsia="宋体" w:cs="宋体"/>
                <w:spacing w:val="-2"/>
                <w:sz w:val="21"/>
                <w:szCs w:val="21"/>
              </w:rPr>
              <w:t>毛阳镇</w:t>
            </w:r>
          </w:p>
        </w:tc>
        <w:tc>
          <w:tcPr>
            <w:tcW w:w="4337" w:type="dxa"/>
            <w:vAlign w:val="top"/>
          </w:tcPr>
          <w:p w14:paraId="7482838F">
            <w:pPr>
              <w:spacing w:before="79" w:line="221" w:lineRule="auto"/>
              <w:ind w:left="392"/>
              <w:rPr>
                <w:rFonts w:ascii="宋体" w:hAnsi="宋体" w:eastAsia="宋体" w:cs="宋体"/>
                <w:sz w:val="21"/>
                <w:szCs w:val="21"/>
              </w:rPr>
            </w:pPr>
            <w:r>
              <w:rPr>
                <w:rFonts w:ascii="宋体" w:hAnsi="宋体" w:eastAsia="宋体" w:cs="宋体"/>
                <w:spacing w:val="-1"/>
                <w:sz w:val="21"/>
                <w:szCs w:val="21"/>
              </w:rPr>
              <w:t>五指山市毛阳镇什行坝建筑用花岗岩矿</w:t>
            </w:r>
          </w:p>
        </w:tc>
        <w:tc>
          <w:tcPr>
            <w:tcW w:w="1524" w:type="dxa"/>
            <w:vAlign w:val="top"/>
          </w:tcPr>
          <w:p w14:paraId="01A5B3D8">
            <w:pPr>
              <w:pStyle w:val="10"/>
              <w:spacing w:before="114" w:line="234" w:lineRule="auto"/>
              <w:ind w:left="659"/>
            </w:pPr>
            <w:r>
              <w:rPr>
                <w:spacing w:val="-1"/>
              </w:rPr>
              <w:t>28</w:t>
            </w:r>
          </w:p>
        </w:tc>
        <w:tc>
          <w:tcPr>
            <w:tcW w:w="736" w:type="dxa"/>
            <w:vAlign w:val="top"/>
          </w:tcPr>
          <w:p w14:paraId="266201FE">
            <w:pPr>
              <w:rPr>
                <w:rFonts w:ascii="Arial"/>
                <w:sz w:val="21"/>
              </w:rPr>
            </w:pPr>
          </w:p>
        </w:tc>
      </w:tr>
    </w:tbl>
    <w:p w14:paraId="7D0FA64F">
      <w:pPr>
        <w:pStyle w:val="3"/>
        <w:spacing w:line="75" w:lineRule="exact"/>
        <w:rPr>
          <w:sz w:val="6"/>
        </w:rPr>
      </w:pPr>
    </w:p>
    <w:p w14:paraId="264405A0">
      <w:pPr>
        <w:spacing w:line="75" w:lineRule="exact"/>
        <w:rPr>
          <w:sz w:val="6"/>
          <w:szCs w:val="6"/>
        </w:rPr>
        <w:sectPr>
          <w:footerReference r:id="rId53" w:type="default"/>
          <w:pgSz w:w="11907" w:h="16839"/>
          <w:pgMar w:top="1486" w:right="1781" w:bottom="1693" w:left="1785" w:header="719" w:footer="1445" w:gutter="0"/>
          <w:cols w:space="720" w:num="1"/>
        </w:sectPr>
      </w:pPr>
    </w:p>
    <w:p w14:paraId="353B16BE">
      <w:pPr>
        <w:spacing w:line="64" w:lineRule="exact"/>
      </w:pPr>
    </w:p>
    <w:tbl>
      <w:tblPr>
        <w:tblStyle w:val="9"/>
        <w:tblW w:w="8302" w:type="dxa"/>
        <w:tblInd w:w="1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36"/>
        <w:gridCol w:w="969"/>
        <w:gridCol w:w="4337"/>
        <w:gridCol w:w="1524"/>
        <w:gridCol w:w="736"/>
      </w:tblGrid>
      <w:tr w14:paraId="45B14E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4" w:hRule="atLeast"/>
        </w:trPr>
        <w:tc>
          <w:tcPr>
            <w:tcW w:w="736" w:type="dxa"/>
            <w:vAlign w:val="top"/>
          </w:tcPr>
          <w:p w14:paraId="743EEB04">
            <w:pPr>
              <w:spacing w:before="214" w:line="222" w:lineRule="auto"/>
              <w:ind w:left="160"/>
              <w:rPr>
                <w:rFonts w:ascii="宋体" w:hAnsi="宋体" w:eastAsia="宋体" w:cs="宋体"/>
                <w:sz w:val="21"/>
                <w:szCs w:val="21"/>
              </w:rPr>
            </w:pPr>
            <w:r>
              <w:rPr>
                <w:rFonts w:ascii="宋体" w:hAnsi="宋体" w:eastAsia="宋体" w:cs="宋体"/>
                <w:b/>
                <w:bCs/>
                <w:spacing w:val="-4"/>
                <w:sz w:val="21"/>
                <w:szCs w:val="21"/>
              </w:rPr>
              <w:t>序号</w:t>
            </w:r>
          </w:p>
        </w:tc>
        <w:tc>
          <w:tcPr>
            <w:tcW w:w="969" w:type="dxa"/>
            <w:vAlign w:val="top"/>
          </w:tcPr>
          <w:p w14:paraId="550AAA04">
            <w:pPr>
              <w:spacing w:before="214" w:line="226" w:lineRule="auto"/>
              <w:ind w:left="277"/>
              <w:rPr>
                <w:rFonts w:ascii="宋体" w:hAnsi="宋体" w:eastAsia="宋体" w:cs="宋体"/>
                <w:sz w:val="21"/>
                <w:szCs w:val="21"/>
              </w:rPr>
            </w:pPr>
            <w:r>
              <w:rPr>
                <w:rFonts w:ascii="宋体" w:hAnsi="宋体" w:eastAsia="宋体" w:cs="宋体"/>
                <w:b/>
                <w:bCs/>
                <w:spacing w:val="-4"/>
                <w:sz w:val="21"/>
                <w:szCs w:val="21"/>
              </w:rPr>
              <w:t>地区</w:t>
            </w:r>
          </w:p>
        </w:tc>
        <w:tc>
          <w:tcPr>
            <w:tcW w:w="4337" w:type="dxa"/>
            <w:vAlign w:val="top"/>
          </w:tcPr>
          <w:p w14:paraId="6E3CCB65">
            <w:pPr>
              <w:spacing w:before="214" w:line="221" w:lineRule="auto"/>
              <w:ind w:left="1751"/>
              <w:rPr>
                <w:rFonts w:ascii="宋体" w:hAnsi="宋体" w:eastAsia="宋体" w:cs="宋体"/>
                <w:sz w:val="21"/>
                <w:szCs w:val="21"/>
              </w:rPr>
            </w:pPr>
            <w:r>
              <w:rPr>
                <w:rFonts w:ascii="宋体" w:hAnsi="宋体" w:eastAsia="宋体" w:cs="宋体"/>
                <w:b/>
                <w:bCs/>
                <w:spacing w:val="-3"/>
                <w:sz w:val="21"/>
                <w:szCs w:val="21"/>
              </w:rPr>
              <w:t>矿山名称</w:t>
            </w:r>
          </w:p>
        </w:tc>
        <w:tc>
          <w:tcPr>
            <w:tcW w:w="1524" w:type="dxa"/>
            <w:vAlign w:val="top"/>
          </w:tcPr>
          <w:p w14:paraId="655B9A80">
            <w:pPr>
              <w:pStyle w:val="10"/>
              <w:spacing w:before="59" w:line="248" w:lineRule="auto"/>
              <w:ind w:left="218" w:right="215" w:firstLine="132"/>
              <w:rPr>
                <w:rFonts w:ascii="宋体" w:hAnsi="宋体" w:eastAsia="宋体" w:cs="宋体"/>
              </w:rPr>
            </w:pPr>
            <w:r>
              <w:rPr>
                <w:rFonts w:ascii="宋体" w:hAnsi="宋体" w:eastAsia="宋体" w:cs="宋体"/>
                <w:b/>
                <w:bCs/>
                <w:spacing w:val="-4"/>
              </w:rPr>
              <w:t>生产规模</w:t>
            </w:r>
            <w:r>
              <w:rPr>
                <w:rFonts w:ascii="宋体" w:hAnsi="宋体" w:eastAsia="宋体" w:cs="宋体"/>
                <w:b/>
                <w:bCs/>
                <w:spacing w:val="-6"/>
              </w:rPr>
              <w:t>（万吨</w:t>
            </w:r>
            <w:r>
              <w:rPr>
                <w:b/>
                <w:bCs/>
                <w:spacing w:val="-6"/>
              </w:rPr>
              <w:t>/</w:t>
            </w:r>
            <w:r>
              <w:rPr>
                <w:rFonts w:ascii="宋体" w:hAnsi="宋体" w:eastAsia="宋体" w:cs="宋体"/>
                <w:b/>
                <w:bCs/>
                <w:spacing w:val="-6"/>
              </w:rPr>
              <w:t>年）</w:t>
            </w:r>
          </w:p>
        </w:tc>
        <w:tc>
          <w:tcPr>
            <w:tcW w:w="736" w:type="dxa"/>
            <w:vAlign w:val="top"/>
          </w:tcPr>
          <w:p w14:paraId="2AEBF4CA">
            <w:pPr>
              <w:spacing w:before="214" w:line="222" w:lineRule="auto"/>
              <w:ind w:left="164"/>
              <w:rPr>
                <w:rFonts w:ascii="宋体" w:hAnsi="宋体" w:eastAsia="宋体" w:cs="宋体"/>
                <w:sz w:val="21"/>
                <w:szCs w:val="21"/>
              </w:rPr>
            </w:pPr>
            <w:r>
              <w:rPr>
                <w:rFonts w:ascii="宋体" w:hAnsi="宋体" w:eastAsia="宋体" w:cs="宋体"/>
                <w:b/>
                <w:bCs/>
                <w:spacing w:val="-5"/>
                <w:sz w:val="21"/>
                <w:szCs w:val="21"/>
              </w:rPr>
              <w:t>备注</w:t>
            </w:r>
          </w:p>
        </w:tc>
      </w:tr>
      <w:tr w14:paraId="3CF52B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3" w:hRule="atLeast"/>
        </w:trPr>
        <w:tc>
          <w:tcPr>
            <w:tcW w:w="736" w:type="dxa"/>
            <w:vAlign w:val="top"/>
          </w:tcPr>
          <w:p w14:paraId="032C9F4A">
            <w:pPr>
              <w:pStyle w:val="10"/>
              <w:spacing w:before="111" w:line="234" w:lineRule="auto"/>
              <w:ind w:left="320"/>
            </w:pPr>
            <w:r>
              <w:t>3</w:t>
            </w:r>
          </w:p>
        </w:tc>
        <w:tc>
          <w:tcPr>
            <w:tcW w:w="969" w:type="dxa"/>
            <w:vAlign w:val="top"/>
          </w:tcPr>
          <w:p w14:paraId="1035EB2F">
            <w:pPr>
              <w:spacing w:before="76" w:line="221" w:lineRule="auto"/>
              <w:ind w:left="181"/>
              <w:rPr>
                <w:rFonts w:ascii="宋体" w:hAnsi="宋体" w:eastAsia="宋体" w:cs="宋体"/>
                <w:sz w:val="21"/>
                <w:szCs w:val="21"/>
              </w:rPr>
            </w:pPr>
            <w:r>
              <w:rPr>
                <w:rFonts w:ascii="宋体" w:hAnsi="宋体" w:eastAsia="宋体" w:cs="宋体"/>
                <w:spacing w:val="-4"/>
                <w:sz w:val="21"/>
                <w:szCs w:val="21"/>
              </w:rPr>
              <w:t>畅好乡</w:t>
            </w:r>
          </w:p>
        </w:tc>
        <w:tc>
          <w:tcPr>
            <w:tcW w:w="4337" w:type="dxa"/>
            <w:vAlign w:val="top"/>
          </w:tcPr>
          <w:p w14:paraId="57FB96D1">
            <w:pPr>
              <w:spacing w:before="76" w:line="221" w:lineRule="auto"/>
              <w:ind w:left="495"/>
              <w:rPr>
                <w:rFonts w:ascii="宋体" w:hAnsi="宋体" w:eastAsia="宋体" w:cs="宋体"/>
                <w:sz w:val="21"/>
                <w:szCs w:val="21"/>
              </w:rPr>
            </w:pPr>
            <w:r>
              <w:rPr>
                <w:rFonts w:ascii="宋体" w:hAnsi="宋体" w:eastAsia="宋体" w:cs="宋体"/>
                <w:spacing w:val="-1"/>
                <w:sz w:val="21"/>
                <w:szCs w:val="21"/>
              </w:rPr>
              <w:t>五指山市畅好乡畅好建筑用花岗岩矿</w:t>
            </w:r>
          </w:p>
        </w:tc>
        <w:tc>
          <w:tcPr>
            <w:tcW w:w="1524" w:type="dxa"/>
            <w:vAlign w:val="top"/>
          </w:tcPr>
          <w:p w14:paraId="08256BF9">
            <w:pPr>
              <w:pStyle w:val="10"/>
              <w:spacing w:before="112" w:line="236" w:lineRule="auto"/>
              <w:ind w:left="659"/>
            </w:pPr>
            <w:r>
              <w:rPr>
                <w:spacing w:val="-1"/>
              </w:rPr>
              <w:t>22</w:t>
            </w:r>
          </w:p>
        </w:tc>
        <w:tc>
          <w:tcPr>
            <w:tcW w:w="736" w:type="dxa"/>
            <w:vAlign w:val="top"/>
          </w:tcPr>
          <w:p w14:paraId="2C7375F5">
            <w:pPr>
              <w:rPr>
                <w:rFonts w:ascii="Arial"/>
                <w:sz w:val="21"/>
              </w:rPr>
            </w:pPr>
          </w:p>
        </w:tc>
      </w:tr>
      <w:tr w14:paraId="422737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736" w:type="dxa"/>
            <w:vAlign w:val="top"/>
          </w:tcPr>
          <w:p w14:paraId="5C669C9B">
            <w:pPr>
              <w:pStyle w:val="10"/>
              <w:spacing w:before="113" w:line="236" w:lineRule="auto"/>
              <w:ind w:left="315"/>
            </w:pPr>
            <w:r>
              <w:t>4</w:t>
            </w:r>
          </w:p>
        </w:tc>
        <w:tc>
          <w:tcPr>
            <w:tcW w:w="969" w:type="dxa"/>
            <w:vAlign w:val="top"/>
          </w:tcPr>
          <w:p w14:paraId="2230AC31">
            <w:pPr>
              <w:spacing w:before="78" w:line="221" w:lineRule="auto"/>
              <w:ind w:left="171"/>
              <w:rPr>
                <w:rFonts w:ascii="宋体" w:hAnsi="宋体" w:eastAsia="宋体" w:cs="宋体"/>
                <w:sz w:val="21"/>
                <w:szCs w:val="21"/>
              </w:rPr>
            </w:pPr>
            <w:r>
              <w:rPr>
                <w:rFonts w:ascii="宋体" w:hAnsi="宋体" w:eastAsia="宋体" w:cs="宋体"/>
                <w:spacing w:val="-2"/>
                <w:sz w:val="21"/>
                <w:szCs w:val="21"/>
              </w:rPr>
              <w:t>通什镇</w:t>
            </w:r>
          </w:p>
        </w:tc>
        <w:tc>
          <w:tcPr>
            <w:tcW w:w="4337" w:type="dxa"/>
            <w:vAlign w:val="top"/>
          </w:tcPr>
          <w:p w14:paraId="4EA8CC39">
            <w:pPr>
              <w:spacing w:before="78" w:line="221" w:lineRule="auto"/>
              <w:ind w:left="392"/>
              <w:rPr>
                <w:rFonts w:ascii="宋体" w:hAnsi="宋体" w:eastAsia="宋体" w:cs="宋体"/>
                <w:sz w:val="21"/>
                <w:szCs w:val="21"/>
              </w:rPr>
            </w:pPr>
            <w:r>
              <w:rPr>
                <w:rFonts w:ascii="宋体" w:hAnsi="宋体" w:eastAsia="宋体" w:cs="宋体"/>
                <w:spacing w:val="-1"/>
                <w:sz w:val="21"/>
                <w:szCs w:val="21"/>
              </w:rPr>
              <w:t>五指山市通什镇福道新建筑用花岗岩矿</w:t>
            </w:r>
          </w:p>
        </w:tc>
        <w:tc>
          <w:tcPr>
            <w:tcW w:w="1524" w:type="dxa"/>
            <w:vAlign w:val="top"/>
          </w:tcPr>
          <w:p w14:paraId="69C62AC1">
            <w:pPr>
              <w:pStyle w:val="10"/>
              <w:spacing w:before="113" w:line="234" w:lineRule="auto"/>
              <w:ind w:left="659"/>
            </w:pPr>
            <w:r>
              <w:rPr>
                <w:spacing w:val="-1"/>
              </w:rPr>
              <w:t>25</w:t>
            </w:r>
          </w:p>
        </w:tc>
        <w:tc>
          <w:tcPr>
            <w:tcW w:w="736" w:type="dxa"/>
            <w:vAlign w:val="top"/>
          </w:tcPr>
          <w:p w14:paraId="5D593B00">
            <w:pPr>
              <w:rPr>
                <w:rFonts w:ascii="Arial"/>
                <w:sz w:val="21"/>
              </w:rPr>
            </w:pPr>
          </w:p>
        </w:tc>
      </w:tr>
      <w:tr w14:paraId="1F8D91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6042" w:type="dxa"/>
            <w:gridSpan w:val="3"/>
            <w:vAlign w:val="top"/>
          </w:tcPr>
          <w:p w14:paraId="5DD2CD40">
            <w:pPr>
              <w:spacing w:before="79" w:line="222" w:lineRule="auto"/>
              <w:ind w:left="2819"/>
              <w:rPr>
                <w:rFonts w:ascii="宋体" w:hAnsi="宋体" w:eastAsia="宋体" w:cs="宋体"/>
                <w:sz w:val="21"/>
                <w:szCs w:val="21"/>
              </w:rPr>
            </w:pPr>
            <w:r>
              <w:rPr>
                <w:rFonts w:ascii="宋体" w:hAnsi="宋体" w:eastAsia="宋体" w:cs="宋体"/>
                <w:spacing w:val="-2"/>
                <w:sz w:val="21"/>
                <w:szCs w:val="21"/>
              </w:rPr>
              <w:t>合计</w:t>
            </w:r>
          </w:p>
        </w:tc>
        <w:tc>
          <w:tcPr>
            <w:tcW w:w="1524" w:type="dxa"/>
            <w:vAlign w:val="top"/>
          </w:tcPr>
          <w:p w14:paraId="20EB9449">
            <w:pPr>
              <w:pStyle w:val="10"/>
              <w:spacing w:before="90" w:line="234" w:lineRule="auto"/>
              <w:ind w:left="629"/>
            </w:pPr>
            <w:r>
              <w:rPr>
                <w:spacing w:val="-6"/>
              </w:rPr>
              <w:t>100</w:t>
            </w:r>
          </w:p>
        </w:tc>
        <w:tc>
          <w:tcPr>
            <w:tcW w:w="736" w:type="dxa"/>
            <w:vAlign w:val="top"/>
          </w:tcPr>
          <w:p w14:paraId="41CC4C52">
            <w:pPr>
              <w:rPr>
                <w:rFonts w:ascii="Arial"/>
                <w:sz w:val="21"/>
              </w:rPr>
            </w:pPr>
          </w:p>
        </w:tc>
      </w:tr>
    </w:tbl>
    <w:p w14:paraId="3D100D74">
      <w:pPr>
        <w:spacing w:before="114" w:line="220" w:lineRule="auto"/>
        <w:ind w:left="507"/>
        <w:rPr>
          <w:rFonts w:ascii="宋体" w:hAnsi="宋体" w:eastAsia="宋体" w:cs="宋体"/>
          <w:sz w:val="24"/>
          <w:szCs w:val="24"/>
        </w:rPr>
      </w:pPr>
      <w:r>
        <w:rPr>
          <w:rFonts w:ascii="宋体" w:hAnsi="宋体" w:eastAsia="宋体" w:cs="宋体"/>
          <w:spacing w:val="-2"/>
          <w:sz w:val="24"/>
          <w:szCs w:val="24"/>
        </w:rPr>
        <w:t>五指山市未来砂石资源关闭和投放的情况收</w:t>
      </w:r>
      <w:r>
        <w:rPr>
          <w:rFonts w:ascii="宋体" w:hAnsi="宋体" w:eastAsia="宋体" w:cs="宋体"/>
          <w:spacing w:val="-3"/>
          <w:sz w:val="24"/>
          <w:szCs w:val="24"/>
        </w:rPr>
        <w:t>集形成统计表格如下：</w:t>
      </w:r>
    </w:p>
    <w:p w14:paraId="41CFC749">
      <w:pPr>
        <w:spacing w:before="183" w:line="233" w:lineRule="auto"/>
        <w:ind w:left="1215"/>
        <w:rPr>
          <w:rFonts w:ascii="宋体" w:hAnsi="宋体" w:eastAsia="宋体" w:cs="宋体"/>
          <w:sz w:val="24"/>
          <w:szCs w:val="24"/>
        </w:rPr>
      </w:pPr>
      <w:r>
        <w:rPr>
          <w:rFonts w:ascii="宋体" w:hAnsi="宋体" w:eastAsia="宋体" w:cs="宋体"/>
          <w:b/>
          <w:bCs/>
          <w:spacing w:val="-2"/>
          <w:sz w:val="24"/>
          <w:szCs w:val="24"/>
        </w:rPr>
        <w:t>表</w:t>
      </w:r>
      <w:r>
        <w:rPr>
          <w:rFonts w:ascii="宋体" w:hAnsi="宋体" w:eastAsia="宋体" w:cs="宋体"/>
          <w:spacing w:val="-43"/>
          <w:sz w:val="24"/>
          <w:szCs w:val="24"/>
        </w:rPr>
        <w:t xml:space="preserve"> </w:t>
      </w:r>
      <w:r>
        <w:rPr>
          <w:rFonts w:ascii="Times New Roman" w:hAnsi="Times New Roman" w:eastAsia="Times New Roman" w:cs="Times New Roman"/>
          <w:b/>
          <w:bCs/>
          <w:spacing w:val="-2"/>
          <w:sz w:val="24"/>
          <w:szCs w:val="24"/>
        </w:rPr>
        <w:t xml:space="preserve">2.2.3-6  </w:t>
      </w:r>
      <w:r>
        <w:rPr>
          <w:rFonts w:ascii="宋体" w:hAnsi="宋体" w:eastAsia="宋体" w:cs="宋体"/>
          <w:b/>
          <w:bCs/>
          <w:spacing w:val="-2"/>
          <w:sz w:val="24"/>
          <w:szCs w:val="24"/>
        </w:rPr>
        <w:t>五指山市未来砂石资源关闭和投放情况统计表</w:t>
      </w:r>
    </w:p>
    <w:p w14:paraId="023D4156">
      <w:pPr>
        <w:spacing w:line="49" w:lineRule="exact"/>
      </w:pPr>
    </w:p>
    <w:tbl>
      <w:tblPr>
        <w:tblStyle w:val="9"/>
        <w:tblW w:w="8302" w:type="dxa"/>
        <w:tblInd w:w="1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43"/>
        <w:gridCol w:w="846"/>
        <w:gridCol w:w="3793"/>
        <w:gridCol w:w="1326"/>
        <w:gridCol w:w="1694"/>
      </w:tblGrid>
      <w:tr w14:paraId="44C253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2" w:hRule="atLeast"/>
        </w:trPr>
        <w:tc>
          <w:tcPr>
            <w:tcW w:w="643" w:type="dxa"/>
            <w:vAlign w:val="top"/>
          </w:tcPr>
          <w:p w14:paraId="53A0C13A">
            <w:pPr>
              <w:spacing w:before="211" w:line="222" w:lineRule="auto"/>
              <w:ind w:left="115"/>
              <w:rPr>
                <w:rFonts w:ascii="宋体" w:hAnsi="宋体" w:eastAsia="宋体" w:cs="宋体"/>
                <w:sz w:val="21"/>
                <w:szCs w:val="21"/>
              </w:rPr>
            </w:pPr>
            <w:r>
              <w:rPr>
                <w:rFonts w:ascii="宋体" w:hAnsi="宋体" w:eastAsia="宋体" w:cs="宋体"/>
                <w:spacing w:val="-2"/>
                <w:sz w:val="21"/>
                <w:szCs w:val="21"/>
              </w:rPr>
              <w:t>序号</w:t>
            </w:r>
          </w:p>
        </w:tc>
        <w:tc>
          <w:tcPr>
            <w:tcW w:w="846" w:type="dxa"/>
            <w:vAlign w:val="top"/>
          </w:tcPr>
          <w:p w14:paraId="0D243894">
            <w:pPr>
              <w:spacing w:before="211" w:line="226" w:lineRule="auto"/>
              <w:ind w:left="216"/>
              <w:rPr>
                <w:rFonts w:ascii="宋体" w:hAnsi="宋体" w:eastAsia="宋体" w:cs="宋体"/>
                <w:sz w:val="21"/>
                <w:szCs w:val="21"/>
              </w:rPr>
            </w:pPr>
            <w:r>
              <w:rPr>
                <w:rFonts w:ascii="宋体" w:hAnsi="宋体" w:eastAsia="宋体" w:cs="宋体"/>
                <w:spacing w:val="-2"/>
                <w:sz w:val="21"/>
                <w:szCs w:val="21"/>
              </w:rPr>
              <w:t>地区</w:t>
            </w:r>
          </w:p>
        </w:tc>
        <w:tc>
          <w:tcPr>
            <w:tcW w:w="3793" w:type="dxa"/>
            <w:vAlign w:val="top"/>
          </w:tcPr>
          <w:p w14:paraId="55DDB7A1">
            <w:pPr>
              <w:spacing w:before="211" w:line="221" w:lineRule="auto"/>
              <w:ind w:left="1480"/>
              <w:rPr>
                <w:rFonts w:ascii="宋体" w:hAnsi="宋体" w:eastAsia="宋体" w:cs="宋体"/>
                <w:sz w:val="21"/>
                <w:szCs w:val="21"/>
              </w:rPr>
            </w:pPr>
            <w:r>
              <w:rPr>
                <w:rFonts w:ascii="宋体" w:hAnsi="宋体" w:eastAsia="宋体" w:cs="宋体"/>
                <w:spacing w:val="-1"/>
                <w:sz w:val="21"/>
                <w:szCs w:val="21"/>
              </w:rPr>
              <w:t>矿山名称</w:t>
            </w:r>
          </w:p>
        </w:tc>
        <w:tc>
          <w:tcPr>
            <w:tcW w:w="1326" w:type="dxa"/>
            <w:vAlign w:val="top"/>
          </w:tcPr>
          <w:p w14:paraId="56E73546">
            <w:pPr>
              <w:pStyle w:val="10"/>
              <w:spacing w:before="55" w:line="249" w:lineRule="auto"/>
              <w:ind w:left="121" w:right="117" w:firstLine="129"/>
              <w:rPr>
                <w:rFonts w:ascii="宋体" w:hAnsi="宋体" w:eastAsia="宋体" w:cs="宋体"/>
              </w:rPr>
            </w:pPr>
            <w:r>
              <w:rPr>
                <w:rFonts w:ascii="宋体" w:hAnsi="宋体" w:eastAsia="宋体" w:cs="宋体"/>
                <w:spacing w:val="-2"/>
              </w:rPr>
              <w:t>生产规模</w:t>
            </w:r>
            <w:r>
              <w:rPr>
                <w:rFonts w:ascii="宋体" w:hAnsi="宋体" w:eastAsia="宋体" w:cs="宋体"/>
                <w:spacing w:val="-5"/>
              </w:rPr>
              <w:t>（万吨</w:t>
            </w:r>
            <w:r>
              <w:rPr>
                <w:spacing w:val="-5"/>
              </w:rPr>
              <w:t>/</w:t>
            </w:r>
            <w:r>
              <w:rPr>
                <w:rFonts w:ascii="宋体" w:hAnsi="宋体" w:eastAsia="宋体" w:cs="宋体"/>
                <w:spacing w:val="-5"/>
              </w:rPr>
              <w:t>年）</w:t>
            </w:r>
          </w:p>
        </w:tc>
        <w:tc>
          <w:tcPr>
            <w:tcW w:w="1694" w:type="dxa"/>
            <w:vAlign w:val="top"/>
          </w:tcPr>
          <w:p w14:paraId="33407E3A">
            <w:pPr>
              <w:spacing w:before="212" w:line="221" w:lineRule="auto"/>
              <w:ind w:left="120"/>
              <w:rPr>
                <w:rFonts w:ascii="宋体" w:hAnsi="宋体" w:eastAsia="宋体" w:cs="宋体"/>
                <w:sz w:val="21"/>
                <w:szCs w:val="21"/>
              </w:rPr>
            </w:pPr>
            <w:r>
              <w:rPr>
                <w:rFonts w:ascii="宋体" w:hAnsi="宋体" w:eastAsia="宋体" w:cs="宋体"/>
                <w:spacing w:val="-2"/>
                <w:sz w:val="21"/>
                <w:szCs w:val="21"/>
              </w:rPr>
              <w:t>关闭或投入时间</w:t>
            </w:r>
          </w:p>
        </w:tc>
      </w:tr>
      <w:tr w14:paraId="103DD6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7" w:hRule="atLeast"/>
        </w:trPr>
        <w:tc>
          <w:tcPr>
            <w:tcW w:w="643" w:type="dxa"/>
            <w:vAlign w:val="top"/>
          </w:tcPr>
          <w:p w14:paraId="684F59C4">
            <w:pPr>
              <w:pStyle w:val="10"/>
              <w:spacing w:before="114" w:line="236" w:lineRule="auto"/>
              <w:ind w:left="288"/>
            </w:pPr>
            <w:r>
              <w:t>1</w:t>
            </w:r>
          </w:p>
        </w:tc>
        <w:tc>
          <w:tcPr>
            <w:tcW w:w="846" w:type="dxa"/>
            <w:vAlign w:val="top"/>
          </w:tcPr>
          <w:p w14:paraId="2556FFD2">
            <w:pPr>
              <w:spacing w:before="79" w:line="221" w:lineRule="auto"/>
              <w:ind w:left="113"/>
              <w:rPr>
                <w:rFonts w:ascii="宋体" w:hAnsi="宋体" w:eastAsia="宋体" w:cs="宋体"/>
                <w:sz w:val="21"/>
                <w:szCs w:val="21"/>
              </w:rPr>
            </w:pPr>
            <w:r>
              <w:rPr>
                <w:rFonts w:ascii="宋体" w:hAnsi="宋体" w:eastAsia="宋体" w:cs="宋体"/>
                <w:spacing w:val="-2"/>
                <w:sz w:val="21"/>
                <w:szCs w:val="21"/>
              </w:rPr>
              <w:t>南圣镇</w:t>
            </w:r>
          </w:p>
        </w:tc>
        <w:tc>
          <w:tcPr>
            <w:tcW w:w="3793" w:type="dxa"/>
            <w:vAlign w:val="top"/>
          </w:tcPr>
          <w:p w14:paraId="3FB06F82">
            <w:pPr>
              <w:spacing w:before="79" w:line="221" w:lineRule="auto"/>
              <w:ind w:left="223"/>
              <w:rPr>
                <w:rFonts w:ascii="宋体" w:hAnsi="宋体" w:eastAsia="宋体" w:cs="宋体"/>
                <w:sz w:val="21"/>
                <w:szCs w:val="21"/>
              </w:rPr>
            </w:pPr>
            <w:r>
              <w:rPr>
                <w:rFonts w:ascii="宋体" w:hAnsi="宋体" w:eastAsia="宋体" w:cs="宋体"/>
                <w:spacing w:val="-1"/>
                <w:sz w:val="21"/>
                <w:szCs w:val="21"/>
              </w:rPr>
              <w:t>五指山市南圣镇南圣建筑用花岗岩矿</w:t>
            </w:r>
          </w:p>
        </w:tc>
        <w:tc>
          <w:tcPr>
            <w:tcW w:w="1326" w:type="dxa"/>
            <w:vAlign w:val="top"/>
          </w:tcPr>
          <w:p w14:paraId="07577AF5">
            <w:pPr>
              <w:pStyle w:val="10"/>
              <w:spacing w:before="114" w:line="234" w:lineRule="auto"/>
              <w:ind w:left="559"/>
            </w:pPr>
            <w:r>
              <w:rPr>
                <w:spacing w:val="-1"/>
              </w:rPr>
              <w:t>25</w:t>
            </w:r>
          </w:p>
        </w:tc>
        <w:tc>
          <w:tcPr>
            <w:tcW w:w="1694" w:type="dxa"/>
            <w:vAlign w:val="top"/>
          </w:tcPr>
          <w:p w14:paraId="55C071CD">
            <w:pPr>
              <w:pStyle w:val="10"/>
              <w:spacing w:before="79" w:line="235" w:lineRule="auto"/>
              <w:ind w:left="228"/>
              <w:rPr>
                <w:rFonts w:ascii="宋体" w:hAnsi="宋体" w:eastAsia="宋体" w:cs="宋体"/>
              </w:rPr>
            </w:pPr>
            <w:r>
              <w:rPr>
                <w:spacing w:val="-1"/>
              </w:rPr>
              <w:t>2025-1-4</w:t>
            </w:r>
            <w:r>
              <w:rPr>
                <w:spacing w:val="13"/>
                <w:w w:val="101"/>
              </w:rPr>
              <w:t xml:space="preserve"> </w:t>
            </w:r>
            <w:r>
              <w:rPr>
                <w:rFonts w:ascii="宋体" w:hAnsi="宋体" w:eastAsia="宋体" w:cs="宋体"/>
                <w:spacing w:val="-1"/>
              </w:rPr>
              <w:t>到期</w:t>
            </w:r>
          </w:p>
        </w:tc>
      </w:tr>
      <w:tr w14:paraId="6872C7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43" w:type="dxa"/>
            <w:vAlign w:val="top"/>
          </w:tcPr>
          <w:p w14:paraId="1B77AE68">
            <w:pPr>
              <w:pStyle w:val="10"/>
              <w:spacing w:before="112" w:line="236" w:lineRule="auto"/>
              <w:ind w:left="268"/>
            </w:pPr>
            <w:r>
              <w:t>2</w:t>
            </w:r>
          </w:p>
        </w:tc>
        <w:tc>
          <w:tcPr>
            <w:tcW w:w="846" w:type="dxa"/>
            <w:vAlign w:val="top"/>
          </w:tcPr>
          <w:p w14:paraId="46CAE440">
            <w:pPr>
              <w:spacing w:before="76" w:line="221" w:lineRule="auto"/>
              <w:ind w:left="112"/>
              <w:rPr>
                <w:rFonts w:ascii="宋体" w:hAnsi="宋体" w:eastAsia="宋体" w:cs="宋体"/>
                <w:sz w:val="21"/>
                <w:szCs w:val="21"/>
              </w:rPr>
            </w:pPr>
            <w:r>
              <w:rPr>
                <w:rFonts w:ascii="宋体" w:hAnsi="宋体" w:eastAsia="宋体" w:cs="宋体"/>
                <w:spacing w:val="-2"/>
                <w:sz w:val="21"/>
                <w:szCs w:val="21"/>
              </w:rPr>
              <w:t>毛阳镇</w:t>
            </w:r>
          </w:p>
        </w:tc>
        <w:tc>
          <w:tcPr>
            <w:tcW w:w="3793" w:type="dxa"/>
            <w:vAlign w:val="top"/>
          </w:tcPr>
          <w:p w14:paraId="341D7AA4">
            <w:pPr>
              <w:spacing w:before="76" w:line="221" w:lineRule="auto"/>
              <w:ind w:left="118"/>
              <w:rPr>
                <w:rFonts w:ascii="宋体" w:hAnsi="宋体" w:eastAsia="宋体" w:cs="宋体"/>
                <w:sz w:val="21"/>
                <w:szCs w:val="21"/>
              </w:rPr>
            </w:pPr>
            <w:r>
              <w:rPr>
                <w:rFonts w:ascii="宋体" w:hAnsi="宋体" w:eastAsia="宋体" w:cs="宋体"/>
                <w:spacing w:val="-1"/>
                <w:sz w:val="21"/>
                <w:szCs w:val="21"/>
              </w:rPr>
              <w:t>五指山市毛阳镇什行坝建筑用花岗岩矿</w:t>
            </w:r>
          </w:p>
        </w:tc>
        <w:tc>
          <w:tcPr>
            <w:tcW w:w="1326" w:type="dxa"/>
            <w:vAlign w:val="top"/>
          </w:tcPr>
          <w:p w14:paraId="5F6977F0">
            <w:pPr>
              <w:pStyle w:val="10"/>
              <w:spacing w:before="111" w:line="234" w:lineRule="auto"/>
              <w:ind w:left="559"/>
            </w:pPr>
            <w:r>
              <w:rPr>
                <w:spacing w:val="-1"/>
              </w:rPr>
              <w:t>28</w:t>
            </w:r>
          </w:p>
        </w:tc>
        <w:tc>
          <w:tcPr>
            <w:tcW w:w="1694" w:type="dxa"/>
            <w:vAlign w:val="top"/>
          </w:tcPr>
          <w:p w14:paraId="5E4319E0">
            <w:pPr>
              <w:pStyle w:val="10"/>
              <w:spacing w:before="77" w:line="235" w:lineRule="auto"/>
              <w:ind w:left="175"/>
              <w:rPr>
                <w:rFonts w:ascii="宋体" w:hAnsi="宋体" w:eastAsia="宋体" w:cs="宋体"/>
              </w:rPr>
            </w:pPr>
            <w:r>
              <w:rPr>
                <w:spacing w:val="-1"/>
              </w:rPr>
              <w:t>2026-4-12</w:t>
            </w:r>
            <w:r>
              <w:rPr>
                <w:spacing w:val="14"/>
              </w:rPr>
              <w:t xml:space="preserve"> </w:t>
            </w:r>
            <w:r>
              <w:rPr>
                <w:rFonts w:ascii="宋体" w:hAnsi="宋体" w:eastAsia="宋体" w:cs="宋体"/>
                <w:spacing w:val="-1"/>
              </w:rPr>
              <w:t>到期</w:t>
            </w:r>
          </w:p>
        </w:tc>
      </w:tr>
      <w:tr w14:paraId="52C2D8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43" w:type="dxa"/>
            <w:vAlign w:val="top"/>
          </w:tcPr>
          <w:p w14:paraId="0A2764D1">
            <w:pPr>
              <w:pStyle w:val="10"/>
              <w:spacing w:before="112" w:line="234" w:lineRule="auto"/>
              <w:ind w:left="272"/>
            </w:pPr>
            <w:r>
              <w:t>3</w:t>
            </w:r>
          </w:p>
        </w:tc>
        <w:tc>
          <w:tcPr>
            <w:tcW w:w="846" w:type="dxa"/>
            <w:vAlign w:val="top"/>
          </w:tcPr>
          <w:p w14:paraId="21500128">
            <w:pPr>
              <w:spacing w:before="77" w:line="221" w:lineRule="auto"/>
              <w:ind w:left="121"/>
              <w:rPr>
                <w:rFonts w:ascii="宋体" w:hAnsi="宋体" w:eastAsia="宋体" w:cs="宋体"/>
                <w:sz w:val="21"/>
                <w:szCs w:val="21"/>
              </w:rPr>
            </w:pPr>
            <w:r>
              <w:rPr>
                <w:rFonts w:ascii="宋体" w:hAnsi="宋体" w:eastAsia="宋体" w:cs="宋体"/>
                <w:spacing w:val="-4"/>
                <w:sz w:val="21"/>
                <w:szCs w:val="21"/>
              </w:rPr>
              <w:t>畅好乡</w:t>
            </w:r>
          </w:p>
        </w:tc>
        <w:tc>
          <w:tcPr>
            <w:tcW w:w="3793" w:type="dxa"/>
            <w:vAlign w:val="top"/>
          </w:tcPr>
          <w:p w14:paraId="30F46AAD">
            <w:pPr>
              <w:spacing w:before="77" w:line="221" w:lineRule="auto"/>
              <w:ind w:left="223"/>
              <w:rPr>
                <w:rFonts w:ascii="宋体" w:hAnsi="宋体" w:eastAsia="宋体" w:cs="宋体"/>
                <w:sz w:val="21"/>
                <w:szCs w:val="21"/>
              </w:rPr>
            </w:pPr>
            <w:r>
              <w:rPr>
                <w:rFonts w:ascii="宋体" w:hAnsi="宋体" w:eastAsia="宋体" w:cs="宋体"/>
                <w:spacing w:val="-1"/>
                <w:sz w:val="21"/>
                <w:szCs w:val="21"/>
              </w:rPr>
              <w:t>五指山市畅好乡畅好建筑用花岗岩矿</w:t>
            </w:r>
          </w:p>
        </w:tc>
        <w:tc>
          <w:tcPr>
            <w:tcW w:w="1326" w:type="dxa"/>
            <w:vAlign w:val="top"/>
          </w:tcPr>
          <w:p w14:paraId="2F3FFA84">
            <w:pPr>
              <w:pStyle w:val="10"/>
              <w:spacing w:before="112" w:line="236" w:lineRule="auto"/>
              <w:ind w:left="559"/>
            </w:pPr>
            <w:r>
              <w:rPr>
                <w:spacing w:val="-1"/>
              </w:rPr>
              <w:t>22</w:t>
            </w:r>
          </w:p>
        </w:tc>
        <w:tc>
          <w:tcPr>
            <w:tcW w:w="1694" w:type="dxa"/>
            <w:vAlign w:val="top"/>
          </w:tcPr>
          <w:p w14:paraId="552F3FCD">
            <w:pPr>
              <w:pStyle w:val="10"/>
              <w:spacing w:before="78" w:line="235" w:lineRule="auto"/>
              <w:ind w:left="175"/>
              <w:rPr>
                <w:rFonts w:ascii="宋体" w:hAnsi="宋体" w:eastAsia="宋体" w:cs="宋体"/>
              </w:rPr>
            </w:pPr>
            <w:r>
              <w:rPr>
                <w:spacing w:val="-1"/>
              </w:rPr>
              <w:t>2026-5-10</w:t>
            </w:r>
            <w:r>
              <w:rPr>
                <w:spacing w:val="14"/>
              </w:rPr>
              <w:t xml:space="preserve"> </w:t>
            </w:r>
            <w:r>
              <w:rPr>
                <w:rFonts w:ascii="宋体" w:hAnsi="宋体" w:eastAsia="宋体" w:cs="宋体"/>
                <w:spacing w:val="-1"/>
              </w:rPr>
              <w:t>到期</w:t>
            </w:r>
          </w:p>
        </w:tc>
      </w:tr>
      <w:tr w14:paraId="0E6485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43" w:type="dxa"/>
            <w:vAlign w:val="top"/>
          </w:tcPr>
          <w:p w14:paraId="2F64F263">
            <w:pPr>
              <w:pStyle w:val="10"/>
              <w:spacing w:before="113" w:line="236" w:lineRule="auto"/>
              <w:ind w:left="267"/>
            </w:pPr>
            <w:r>
              <w:t>4</w:t>
            </w:r>
          </w:p>
        </w:tc>
        <w:tc>
          <w:tcPr>
            <w:tcW w:w="846" w:type="dxa"/>
            <w:vAlign w:val="top"/>
          </w:tcPr>
          <w:p w14:paraId="5FFC457E">
            <w:pPr>
              <w:spacing w:before="77" w:line="221" w:lineRule="auto"/>
              <w:ind w:left="111"/>
              <w:rPr>
                <w:rFonts w:ascii="宋体" w:hAnsi="宋体" w:eastAsia="宋体" w:cs="宋体"/>
                <w:sz w:val="21"/>
                <w:szCs w:val="21"/>
              </w:rPr>
            </w:pPr>
            <w:r>
              <w:rPr>
                <w:rFonts w:ascii="宋体" w:hAnsi="宋体" w:eastAsia="宋体" w:cs="宋体"/>
                <w:spacing w:val="-2"/>
                <w:sz w:val="21"/>
                <w:szCs w:val="21"/>
              </w:rPr>
              <w:t>通什镇</w:t>
            </w:r>
          </w:p>
        </w:tc>
        <w:tc>
          <w:tcPr>
            <w:tcW w:w="3793" w:type="dxa"/>
            <w:vAlign w:val="top"/>
          </w:tcPr>
          <w:p w14:paraId="539CF851">
            <w:pPr>
              <w:spacing w:before="77" w:line="221" w:lineRule="auto"/>
              <w:ind w:left="118"/>
              <w:rPr>
                <w:rFonts w:ascii="宋体" w:hAnsi="宋体" w:eastAsia="宋体" w:cs="宋体"/>
                <w:sz w:val="21"/>
                <w:szCs w:val="21"/>
              </w:rPr>
            </w:pPr>
            <w:r>
              <w:rPr>
                <w:rFonts w:ascii="宋体" w:hAnsi="宋体" w:eastAsia="宋体" w:cs="宋体"/>
                <w:spacing w:val="-1"/>
                <w:sz w:val="21"/>
                <w:szCs w:val="21"/>
              </w:rPr>
              <w:t>五指山市通什镇福道新建筑用花岗岩矿</w:t>
            </w:r>
          </w:p>
        </w:tc>
        <w:tc>
          <w:tcPr>
            <w:tcW w:w="1326" w:type="dxa"/>
            <w:vAlign w:val="top"/>
          </w:tcPr>
          <w:p w14:paraId="29DF56E6">
            <w:pPr>
              <w:pStyle w:val="10"/>
              <w:spacing w:before="112" w:line="234" w:lineRule="auto"/>
              <w:ind w:left="559"/>
            </w:pPr>
            <w:r>
              <w:rPr>
                <w:spacing w:val="-1"/>
              </w:rPr>
              <w:t>25</w:t>
            </w:r>
          </w:p>
        </w:tc>
        <w:tc>
          <w:tcPr>
            <w:tcW w:w="1694" w:type="dxa"/>
            <w:vAlign w:val="top"/>
          </w:tcPr>
          <w:p w14:paraId="7B4D390A">
            <w:pPr>
              <w:pStyle w:val="10"/>
              <w:spacing w:before="78" w:line="235" w:lineRule="auto"/>
              <w:ind w:left="127"/>
              <w:rPr>
                <w:rFonts w:ascii="宋体" w:hAnsi="宋体" w:eastAsia="宋体" w:cs="宋体"/>
              </w:rPr>
            </w:pPr>
            <w:r>
              <w:rPr>
                <w:spacing w:val="-1"/>
              </w:rPr>
              <w:t xml:space="preserve">2027-11-27 </w:t>
            </w:r>
            <w:r>
              <w:rPr>
                <w:rFonts w:ascii="宋体" w:hAnsi="宋体" w:eastAsia="宋体" w:cs="宋体"/>
                <w:spacing w:val="-1"/>
              </w:rPr>
              <w:t>到期</w:t>
            </w:r>
          </w:p>
        </w:tc>
      </w:tr>
      <w:tr w14:paraId="2C8AD9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5282" w:type="dxa"/>
            <w:gridSpan w:val="3"/>
            <w:vAlign w:val="top"/>
          </w:tcPr>
          <w:p w14:paraId="5A9FB8F2">
            <w:pPr>
              <w:spacing w:before="78" w:line="221" w:lineRule="auto"/>
              <w:ind w:left="1283"/>
              <w:rPr>
                <w:rFonts w:ascii="宋体" w:hAnsi="宋体" w:eastAsia="宋体" w:cs="宋体"/>
                <w:sz w:val="21"/>
                <w:szCs w:val="21"/>
              </w:rPr>
            </w:pPr>
            <w:r>
              <w:rPr>
                <w:rFonts w:ascii="宋体" w:hAnsi="宋体" w:eastAsia="宋体" w:cs="宋体"/>
                <w:spacing w:val="-1"/>
                <w:sz w:val="21"/>
                <w:szCs w:val="21"/>
              </w:rPr>
              <w:t>十四五期末到期产能总和合计</w:t>
            </w:r>
          </w:p>
        </w:tc>
        <w:tc>
          <w:tcPr>
            <w:tcW w:w="1326" w:type="dxa"/>
            <w:vAlign w:val="top"/>
          </w:tcPr>
          <w:p w14:paraId="1BC6DD14">
            <w:pPr>
              <w:pStyle w:val="10"/>
              <w:spacing w:before="113" w:line="234" w:lineRule="auto"/>
              <w:ind w:left="559"/>
            </w:pPr>
            <w:r>
              <w:rPr>
                <w:spacing w:val="-1"/>
              </w:rPr>
              <w:t>25</w:t>
            </w:r>
          </w:p>
        </w:tc>
        <w:tc>
          <w:tcPr>
            <w:tcW w:w="1694" w:type="dxa"/>
            <w:vAlign w:val="top"/>
          </w:tcPr>
          <w:p w14:paraId="7B37AD41">
            <w:pPr>
              <w:rPr>
                <w:rFonts w:ascii="Arial"/>
                <w:sz w:val="21"/>
              </w:rPr>
            </w:pPr>
          </w:p>
        </w:tc>
      </w:tr>
      <w:tr w14:paraId="03AB72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5282" w:type="dxa"/>
            <w:gridSpan w:val="3"/>
            <w:vAlign w:val="top"/>
          </w:tcPr>
          <w:p w14:paraId="6243395F">
            <w:pPr>
              <w:spacing w:before="79" w:line="221" w:lineRule="auto"/>
              <w:ind w:left="1283"/>
              <w:rPr>
                <w:rFonts w:ascii="宋体" w:hAnsi="宋体" w:eastAsia="宋体" w:cs="宋体"/>
                <w:sz w:val="21"/>
                <w:szCs w:val="21"/>
              </w:rPr>
            </w:pPr>
            <w:r>
              <w:rPr>
                <w:rFonts w:ascii="宋体" w:hAnsi="宋体" w:eastAsia="宋体" w:cs="宋体"/>
                <w:spacing w:val="-1"/>
                <w:sz w:val="21"/>
                <w:szCs w:val="21"/>
              </w:rPr>
              <w:t>十四五期末保有产能总和合计</w:t>
            </w:r>
          </w:p>
        </w:tc>
        <w:tc>
          <w:tcPr>
            <w:tcW w:w="1326" w:type="dxa"/>
            <w:vAlign w:val="top"/>
          </w:tcPr>
          <w:p w14:paraId="4E846AA5">
            <w:pPr>
              <w:pStyle w:val="10"/>
              <w:spacing w:before="114" w:line="233" w:lineRule="auto"/>
              <w:ind w:left="563"/>
            </w:pPr>
            <w:r>
              <w:rPr>
                <w:spacing w:val="-2"/>
              </w:rPr>
              <w:t>75</w:t>
            </w:r>
          </w:p>
        </w:tc>
        <w:tc>
          <w:tcPr>
            <w:tcW w:w="1694" w:type="dxa"/>
            <w:vAlign w:val="top"/>
          </w:tcPr>
          <w:p w14:paraId="51EF2D92">
            <w:pPr>
              <w:rPr>
                <w:rFonts w:ascii="Arial"/>
                <w:sz w:val="21"/>
              </w:rPr>
            </w:pPr>
          </w:p>
        </w:tc>
      </w:tr>
      <w:tr w14:paraId="3958D5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1" w:hRule="atLeast"/>
        </w:trPr>
        <w:tc>
          <w:tcPr>
            <w:tcW w:w="8302" w:type="dxa"/>
            <w:gridSpan w:val="5"/>
            <w:vAlign w:val="top"/>
          </w:tcPr>
          <w:p w14:paraId="7F16A672">
            <w:pPr>
              <w:pStyle w:val="10"/>
              <w:spacing w:before="83" w:line="234" w:lineRule="auto"/>
              <w:ind w:left="128"/>
              <w:rPr>
                <w:rFonts w:ascii="宋体" w:hAnsi="宋体" w:eastAsia="宋体" w:cs="宋体"/>
              </w:rPr>
            </w:pPr>
            <w:r>
              <w:rPr>
                <w:rFonts w:ascii="宋体" w:hAnsi="宋体" w:eastAsia="宋体" w:cs="宋体"/>
              </w:rPr>
              <w:t>注：根据《海南省矿产资源总体规划（</w:t>
            </w:r>
            <w:r>
              <w:t>2021-2025</w:t>
            </w:r>
            <w:r>
              <w:rPr>
                <w:rFonts w:ascii="宋体" w:hAnsi="宋体" w:eastAsia="宋体" w:cs="宋体"/>
                <w:spacing w:val="-1"/>
              </w:rPr>
              <w:t>）年》，五指山市无新设置矿权投放。</w:t>
            </w:r>
          </w:p>
        </w:tc>
      </w:tr>
    </w:tbl>
    <w:p w14:paraId="1978A316">
      <w:pPr>
        <w:spacing w:before="115" w:line="360" w:lineRule="auto"/>
        <w:ind w:left="22" w:right="18" w:firstLine="480"/>
        <w:jc w:val="both"/>
        <w:rPr>
          <w:rFonts w:ascii="宋体" w:hAnsi="宋体" w:eastAsia="宋体" w:cs="宋体"/>
          <w:sz w:val="24"/>
          <w:szCs w:val="24"/>
        </w:rPr>
      </w:pPr>
      <w:r>
        <w:rPr>
          <w:rFonts w:ascii="宋体" w:hAnsi="宋体" w:eastAsia="宋体" w:cs="宋体"/>
          <w:spacing w:val="-3"/>
          <w:sz w:val="24"/>
          <w:szCs w:val="24"/>
        </w:rPr>
        <w:t>根据上述统计结果，结合第三节的需求分析可以看出五指山市的</w:t>
      </w:r>
      <w:r>
        <w:rPr>
          <w:rFonts w:ascii="宋体" w:hAnsi="宋体" w:eastAsia="宋体" w:cs="宋体"/>
          <w:spacing w:val="-4"/>
          <w:sz w:val="24"/>
          <w:szCs w:val="24"/>
        </w:rPr>
        <w:t>现状及未来</w:t>
      </w:r>
      <w:r>
        <w:rPr>
          <w:rFonts w:ascii="宋体" w:hAnsi="宋体" w:eastAsia="宋体" w:cs="宋体"/>
          <w:spacing w:val="-3"/>
          <w:sz w:val="24"/>
          <w:szCs w:val="24"/>
        </w:rPr>
        <w:t>一段时间内生产规模已超过当地的砂石需求，区域内主要为存量竞争的市场。项目周边经济运距覆盖范围有一定的销售优势。整体销售价格可与当地销售价格持平以获取市场份额。超过经济的运距的部分则不具备销售优势，应考虑差异化竞</w:t>
      </w:r>
      <w:r>
        <w:rPr>
          <w:rFonts w:ascii="宋体" w:hAnsi="宋体" w:eastAsia="宋体" w:cs="宋体"/>
          <w:spacing w:val="-1"/>
          <w:sz w:val="24"/>
          <w:szCs w:val="24"/>
        </w:rPr>
        <w:t>争或运往其余运输市场，可将五指山地区列为二级市场。</w:t>
      </w:r>
    </w:p>
    <w:p w14:paraId="7D492D8B">
      <w:pPr>
        <w:spacing w:line="232" w:lineRule="auto"/>
        <w:ind w:left="498"/>
        <w:rPr>
          <w:rFonts w:ascii="宋体" w:hAnsi="宋体" w:eastAsia="宋体" w:cs="宋体"/>
          <w:sz w:val="24"/>
          <w:szCs w:val="24"/>
        </w:rPr>
      </w:pPr>
      <w:r>
        <w:rPr>
          <w:rFonts w:ascii="Times New Roman" w:hAnsi="Times New Roman" w:eastAsia="Times New Roman" w:cs="Times New Roman"/>
          <w:spacing w:val="-2"/>
          <w:sz w:val="24"/>
          <w:szCs w:val="24"/>
        </w:rPr>
        <w:t>4</w:t>
      </w:r>
      <w:r>
        <w:rPr>
          <w:rFonts w:ascii="宋体" w:hAnsi="宋体" w:eastAsia="宋体" w:cs="宋体"/>
          <w:spacing w:val="-2"/>
          <w:sz w:val="24"/>
          <w:szCs w:val="24"/>
        </w:rPr>
        <w:t>）三亚市砂石供应现状</w:t>
      </w:r>
    </w:p>
    <w:p w14:paraId="7DE7D4D6">
      <w:pPr>
        <w:spacing w:before="166" w:line="360" w:lineRule="auto"/>
        <w:ind w:left="21" w:right="18" w:firstLine="481"/>
        <w:rPr>
          <w:rFonts w:ascii="宋体" w:hAnsi="宋体" w:eastAsia="宋体" w:cs="宋体"/>
          <w:sz w:val="24"/>
          <w:szCs w:val="24"/>
        </w:rPr>
      </w:pPr>
      <w:r>
        <w:rPr>
          <w:rFonts w:ascii="宋体" w:hAnsi="宋体" w:eastAsia="宋体" w:cs="宋体"/>
          <w:spacing w:val="-3"/>
          <w:sz w:val="24"/>
          <w:szCs w:val="24"/>
          <w:shd w:val="clear" w:fill="FFFFFE"/>
        </w:rPr>
        <w:t>根据矿产资源数据及中国砂石骨料网发布的数据显示，三亚市现</w:t>
      </w:r>
      <w:r>
        <w:rPr>
          <w:rFonts w:ascii="宋体" w:hAnsi="宋体" w:eastAsia="宋体" w:cs="宋体"/>
          <w:spacing w:val="-4"/>
          <w:sz w:val="24"/>
          <w:szCs w:val="24"/>
          <w:shd w:val="clear" w:fill="FFFFFE"/>
        </w:rPr>
        <w:t>存矿山企业</w:t>
      </w:r>
      <w:r>
        <w:rPr>
          <w:rFonts w:ascii="宋体" w:hAnsi="宋体" w:eastAsia="宋体" w:cs="宋体"/>
          <w:spacing w:val="-2"/>
          <w:sz w:val="24"/>
          <w:szCs w:val="24"/>
          <w:shd w:val="clear" w:fill="FFFFFE"/>
        </w:rPr>
        <w:t>仅有南新农场牛坡岭一号建筑用花岗岩矿，矿山供给产能约为</w:t>
      </w:r>
      <w:r>
        <w:rPr>
          <w:rFonts w:ascii="宋体" w:hAnsi="宋体" w:eastAsia="宋体" w:cs="宋体"/>
          <w:spacing w:val="-13"/>
          <w:sz w:val="24"/>
          <w:szCs w:val="24"/>
          <w:shd w:val="clear" w:fill="FFFFFE"/>
        </w:rPr>
        <w:t xml:space="preserve"> </w:t>
      </w:r>
      <w:r>
        <w:rPr>
          <w:rFonts w:ascii="Times New Roman" w:hAnsi="Times New Roman" w:eastAsia="Times New Roman" w:cs="Times New Roman"/>
          <w:spacing w:val="-2"/>
          <w:sz w:val="24"/>
          <w:szCs w:val="24"/>
          <w:shd w:val="clear" w:fill="FFFFFE"/>
        </w:rPr>
        <w:t>100</w:t>
      </w:r>
      <w:r>
        <w:rPr>
          <w:rFonts w:ascii="Times New Roman" w:hAnsi="Times New Roman" w:eastAsia="Times New Roman" w:cs="Times New Roman"/>
          <w:spacing w:val="16"/>
          <w:sz w:val="24"/>
          <w:szCs w:val="24"/>
          <w:shd w:val="clear" w:fill="FFFFFE"/>
        </w:rPr>
        <w:t xml:space="preserve"> </w:t>
      </w:r>
      <w:r>
        <w:rPr>
          <w:rFonts w:ascii="宋体" w:hAnsi="宋体" w:eastAsia="宋体" w:cs="宋体"/>
          <w:spacing w:val="-2"/>
          <w:sz w:val="24"/>
          <w:szCs w:val="24"/>
          <w:shd w:val="clear" w:fill="FFFFFE"/>
        </w:rPr>
        <w:t>万吨</w:t>
      </w:r>
      <w:r>
        <w:rPr>
          <w:rFonts w:ascii="Times New Roman" w:hAnsi="Times New Roman" w:eastAsia="Times New Roman" w:cs="Times New Roman"/>
          <w:spacing w:val="-2"/>
          <w:sz w:val="24"/>
          <w:szCs w:val="24"/>
          <w:shd w:val="clear" w:fill="FFFFFE"/>
        </w:rPr>
        <w:t>/</w:t>
      </w:r>
      <w:r>
        <w:rPr>
          <w:rFonts w:ascii="宋体" w:hAnsi="宋体" w:eastAsia="宋体" w:cs="宋体"/>
          <w:spacing w:val="-2"/>
          <w:sz w:val="24"/>
          <w:szCs w:val="24"/>
          <w:shd w:val="clear" w:fill="FFFFFE"/>
        </w:rPr>
        <w:t>年。</w:t>
      </w:r>
    </w:p>
    <w:p w14:paraId="0D1A77AB">
      <w:pPr>
        <w:spacing w:before="1" w:line="219" w:lineRule="auto"/>
        <w:ind w:left="503"/>
        <w:rPr>
          <w:rFonts w:ascii="宋体" w:hAnsi="宋体" w:eastAsia="宋体" w:cs="宋体"/>
          <w:sz w:val="24"/>
          <w:szCs w:val="24"/>
        </w:rPr>
      </w:pPr>
      <w:r>
        <w:rPr>
          <w:rFonts w:ascii="宋体" w:hAnsi="宋体" w:eastAsia="宋体" w:cs="宋体"/>
          <w:spacing w:val="-2"/>
          <w:sz w:val="24"/>
          <w:szCs w:val="24"/>
        </w:rPr>
        <w:t>三亚市未来砂石资源关闭和投放的情况收集形</w:t>
      </w:r>
      <w:r>
        <w:rPr>
          <w:rFonts w:ascii="宋体" w:hAnsi="宋体" w:eastAsia="宋体" w:cs="宋体"/>
          <w:spacing w:val="-3"/>
          <w:sz w:val="24"/>
          <w:szCs w:val="24"/>
        </w:rPr>
        <w:t>成统计表格如下：</w:t>
      </w:r>
    </w:p>
    <w:p w14:paraId="6EF9D7F2">
      <w:pPr>
        <w:spacing w:before="183" w:line="233" w:lineRule="auto"/>
        <w:ind w:left="1335"/>
        <w:rPr>
          <w:rFonts w:ascii="宋体" w:hAnsi="宋体" w:eastAsia="宋体" w:cs="宋体"/>
          <w:sz w:val="24"/>
          <w:szCs w:val="24"/>
        </w:rPr>
      </w:pPr>
      <w:r>
        <w:rPr>
          <w:rFonts w:ascii="宋体" w:hAnsi="宋体" w:eastAsia="宋体" w:cs="宋体"/>
          <w:b/>
          <w:bCs/>
          <w:spacing w:val="-2"/>
          <w:sz w:val="24"/>
          <w:szCs w:val="24"/>
        </w:rPr>
        <w:t>表</w:t>
      </w:r>
      <w:r>
        <w:rPr>
          <w:rFonts w:ascii="宋体" w:hAnsi="宋体" w:eastAsia="宋体" w:cs="宋体"/>
          <w:spacing w:val="-43"/>
          <w:sz w:val="24"/>
          <w:szCs w:val="24"/>
        </w:rPr>
        <w:t xml:space="preserve"> </w:t>
      </w:r>
      <w:r>
        <w:rPr>
          <w:rFonts w:ascii="Times New Roman" w:hAnsi="Times New Roman" w:eastAsia="Times New Roman" w:cs="Times New Roman"/>
          <w:b/>
          <w:bCs/>
          <w:spacing w:val="-2"/>
          <w:sz w:val="24"/>
          <w:szCs w:val="24"/>
        </w:rPr>
        <w:t xml:space="preserve">2.2.3-7  </w:t>
      </w:r>
      <w:r>
        <w:rPr>
          <w:rFonts w:ascii="宋体" w:hAnsi="宋体" w:eastAsia="宋体" w:cs="宋体"/>
          <w:b/>
          <w:bCs/>
          <w:spacing w:val="-2"/>
          <w:sz w:val="24"/>
          <w:szCs w:val="24"/>
        </w:rPr>
        <w:t>三亚市未来砂石资源关闭和投放情况统计表</w:t>
      </w:r>
    </w:p>
    <w:p w14:paraId="5A5B8B9A">
      <w:pPr>
        <w:spacing w:line="49" w:lineRule="exact"/>
      </w:pPr>
    </w:p>
    <w:tbl>
      <w:tblPr>
        <w:tblStyle w:val="9"/>
        <w:tblW w:w="8302" w:type="dxa"/>
        <w:tblInd w:w="1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00"/>
        <w:gridCol w:w="844"/>
        <w:gridCol w:w="3416"/>
        <w:gridCol w:w="1624"/>
        <w:gridCol w:w="1718"/>
      </w:tblGrid>
      <w:tr w14:paraId="140828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2" w:hRule="atLeast"/>
        </w:trPr>
        <w:tc>
          <w:tcPr>
            <w:tcW w:w="700" w:type="dxa"/>
            <w:vAlign w:val="top"/>
          </w:tcPr>
          <w:p w14:paraId="73315FA5">
            <w:pPr>
              <w:spacing w:before="211" w:line="222" w:lineRule="auto"/>
              <w:ind w:left="143"/>
              <w:rPr>
                <w:rFonts w:ascii="宋体" w:hAnsi="宋体" w:eastAsia="宋体" w:cs="宋体"/>
                <w:sz w:val="21"/>
                <w:szCs w:val="21"/>
              </w:rPr>
            </w:pPr>
            <w:r>
              <w:rPr>
                <w:rFonts w:ascii="宋体" w:hAnsi="宋体" w:eastAsia="宋体" w:cs="宋体"/>
                <w:spacing w:val="-2"/>
                <w:sz w:val="21"/>
                <w:szCs w:val="21"/>
              </w:rPr>
              <w:t>序号</w:t>
            </w:r>
          </w:p>
        </w:tc>
        <w:tc>
          <w:tcPr>
            <w:tcW w:w="844" w:type="dxa"/>
            <w:vAlign w:val="top"/>
          </w:tcPr>
          <w:p w14:paraId="7B980C77">
            <w:pPr>
              <w:spacing w:before="211" w:line="226" w:lineRule="auto"/>
              <w:ind w:left="215"/>
              <w:rPr>
                <w:rFonts w:ascii="宋体" w:hAnsi="宋体" w:eastAsia="宋体" w:cs="宋体"/>
                <w:sz w:val="21"/>
                <w:szCs w:val="21"/>
              </w:rPr>
            </w:pPr>
            <w:r>
              <w:rPr>
                <w:rFonts w:ascii="宋体" w:hAnsi="宋体" w:eastAsia="宋体" w:cs="宋体"/>
                <w:spacing w:val="-2"/>
                <w:sz w:val="21"/>
                <w:szCs w:val="21"/>
              </w:rPr>
              <w:t>地区</w:t>
            </w:r>
          </w:p>
        </w:tc>
        <w:tc>
          <w:tcPr>
            <w:tcW w:w="3416" w:type="dxa"/>
            <w:vAlign w:val="top"/>
          </w:tcPr>
          <w:p w14:paraId="13B81A74">
            <w:pPr>
              <w:spacing w:before="211" w:line="221" w:lineRule="auto"/>
              <w:ind w:left="1293"/>
              <w:rPr>
                <w:rFonts w:ascii="宋体" w:hAnsi="宋体" w:eastAsia="宋体" w:cs="宋体"/>
                <w:sz w:val="21"/>
                <w:szCs w:val="21"/>
              </w:rPr>
            </w:pPr>
            <w:r>
              <w:rPr>
                <w:rFonts w:ascii="宋体" w:hAnsi="宋体" w:eastAsia="宋体" w:cs="宋体"/>
                <w:spacing w:val="-1"/>
                <w:sz w:val="21"/>
                <w:szCs w:val="21"/>
              </w:rPr>
              <w:t>矿山名称</w:t>
            </w:r>
          </w:p>
        </w:tc>
        <w:tc>
          <w:tcPr>
            <w:tcW w:w="1624" w:type="dxa"/>
            <w:vAlign w:val="top"/>
          </w:tcPr>
          <w:p w14:paraId="704310EF">
            <w:pPr>
              <w:pStyle w:val="10"/>
              <w:spacing w:before="55" w:line="249" w:lineRule="auto"/>
              <w:ind w:left="270" w:right="266" w:firstLine="129"/>
              <w:rPr>
                <w:rFonts w:ascii="宋体" w:hAnsi="宋体" w:eastAsia="宋体" w:cs="宋体"/>
              </w:rPr>
            </w:pPr>
            <w:r>
              <w:rPr>
                <w:rFonts w:ascii="宋体" w:hAnsi="宋体" w:eastAsia="宋体" w:cs="宋体"/>
                <w:spacing w:val="-2"/>
              </w:rPr>
              <w:t>生产规模</w:t>
            </w:r>
            <w:r>
              <w:rPr>
                <w:rFonts w:ascii="宋体" w:hAnsi="宋体" w:eastAsia="宋体" w:cs="宋体"/>
                <w:spacing w:val="-5"/>
              </w:rPr>
              <w:t>（万吨</w:t>
            </w:r>
            <w:r>
              <w:rPr>
                <w:spacing w:val="-5"/>
              </w:rPr>
              <w:t>/</w:t>
            </w:r>
            <w:r>
              <w:rPr>
                <w:rFonts w:ascii="宋体" w:hAnsi="宋体" w:eastAsia="宋体" w:cs="宋体"/>
                <w:spacing w:val="-5"/>
              </w:rPr>
              <w:t>年）</w:t>
            </w:r>
          </w:p>
        </w:tc>
        <w:tc>
          <w:tcPr>
            <w:tcW w:w="1718" w:type="dxa"/>
            <w:vAlign w:val="top"/>
          </w:tcPr>
          <w:p w14:paraId="510CA11E">
            <w:pPr>
              <w:spacing w:before="212" w:line="221" w:lineRule="auto"/>
              <w:ind w:left="132"/>
              <w:rPr>
                <w:rFonts w:ascii="宋体" w:hAnsi="宋体" w:eastAsia="宋体" w:cs="宋体"/>
                <w:sz w:val="21"/>
                <w:szCs w:val="21"/>
              </w:rPr>
            </w:pPr>
            <w:r>
              <w:rPr>
                <w:rFonts w:ascii="宋体" w:hAnsi="宋体" w:eastAsia="宋体" w:cs="宋体"/>
                <w:spacing w:val="-2"/>
                <w:sz w:val="21"/>
                <w:szCs w:val="21"/>
              </w:rPr>
              <w:t>关闭或投入时间</w:t>
            </w:r>
          </w:p>
        </w:tc>
      </w:tr>
      <w:tr w14:paraId="7F02AC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7" w:hRule="atLeast"/>
        </w:trPr>
        <w:tc>
          <w:tcPr>
            <w:tcW w:w="700" w:type="dxa"/>
            <w:vAlign w:val="top"/>
          </w:tcPr>
          <w:p w14:paraId="6926AE22">
            <w:pPr>
              <w:pStyle w:val="10"/>
              <w:spacing w:before="243" w:line="236" w:lineRule="auto"/>
              <w:ind w:left="319"/>
            </w:pPr>
            <w:r>
              <w:t>1</w:t>
            </w:r>
          </w:p>
        </w:tc>
        <w:tc>
          <w:tcPr>
            <w:tcW w:w="844" w:type="dxa"/>
            <w:vAlign w:val="top"/>
          </w:tcPr>
          <w:p w14:paraId="7D2315CA">
            <w:pPr>
              <w:spacing w:before="52" w:line="248" w:lineRule="auto"/>
              <w:ind w:left="335" w:right="209" w:hanging="118"/>
              <w:rPr>
                <w:rFonts w:ascii="宋体" w:hAnsi="宋体" w:eastAsia="宋体" w:cs="宋体"/>
                <w:sz w:val="21"/>
                <w:szCs w:val="21"/>
              </w:rPr>
            </w:pPr>
            <w:r>
              <w:rPr>
                <w:rFonts w:ascii="宋体" w:hAnsi="宋体" w:eastAsia="宋体" w:cs="宋体"/>
                <w:spacing w:val="-5"/>
                <w:sz w:val="21"/>
                <w:szCs w:val="21"/>
              </w:rPr>
              <w:t>崖州</w:t>
            </w:r>
            <w:r>
              <w:rPr>
                <w:rFonts w:ascii="宋体" w:hAnsi="宋体" w:eastAsia="宋体" w:cs="宋体"/>
                <w:sz w:val="21"/>
                <w:szCs w:val="21"/>
              </w:rPr>
              <w:t>区</w:t>
            </w:r>
          </w:p>
        </w:tc>
        <w:tc>
          <w:tcPr>
            <w:tcW w:w="3416" w:type="dxa"/>
            <w:vAlign w:val="top"/>
          </w:tcPr>
          <w:p w14:paraId="1C78F48B">
            <w:pPr>
              <w:spacing w:before="52" w:line="221" w:lineRule="auto"/>
              <w:ind w:left="136"/>
              <w:rPr>
                <w:rFonts w:ascii="宋体" w:hAnsi="宋体" w:eastAsia="宋体" w:cs="宋体"/>
                <w:sz w:val="21"/>
                <w:szCs w:val="21"/>
              </w:rPr>
            </w:pPr>
            <w:r>
              <w:rPr>
                <w:rFonts w:ascii="宋体" w:hAnsi="宋体" w:eastAsia="宋体" w:cs="宋体"/>
                <w:spacing w:val="-1"/>
                <w:sz w:val="21"/>
                <w:szCs w:val="21"/>
              </w:rPr>
              <w:t>三亚市南新农场牛坡岭一号建筑用</w:t>
            </w:r>
          </w:p>
          <w:p w14:paraId="42BF466A">
            <w:pPr>
              <w:spacing w:before="60" w:line="221" w:lineRule="auto"/>
              <w:ind w:left="1295"/>
              <w:rPr>
                <w:rFonts w:ascii="宋体" w:hAnsi="宋体" w:eastAsia="宋体" w:cs="宋体"/>
                <w:sz w:val="21"/>
                <w:szCs w:val="21"/>
              </w:rPr>
            </w:pPr>
            <w:r>
              <w:rPr>
                <w:rFonts w:ascii="宋体" w:hAnsi="宋体" w:eastAsia="宋体" w:cs="宋体"/>
                <w:spacing w:val="-2"/>
                <w:sz w:val="21"/>
                <w:szCs w:val="21"/>
              </w:rPr>
              <w:t>花岗岩矿</w:t>
            </w:r>
          </w:p>
        </w:tc>
        <w:tc>
          <w:tcPr>
            <w:tcW w:w="1624" w:type="dxa"/>
            <w:vAlign w:val="top"/>
          </w:tcPr>
          <w:p w14:paraId="1272D34E">
            <w:pPr>
              <w:pStyle w:val="10"/>
              <w:spacing w:before="243" w:line="234" w:lineRule="auto"/>
              <w:ind w:left="679"/>
            </w:pPr>
            <w:r>
              <w:rPr>
                <w:spacing w:val="-6"/>
              </w:rPr>
              <w:t>100</w:t>
            </w:r>
          </w:p>
        </w:tc>
        <w:tc>
          <w:tcPr>
            <w:tcW w:w="1718" w:type="dxa"/>
            <w:vAlign w:val="top"/>
          </w:tcPr>
          <w:p w14:paraId="4CD85F26">
            <w:pPr>
              <w:pStyle w:val="10"/>
              <w:spacing w:before="208" w:line="235" w:lineRule="auto"/>
              <w:ind w:left="240"/>
              <w:rPr>
                <w:rFonts w:ascii="宋体" w:hAnsi="宋体" w:eastAsia="宋体" w:cs="宋体"/>
              </w:rPr>
            </w:pPr>
            <w:r>
              <w:rPr>
                <w:spacing w:val="-1"/>
              </w:rPr>
              <w:t>2026-1-5</w:t>
            </w:r>
            <w:r>
              <w:rPr>
                <w:spacing w:val="13"/>
                <w:w w:val="101"/>
              </w:rPr>
              <w:t xml:space="preserve"> </w:t>
            </w:r>
            <w:r>
              <w:rPr>
                <w:rFonts w:ascii="宋体" w:hAnsi="宋体" w:eastAsia="宋体" w:cs="宋体"/>
                <w:spacing w:val="-1"/>
              </w:rPr>
              <w:t>到期</w:t>
            </w:r>
          </w:p>
        </w:tc>
      </w:tr>
      <w:tr w14:paraId="0CEAA5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00" w:type="dxa"/>
            <w:vAlign w:val="top"/>
          </w:tcPr>
          <w:p w14:paraId="564AAD42">
            <w:pPr>
              <w:pStyle w:val="10"/>
              <w:spacing w:before="245" w:line="236" w:lineRule="auto"/>
              <w:ind w:left="299"/>
            </w:pPr>
            <w:r>
              <w:t>2</w:t>
            </w:r>
          </w:p>
        </w:tc>
        <w:tc>
          <w:tcPr>
            <w:tcW w:w="844" w:type="dxa"/>
            <w:vAlign w:val="top"/>
          </w:tcPr>
          <w:p w14:paraId="1FDCE1A3">
            <w:pPr>
              <w:spacing w:before="53" w:line="248" w:lineRule="auto"/>
              <w:ind w:left="335" w:right="209" w:hanging="118"/>
              <w:rPr>
                <w:rFonts w:ascii="宋体" w:hAnsi="宋体" w:eastAsia="宋体" w:cs="宋体"/>
                <w:sz w:val="21"/>
                <w:szCs w:val="21"/>
              </w:rPr>
            </w:pPr>
            <w:r>
              <w:rPr>
                <w:rFonts w:ascii="宋体" w:hAnsi="宋体" w:eastAsia="宋体" w:cs="宋体"/>
                <w:spacing w:val="-5"/>
                <w:sz w:val="21"/>
                <w:szCs w:val="21"/>
              </w:rPr>
              <w:t>崖州</w:t>
            </w:r>
            <w:r>
              <w:rPr>
                <w:rFonts w:ascii="宋体" w:hAnsi="宋体" w:eastAsia="宋体" w:cs="宋体"/>
                <w:sz w:val="21"/>
                <w:szCs w:val="21"/>
              </w:rPr>
              <w:t>区</w:t>
            </w:r>
          </w:p>
        </w:tc>
        <w:tc>
          <w:tcPr>
            <w:tcW w:w="3416" w:type="dxa"/>
            <w:vAlign w:val="top"/>
          </w:tcPr>
          <w:p w14:paraId="6B47420E">
            <w:pPr>
              <w:pStyle w:val="10"/>
              <w:spacing w:before="54" w:line="220" w:lineRule="auto"/>
              <w:ind w:left="115"/>
              <w:rPr>
                <w:rFonts w:ascii="宋体" w:hAnsi="宋体" w:eastAsia="宋体" w:cs="宋体"/>
              </w:rPr>
            </w:pPr>
            <w:r>
              <w:rPr>
                <w:rFonts w:ascii="宋体" w:hAnsi="宋体" w:eastAsia="宋体" w:cs="宋体"/>
                <w:spacing w:val="-1"/>
              </w:rPr>
              <w:t>三亚市崖州区大出水村</w:t>
            </w:r>
            <w:r>
              <w:rPr>
                <w:rFonts w:ascii="宋体" w:hAnsi="宋体" w:eastAsia="宋体" w:cs="宋体"/>
                <w:spacing w:val="-42"/>
              </w:rPr>
              <w:t xml:space="preserve"> </w:t>
            </w:r>
            <w:r>
              <w:rPr>
                <w:spacing w:val="-1"/>
              </w:rPr>
              <w:t xml:space="preserve">A </w:t>
            </w:r>
            <w:r>
              <w:rPr>
                <w:rFonts w:ascii="宋体" w:hAnsi="宋体" w:eastAsia="宋体" w:cs="宋体"/>
                <w:spacing w:val="-1"/>
              </w:rPr>
              <w:t>段建筑用</w:t>
            </w:r>
          </w:p>
          <w:p w14:paraId="3AB4E4EB">
            <w:pPr>
              <w:spacing w:before="61" w:line="221" w:lineRule="auto"/>
              <w:ind w:left="1295"/>
              <w:rPr>
                <w:rFonts w:ascii="宋体" w:hAnsi="宋体" w:eastAsia="宋体" w:cs="宋体"/>
                <w:sz w:val="21"/>
                <w:szCs w:val="21"/>
              </w:rPr>
            </w:pPr>
            <w:r>
              <w:rPr>
                <w:rFonts w:ascii="宋体" w:hAnsi="宋体" w:eastAsia="宋体" w:cs="宋体"/>
                <w:spacing w:val="-2"/>
                <w:sz w:val="21"/>
                <w:szCs w:val="21"/>
              </w:rPr>
              <w:t>花岗岩矿</w:t>
            </w:r>
          </w:p>
        </w:tc>
        <w:tc>
          <w:tcPr>
            <w:tcW w:w="1624" w:type="dxa"/>
            <w:vAlign w:val="top"/>
          </w:tcPr>
          <w:p w14:paraId="0998B0C2">
            <w:pPr>
              <w:pStyle w:val="10"/>
              <w:spacing w:before="244" w:line="234" w:lineRule="auto"/>
              <w:ind w:left="658"/>
            </w:pPr>
            <w:r>
              <w:rPr>
                <w:spacing w:val="-1"/>
              </w:rPr>
              <w:t>200</w:t>
            </w:r>
          </w:p>
        </w:tc>
        <w:tc>
          <w:tcPr>
            <w:tcW w:w="1718" w:type="dxa"/>
            <w:vAlign w:val="top"/>
          </w:tcPr>
          <w:p w14:paraId="574D2BA6">
            <w:pPr>
              <w:spacing w:before="209" w:line="221" w:lineRule="auto"/>
              <w:ind w:left="655"/>
              <w:rPr>
                <w:rFonts w:ascii="宋体" w:hAnsi="宋体" w:eastAsia="宋体" w:cs="宋体"/>
                <w:sz w:val="21"/>
                <w:szCs w:val="21"/>
              </w:rPr>
            </w:pPr>
            <w:r>
              <w:rPr>
                <w:rFonts w:ascii="宋体" w:hAnsi="宋体" w:eastAsia="宋体" w:cs="宋体"/>
                <w:spacing w:val="-2"/>
                <w:sz w:val="21"/>
                <w:szCs w:val="21"/>
              </w:rPr>
              <w:t>停产</w:t>
            </w:r>
          </w:p>
        </w:tc>
      </w:tr>
      <w:tr w14:paraId="274FE5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7" w:hRule="atLeast"/>
        </w:trPr>
        <w:tc>
          <w:tcPr>
            <w:tcW w:w="700" w:type="dxa"/>
            <w:vAlign w:val="top"/>
          </w:tcPr>
          <w:p w14:paraId="08D44154">
            <w:pPr>
              <w:pStyle w:val="10"/>
              <w:spacing w:before="245" w:line="234" w:lineRule="auto"/>
              <w:ind w:left="303"/>
            </w:pPr>
            <w:r>
              <w:t>3</w:t>
            </w:r>
          </w:p>
        </w:tc>
        <w:tc>
          <w:tcPr>
            <w:tcW w:w="844" w:type="dxa"/>
            <w:vAlign w:val="top"/>
          </w:tcPr>
          <w:p w14:paraId="51F3ADA2">
            <w:pPr>
              <w:spacing w:before="55" w:line="247" w:lineRule="auto"/>
              <w:ind w:left="335" w:right="209" w:hanging="118"/>
              <w:rPr>
                <w:rFonts w:ascii="宋体" w:hAnsi="宋体" w:eastAsia="宋体" w:cs="宋体"/>
                <w:sz w:val="21"/>
                <w:szCs w:val="21"/>
              </w:rPr>
            </w:pPr>
            <w:r>
              <w:rPr>
                <w:rFonts w:ascii="宋体" w:hAnsi="宋体" w:eastAsia="宋体" w:cs="宋体"/>
                <w:spacing w:val="-5"/>
                <w:sz w:val="21"/>
                <w:szCs w:val="21"/>
              </w:rPr>
              <w:t>崖州</w:t>
            </w:r>
            <w:r>
              <w:rPr>
                <w:rFonts w:ascii="宋体" w:hAnsi="宋体" w:eastAsia="宋体" w:cs="宋体"/>
                <w:sz w:val="21"/>
                <w:szCs w:val="21"/>
              </w:rPr>
              <w:t>区</w:t>
            </w:r>
          </w:p>
        </w:tc>
        <w:tc>
          <w:tcPr>
            <w:tcW w:w="3416" w:type="dxa"/>
            <w:vAlign w:val="top"/>
          </w:tcPr>
          <w:p w14:paraId="23572908">
            <w:pPr>
              <w:pStyle w:val="10"/>
              <w:spacing w:before="54" w:line="220" w:lineRule="auto"/>
              <w:ind w:left="151"/>
              <w:rPr>
                <w:rFonts w:ascii="宋体" w:hAnsi="宋体" w:eastAsia="宋体" w:cs="宋体"/>
              </w:rPr>
            </w:pPr>
            <w:r>
              <w:rPr>
                <w:rFonts w:ascii="宋体" w:hAnsi="宋体" w:eastAsia="宋体" w:cs="宋体"/>
                <w:spacing w:val="-1"/>
              </w:rPr>
              <w:t>三亚市崖州区</w:t>
            </w:r>
            <w:r>
              <w:rPr>
                <w:spacing w:val="-1"/>
              </w:rPr>
              <w:t>“</w:t>
            </w:r>
            <w:r>
              <w:rPr>
                <w:rFonts w:ascii="宋体" w:hAnsi="宋体" w:eastAsia="宋体" w:cs="宋体"/>
                <w:spacing w:val="-1"/>
              </w:rPr>
              <w:t>红岩队</w:t>
            </w:r>
            <w:r>
              <w:rPr>
                <w:spacing w:val="-1"/>
              </w:rPr>
              <w:t>—</w:t>
            </w:r>
            <w:r>
              <w:rPr>
                <w:rFonts w:ascii="宋体" w:hAnsi="宋体" w:eastAsia="宋体" w:cs="宋体"/>
                <w:spacing w:val="-1"/>
              </w:rPr>
              <w:t>抱古村</w:t>
            </w:r>
            <w:r>
              <w:rPr>
                <w:spacing w:val="-1"/>
              </w:rPr>
              <w:t>”</w:t>
            </w:r>
            <w:r>
              <w:rPr>
                <w:rFonts w:ascii="宋体" w:hAnsi="宋体" w:eastAsia="宋体" w:cs="宋体"/>
                <w:spacing w:val="-1"/>
              </w:rPr>
              <w:t>矿</w:t>
            </w:r>
          </w:p>
          <w:p w14:paraId="32C5CB75">
            <w:pPr>
              <w:spacing w:before="61" w:line="220" w:lineRule="auto"/>
              <w:ind w:left="992"/>
              <w:rPr>
                <w:rFonts w:ascii="宋体" w:hAnsi="宋体" w:eastAsia="宋体" w:cs="宋体"/>
                <w:sz w:val="21"/>
                <w:szCs w:val="21"/>
              </w:rPr>
            </w:pPr>
            <w:r>
              <w:rPr>
                <w:rFonts w:ascii="宋体" w:hAnsi="宋体" w:eastAsia="宋体" w:cs="宋体"/>
                <w:spacing w:val="-3"/>
                <w:sz w:val="21"/>
                <w:szCs w:val="21"/>
              </w:rPr>
              <w:t>区建筑用石料矿</w:t>
            </w:r>
          </w:p>
        </w:tc>
        <w:tc>
          <w:tcPr>
            <w:tcW w:w="1624" w:type="dxa"/>
            <w:vAlign w:val="top"/>
          </w:tcPr>
          <w:p w14:paraId="15D9581B">
            <w:pPr>
              <w:pStyle w:val="10"/>
              <w:spacing w:before="245" w:line="233" w:lineRule="auto"/>
              <w:ind w:left="662"/>
            </w:pPr>
            <w:r>
              <w:rPr>
                <w:spacing w:val="-2"/>
              </w:rPr>
              <w:t>990</w:t>
            </w:r>
          </w:p>
        </w:tc>
        <w:tc>
          <w:tcPr>
            <w:tcW w:w="1718" w:type="dxa"/>
            <w:vAlign w:val="top"/>
          </w:tcPr>
          <w:p w14:paraId="7EA71AE2">
            <w:pPr>
              <w:pStyle w:val="10"/>
              <w:spacing w:before="55" w:line="234" w:lineRule="auto"/>
              <w:ind w:left="151"/>
              <w:rPr>
                <w:rFonts w:ascii="宋体" w:hAnsi="宋体" w:eastAsia="宋体" w:cs="宋体"/>
              </w:rPr>
            </w:pPr>
            <w:r>
              <w:rPr>
                <w:spacing w:val="-4"/>
              </w:rPr>
              <w:t xml:space="preserve">2023 </w:t>
            </w:r>
            <w:r>
              <w:rPr>
                <w:rFonts w:ascii="宋体" w:hAnsi="宋体" w:eastAsia="宋体" w:cs="宋体"/>
                <w:spacing w:val="-4"/>
              </w:rPr>
              <w:t>年</w:t>
            </w:r>
            <w:r>
              <w:rPr>
                <w:rFonts w:ascii="宋体" w:hAnsi="宋体" w:eastAsia="宋体" w:cs="宋体"/>
                <w:spacing w:val="-21"/>
              </w:rPr>
              <w:t xml:space="preserve"> </w:t>
            </w:r>
            <w:r>
              <w:rPr>
                <w:spacing w:val="-4"/>
              </w:rPr>
              <w:t>12</w:t>
            </w:r>
            <w:r>
              <w:rPr>
                <w:spacing w:val="11"/>
              </w:rPr>
              <w:t xml:space="preserve"> </w:t>
            </w:r>
            <w:r>
              <w:rPr>
                <w:rFonts w:ascii="宋体" w:hAnsi="宋体" w:eastAsia="宋体" w:cs="宋体"/>
                <w:spacing w:val="-4"/>
              </w:rPr>
              <w:t>月投</w:t>
            </w:r>
          </w:p>
          <w:p w14:paraId="2465C208">
            <w:pPr>
              <w:spacing w:before="45" w:line="220" w:lineRule="auto"/>
              <w:ind w:left="759"/>
              <w:rPr>
                <w:rFonts w:ascii="宋体" w:hAnsi="宋体" w:eastAsia="宋体" w:cs="宋体"/>
                <w:sz w:val="21"/>
                <w:szCs w:val="21"/>
              </w:rPr>
            </w:pPr>
            <w:r>
              <w:rPr>
                <w:rFonts w:ascii="宋体" w:hAnsi="宋体" w:eastAsia="宋体" w:cs="宋体"/>
                <w:sz w:val="21"/>
                <w:szCs w:val="21"/>
              </w:rPr>
              <w:t>产</w:t>
            </w:r>
          </w:p>
        </w:tc>
      </w:tr>
      <w:tr w14:paraId="272A91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2" w:hRule="atLeast"/>
        </w:trPr>
        <w:tc>
          <w:tcPr>
            <w:tcW w:w="4960" w:type="dxa"/>
            <w:gridSpan w:val="3"/>
            <w:vAlign w:val="top"/>
          </w:tcPr>
          <w:p w14:paraId="4A3F1C51">
            <w:pPr>
              <w:spacing w:before="80" w:line="221" w:lineRule="auto"/>
              <w:ind w:left="1122"/>
              <w:rPr>
                <w:rFonts w:ascii="宋体" w:hAnsi="宋体" w:eastAsia="宋体" w:cs="宋体"/>
                <w:sz w:val="21"/>
                <w:szCs w:val="21"/>
              </w:rPr>
            </w:pPr>
            <w:r>
              <w:rPr>
                <w:rFonts w:ascii="宋体" w:hAnsi="宋体" w:eastAsia="宋体" w:cs="宋体"/>
                <w:spacing w:val="-1"/>
                <w:sz w:val="21"/>
                <w:szCs w:val="21"/>
              </w:rPr>
              <w:t>十四五期末到期产能总和合计</w:t>
            </w:r>
          </w:p>
        </w:tc>
        <w:tc>
          <w:tcPr>
            <w:tcW w:w="1624" w:type="dxa"/>
            <w:vAlign w:val="top"/>
          </w:tcPr>
          <w:p w14:paraId="5E094013">
            <w:pPr>
              <w:pStyle w:val="10"/>
              <w:spacing w:before="115" w:line="234" w:lineRule="auto"/>
              <w:ind w:left="765"/>
            </w:pPr>
            <w:r>
              <w:t>0</w:t>
            </w:r>
          </w:p>
        </w:tc>
        <w:tc>
          <w:tcPr>
            <w:tcW w:w="1718" w:type="dxa"/>
            <w:vAlign w:val="top"/>
          </w:tcPr>
          <w:p w14:paraId="0F41E6ED">
            <w:pPr>
              <w:rPr>
                <w:rFonts w:ascii="Arial"/>
                <w:sz w:val="21"/>
              </w:rPr>
            </w:pPr>
          </w:p>
        </w:tc>
      </w:tr>
    </w:tbl>
    <w:p w14:paraId="4F6BE224">
      <w:pPr>
        <w:pStyle w:val="3"/>
        <w:spacing w:line="61" w:lineRule="exact"/>
        <w:rPr>
          <w:sz w:val="5"/>
        </w:rPr>
      </w:pPr>
    </w:p>
    <w:p w14:paraId="423884E1">
      <w:pPr>
        <w:spacing w:line="61" w:lineRule="exact"/>
        <w:rPr>
          <w:sz w:val="5"/>
          <w:szCs w:val="5"/>
        </w:rPr>
        <w:sectPr>
          <w:footerReference r:id="rId54" w:type="default"/>
          <w:pgSz w:w="11907" w:h="16839"/>
          <w:pgMar w:top="1486" w:right="1781" w:bottom="1693" w:left="1785" w:header="719" w:footer="1445" w:gutter="0"/>
          <w:cols w:space="720" w:num="1"/>
        </w:sectPr>
      </w:pPr>
    </w:p>
    <w:p w14:paraId="2EDA7AEB">
      <w:pPr>
        <w:spacing w:line="64" w:lineRule="exact"/>
      </w:pPr>
    </w:p>
    <w:tbl>
      <w:tblPr>
        <w:tblStyle w:val="9"/>
        <w:tblW w:w="8302" w:type="dxa"/>
        <w:tblInd w:w="1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961"/>
        <w:gridCol w:w="1623"/>
        <w:gridCol w:w="1718"/>
      </w:tblGrid>
      <w:tr w14:paraId="725E23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0" w:hRule="atLeast"/>
        </w:trPr>
        <w:tc>
          <w:tcPr>
            <w:tcW w:w="4961" w:type="dxa"/>
            <w:vAlign w:val="top"/>
          </w:tcPr>
          <w:p w14:paraId="5A2002B4">
            <w:pPr>
              <w:spacing w:before="82" w:line="221" w:lineRule="auto"/>
              <w:ind w:left="1122"/>
              <w:rPr>
                <w:rFonts w:ascii="宋体" w:hAnsi="宋体" w:eastAsia="宋体" w:cs="宋体"/>
                <w:sz w:val="21"/>
                <w:szCs w:val="21"/>
              </w:rPr>
            </w:pPr>
            <w:r>
              <w:rPr>
                <w:rFonts w:ascii="宋体" w:hAnsi="宋体" w:eastAsia="宋体" w:cs="宋体"/>
                <w:spacing w:val="-1"/>
                <w:sz w:val="21"/>
                <w:szCs w:val="21"/>
              </w:rPr>
              <w:t>十四五期末保有产能总和合计</w:t>
            </w:r>
          </w:p>
        </w:tc>
        <w:tc>
          <w:tcPr>
            <w:tcW w:w="1623" w:type="dxa"/>
            <w:vAlign w:val="top"/>
          </w:tcPr>
          <w:p w14:paraId="2291A29D">
            <w:pPr>
              <w:pStyle w:val="10"/>
              <w:spacing w:before="117" w:line="233" w:lineRule="auto"/>
              <w:ind w:left="625"/>
            </w:pPr>
            <w:r>
              <w:rPr>
                <w:spacing w:val="-5"/>
              </w:rPr>
              <w:t>1090</w:t>
            </w:r>
          </w:p>
        </w:tc>
        <w:tc>
          <w:tcPr>
            <w:tcW w:w="1718" w:type="dxa"/>
            <w:vAlign w:val="top"/>
          </w:tcPr>
          <w:p w14:paraId="509F247E">
            <w:pPr>
              <w:rPr>
                <w:rFonts w:ascii="Arial"/>
                <w:sz w:val="21"/>
              </w:rPr>
            </w:pPr>
          </w:p>
        </w:tc>
      </w:tr>
      <w:tr w14:paraId="004D3D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0" w:hRule="atLeast"/>
        </w:trPr>
        <w:tc>
          <w:tcPr>
            <w:tcW w:w="8302" w:type="dxa"/>
            <w:gridSpan w:val="3"/>
            <w:vAlign w:val="top"/>
          </w:tcPr>
          <w:p w14:paraId="23F53E67">
            <w:pPr>
              <w:pStyle w:val="10"/>
              <w:spacing w:before="53" w:line="249" w:lineRule="auto"/>
              <w:ind w:left="131" w:right="102" w:hanging="15"/>
              <w:rPr>
                <w:rFonts w:ascii="宋体" w:hAnsi="宋体" w:eastAsia="宋体" w:cs="宋体"/>
              </w:rPr>
            </w:pPr>
            <w:r>
              <w:rPr>
                <w:rFonts w:ascii="宋体" w:hAnsi="宋体" w:eastAsia="宋体" w:cs="宋体"/>
                <w:spacing w:val="1"/>
              </w:rPr>
              <w:t>注：根据《海南省矿产资源总体规划（</w:t>
            </w:r>
            <w:r>
              <w:rPr>
                <w:spacing w:val="1"/>
              </w:rPr>
              <w:t>2021-2025</w:t>
            </w:r>
            <w:r>
              <w:rPr>
                <w:rFonts w:ascii="宋体" w:hAnsi="宋体" w:eastAsia="宋体" w:cs="宋体"/>
                <w:spacing w:val="1"/>
              </w:rPr>
              <w:t>）</w:t>
            </w:r>
            <w:r>
              <w:rPr>
                <w:rFonts w:ascii="宋体" w:hAnsi="宋体" w:eastAsia="宋体" w:cs="宋体"/>
              </w:rPr>
              <w:t>年》，三亚市新设置矿权投放有崖州</w:t>
            </w:r>
            <w:r>
              <w:rPr>
                <w:rFonts w:ascii="宋体" w:hAnsi="宋体" w:eastAsia="宋体" w:cs="宋体"/>
                <w:spacing w:val="-1"/>
              </w:rPr>
              <w:t>区大出水村</w:t>
            </w:r>
            <w:r>
              <w:rPr>
                <w:rFonts w:ascii="宋体" w:hAnsi="宋体" w:eastAsia="宋体" w:cs="宋体"/>
                <w:spacing w:val="-37"/>
              </w:rPr>
              <w:t xml:space="preserve"> </w:t>
            </w:r>
            <w:r>
              <w:rPr>
                <w:spacing w:val="-1"/>
              </w:rPr>
              <w:t xml:space="preserve">A </w:t>
            </w:r>
            <w:r>
              <w:rPr>
                <w:rFonts w:ascii="宋体" w:hAnsi="宋体" w:eastAsia="宋体" w:cs="宋体"/>
                <w:spacing w:val="-1"/>
              </w:rPr>
              <w:t>段建筑用花岗岩矿、崖州区红岩队</w:t>
            </w:r>
            <w:r>
              <w:rPr>
                <w:spacing w:val="-1"/>
              </w:rPr>
              <w:t>—</w:t>
            </w:r>
            <w:r>
              <w:rPr>
                <w:rFonts w:ascii="宋体" w:hAnsi="宋体" w:eastAsia="宋体" w:cs="宋体"/>
                <w:spacing w:val="-1"/>
              </w:rPr>
              <w:t>抱古村矿区建筑用石料矿。</w:t>
            </w:r>
          </w:p>
        </w:tc>
      </w:tr>
    </w:tbl>
    <w:p w14:paraId="57F9D6DA">
      <w:pPr>
        <w:spacing w:before="116" w:line="360" w:lineRule="auto"/>
        <w:ind w:left="23" w:right="17" w:firstLine="479"/>
        <w:jc w:val="both"/>
        <w:rPr>
          <w:rFonts w:ascii="宋体" w:hAnsi="宋体" w:eastAsia="宋体" w:cs="宋体"/>
          <w:sz w:val="24"/>
          <w:szCs w:val="24"/>
        </w:rPr>
      </w:pPr>
      <w:r>
        <w:rPr>
          <w:rFonts w:ascii="宋体" w:hAnsi="宋体" w:eastAsia="宋体" w:cs="宋体"/>
          <w:spacing w:val="-3"/>
          <w:sz w:val="24"/>
          <w:szCs w:val="24"/>
        </w:rPr>
        <w:t>根据上述统计结果，结合第三节的需求分析可以看出三亚市的现</w:t>
      </w:r>
      <w:r>
        <w:rPr>
          <w:rFonts w:ascii="宋体" w:hAnsi="宋体" w:eastAsia="宋体" w:cs="宋体"/>
          <w:spacing w:val="-4"/>
          <w:sz w:val="24"/>
          <w:szCs w:val="24"/>
        </w:rPr>
        <w:t>状及未来一</w:t>
      </w:r>
      <w:r>
        <w:rPr>
          <w:rFonts w:ascii="宋体" w:hAnsi="宋体" w:eastAsia="宋体" w:cs="宋体"/>
          <w:spacing w:val="-5"/>
          <w:sz w:val="24"/>
          <w:szCs w:val="24"/>
        </w:rPr>
        <w:t>段时间内本地砂石生产规模不足当地的砂石需求。根据市场调研，</w:t>
      </w:r>
      <w:r>
        <w:rPr>
          <w:rFonts w:ascii="宋体" w:hAnsi="宋体" w:eastAsia="宋体" w:cs="宋体"/>
          <w:spacing w:val="-50"/>
          <w:sz w:val="24"/>
          <w:szCs w:val="24"/>
        </w:rPr>
        <w:t xml:space="preserve"> </w:t>
      </w:r>
      <w:r>
        <w:rPr>
          <w:rFonts w:ascii="宋体" w:hAnsi="宋体" w:eastAsia="宋体" w:cs="宋体"/>
          <w:spacing w:val="-5"/>
          <w:sz w:val="24"/>
          <w:szCs w:val="24"/>
        </w:rPr>
        <w:t>三亚的砂石骨</w:t>
      </w:r>
      <w:r>
        <w:rPr>
          <w:rFonts w:ascii="宋体" w:hAnsi="宋体" w:eastAsia="宋体" w:cs="宋体"/>
          <w:spacing w:val="-6"/>
          <w:sz w:val="24"/>
          <w:szCs w:val="24"/>
        </w:rPr>
        <w:t>料主要来源于陵水县、保亭县。本项目由于距离三亚市东部地区</w:t>
      </w:r>
      <w:r>
        <w:rPr>
          <w:rFonts w:ascii="宋体" w:hAnsi="宋体" w:eastAsia="宋体" w:cs="宋体"/>
          <w:spacing w:val="-7"/>
          <w:sz w:val="24"/>
          <w:szCs w:val="24"/>
        </w:rPr>
        <w:t>位置较近， 具有</w:t>
      </w:r>
      <w:r>
        <w:rPr>
          <w:rFonts w:ascii="宋体" w:hAnsi="宋体" w:eastAsia="宋体" w:cs="宋体"/>
          <w:spacing w:val="-5"/>
          <w:sz w:val="24"/>
          <w:szCs w:val="24"/>
        </w:rPr>
        <w:t>一定的运距优势。同样的市场销售价格下更具有盈利空间，</w:t>
      </w:r>
      <w:r>
        <w:rPr>
          <w:rFonts w:ascii="宋体" w:hAnsi="宋体" w:eastAsia="宋体" w:cs="宋体"/>
          <w:spacing w:val="-50"/>
          <w:sz w:val="24"/>
          <w:szCs w:val="24"/>
        </w:rPr>
        <w:t xml:space="preserve"> </w:t>
      </w:r>
      <w:r>
        <w:rPr>
          <w:rFonts w:ascii="宋体" w:hAnsi="宋体" w:eastAsia="宋体" w:cs="宋体"/>
          <w:spacing w:val="-5"/>
          <w:sz w:val="24"/>
          <w:szCs w:val="24"/>
        </w:rPr>
        <w:t>可通过制定灵活</w:t>
      </w:r>
      <w:r>
        <w:rPr>
          <w:rFonts w:ascii="宋体" w:hAnsi="宋体" w:eastAsia="宋体" w:cs="宋体"/>
          <w:spacing w:val="-6"/>
          <w:sz w:val="24"/>
          <w:szCs w:val="24"/>
        </w:rPr>
        <w:t>的销</w:t>
      </w:r>
      <w:r>
        <w:rPr>
          <w:rFonts w:ascii="宋体" w:hAnsi="宋体" w:eastAsia="宋体" w:cs="宋体"/>
          <w:spacing w:val="-3"/>
          <w:sz w:val="24"/>
          <w:szCs w:val="24"/>
        </w:rPr>
        <w:t>售策略争取市场份额或获取销售收益。项目在三亚市的东部地区骨料销售具有一</w:t>
      </w:r>
      <w:r>
        <w:rPr>
          <w:rFonts w:ascii="宋体" w:hAnsi="宋体" w:eastAsia="宋体" w:cs="宋体"/>
          <w:spacing w:val="-2"/>
          <w:sz w:val="24"/>
          <w:szCs w:val="24"/>
        </w:rPr>
        <w:t>定的竞争优势，可将三亚东部列为一级市场。</w:t>
      </w:r>
    </w:p>
    <w:p w14:paraId="1FADE50E">
      <w:pPr>
        <w:spacing w:line="232" w:lineRule="auto"/>
        <w:ind w:left="505"/>
        <w:rPr>
          <w:rFonts w:ascii="宋体" w:hAnsi="宋体" w:eastAsia="宋体" w:cs="宋体"/>
          <w:sz w:val="24"/>
          <w:szCs w:val="24"/>
        </w:rPr>
      </w:pPr>
      <w:r>
        <w:rPr>
          <w:rFonts w:ascii="Times New Roman" w:hAnsi="Times New Roman" w:eastAsia="Times New Roman" w:cs="Times New Roman"/>
          <w:spacing w:val="-2"/>
          <w:sz w:val="24"/>
          <w:szCs w:val="24"/>
        </w:rPr>
        <w:t>5</w:t>
      </w:r>
      <w:r>
        <w:rPr>
          <w:rFonts w:ascii="宋体" w:hAnsi="宋体" w:eastAsia="宋体" w:cs="宋体"/>
          <w:spacing w:val="-2"/>
          <w:sz w:val="24"/>
          <w:szCs w:val="24"/>
        </w:rPr>
        <w:t>）琼中县砂石供应现状</w:t>
      </w:r>
    </w:p>
    <w:p w14:paraId="5F74D2AB">
      <w:pPr>
        <w:spacing w:before="165" w:line="360" w:lineRule="auto"/>
        <w:ind w:left="22" w:right="18" w:firstLine="480"/>
        <w:rPr>
          <w:rFonts w:ascii="宋体" w:hAnsi="宋体" w:eastAsia="宋体" w:cs="宋体"/>
          <w:sz w:val="24"/>
          <w:szCs w:val="24"/>
        </w:rPr>
      </w:pPr>
      <w:r>
        <w:rPr>
          <w:rFonts w:ascii="宋体" w:hAnsi="宋体" w:eastAsia="宋体" w:cs="宋体"/>
          <w:spacing w:val="-3"/>
          <w:sz w:val="24"/>
          <w:szCs w:val="24"/>
          <w:shd w:val="clear" w:fill="FFFFFE"/>
        </w:rPr>
        <w:t>根据矿产资源数据及中国砂石骨料网发布的数据显示，琼中县现</w:t>
      </w:r>
      <w:r>
        <w:rPr>
          <w:rFonts w:ascii="宋体" w:hAnsi="宋体" w:eastAsia="宋体" w:cs="宋体"/>
          <w:spacing w:val="-4"/>
          <w:sz w:val="24"/>
          <w:szCs w:val="24"/>
          <w:shd w:val="clear" w:fill="FFFFFE"/>
        </w:rPr>
        <w:t>存矿山企业</w:t>
      </w:r>
      <w:r>
        <w:rPr>
          <w:rFonts w:ascii="宋体" w:hAnsi="宋体" w:eastAsia="宋体" w:cs="宋体"/>
          <w:spacing w:val="-1"/>
          <w:sz w:val="24"/>
          <w:szCs w:val="24"/>
          <w:shd w:val="clear" w:fill="FFFFFE"/>
        </w:rPr>
        <w:t>共有</w:t>
      </w:r>
      <w:r>
        <w:rPr>
          <w:rFonts w:ascii="宋体" w:hAnsi="宋体" w:eastAsia="宋体" w:cs="宋体"/>
          <w:spacing w:val="-55"/>
          <w:sz w:val="24"/>
          <w:szCs w:val="24"/>
          <w:shd w:val="clear" w:fill="FFFFFE"/>
        </w:rPr>
        <w:t xml:space="preserve"> </w:t>
      </w:r>
      <w:r>
        <w:rPr>
          <w:rFonts w:ascii="Times New Roman" w:hAnsi="Times New Roman" w:eastAsia="Times New Roman" w:cs="Times New Roman"/>
          <w:spacing w:val="-1"/>
          <w:sz w:val="24"/>
          <w:szCs w:val="24"/>
          <w:shd w:val="clear" w:fill="FFFFFE"/>
        </w:rPr>
        <w:t xml:space="preserve">2 </w:t>
      </w:r>
      <w:r>
        <w:rPr>
          <w:rFonts w:ascii="宋体" w:hAnsi="宋体" w:eastAsia="宋体" w:cs="宋体"/>
          <w:spacing w:val="-1"/>
          <w:sz w:val="24"/>
          <w:szCs w:val="24"/>
          <w:shd w:val="clear" w:fill="FFFFFE"/>
        </w:rPr>
        <w:t>家，矿山供给产能约为</w:t>
      </w:r>
      <w:r>
        <w:rPr>
          <w:rFonts w:ascii="宋体" w:hAnsi="宋体" w:eastAsia="宋体" w:cs="宋体"/>
          <w:spacing w:val="-50"/>
          <w:sz w:val="24"/>
          <w:szCs w:val="24"/>
          <w:shd w:val="clear" w:fill="FFFFFE"/>
        </w:rPr>
        <w:t xml:space="preserve"> </w:t>
      </w:r>
      <w:r>
        <w:rPr>
          <w:rFonts w:ascii="Times New Roman" w:hAnsi="Times New Roman" w:eastAsia="Times New Roman" w:cs="Times New Roman"/>
          <w:spacing w:val="-1"/>
          <w:sz w:val="24"/>
          <w:szCs w:val="24"/>
          <w:shd w:val="clear" w:fill="FFFFFE"/>
        </w:rPr>
        <w:t>73</w:t>
      </w:r>
      <w:r>
        <w:rPr>
          <w:rFonts w:ascii="Times New Roman" w:hAnsi="Times New Roman" w:eastAsia="Times New Roman" w:cs="Times New Roman"/>
          <w:spacing w:val="15"/>
          <w:sz w:val="24"/>
          <w:szCs w:val="24"/>
          <w:shd w:val="clear" w:fill="FFFFFE"/>
        </w:rPr>
        <w:t xml:space="preserve"> </w:t>
      </w:r>
      <w:r>
        <w:rPr>
          <w:rFonts w:ascii="宋体" w:hAnsi="宋体" w:eastAsia="宋体" w:cs="宋体"/>
          <w:spacing w:val="-1"/>
          <w:sz w:val="24"/>
          <w:szCs w:val="24"/>
          <w:shd w:val="clear" w:fill="FFFFFE"/>
        </w:rPr>
        <w:t>万吨</w:t>
      </w:r>
      <w:r>
        <w:rPr>
          <w:rFonts w:ascii="Times New Roman" w:hAnsi="Times New Roman" w:eastAsia="Times New Roman" w:cs="Times New Roman"/>
          <w:spacing w:val="-1"/>
          <w:sz w:val="24"/>
          <w:szCs w:val="24"/>
          <w:shd w:val="clear" w:fill="FFFFFE"/>
        </w:rPr>
        <w:t>/</w:t>
      </w:r>
      <w:r>
        <w:rPr>
          <w:rFonts w:ascii="宋体" w:hAnsi="宋体" w:eastAsia="宋体" w:cs="宋体"/>
          <w:spacing w:val="-1"/>
          <w:sz w:val="24"/>
          <w:szCs w:val="24"/>
          <w:shd w:val="clear" w:fill="FFFFFE"/>
        </w:rPr>
        <w:t>年。主要砂石矿山企业如下表</w:t>
      </w:r>
      <w:r>
        <w:rPr>
          <w:rFonts w:ascii="宋体" w:hAnsi="宋体" w:eastAsia="宋体" w:cs="宋体"/>
          <w:spacing w:val="-2"/>
          <w:sz w:val="24"/>
          <w:szCs w:val="24"/>
          <w:shd w:val="clear" w:fill="FFFFFE"/>
        </w:rPr>
        <w:t>所示：</w:t>
      </w:r>
    </w:p>
    <w:p w14:paraId="5E9D2E20">
      <w:pPr>
        <w:spacing w:line="234" w:lineRule="auto"/>
        <w:ind w:left="2178"/>
        <w:rPr>
          <w:rFonts w:ascii="宋体" w:hAnsi="宋体" w:eastAsia="宋体" w:cs="宋体"/>
          <w:sz w:val="24"/>
          <w:szCs w:val="24"/>
        </w:rPr>
      </w:pPr>
      <w:r>
        <w:rPr>
          <w:rFonts w:ascii="宋体" w:hAnsi="宋体" w:eastAsia="宋体" w:cs="宋体"/>
          <w:b/>
          <w:bCs/>
          <w:spacing w:val="-2"/>
          <w:sz w:val="24"/>
          <w:szCs w:val="24"/>
        </w:rPr>
        <w:t>表</w:t>
      </w:r>
      <w:r>
        <w:rPr>
          <w:rFonts w:ascii="宋体" w:hAnsi="宋体" w:eastAsia="宋体" w:cs="宋体"/>
          <w:spacing w:val="-46"/>
          <w:sz w:val="24"/>
          <w:szCs w:val="24"/>
        </w:rPr>
        <w:t xml:space="preserve"> </w:t>
      </w:r>
      <w:r>
        <w:rPr>
          <w:rFonts w:ascii="Times New Roman" w:hAnsi="Times New Roman" w:eastAsia="Times New Roman" w:cs="Times New Roman"/>
          <w:b/>
          <w:bCs/>
          <w:spacing w:val="-2"/>
          <w:sz w:val="24"/>
          <w:szCs w:val="24"/>
        </w:rPr>
        <w:t xml:space="preserve">2.2.3-8  </w:t>
      </w:r>
      <w:r>
        <w:rPr>
          <w:rFonts w:ascii="宋体" w:hAnsi="宋体" w:eastAsia="宋体" w:cs="宋体"/>
          <w:b/>
          <w:bCs/>
          <w:spacing w:val="-2"/>
          <w:sz w:val="24"/>
          <w:szCs w:val="24"/>
        </w:rPr>
        <w:t>琼中县主要砂石企业统计表</w:t>
      </w:r>
    </w:p>
    <w:p w14:paraId="72ACAB05">
      <w:pPr>
        <w:spacing w:line="48" w:lineRule="exact"/>
      </w:pPr>
    </w:p>
    <w:tbl>
      <w:tblPr>
        <w:tblStyle w:val="9"/>
        <w:tblW w:w="8302" w:type="dxa"/>
        <w:tblInd w:w="1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59"/>
        <w:gridCol w:w="868"/>
        <w:gridCol w:w="4750"/>
        <w:gridCol w:w="1365"/>
        <w:gridCol w:w="660"/>
      </w:tblGrid>
      <w:tr w14:paraId="6F2C78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659" w:type="dxa"/>
            <w:vAlign w:val="top"/>
          </w:tcPr>
          <w:p w14:paraId="11D9D692">
            <w:pPr>
              <w:spacing w:before="211" w:line="222" w:lineRule="auto"/>
              <w:ind w:left="122"/>
              <w:rPr>
                <w:rFonts w:ascii="宋体" w:hAnsi="宋体" w:eastAsia="宋体" w:cs="宋体"/>
                <w:sz w:val="21"/>
                <w:szCs w:val="21"/>
              </w:rPr>
            </w:pPr>
            <w:r>
              <w:rPr>
                <w:rFonts w:ascii="宋体" w:hAnsi="宋体" w:eastAsia="宋体" w:cs="宋体"/>
                <w:b/>
                <w:bCs/>
                <w:spacing w:val="-4"/>
                <w:sz w:val="21"/>
                <w:szCs w:val="21"/>
              </w:rPr>
              <w:t>序号</w:t>
            </w:r>
          </w:p>
        </w:tc>
        <w:tc>
          <w:tcPr>
            <w:tcW w:w="868" w:type="dxa"/>
            <w:vAlign w:val="top"/>
          </w:tcPr>
          <w:p w14:paraId="4617D379">
            <w:pPr>
              <w:spacing w:before="211" w:line="226" w:lineRule="auto"/>
              <w:ind w:left="227"/>
              <w:rPr>
                <w:rFonts w:ascii="宋体" w:hAnsi="宋体" w:eastAsia="宋体" w:cs="宋体"/>
                <w:sz w:val="21"/>
                <w:szCs w:val="21"/>
              </w:rPr>
            </w:pPr>
            <w:r>
              <w:rPr>
                <w:rFonts w:ascii="宋体" w:hAnsi="宋体" w:eastAsia="宋体" w:cs="宋体"/>
                <w:b/>
                <w:bCs/>
                <w:spacing w:val="-4"/>
                <w:sz w:val="21"/>
                <w:szCs w:val="21"/>
              </w:rPr>
              <w:t>地区</w:t>
            </w:r>
          </w:p>
        </w:tc>
        <w:tc>
          <w:tcPr>
            <w:tcW w:w="4750" w:type="dxa"/>
            <w:vAlign w:val="top"/>
          </w:tcPr>
          <w:p w14:paraId="2D2EFC5A">
            <w:pPr>
              <w:spacing w:before="211" w:line="221" w:lineRule="auto"/>
              <w:ind w:left="1958"/>
              <w:rPr>
                <w:rFonts w:ascii="宋体" w:hAnsi="宋体" w:eastAsia="宋体" w:cs="宋体"/>
                <w:sz w:val="21"/>
                <w:szCs w:val="21"/>
              </w:rPr>
            </w:pPr>
            <w:r>
              <w:rPr>
                <w:rFonts w:ascii="宋体" w:hAnsi="宋体" w:eastAsia="宋体" w:cs="宋体"/>
                <w:b/>
                <w:bCs/>
                <w:spacing w:val="-3"/>
                <w:sz w:val="21"/>
                <w:szCs w:val="21"/>
              </w:rPr>
              <w:t>矿山名称</w:t>
            </w:r>
          </w:p>
        </w:tc>
        <w:tc>
          <w:tcPr>
            <w:tcW w:w="1365" w:type="dxa"/>
            <w:vAlign w:val="top"/>
          </w:tcPr>
          <w:p w14:paraId="33F11528">
            <w:pPr>
              <w:pStyle w:val="10"/>
              <w:spacing w:before="56" w:line="248" w:lineRule="auto"/>
              <w:ind w:left="139" w:right="135" w:firstLine="132"/>
              <w:rPr>
                <w:rFonts w:ascii="宋体" w:hAnsi="宋体" w:eastAsia="宋体" w:cs="宋体"/>
              </w:rPr>
            </w:pPr>
            <w:r>
              <w:rPr>
                <w:rFonts w:ascii="宋体" w:hAnsi="宋体" w:eastAsia="宋体" w:cs="宋体"/>
                <w:b/>
                <w:bCs/>
                <w:spacing w:val="-4"/>
              </w:rPr>
              <w:t>生产规模</w:t>
            </w:r>
            <w:r>
              <w:rPr>
                <w:rFonts w:ascii="宋体" w:hAnsi="宋体" w:eastAsia="宋体" w:cs="宋体"/>
                <w:b/>
                <w:bCs/>
                <w:spacing w:val="-6"/>
              </w:rPr>
              <w:t>（万吨</w:t>
            </w:r>
            <w:r>
              <w:rPr>
                <w:b/>
                <w:bCs/>
                <w:spacing w:val="-6"/>
              </w:rPr>
              <w:t>/</w:t>
            </w:r>
            <w:r>
              <w:rPr>
                <w:rFonts w:ascii="宋体" w:hAnsi="宋体" w:eastAsia="宋体" w:cs="宋体"/>
                <w:b/>
                <w:bCs/>
                <w:spacing w:val="-6"/>
              </w:rPr>
              <w:t>年）</w:t>
            </w:r>
          </w:p>
        </w:tc>
        <w:tc>
          <w:tcPr>
            <w:tcW w:w="660" w:type="dxa"/>
            <w:vAlign w:val="top"/>
          </w:tcPr>
          <w:p w14:paraId="31F66EBC">
            <w:pPr>
              <w:spacing w:before="211" w:line="222" w:lineRule="auto"/>
              <w:ind w:left="126"/>
              <w:rPr>
                <w:rFonts w:ascii="宋体" w:hAnsi="宋体" w:eastAsia="宋体" w:cs="宋体"/>
                <w:sz w:val="21"/>
                <w:szCs w:val="21"/>
              </w:rPr>
            </w:pPr>
            <w:r>
              <w:rPr>
                <w:rFonts w:ascii="宋体" w:hAnsi="宋体" w:eastAsia="宋体" w:cs="宋体"/>
                <w:b/>
                <w:bCs/>
                <w:spacing w:val="-5"/>
                <w:sz w:val="21"/>
                <w:szCs w:val="21"/>
              </w:rPr>
              <w:t>备注</w:t>
            </w:r>
          </w:p>
        </w:tc>
      </w:tr>
      <w:tr w14:paraId="060EF3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3" w:hRule="atLeast"/>
        </w:trPr>
        <w:tc>
          <w:tcPr>
            <w:tcW w:w="659" w:type="dxa"/>
            <w:vAlign w:val="top"/>
          </w:tcPr>
          <w:p w14:paraId="7AF62293">
            <w:pPr>
              <w:pStyle w:val="10"/>
              <w:spacing w:before="112" w:line="236" w:lineRule="auto"/>
              <w:ind w:left="298"/>
            </w:pPr>
            <w:r>
              <w:t>1</w:t>
            </w:r>
          </w:p>
        </w:tc>
        <w:tc>
          <w:tcPr>
            <w:tcW w:w="868" w:type="dxa"/>
            <w:vAlign w:val="top"/>
          </w:tcPr>
          <w:p w14:paraId="49ABC113">
            <w:pPr>
              <w:spacing w:before="77" w:line="221" w:lineRule="auto"/>
              <w:ind w:left="121"/>
              <w:rPr>
                <w:rFonts w:ascii="宋体" w:hAnsi="宋体" w:eastAsia="宋体" w:cs="宋体"/>
                <w:sz w:val="21"/>
                <w:szCs w:val="21"/>
              </w:rPr>
            </w:pPr>
            <w:r>
              <w:rPr>
                <w:rFonts w:ascii="宋体" w:hAnsi="宋体" w:eastAsia="宋体" w:cs="宋体"/>
                <w:spacing w:val="-2"/>
                <w:sz w:val="21"/>
                <w:szCs w:val="21"/>
              </w:rPr>
              <w:t>什运乡</w:t>
            </w:r>
          </w:p>
        </w:tc>
        <w:tc>
          <w:tcPr>
            <w:tcW w:w="4750" w:type="dxa"/>
            <w:vAlign w:val="top"/>
          </w:tcPr>
          <w:p w14:paraId="652558AA">
            <w:pPr>
              <w:spacing w:before="77" w:line="220" w:lineRule="auto"/>
              <w:ind w:left="596"/>
              <w:rPr>
                <w:rFonts w:ascii="宋体" w:hAnsi="宋体" w:eastAsia="宋体" w:cs="宋体"/>
                <w:sz w:val="21"/>
                <w:szCs w:val="21"/>
              </w:rPr>
            </w:pPr>
            <w:r>
              <w:rPr>
                <w:rFonts w:ascii="宋体" w:hAnsi="宋体" w:eastAsia="宋体" w:cs="宋体"/>
                <w:spacing w:val="-1"/>
                <w:sz w:val="21"/>
                <w:szCs w:val="21"/>
              </w:rPr>
              <w:t>琼中县什运乡山村建筑用花岗岩石料矿</w:t>
            </w:r>
          </w:p>
        </w:tc>
        <w:tc>
          <w:tcPr>
            <w:tcW w:w="1365" w:type="dxa"/>
            <w:vAlign w:val="top"/>
          </w:tcPr>
          <w:p w14:paraId="5B3E4718">
            <w:pPr>
              <w:pStyle w:val="10"/>
              <w:spacing w:before="112" w:line="234" w:lineRule="auto"/>
              <w:ind w:left="601"/>
            </w:pPr>
            <w:r>
              <w:rPr>
                <w:spacing w:val="-6"/>
              </w:rPr>
              <w:t>18</w:t>
            </w:r>
          </w:p>
        </w:tc>
        <w:tc>
          <w:tcPr>
            <w:tcW w:w="660" w:type="dxa"/>
            <w:vAlign w:val="top"/>
          </w:tcPr>
          <w:p w14:paraId="00538435">
            <w:pPr>
              <w:rPr>
                <w:rFonts w:ascii="Arial"/>
                <w:sz w:val="21"/>
              </w:rPr>
            </w:pPr>
          </w:p>
        </w:tc>
      </w:tr>
      <w:tr w14:paraId="23B908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59" w:type="dxa"/>
            <w:vAlign w:val="top"/>
          </w:tcPr>
          <w:p w14:paraId="48E01458">
            <w:pPr>
              <w:pStyle w:val="10"/>
              <w:spacing w:before="114" w:line="236" w:lineRule="auto"/>
              <w:ind w:left="277"/>
            </w:pPr>
            <w:r>
              <w:t>2</w:t>
            </w:r>
          </w:p>
        </w:tc>
        <w:tc>
          <w:tcPr>
            <w:tcW w:w="868" w:type="dxa"/>
            <w:vAlign w:val="top"/>
          </w:tcPr>
          <w:p w14:paraId="7EDDAE42">
            <w:pPr>
              <w:spacing w:before="79" w:line="221" w:lineRule="auto"/>
              <w:ind w:left="121"/>
              <w:rPr>
                <w:rFonts w:ascii="宋体" w:hAnsi="宋体" w:eastAsia="宋体" w:cs="宋体"/>
                <w:sz w:val="21"/>
                <w:szCs w:val="21"/>
              </w:rPr>
            </w:pPr>
            <w:r>
              <w:rPr>
                <w:rFonts w:ascii="宋体" w:hAnsi="宋体" w:eastAsia="宋体" w:cs="宋体"/>
                <w:spacing w:val="-2"/>
                <w:sz w:val="21"/>
                <w:szCs w:val="21"/>
              </w:rPr>
              <w:t>湾岭镇</w:t>
            </w:r>
          </w:p>
        </w:tc>
        <w:tc>
          <w:tcPr>
            <w:tcW w:w="4750" w:type="dxa"/>
            <w:vAlign w:val="top"/>
          </w:tcPr>
          <w:p w14:paraId="7873C440">
            <w:pPr>
              <w:spacing w:before="79" w:line="221" w:lineRule="auto"/>
              <w:ind w:left="176"/>
              <w:rPr>
                <w:rFonts w:ascii="宋体" w:hAnsi="宋体" w:eastAsia="宋体" w:cs="宋体"/>
                <w:sz w:val="21"/>
                <w:szCs w:val="21"/>
              </w:rPr>
            </w:pPr>
            <w:r>
              <w:rPr>
                <w:rFonts w:ascii="宋体" w:hAnsi="宋体" w:eastAsia="宋体" w:cs="宋体"/>
                <w:spacing w:val="-1"/>
                <w:sz w:val="21"/>
                <w:szCs w:val="21"/>
              </w:rPr>
              <w:t>琼中县湾岭镇乌石农场六队建筑用花岗岩石料矿</w:t>
            </w:r>
          </w:p>
        </w:tc>
        <w:tc>
          <w:tcPr>
            <w:tcW w:w="1365" w:type="dxa"/>
            <w:vAlign w:val="top"/>
          </w:tcPr>
          <w:p w14:paraId="717C9C2D">
            <w:pPr>
              <w:pStyle w:val="10"/>
              <w:spacing w:before="114" w:line="234" w:lineRule="auto"/>
              <w:ind w:left="586"/>
            </w:pPr>
            <w:r>
              <w:rPr>
                <w:spacing w:val="-3"/>
              </w:rPr>
              <w:t>55</w:t>
            </w:r>
          </w:p>
        </w:tc>
        <w:tc>
          <w:tcPr>
            <w:tcW w:w="660" w:type="dxa"/>
            <w:vAlign w:val="top"/>
          </w:tcPr>
          <w:p w14:paraId="2F5DA116">
            <w:pPr>
              <w:rPr>
                <w:rFonts w:ascii="Arial"/>
                <w:sz w:val="21"/>
              </w:rPr>
            </w:pPr>
          </w:p>
        </w:tc>
      </w:tr>
      <w:tr w14:paraId="05BB5B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1" w:hRule="atLeast"/>
        </w:trPr>
        <w:tc>
          <w:tcPr>
            <w:tcW w:w="6277" w:type="dxa"/>
            <w:gridSpan w:val="3"/>
            <w:vAlign w:val="top"/>
          </w:tcPr>
          <w:p w14:paraId="31E8655F">
            <w:pPr>
              <w:spacing w:before="82" w:line="222" w:lineRule="auto"/>
              <w:ind w:left="2937"/>
              <w:rPr>
                <w:rFonts w:ascii="宋体" w:hAnsi="宋体" w:eastAsia="宋体" w:cs="宋体"/>
                <w:sz w:val="21"/>
                <w:szCs w:val="21"/>
              </w:rPr>
            </w:pPr>
            <w:r>
              <w:rPr>
                <w:rFonts w:ascii="宋体" w:hAnsi="宋体" w:eastAsia="宋体" w:cs="宋体"/>
                <w:spacing w:val="-2"/>
                <w:sz w:val="21"/>
                <w:szCs w:val="21"/>
              </w:rPr>
              <w:t>合计</w:t>
            </w:r>
          </w:p>
        </w:tc>
        <w:tc>
          <w:tcPr>
            <w:tcW w:w="1365" w:type="dxa"/>
            <w:vAlign w:val="top"/>
          </w:tcPr>
          <w:p w14:paraId="255F79BC">
            <w:pPr>
              <w:pStyle w:val="10"/>
              <w:spacing w:before="93" w:line="233" w:lineRule="auto"/>
              <w:ind w:left="584"/>
            </w:pPr>
            <w:r>
              <w:rPr>
                <w:spacing w:val="-2"/>
              </w:rPr>
              <w:t>73</w:t>
            </w:r>
          </w:p>
        </w:tc>
        <w:tc>
          <w:tcPr>
            <w:tcW w:w="660" w:type="dxa"/>
            <w:vAlign w:val="top"/>
          </w:tcPr>
          <w:p w14:paraId="410F3AE1">
            <w:pPr>
              <w:rPr>
                <w:rFonts w:ascii="Arial"/>
                <w:sz w:val="21"/>
              </w:rPr>
            </w:pPr>
          </w:p>
        </w:tc>
      </w:tr>
    </w:tbl>
    <w:p w14:paraId="6F00BF57">
      <w:pPr>
        <w:spacing w:before="114" w:line="220" w:lineRule="auto"/>
        <w:ind w:left="504"/>
        <w:rPr>
          <w:rFonts w:ascii="宋体" w:hAnsi="宋体" w:eastAsia="宋体" w:cs="宋体"/>
          <w:sz w:val="24"/>
          <w:szCs w:val="24"/>
        </w:rPr>
      </w:pPr>
      <w:r>
        <w:rPr>
          <w:rFonts w:ascii="宋体" w:hAnsi="宋体" w:eastAsia="宋体" w:cs="宋体"/>
          <w:spacing w:val="-2"/>
          <w:sz w:val="24"/>
          <w:szCs w:val="24"/>
        </w:rPr>
        <w:t>琼中县未来砂石资源关闭和投放的情况收集</w:t>
      </w:r>
      <w:r>
        <w:rPr>
          <w:rFonts w:ascii="宋体" w:hAnsi="宋体" w:eastAsia="宋体" w:cs="宋体"/>
          <w:spacing w:val="-3"/>
          <w:sz w:val="24"/>
          <w:szCs w:val="24"/>
        </w:rPr>
        <w:t>形成统计表格如下：</w:t>
      </w:r>
    </w:p>
    <w:p w14:paraId="3F663D1B">
      <w:pPr>
        <w:spacing w:before="183" w:line="233" w:lineRule="auto"/>
        <w:ind w:left="1335"/>
        <w:rPr>
          <w:rFonts w:ascii="宋体" w:hAnsi="宋体" w:eastAsia="宋体" w:cs="宋体"/>
          <w:sz w:val="24"/>
          <w:szCs w:val="24"/>
        </w:rPr>
      </w:pPr>
      <w:r>
        <w:rPr>
          <w:rFonts w:ascii="宋体" w:hAnsi="宋体" w:eastAsia="宋体" w:cs="宋体"/>
          <w:b/>
          <w:bCs/>
          <w:spacing w:val="-2"/>
          <w:sz w:val="24"/>
          <w:szCs w:val="24"/>
        </w:rPr>
        <w:t>表</w:t>
      </w:r>
      <w:r>
        <w:rPr>
          <w:rFonts w:ascii="宋体" w:hAnsi="宋体" w:eastAsia="宋体" w:cs="宋体"/>
          <w:spacing w:val="-43"/>
          <w:sz w:val="24"/>
          <w:szCs w:val="24"/>
        </w:rPr>
        <w:t xml:space="preserve"> </w:t>
      </w:r>
      <w:r>
        <w:rPr>
          <w:rFonts w:ascii="Times New Roman" w:hAnsi="Times New Roman" w:eastAsia="Times New Roman" w:cs="Times New Roman"/>
          <w:b/>
          <w:bCs/>
          <w:spacing w:val="-2"/>
          <w:sz w:val="24"/>
          <w:szCs w:val="24"/>
        </w:rPr>
        <w:t xml:space="preserve">2.2.3-9  </w:t>
      </w:r>
      <w:r>
        <w:rPr>
          <w:rFonts w:ascii="宋体" w:hAnsi="宋体" w:eastAsia="宋体" w:cs="宋体"/>
          <w:b/>
          <w:bCs/>
          <w:spacing w:val="-2"/>
          <w:sz w:val="24"/>
          <w:szCs w:val="24"/>
        </w:rPr>
        <w:t>琼中县未来砂石资源关闭和投放情况统计表</w:t>
      </w:r>
    </w:p>
    <w:p w14:paraId="6E1321C3">
      <w:pPr>
        <w:spacing w:line="49" w:lineRule="exact"/>
      </w:pPr>
    </w:p>
    <w:tbl>
      <w:tblPr>
        <w:tblStyle w:val="9"/>
        <w:tblW w:w="8297" w:type="dxa"/>
        <w:tblInd w:w="1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11"/>
        <w:gridCol w:w="793"/>
        <w:gridCol w:w="4086"/>
        <w:gridCol w:w="1237"/>
        <w:gridCol w:w="1570"/>
      </w:tblGrid>
      <w:tr w14:paraId="0A587A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3" w:hRule="atLeast"/>
        </w:trPr>
        <w:tc>
          <w:tcPr>
            <w:tcW w:w="611" w:type="dxa"/>
            <w:textDirection w:val="tbRlV"/>
            <w:vAlign w:val="top"/>
          </w:tcPr>
          <w:p w14:paraId="0EAD5412">
            <w:pPr>
              <w:spacing w:before="198" w:line="211" w:lineRule="auto"/>
              <w:ind w:left="211"/>
              <w:rPr>
                <w:rFonts w:ascii="宋体" w:hAnsi="宋体" w:eastAsia="宋体" w:cs="宋体"/>
                <w:sz w:val="21"/>
                <w:szCs w:val="21"/>
              </w:rPr>
            </w:pPr>
            <w:r>
              <w:rPr>
                <w:rFonts w:ascii="宋体" w:hAnsi="宋体" w:eastAsia="宋体" w:cs="宋体"/>
                <w:spacing w:val="1"/>
                <w:sz w:val="21"/>
                <w:szCs w:val="21"/>
              </w:rPr>
              <w:t>序</w:t>
            </w:r>
            <w:r>
              <w:rPr>
                <w:rFonts w:ascii="宋体" w:hAnsi="宋体" w:eastAsia="宋体" w:cs="宋体"/>
                <w:spacing w:val="-5"/>
                <w:sz w:val="21"/>
                <w:szCs w:val="21"/>
              </w:rPr>
              <w:t xml:space="preserve"> </w:t>
            </w:r>
            <w:r>
              <w:rPr>
                <w:rFonts w:ascii="宋体" w:hAnsi="宋体" w:eastAsia="宋体" w:cs="宋体"/>
                <w:spacing w:val="1"/>
                <w:sz w:val="21"/>
                <w:szCs w:val="21"/>
              </w:rPr>
              <w:t>号</w:t>
            </w:r>
          </w:p>
        </w:tc>
        <w:tc>
          <w:tcPr>
            <w:tcW w:w="793" w:type="dxa"/>
            <w:vAlign w:val="top"/>
          </w:tcPr>
          <w:p w14:paraId="19930960">
            <w:pPr>
              <w:spacing w:line="297" w:lineRule="auto"/>
              <w:rPr>
                <w:rFonts w:ascii="Arial"/>
                <w:sz w:val="21"/>
              </w:rPr>
            </w:pPr>
          </w:p>
          <w:p w14:paraId="767865BC">
            <w:pPr>
              <w:spacing w:before="68" w:line="226" w:lineRule="auto"/>
              <w:ind w:left="188"/>
              <w:rPr>
                <w:rFonts w:ascii="宋体" w:hAnsi="宋体" w:eastAsia="宋体" w:cs="宋体"/>
                <w:sz w:val="21"/>
                <w:szCs w:val="21"/>
              </w:rPr>
            </w:pPr>
            <w:r>
              <w:rPr>
                <w:rFonts w:ascii="宋体" w:hAnsi="宋体" w:eastAsia="宋体" w:cs="宋体"/>
                <w:spacing w:val="-2"/>
                <w:sz w:val="21"/>
                <w:szCs w:val="21"/>
              </w:rPr>
              <w:t>地区</w:t>
            </w:r>
          </w:p>
        </w:tc>
        <w:tc>
          <w:tcPr>
            <w:tcW w:w="4086" w:type="dxa"/>
            <w:vAlign w:val="top"/>
          </w:tcPr>
          <w:p w14:paraId="26982543">
            <w:pPr>
              <w:spacing w:line="297" w:lineRule="auto"/>
              <w:rPr>
                <w:rFonts w:ascii="Arial"/>
                <w:sz w:val="21"/>
              </w:rPr>
            </w:pPr>
          </w:p>
          <w:p w14:paraId="5E40A723">
            <w:pPr>
              <w:spacing w:before="68" w:line="221" w:lineRule="auto"/>
              <w:ind w:left="1630"/>
              <w:rPr>
                <w:rFonts w:ascii="宋体" w:hAnsi="宋体" w:eastAsia="宋体" w:cs="宋体"/>
                <w:sz w:val="21"/>
                <w:szCs w:val="21"/>
              </w:rPr>
            </w:pPr>
            <w:r>
              <w:rPr>
                <w:rFonts w:ascii="宋体" w:hAnsi="宋体" w:eastAsia="宋体" w:cs="宋体"/>
                <w:spacing w:val="-1"/>
                <w:sz w:val="21"/>
                <w:szCs w:val="21"/>
              </w:rPr>
              <w:t>矿山名称</w:t>
            </w:r>
          </w:p>
        </w:tc>
        <w:tc>
          <w:tcPr>
            <w:tcW w:w="1237" w:type="dxa"/>
            <w:vAlign w:val="top"/>
          </w:tcPr>
          <w:p w14:paraId="494A51A3">
            <w:pPr>
              <w:spacing w:before="55" w:line="221" w:lineRule="auto"/>
              <w:ind w:left="208"/>
              <w:rPr>
                <w:rFonts w:ascii="宋体" w:hAnsi="宋体" w:eastAsia="宋体" w:cs="宋体"/>
                <w:sz w:val="21"/>
                <w:szCs w:val="21"/>
              </w:rPr>
            </w:pPr>
            <w:r>
              <w:rPr>
                <w:rFonts w:ascii="宋体" w:hAnsi="宋体" w:eastAsia="宋体" w:cs="宋体"/>
                <w:spacing w:val="-2"/>
                <w:sz w:val="21"/>
                <w:szCs w:val="21"/>
              </w:rPr>
              <w:t>生产规模</w:t>
            </w:r>
          </w:p>
          <w:p w14:paraId="74B04F19">
            <w:pPr>
              <w:pStyle w:val="10"/>
              <w:spacing w:before="60" w:line="249" w:lineRule="auto"/>
              <w:ind w:left="418" w:right="263" w:hanging="128"/>
              <w:rPr>
                <w:rFonts w:ascii="宋体" w:hAnsi="宋体" w:eastAsia="宋体" w:cs="宋体"/>
              </w:rPr>
            </w:pPr>
            <w:r>
              <w:rPr>
                <w:rFonts w:ascii="宋体" w:hAnsi="宋体" w:eastAsia="宋体" w:cs="宋体"/>
                <w:spacing w:val="-3"/>
              </w:rPr>
              <w:t>（万吨</w:t>
            </w:r>
            <w:r>
              <w:rPr>
                <w:spacing w:val="-3"/>
              </w:rPr>
              <w:t>/</w:t>
            </w:r>
            <w:r>
              <w:rPr>
                <w:rFonts w:ascii="宋体" w:hAnsi="宋体" w:eastAsia="宋体" w:cs="宋体"/>
                <w:spacing w:val="-6"/>
              </w:rPr>
              <w:t>年）</w:t>
            </w:r>
          </w:p>
        </w:tc>
        <w:tc>
          <w:tcPr>
            <w:tcW w:w="1570" w:type="dxa"/>
            <w:tcBorders>
              <w:top w:val="single" w:color="000000" w:sz="6" w:space="0"/>
              <w:bottom w:val="single" w:color="000000" w:sz="6" w:space="0"/>
              <w:right w:val="single" w:color="000000" w:sz="6" w:space="0"/>
            </w:tcBorders>
            <w:vAlign w:val="top"/>
          </w:tcPr>
          <w:p w14:paraId="48F4657B">
            <w:pPr>
              <w:spacing w:before="210" w:line="278" w:lineRule="auto"/>
              <w:ind w:left="702" w:right="142" w:hanging="536"/>
              <w:rPr>
                <w:rFonts w:ascii="宋体" w:hAnsi="宋体" w:eastAsia="宋体" w:cs="宋体"/>
                <w:sz w:val="21"/>
                <w:szCs w:val="21"/>
              </w:rPr>
            </w:pPr>
            <w:r>
              <w:rPr>
                <w:rFonts w:ascii="宋体" w:hAnsi="宋体" w:eastAsia="宋体" w:cs="宋体"/>
                <w:spacing w:val="-2"/>
                <w:sz w:val="21"/>
                <w:szCs w:val="21"/>
              </w:rPr>
              <w:t>关闭或投入时</w:t>
            </w:r>
            <w:r>
              <w:rPr>
                <w:rFonts w:ascii="宋体" w:hAnsi="宋体" w:eastAsia="宋体" w:cs="宋体"/>
                <w:sz w:val="21"/>
                <w:szCs w:val="21"/>
              </w:rPr>
              <w:t>间</w:t>
            </w:r>
          </w:p>
        </w:tc>
      </w:tr>
      <w:tr w14:paraId="7FC674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7" w:hRule="atLeast"/>
        </w:trPr>
        <w:tc>
          <w:tcPr>
            <w:tcW w:w="611" w:type="dxa"/>
            <w:vAlign w:val="top"/>
          </w:tcPr>
          <w:p w14:paraId="1C327805">
            <w:pPr>
              <w:pStyle w:val="10"/>
              <w:spacing w:before="243" w:line="236" w:lineRule="auto"/>
              <w:ind w:left="274"/>
            </w:pPr>
            <w:r>
              <w:t>1</w:t>
            </w:r>
          </w:p>
        </w:tc>
        <w:tc>
          <w:tcPr>
            <w:tcW w:w="793" w:type="dxa"/>
            <w:vAlign w:val="top"/>
          </w:tcPr>
          <w:p w14:paraId="1536D2B8">
            <w:pPr>
              <w:spacing w:before="52" w:line="248" w:lineRule="auto"/>
              <w:ind w:left="302" w:right="184" w:hanging="114"/>
              <w:rPr>
                <w:rFonts w:ascii="宋体" w:hAnsi="宋体" w:eastAsia="宋体" w:cs="宋体"/>
                <w:sz w:val="21"/>
                <w:szCs w:val="21"/>
              </w:rPr>
            </w:pPr>
            <w:r>
              <w:rPr>
                <w:rFonts w:ascii="宋体" w:hAnsi="宋体" w:eastAsia="宋体" w:cs="宋体"/>
                <w:spacing w:val="-3"/>
                <w:sz w:val="21"/>
                <w:szCs w:val="21"/>
              </w:rPr>
              <w:t>什运</w:t>
            </w:r>
            <w:r>
              <w:rPr>
                <w:rFonts w:ascii="宋体" w:hAnsi="宋体" w:eastAsia="宋体" w:cs="宋体"/>
                <w:sz w:val="21"/>
                <w:szCs w:val="21"/>
              </w:rPr>
              <w:t>乡</w:t>
            </w:r>
          </w:p>
        </w:tc>
        <w:tc>
          <w:tcPr>
            <w:tcW w:w="4086" w:type="dxa"/>
            <w:vAlign w:val="top"/>
          </w:tcPr>
          <w:p w14:paraId="53F9721B">
            <w:pPr>
              <w:spacing w:before="208" w:line="220" w:lineRule="auto"/>
              <w:ind w:left="265"/>
              <w:rPr>
                <w:rFonts w:ascii="宋体" w:hAnsi="宋体" w:eastAsia="宋体" w:cs="宋体"/>
                <w:sz w:val="21"/>
                <w:szCs w:val="21"/>
              </w:rPr>
            </w:pPr>
            <w:r>
              <w:rPr>
                <w:rFonts w:ascii="宋体" w:hAnsi="宋体" w:eastAsia="宋体" w:cs="宋体"/>
                <w:spacing w:val="-1"/>
                <w:sz w:val="21"/>
                <w:szCs w:val="21"/>
              </w:rPr>
              <w:t>琼中县什运乡山村建筑用花岗岩石料矿</w:t>
            </w:r>
          </w:p>
        </w:tc>
        <w:tc>
          <w:tcPr>
            <w:tcW w:w="1237" w:type="dxa"/>
            <w:vAlign w:val="top"/>
          </w:tcPr>
          <w:p w14:paraId="6285D50B">
            <w:pPr>
              <w:pStyle w:val="10"/>
              <w:spacing w:before="243" w:line="234" w:lineRule="auto"/>
              <w:ind w:left="537"/>
            </w:pPr>
            <w:r>
              <w:rPr>
                <w:spacing w:val="-6"/>
              </w:rPr>
              <w:t>18</w:t>
            </w:r>
          </w:p>
        </w:tc>
        <w:tc>
          <w:tcPr>
            <w:tcW w:w="1570" w:type="dxa"/>
            <w:tcBorders>
              <w:top w:val="single" w:color="000000" w:sz="6" w:space="0"/>
              <w:bottom w:val="single" w:color="000000" w:sz="6" w:space="0"/>
              <w:right w:val="single" w:color="000000" w:sz="6" w:space="0"/>
            </w:tcBorders>
            <w:vAlign w:val="top"/>
          </w:tcPr>
          <w:p w14:paraId="3B59E8DA">
            <w:pPr>
              <w:pStyle w:val="10"/>
              <w:spacing w:before="52" w:line="248" w:lineRule="auto"/>
              <w:ind w:left="688" w:right="204" w:hanging="469"/>
              <w:rPr>
                <w:rFonts w:ascii="宋体" w:hAnsi="宋体" w:eastAsia="宋体" w:cs="宋体"/>
              </w:rPr>
            </w:pPr>
            <w:r>
              <w:rPr>
                <w:spacing w:val="-2"/>
              </w:rPr>
              <w:t>2024-5-13</w:t>
            </w:r>
            <w:r>
              <w:rPr>
                <w:spacing w:val="17"/>
              </w:rPr>
              <w:t xml:space="preserve"> </w:t>
            </w:r>
            <w:r>
              <w:rPr>
                <w:rFonts w:ascii="宋体" w:hAnsi="宋体" w:eastAsia="宋体" w:cs="宋体"/>
                <w:spacing w:val="-2"/>
              </w:rPr>
              <w:t>到</w:t>
            </w:r>
            <w:r>
              <w:rPr>
                <w:rFonts w:ascii="宋体" w:hAnsi="宋体" w:eastAsia="宋体" w:cs="宋体"/>
              </w:rPr>
              <w:t>期</w:t>
            </w:r>
          </w:p>
        </w:tc>
      </w:tr>
      <w:tr w14:paraId="7CF7AF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0" w:hRule="atLeast"/>
        </w:trPr>
        <w:tc>
          <w:tcPr>
            <w:tcW w:w="611" w:type="dxa"/>
            <w:vAlign w:val="top"/>
          </w:tcPr>
          <w:p w14:paraId="641A1CA5">
            <w:pPr>
              <w:pStyle w:val="10"/>
              <w:spacing w:before="247" w:line="236" w:lineRule="auto"/>
              <w:ind w:left="253"/>
            </w:pPr>
            <w:r>
              <w:t>2</w:t>
            </w:r>
          </w:p>
        </w:tc>
        <w:tc>
          <w:tcPr>
            <w:tcW w:w="793" w:type="dxa"/>
            <w:vAlign w:val="top"/>
          </w:tcPr>
          <w:p w14:paraId="4B552895">
            <w:pPr>
              <w:spacing w:before="58" w:line="247" w:lineRule="auto"/>
              <w:ind w:left="293" w:right="184" w:hanging="105"/>
              <w:rPr>
                <w:rFonts w:ascii="宋体" w:hAnsi="宋体" w:eastAsia="宋体" w:cs="宋体"/>
                <w:sz w:val="21"/>
                <w:szCs w:val="21"/>
              </w:rPr>
            </w:pPr>
            <w:r>
              <w:rPr>
                <w:rFonts w:ascii="宋体" w:hAnsi="宋体" w:eastAsia="宋体" w:cs="宋体"/>
                <w:spacing w:val="-3"/>
                <w:sz w:val="21"/>
                <w:szCs w:val="21"/>
              </w:rPr>
              <w:t>湾岭</w:t>
            </w:r>
            <w:r>
              <w:rPr>
                <w:rFonts w:ascii="宋体" w:hAnsi="宋体" w:eastAsia="宋体" w:cs="宋体"/>
                <w:sz w:val="21"/>
                <w:szCs w:val="21"/>
              </w:rPr>
              <w:t>镇</w:t>
            </w:r>
          </w:p>
        </w:tc>
        <w:tc>
          <w:tcPr>
            <w:tcW w:w="4086" w:type="dxa"/>
            <w:vAlign w:val="top"/>
          </w:tcPr>
          <w:p w14:paraId="196E7B45">
            <w:pPr>
              <w:spacing w:before="56" w:line="221" w:lineRule="auto"/>
              <w:ind w:left="160"/>
              <w:rPr>
                <w:rFonts w:ascii="宋体" w:hAnsi="宋体" w:eastAsia="宋体" w:cs="宋体"/>
                <w:sz w:val="21"/>
                <w:szCs w:val="21"/>
              </w:rPr>
            </w:pPr>
            <w:r>
              <w:rPr>
                <w:rFonts w:ascii="宋体" w:hAnsi="宋体" w:eastAsia="宋体" w:cs="宋体"/>
                <w:spacing w:val="-1"/>
                <w:sz w:val="21"/>
                <w:szCs w:val="21"/>
              </w:rPr>
              <w:t>琼中县湾岭镇乌石农场六队建筑用花岗岩</w:t>
            </w:r>
          </w:p>
          <w:p w14:paraId="7F5958FF">
            <w:pPr>
              <w:spacing w:before="60" w:line="221" w:lineRule="auto"/>
              <w:ind w:left="1737"/>
              <w:rPr>
                <w:rFonts w:ascii="宋体" w:hAnsi="宋体" w:eastAsia="宋体" w:cs="宋体"/>
                <w:sz w:val="21"/>
                <w:szCs w:val="21"/>
              </w:rPr>
            </w:pPr>
            <w:r>
              <w:rPr>
                <w:rFonts w:ascii="宋体" w:hAnsi="宋体" w:eastAsia="宋体" w:cs="宋体"/>
                <w:spacing w:val="-2"/>
                <w:sz w:val="21"/>
                <w:szCs w:val="21"/>
              </w:rPr>
              <w:t>石料矿</w:t>
            </w:r>
          </w:p>
        </w:tc>
        <w:tc>
          <w:tcPr>
            <w:tcW w:w="1237" w:type="dxa"/>
            <w:vAlign w:val="top"/>
          </w:tcPr>
          <w:p w14:paraId="4FC4EC90">
            <w:pPr>
              <w:pStyle w:val="10"/>
              <w:spacing w:before="247" w:line="234" w:lineRule="auto"/>
              <w:ind w:left="523"/>
            </w:pPr>
            <w:r>
              <w:rPr>
                <w:spacing w:val="-3"/>
              </w:rPr>
              <w:t>55</w:t>
            </w:r>
          </w:p>
        </w:tc>
        <w:tc>
          <w:tcPr>
            <w:tcW w:w="1570" w:type="dxa"/>
            <w:tcBorders>
              <w:top w:val="single" w:color="000000" w:sz="6" w:space="0"/>
              <w:bottom w:val="single" w:color="000000" w:sz="6" w:space="0"/>
              <w:right w:val="single" w:color="000000" w:sz="6" w:space="0"/>
            </w:tcBorders>
            <w:vAlign w:val="top"/>
          </w:tcPr>
          <w:p w14:paraId="756311CA">
            <w:pPr>
              <w:pStyle w:val="10"/>
              <w:spacing w:before="213" w:line="235" w:lineRule="auto"/>
              <w:ind w:left="166"/>
              <w:rPr>
                <w:rFonts w:ascii="宋体" w:hAnsi="宋体" w:eastAsia="宋体" w:cs="宋体"/>
              </w:rPr>
            </w:pPr>
            <w:r>
              <w:rPr>
                <w:spacing w:val="-1"/>
              </w:rPr>
              <w:t>2026-9-3</w:t>
            </w:r>
            <w:r>
              <w:rPr>
                <w:spacing w:val="13"/>
                <w:w w:val="101"/>
              </w:rPr>
              <w:t xml:space="preserve"> </w:t>
            </w:r>
            <w:r>
              <w:rPr>
                <w:rFonts w:ascii="宋体" w:hAnsi="宋体" w:eastAsia="宋体" w:cs="宋体"/>
                <w:spacing w:val="-1"/>
              </w:rPr>
              <w:t>到期</w:t>
            </w:r>
          </w:p>
        </w:tc>
      </w:tr>
      <w:tr w14:paraId="27E6FA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5490" w:type="dxa"/>
            <w:gridSpan w:val="3"/>
            <w:vAlign w:val="top"/>
          </w:tcPr>
          <w:p w14:paraId="18C0F741">
            <w:pPr>
              <w:spacing w:before="78" w:line="221" w:lineRule="auto"/>
              <w:ind w:left="1388"/>
              <w:rPr>
                <w:rFonts w:ascii="宋体" w:hAnsi="宋体" w:eastAsia="宋体" w:cs="宋体"/>
                <w:sz w:val="21"/>
                <w:szCs w:val="21"/>
              </w:rPr>
            </w:pPr>
            <w:r>
              <w:rPr>
                <w:rFonts w:ascii="宋体" w:hAnsi="宋体" w:eastAsia="宋体" w:cs="宋体"/>
                <w:spacing w:val="-1"/>
                <w:sz w:val="21"/>
                <w:szCs w:val="21"/>
              </w:rPr>
              <w:t>十四五期末到期产能总和合计</w:t>
            </w:r>
          </w:p>
        </w:tc>
        <w:tc>
          <w:tcPr>
            <w:tcW w:w="1237" w:type="dxa"/>
            <w:vAlign w:val="top"/>
          </w:tcPr>
          <w:p w14:paraId="4C82DDA3">
            <w:pPr>
              <w:pStyle w:val="10"/>
              <w:spacing w:before="113" w:line="234" w:lineRule="auto"/>
              <w:ind w:left="537"/>
            </w:pPr>
            <w:r>
              <w:rPr>
                <w:spacing w:val="-6"/>
              </w:rPr>
              <w:t>18</w:t>
            </w:r>
          </w:p>
        </w:tc>
        <w:tc>
          <w:tcPr>
            <w:tcW w:w="1570" w:type="dxa"/>
            <w:tcBorders>
              <w:top w:val="single" w:color="000000" w:sz="6" w:space="0"/>
              <w:bottom w:val="single" w:color="000000" w:sz="6" w:space="0"/>
              <w:right w:val="single" w:color="000000" w:sz="6" w:space="0"/>
            </w:tcBorders>
            <w:vAlign w:val="top"/>
          </w:tcPr>
          <w:p w14:paraId="0948FC2C">
            <w:pPr>
              <w:rPr>
                <w:rFonts w:ascii="Arial"/>
                <w:sz w:val="21"/>
              </w:rPr>
            </w:pPr>
          </w:p>
        </w:tc>
      </w:tr>
      <w:tr w14:paraId="3D11F7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5490" w:type="dxa"/>
            <w:gridSpan w:val="3"/>
            <w:vAlign w:val="top"/>
          </w:tcPr>
          <w:p w14:paraId="201775AC">
            <w:pPr>
              <w:spacing w:before="78" w:line="221" w:lineRule="auto"/>
              <w:ind w:left="1388"/>
              <w:rPr>
                <w:rFonts w:ascii="宋体" w:hAnsi="宋体" w:eastAsia="宋体" w:cs="宋体"/>
                <w:sz w:val="21"/>
                <w:szCs w:val="21"/>
              </w:rPr>
            </w:pPr>
            <w:r>
              <w:rPr>
                <w:rFonts w:ascii="宋体" w:hAnsi="宋体" w:eastAsia="宋体" w:cs="宋体"/>
                <w:spacing w:val="-1"/>
                <w:sz w:val="21"/>
                <w:szCs w:val="21"/>
              </w:rPr>
              <w:t>十四五期末保有产能总和合计</w:t>
            </w:r>
          </w:p>
        </w:tc>
        <w:tc>
          <w:tcPr>
            <w:tcW w:w="1237" w:type="dxa"/>
            <w:vAlign w:val="top"/>
          </w:tcPr>
          <w:p w14:paraId="122AFB31">
            <w:pPr>
              <w:pStyle w:val="10"/>
              <w:spacing w:before="113" w:line="234" w:lineRule="auto"/>
              <w:ind w:left="523"/>
            </w:pPr>
            <w:r>
              <w:rPr>
                <w:spacing w:val="-3"/>
              </w:rPr>
              <w:t>55</w:t>
            </w:r>
          </w:p>
        </w:tc>
        <w:tc>
          <w:tcPr>
            <w:tcW w:w="1570" w:type="dxa"/>
            <w:tcBorders>
              <w:top w:val="single" w:color="000000" w:sz="6" w:space="0"/>
              <w:bottom w:val="single" w:color="000000" w:sz="6" w:space="0"/>
              <w:right w:val="single" w:color="000000" w:sz="6" w:space="0"/>
            </w:tcBorders>
            <w:vAlign w:val="top"/>
          </w:tcPr>
          <w:p w14:paraId="2949870D">
            <w:pPr>
              <w:rPr>
                <w:rFonts w:ascii="Arial"/>
                <w:sz w:val="21"/>
              </w:rPr>
            </w:pPr>
          </w:p>
        </w:tc>
      </w:tr>
      <w:tr w14:paraId="6F3F4C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1" w:hRule="atLeast"/>
        </w:trPr>
        <w:tc>
          <w:tcPr>
            <w:tcW w:w="8297" w:type="dxa"/>
            <w:gridSpan w:val="5"/>
            <w:vAlign w:val="top"/>
          </w:tcPr>
          <w:p w14:paraId="5EFEBC2D">
            <w:pPr>
              <w:pStyle w:val="10"/>
              <w:spacing w:before="82" w:line="234" w:lineRule="auto"/>
              <w:ind w:left="116"/>
              <w:rPr>
                <w:rFonts w:ascii="宋体" w:hAnsi="宋体" w:eastAsia="宋体" w:cs="宋体"/>
              </w:rPr>
            </w:pPr>
            <w:r>
              <w:rPr>
                <w:rFonts w:ascii="宋体" w:hAnsi="宋体" w:eastAsia="宋体" w:cs="宋体"/>
              </w:rPr>
              <w:t>注：根据《海南省矿产资源总体规划（</w:t>
            </w:r>
            <w:r>
              <w:t>2021-2025</w:t>
            </w:r>
            <w:r>
              <w:rPr>
                <w:rFonts w:ascii="宋体" w:hAnsi="宋体" w:eastAsia="宋体" w:cs="宋体"/>
              </w:rPr>
              <w:t>）年》，琼中县无新设置矿权投放。</w:t>
            </w:r>
          </w:p>
        </w:tc>
      </w:tr>
    </w:tbl>
    <w:p w14:paraId="7DADF11E">
      <w:pPr>
        <w:spacing w:before="116" w:line="361" w:lineRule="auto"/>
        <w:ind w:left="22" w:right="18" w:firstLine="480"/>
        <w:jc w:val="both"/>
        <w:rPr>
          <w:rFonts w:ascii="宋体" w:hAnsi="宋体" w:eastAsia="宋体" w:cs="宋体"/>
          <w:sz w:val="24"/>
          <w:szCs w:val="24"/>
        </w:rPr>
      </w:pPr>
      <w:r>
        <w:rPr>
          <w:rFonts w:ascii="宋体" w:hAnsi="宋体" w:eastAsia="宋体" w:cs="宋体"/>
          <w:spacing w:val="-3"/>
          <w:sz w:val="24"/>
          <w:szCs w:val="24"/>
        </w:rPr>
        <w:t>根据上述统计结果，结合第三节的需求分析可以看出琼中县的现</w:t>
      </w:r>
      <w:r>
        <w:rPr>
          <w:rFonts w:ascii="宋体" w:hAnsi="宋体" w:eastAsia="宋体" w:cs="宋体"/>
          <w:spacing w:val="-4"/>
          <w:sz w:val="24"/>
          <w:szCs w:val="24"/>
        </w:rPr>
        <w:t>状及未来一</w:t>
      </w:r>
      <w:r>
        <w:rPr>
          <w:rFonts w:ascii="宋体" w:hAnsi="宋体" w:eastAsia="宋体" w:cs="宋体"/>
          <w:spacing w:val="-5"/>
          <w:sz w:val="24"/>
          <w:szCs w:val="24"/>
        </w:rPr>
        <w:t>段时间内本地砂石生产规模无法满足当地的砂石需求。根据市场调研，</w:t>
      </w:r>
      <w:r>
        <w:rPr>
          <w:rFonts w:ascii="宋体" w:hAnsi="宋体" w:eastAsia="宋体" w:cs="宋体"/>
          <w:spacing w:val="-51"/>
          <w:sz w:val="24"/>
          <w:szCs w:val="24"/>
        </w:rPr>
        <w:t xml:space="preserve"> </w:t>
      </w:r>
      <w:r>
        <w:rPr>
          <w:rFonts w:ascii="宋体" w:hAnsi="宋体" w:eastAsia="宋体" w:cs="宋体"/>
          <w:spacing w:val="-5"/>
          <w:sz w:val="24"/>
          <w:szCs w:val="24"/>
        </w:rPr>
        <w:t>琼中县的</w:t>
      </w:r>
      <w:r>
        <w:rPr>
          <w:rFonts w:ascii="宋体" w:hAnsi="宋体" w:eastAsia="宋体" w:cs="宋体"/>
          <w:spacing w:val="-3"/>
          <w:sz w:val="24"/>
          <w:szCs w:val="24"/>
        </w:rPr>
        <w:t>砂石骨料主要来源于陵水县、保亭县、屯昌县。本项目由于距离琼中县南部地区</w:t>
      </w:r>
    </w:p>
    <w:p w14:paraId="19A84F20">
      <w:pPr>
        <w:spacing w:line="361" w:lineRule="auto"/>
        <w:rPr>
          <w:rFonts w:ascii="宋体" w:hAnsi="宋体" w:eastAsia="宋体" w:cs="宋体"/>
          <w:sz w:val="24"/>
          <w:szCs w:val="24"/>
        </w:rPr>
        <w:sectPr>
          <w:footerReference r:id="rId55" w:type="default"/>
          <w:pgSz w:w="11907" w:h="16839"/>
          <w:pgMar w:top="1486" w:right="1781" w:bottom="1693" w:left="1785" w:header="719" w:footer="1445" w:gutter="0"/>
          <w:cols w:space="720" w:num="1"/>
        </w:sectPr>
      </w:pPr>
    </w:p>
    <w:p w14:paraId="074B7F53">
      <w:pPr>
        <w:spacing w:before="179" w:line="360" w:lineRule="auto"/>
        <w:ind w:left="23" w:right="17"/>
        <w:jc w:val="both"/>
        <w:rPr>
          <w:rFonts w:ascii="宋体" w:hAnsi="宋体" w:eastAsia="宋体" w:cs="宋体"/>
          <w:sz w:val="24"/>
          <w:szCs w:val="24"/>
        </w:rPr>
      </w:pPr>
      <w:r>
        <w:rPr>
          <w:rFonts w:ascii="宋体" w:hAnsi="宋体" w:eastAsia="宋体" w:cs="宋体"/>
          <w:spacing w:val="-6"/>
          <w:sz w:val="24"/>
          <w:szCs w:val="24"/>
        </w:rPr>
        <w:t>位置较近，具有一定的运距优势。同样的市场销售价格下更具有</w:t>
      </w:r>
      <w:r>
        <w:rPr>
          <w:rFonts w:ascii="宋体" w:hAnsi="宋体" w:eastAsia="宋体" w:cs="宋体"/>
          <w:spacing w:val="-7"/>
          <w:sz w:val="24"/>
          <w:szCs w:val="24"/>
        </w:rPr>
        <w:t>盈利空间， 可通</w:t>
      </w:r>
      <w:r>
        <w:rPr>
          <w:rFonts w:ascii="宋体" w:hAnsi="宋体" w:eastAsia="宋体" w:cs="宋体"/>
          <w:spacing w:val="-3"/>
          <w:sz w:val="24"/>
          <w:szCs w:val="24"/>
        </w:rPr>
        <w:t>过制定灵活的销售策略争取市场份额或获取销售收益。项目在琼中县南部地区的</w:t>
      </w:r>
      <w:r>
        <w:rPr>
          <w:rFonts w:ascii="宋体" w:hAnsi="宋体" w:eastAsia="宋体" w:cs="宋体"/>
          <w:spacing w:val="-1"/>
          <w:sz w:val="24"/>
          <w:szCs w:val="24"/>
        </w:rPr>
        <w:t>骨料销售具有一定的竞争优势，可将琼中地区列为二级市场。</w:t>
      </w:r>
    </w:p>
    <w:p w14:paraId="03B73A1B">
      <w:pPr>
        <w:spacing w:line="232" w:lineRule="auto"/>
        <w:ind w:left="504"/>
        <w:rPr>
          <w:rFonts w:ascii="宋体" w:hAnsi="宋体" w:eastAsia="宋体" w:cs="宋体"/>
          <w:sz w:val="24"/>
          <w:szCs w:val="24"/>
        </w:rPr>
      </w:pPr>
      <w:r>
        <w:rPr>
          <w:rFonts w:ascii="Times New Roman" w:hAnsi="Times New Roman" w:eastAsia="Times New Roman" w:cs="Times New Roman"/>
          <w:spacing w:val="-2"/>
          <w:sz w:val="24"/>
          <w:szCs w:val="24"/>
        </w:rPr>
        <w:t>6</w:t>
      </w:r>
      <w:r>
        <w:rPr>
          <w:rFonts w:ascii="宋体" w:hAnsi="宋体" w:eastAsia="宋体" w:cs="宋体"/>
          <w:spacing w:val="-2"/>
          <w:sz w:val="24"/>
          <w:szCs w:val="24"/>
        </w:rPr>
        <w:t>）万宁市砂石供应现状</w:t>
      </w:r>
    </w:p>
    <w:p w14:paraId="0C121C0C">
      <w:pPr>
        <w:spacing w:before="165" w:line="360" w:lineRule="auto"/>
        <w:ind w:left="22" w:right="18" w:firstLine="480"/>
        <w:rPr>
          <w:rFonts w:ascii="宋体" w:hAnsi="宋体" w:eastAsia="宋体" w:cs="宋体"/>
          <w:sz w:val="24"/>
          <w:szCs w:val="24"/>
        </w:rPr>
      </w:pPr>
      <w:r>
        <w:rPr>
          <w:rFonts w:ascii="宋体" w:hAnsi="宋体" w:eastAsia="宋体" w:cs="宋体"/>
          <w:spacing w:val="-3"/>
          <w:sz w:val="24"/>
          <w:szCs w:val="24"/>
        </w:rPr>
        <w:t>根据矿产资源数据及中国砂石骨料网发布的数据显示，万宁市现</w:t>
      </w:r>
      <w:r>
        <w:rPr>
          <w:rFonts w:ascii="宋体" w:hAnsi="宋体" w:eastAsia="宋体" w:cs="宋体"/>
          <w:spacing w:val="-4"/>
          <w:sz w:val="24"/>
          <w:szCs w:val="24"/>
        </w:rPr>
        <w:t>存矿山企业</w:t>
      </w:r>
      <w:r>
        <w:rPr>
          <w:rFonts w:ascii="宋体" w:hAnsi="宋体" w:eastAsia="宋体" w:cs="宋体"/>
          <w:spacing w:val="-3"/>
          <w:sz w:val="24"/>
          <w:szCs w:val="24"/>
        </w:rPr>
        <w:t>共有</w:t>
      </w:r>
      <w:r>
        <w:rPr>
          <w:rFonts w:ascii="宋体" w:hAnsi="宋体" w:eastAsia="宋体" w:cs="宋体"/>
          <w:spacing w:val="-56"/>
          <w:sz w:val="24"/>
          <w:szCs w:val="24"/>
        </w:rPr>
        <w:t xml:space="preserve"> </w:t>
      </w:r>
      <w:r>
        <w:rPr>
          <w:rFonts w:ascii="Times New Roman" w:hAnsi="Times New Roman" w:eastAsia="Times New Roman" w:cs="Times New Roman"/>
          <w:spacing w:val="-3"/>
          <w:sz w:val="24"/>
          <w:szCs w:val="24"/>
        </w:rPr>
        <w:t xml:space="preserve">2 </w:t>
      </w:r>
      <w:r>
        <w:rPr>
          <w:rFonts w:ascii="宋体" w:hAnsi="宋体" w:eastAsia="宋体" w:cs="宋体"/>
          <w:spacing w:val="-3"/>
          <w:sz w:val="24"/>
          <w:szCs w:val="24"/>
        </w:rPr>
        <w:t>家，矿山供给产能约为</w:t>
      </w:r>
      <w:r>
        <w:rPr>
          <w:rFonts w:ascii="宋体" w:hAnsi="宋体" w:eastAsia="宋体" w:cs="宋体"/>
          <w:spacing w:val="-32"/>
          <w:sz w:val="24"/>
          <w:szCs w:val="24"/>
        </w:rPr>
        <w:t xml:space="preserve"> </w:t>
      </w:r>
      <w:r>
        <w:rPr>
          <w:rFonts w:ascii="Times New Roman" w:hAnsi="Times New Roman" w:eastAsia="Times New Roman" w:cs="Times New Roman"/>
          <w:spacing w:val="-3"/>
          <w:sz w:val="24"/>
          <w:szCs w:val="24"/>
        </w:rPr>
        <w:t>150</w:t>
      </w:r>
      <w:r>
        <w:rPr>
          <w:rFonts w:ascii="Times New Roman" w:hAnsi="Times New Roman" w:eastAsia="Times New Roman" w:cs="Times New Roman"/>
          <w:spacing w:val="15"/>
          <w:w w:val="101"/>
          <w:sz w:val="24"/>
          <w:szCs w:val="24"/>
        </w:rPr>
        <w:t xml:space="preserve"> </w:t>
      </w:r>
      <w:r>
        <w:rPr>
          <w:rFonts w:ascii="宋体" w:hAnsi="宋体" w:eastAsia="宋体" w:cs="宋体"/>
          <w:spacing w:val="-3"/>
          <w:sz w:val="24"/>
          <w:szCs w:val="24"/>
        </w:rPr>
        <w:t>万吨</w:t>
      </w:r>
      <w:r>
        <w:rPr>
          <w:rFonts w:ascii="Times New Roman" w:hAnsi="Times New Roman" w:eastAsia="Times New Roman" w:cs="Times New Roman"/>
          <w:spacing w:val="-3"/>
          <w:sz w:val="24"/>
          <w:szCs w:val="24"/>
        </w:rPr>
        <w:t>/</w:t>
      </w:r>
      <w:r>
        <w:rPr>
          <w:rFonts w:ascii="宋体" w:hAnsi="宋体" w:eastAsia="宋体" w:cs="宋体"/>
          <w:spacing w:val="-3"/>
          <w:sz w:val="24"/>
          <w:szCs w:val="24"/>
        </w:rPr>
        <w:t>年。主要砂石矿山企业如下表所示：</w:t>
      </w:r>
    </w:p>
    <w:p w14:paraId="51DA598F">
      <w:pPr>
        <w:spacing w:line="233" w:lineRule="auto"/>
        <w:ind w:left="2118"/>
        <w:rPr>
          <w:rFonts w:ascii="宋体" w:hAnsi="宋体" w:eastAsia="宋体" w:cs="宋体"/>
          <w:sz w:val="24"/>
          <w:szCs w:val="24"/>
        </w:rPr>
      </w:pPr>
      <w:r>
        <w:rPr>
          <w:rFonts w:ascii="宋体" w:hAnsi="宋体" w:eastAsia="宋体" w:cs="宋体"/>
          <w:b/>
          <w:bCs/>
          <w:spacing w:val="-2"/>
          <w:sz w:val="24"/>
          <w:szCs w:val="24"/>
        </w:rPr>
        <w:t>表</w:t>
      </w:r>
      <w:r>
        <w:rPr>
          <w:rFonts w:ascii="宋体" w:hAnsi="宋体" w:eastAsia="宋体" w:cs="宋体"/>
          <w:spacing w:val="-44"/>
          <w:sz w:val="24"/>
          <w:szCs w:val="24"/>
        </w:rPr>
        <w:t xml:space="preserve"> </w:t>
      </w:r>
      <w:r>
        <w:rPr>
          <w:rFonts w:ascii="Times New Roman" w:hAnsi="Times New Roman" w:eastAsia="Times New Roman" w:cs="Times New Roman"/>
          <w:b/>
          <w:bCs/>
          <w:spacing w:val="-2"/>
          <w:sz w:val="24"/>
          <w:szCs w:val="24"/>
        </w:rPr>
        <w:t xml:space="preserve">2.2.3-10  </w:t>
      </w:r>
      <w:r>
        <w:rPr>
          <w:rFonts w:ascii="宋体" w:hAnsi="宋体" w:eastAsia="宋体" w:cs="宋体"/>
          <w:b/>
          <w:bCs/>
          <w:spacing w:val="-2"/>
          <w:sz w:val="24"/>
          <w:szCs w:val="24"/>
        </w:rPr>
        <w:t>万宁市主要砂石企业统计表</w:t>
      </w:r>
    </w:p>
    <w:p w14:paraId="000FDAE3">
      <w:pPr>
        <w:spacing w:line="49" w:lineRule="exact"/>
      </w:pPr>
    </w:p>
    <w:tbl>
      <w:tblPr>
        <w:tblStyle w:val="9"/>
        <w:tblW w:w="8302" w:type="dxa"/>
        <w:tblInd w:w="1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59"/>
        <w:gridCol w:w="1084"/>
        <w:gridCol w:w="4534"/>
        <w:gridCol w:w="1365"/>
        <w:gridCol w:w="660"/>
      </w:tblGrid>
      <w:tr w14:paraId="12F0E6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5" w:hRule="atLeast"/>
        </w:trPr>
        <w:tc>
          <w:tcPr>
            <w:tcW w:w="659" w:type="dxa"/>
            <w:vAlign w:val="top"/>
          </w:tcPr>
          <w:p w14:paraId="557F480B">
            <w:pPr>
              <w:spacing w:before="214" w:line="222" w:lineRule="auto"/>
              <w:ind w:left="122"/>
              <w:rPr>
                <w:rFonts w:ascii="宋体" w:hAnsi="宋体" w:eastAsia="宋体" w:cs="宋体"/>
                <w:sz w:val="21"/>
                <w:szCs w:val="21"/>
              </w:rPr>
            </w:pPr>
            <w:r>
              <w:rPr>
                <w:rFonts w:ascii="宋体" w:hAnsi="宋体" w:eastAsia="宋体" w:cs="宋体"/>
                <w:b/>
                <w:bCs/>
                <w:spacing w:val="-4"/>
                <w:sz w:val="21"/>
                <w:szCs w:val="21"/>
              </w:rPr>
              <w:t>序号</w:t>
            </w:r>
          </w:p>
        </w:tc>
        <w:tc>
          <w:tcPr>
            <w:tcW w:w="1084" w:type="dxa"/>
            <w:vAlign w:val="top"/>
          </w:tcPr>
          <w:p w14:paraId="3F5FC859">
            <w:pPr>
              <w:spacing w:before="214" w:line="226" w:lineRule="auto"/>
              <w:ind w:left="335"/>
              <w:rPr>
                <w:rFonts w:ascii="宋体" w:hAnsi="宋体" w:eastAsia="宋体" w:cs="宋体"/>
                <w:sz w:val="21"/>
                <w:szCs w:val="21"/>
              </w:rPr>
            </w:pPr>
            <w:r>
              <w:rPr>
                <w:rFonts w:ascii="宋体" w:hAnsi="宋体" w:eastAsia="宋体" w:cs="宋体"/>
                <w:b/>
                <w:bCs/>
                <w:spacing w:val="-4"/>
                <w:sz w:val="21"/>
                <w:szCs w:val="21"/>
              </w:rPr>
              <w:t>地区</w:t>
            </w:r>
          </w:p>
        </w:tc>
        <w:tc>
          <w:tcPr>
            <w:tcW w:w="4534" w:type="dxa"/>
            <w:vAlign w:val="top"/>
          </w:tcPr>
          <w:p w14:paraId="46E598E9">
            <w:pPr>
              <w:spacing w:before="214" w:line="221" w:lineRule="auto"/>
              <w:ind w:left="1850"/>
              <w:rPr>
                <w:rFonts w:ascii="宋体" w:hAnsi="宋体" w:eastAsia="宋体" w:cs="宋体"/>
                <w:sz w:val="21"/>
                <w:szCs w:val="21"/>
              </w:rPr>
            </w:pPr>
            <w:r>
              <w:rPr>
                <w:rFonts w:ascii="宋体" w:hAnsi="宋体" w:eastAsia="宋体" w:cs="宋体"/>
                <w:b/>
                <w:bCs/>
                <w:spacing w:val="-3"/>
                <w:sz w:val="21"/>
                <w:szCs w:val="21"/>
              </w:rPr>
              <w:t>矿山名称</w:t>
            </w:r>
          </w:p>
        </w:tc>
        <w:tc>
          <w:tcPr>
            <w:tcW w:w="1365" w:type="dxa"/>
            <w:vAlign w:val="top"/>
          </w:tcPr>
          <w:p w14:paraId="6F5B2ED3">
            <w:pPr>
              <w:pStyle w:val="10"/>
              <w:spacing w:before="58" w:line="249" w:lineRule="auto"/>
              <w:ind w:left="139" w:right="135" w:firstLine="132"/>
              <w:rPr>
                <w:rFonts w:ascii="宋体" w:hAnsi="宋体" w:eastAsia="宋体" w:cs="宋体"/>
              </w:rPr>
            </w:pPr>
            <w:r>
              <w:rPr>
                <w:rFonts w:ascii="宋体" w:hAnsi="宋体" w:eastAsia="宋体" w:cs="宋体"/>
                <w:b/>
                <w:bCs/>
                <w:spacing w:val="-4"/>
              </w:rPr>
              <w:t>生产规模</w:t>
            </w:r>
            <w:r>
              <w:rPr>
                <w:rFonts w:ascii="宋体" w:hAnsi="宋体" w:eastAsia="宋体" w:cs="宋体"/>
                <w:b/>
                <w:bCs/>
                <w:spacing w:val="-6"/>
              </w:rPr>
              <w:t>（万吨</w:t>
            </w:r>
            <w:r>
              <w:rPr>
                <w:b/>
                <w:bCs/>
                <w:spacing w:val="-6"/>
              </w:rPr>
              <w:t>/</w:t>
            </w:r>
            <w:r>
              <w:rPr>
                <w:rFonts w:ascii="宋体" w:hAnsi="宋体" w:eastAsia="宋体" w:cs="宋体"/>
                <w:b/>
                <w:bCs/>
                <w:spacing w:val="-6"/>
              </w:rPr>
              <w:t>年）</w:t>
            </w:r>
          </w:p>
        </w:tc>
        <w:tc>
          <w:tcPr>
            <w:tcW w:w="660" w:type="dxa"/>
            <w:vAlign w:val="top"/>
          </w:tcPr>
          <w:p w14:paraId="510C7878">
            <w:pPr>
              <w:spacing w:before="214" w:line="222" w:lineRule="auto"/>
              <w:ind w:left="126"/>
              <w:rPr>
                <w:rFonts w:ascii="宋体" w:hAnsi="宋体" w:eastAsia="宋体" w:cs="宋体"/>
                <w:sz w:val="21"/>
                <w:szCs w:val="21"/>
              </w:rPr>
            </w:pPr>
            <w:r>
              <w:rPr>
                <w:rFonts w:ascii="宋体" w:hAnsi="宋体" w:eastAsia="宋体" w:cs="宋体"/>
                <w:b/>
                <w:bCs/>
                <w:spacing w:val="-5"/>
                <w:sz w:val="21"/>
                <w:szCs w:val="21"/>
              </w:rPr>
              <w:t>备注</w:t>
            </w:r>
          </w:p>
        </w:tc>
      </w:tr>
      <w:tr w14:paraId="6DDC9B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3" w:hRule="atLeast"/>
        </w:trPr>
        <w:tc>
          <w:tcPr>
            <w:tcW w:w="659" w:type="dxa"/>
            <w:vAlign w:val="top"/>
          </w:tcPr>
          <w:p w14:paraId="6CF8F9F6">
            <w:pPr>
              <w:pStyle w:val="10"/>
              <w:spacing w:before="111" w:line="236" w:lineRule="auto"/>
              <w:ind w:left="298"/>
            </w:pPr>
            <w:r>
              <w:t>1</w:t>
            </w:r>
          </w:p>
        </w:tc>
        <w:tc>
          <w:tcPr>
            <w:tcW w:w="1084" w:type="dxa"/>
            <w:vAlign w:val="top"/>
          </w:tcPr>
          <w:p w14:paraId="2868BA64">
            <w:pPr>
              <w:spacing w:before="76" w:line="221" w:lineRule="auto"/>
              <w:ind w:left="230"/>
              <w:rPr>
                <w:rFonts w:ascii="宋体" w:hAnsi="宋体" w:eastAsia="宋体" w:cs="宋体"/>
                <w:sz w:val="21"/>
                <w:szCs w:val="21"/>
              </w:rPr>
            </w:pPr>
            <w:r>
              <w:rPr>
                <w:rFonts w:ascii="宋体" w:hAnsi="宋体" w:eastAsia="宋体" w:cs="宋体"/>
                <w:spacing w:val="-2"/>
                <w:sz w:val="21"/>
                <w:szCs w:val="21"/>
              </w:rPr>
              <w:t>长丰镇</w:t>
            </w:r>
          </w:p>
        </w:tc>
        <w:tc>
          <w:tcPr>
            <w:tcW w:w="4534" w:type="dxa"/>
            <w:vAlign w:val="top"/>
          </w:tcPr>
          <w:p w14:paraId="0D14F85E">
            <w:pPr>
              <w:spacing w:before="76" w:line="221" w:lineRule="auto"/>
              <w:ind w:left="701"/>
              <w:rPr>
                <w:rFonts w:ascii="宋体" w:hAnsi="宋体" w:eastAsia="宋体" w:cs="宋体"/>
                <w:sz w:val="21"/>
                <w:szCs w:val="21"/>
              </w:rPr>
            </w:pPr>
            <w:r>
              <w:rPr>
                <w:rFonts w:ascii="宋体" w:hAnsi="宋体" w:eastAsia="宋体" w:cs="宋体"/>
                <w:spacing w:val="-1"/>
                <w:sz w:val="21"/>
                <w:szCs w:val="21"/>
              </w:rPr>
              <w:t>万宁市长丰镇宁山建筑用正长岩矿</w:t>
            </w:r>
          </w:p>
        </w:tc>
        <w:tc>
          <w:tcPr>
            <w:tcW w:w="1365" w:type="dxa"/>
            <w:vAlign w:val="top"/>
          </w:tcPr>
          <w:p w14:paraId="0418881E">
            <w:pPr>
              <w:pStyle w:val="10"/>
              <w:spacing w:before="111" w:line="234" w:lineRule="auto"/>
              <w:ind w:left="580"/>
            </w:pPr>
            <w:r>
              <w:rPr>
                <w:spacing w:val="-1"/>
              </w:rPr>
              <w:t>25</w:t>
            </w:r>
          </w:p>
        </w:tc>
        <w:tc>
          <w:tcPr>
            <w:tcW w:w="660" w:type="dxa"/>
            <w:vAlign w:val="top"/>
          </w:tcPr>
          <w:p w14:paraId="729D8B8F">
            <w:pPr>
              <w:rPr>
                <w:rFonts w:ascii="Arial"/>
                <w:sz w:val="21"/>
              </w:rPr>
            </w:pPr>
          </w:p>
        </w:tc>
      </w:tr>
      <w:tr w14:paraId="5D6931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3" w:hRule="atLeast"/>
        </w:trPr>
        <w:tc>
          <w:tcPr>
            <w:tcW w:w="659" w:type="dxa"/>
            <w:vAlign w:val="top"/>
          </w:tcPr>
          <w:p w14:paraId="3F97D539">
            <w:pPr>
              <w:pStyle w:val="10"/>
              <w:spacing w:before="113" w:line="236" w:lineRule="auto"/>
              <w:ind w:left="277"/>
            </w:pPr>
            <w:r>
              <w:t>2</w:t>
            </w:r>
          </w:p>
        </w:tc>
        <w:tc>
          <w:tcPr>
            <w:tcW w:w="1084" w:type="dxa"/>
            <w:vAlign w:val="top"/>
          </w:tcPr>
          <w:p w14:paraId="70613DF2">
            <w:pPr>
              <w:spacing w:before="77" w:line="221" w:lineRule="auto"/>
              <w:ind w:left="133"/>
              <w:rPr>
                <w:rFonts w:ascii="宋体" w:hAnsi="宋体" w:eastAsia="宋体" w:cs="宋体"/>
                <w:sz w:val="21"/>
                <w:szCs w:val="21"/>
              </w:rPr>
            </w:pPr>
            <w:r>
              <w:rPr>
                <w:rFonts w:ascii="宋体" w:hAnsi="宋体" w:eastAsia="宋体" w:cs="宋体"/>
                <w:spacing w:val="-4"/>
                <w:sz w:val="21"/>
                <w:szCs w:val="21"/>
              </w:rPr>
              <w:t>东兴农场</w:t>
            </w:r>
          </w:p>
        </w:tc>
        <w:tc>
          <w:tcPr>
            <w:tcW w:w="4534" w:type="dxa"/>
            <w:vAlign w:val="top"/>
          </w:tcPr>
          <w:p w14:paraId="1FE48738">
            <w:pPr>
              <w:spacing w:before="77" w:line="221" w:lineRule="auto"/>
              <w:ind w:left="176"/>
              <w:rPr>
                <w:rFonts w:ascii="宋体" w:hAnsi="宋体" w:eastAsia="宋体" w:cs="宋体"/>
                <w:sz w:val="21"/>
                <w:szCs w:val="21"/>
              </w:rPr>
            </w:pPr>
            <w:r>
              <w:rPr>
                <w:rFonts w:ascii="宋体" w:hAnsi="宋体" w:eastAsia="宋体" w:cs="宋体"/>
                <w:spacing w:val="-1"/>
                <w:sz w:val="21"/>
                <w:szCs w:val="21"/>
              </w:rPr>
              <w:t>万宁市东兴农场东风队龙贡岭建筑用花岗岩矿</w:t>
            </w:r>
          </w:p>
        </w:tc>
        <w:tc>
          <w:tcPr>
            <w:tcW w:w="1365" w:type="dxa"/>
            <w:vAlign w:val="top"/>
          </w:tcPr>
          <w:p w14:paraId="5DA10F73">
            <w:pPr>
              <w:pStyle w:val="10"/>
              <w:spacing w:before="112" w:line="234" w:lineRule="auto"/>
              <w:ind w:left="550"/>
            </w:pPr>
            <w:r>
              <w:rPr>
                <w:spacing w:val="-6"/>
              </w:rPr>
              <w:t>125</w:t>
            </w:r>
          </w:p>
        </w:tc>
        <w:tc>
          <w:tcPr>
            <w:tcW w:w="660" w:type="dxa"/>
            <w:vAlign w:val="top"/>
          </w:tcPr>
          <w:p w14:paraId="102E9EAA">
            <w:pPr>
              <w:rPr>
                <w:rFonts w:ascii="Arial"/>
                <w:sz w:val="21"/>
              </w:rPr>
            </w:pPr>
          </w:p>
        </w:tc>
      </w:tr>
      <w:tr w14:paraId="5DCAC8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6277" w:type="dxa"/>
            <w:gridSpan w:val="3"/>
            <w:vAlign w:val="top"/>
          </w:tcPr>
          <w:p w14:paraId="40609CD5">
            <w:pPr>
              <w:spacing w:before="79" w:line="222" w:lineRule="auto"/>
              <w:ind w:left="2937"/>
              <w:rPr>
                <w:rFonts w:ascii="宋体" w:hAnsi="宋体" w:eastAsia="宋体" w:cs="宋体"/>
                <w:sz w:val="21"/>
                <w:szCs w:val="21"/>
              </w:rPr>
            </w:pPr>
            <w:r>
              <w:rPr>
                <w:rFonts w:ascii="宋体" w:hAnsi="宋体" w:eastAsia="宋体" w:cs="宋体"/>
                <w:spacing w:val="-2"/>
                <w:sz w:val="21"/>
                <w:szCs w:val="21"/>
              </w:rPr>
              <w:t>合计</w:t>
            </w:r>
          </w:p>
        </w:tc>
        <w:tc>
          <w:tcPr>
            <w:tcW w:w="1365" w:type="dxa"/>
            <w:vAlign w:val="top"/>
          </w:tcPr>
          <w:p w14:paraId="4221DBC1">
            <w:pPr>
              <w:pStyle w:val="10"/>
              <w:spacing w:before="90" w:line="234" w:lineRule="auto"/>
              <w:ind w:left="550"/>
            </w:pPr>
            <w:r>
              <w:rPr>
                <w:spacing w:val="-6"/>
              </w:rPr>
              <w:t>150</w:t>
            </w:r>
          </w:p>
        </w:tc>
        <w:tc>
          <w:tcPr>
            <w:tcW w:w="660" w:type="dxa"/>
            <w:vAlign w:val="top"/>
          </w:tcPr>
          <w:p w14:paraId="1F783696">
            <w:pPr>
              <w:rPr>
                <w:rFonts w:ascii="Arial"/>
                <w:sz w:val="21"/>
              </w:rPr>
            </w:pPr>
          </w:p>
        </w:tc>
      </w:tr>
    </w:tbl>
    <w:p w14:paraId="0BECA2B2">
      <w:pPr>
        <w:spacing w:before="115" w:line="220" w:lineRule="auto"/>
        <w:ind w:left="509"/>
        <w:rPr>
          <w:rFonts w:ascii="宋体" w:hAnsi="宋体" w:eastAsia="宋体" w:cs="宋体"/>
          <w:sz w:val="24"/>
          <w:szCs w:val="24"/>
        </w:rPr>
      </w:pPr>
      <w:r>
        <w:rPr>
          <w:rFonts w:ascii="宋体" w:hAnsi="宋体" w:eastAsia="宋体" w:cs="宋体"/>
          <w:spacing w:val="-3"/>
          <w:sz w:val="24"/>
          <w:szCs w:val="24"/>
        </w:rPr>
        <w:t>万宁市未来砂石资源关闭和投放的情况收集形成统计表格如下：</w:t>
      </w:r>
    </w:p>
    <w:p w14:paraId="22ECD6E5">
      <w:pPr>
        <w:spacing w:before="183" w:line="233" w:lineRule="auto"/>
        <w:ind w:left="1282"/>
        <w:rPr>
          <w:rFonts w:ascii="宋体" w:hAnsi="宋体" w:eastAsia="宋体" w:cs="宋体"/>
          <w:sz w:val="24"/>
          <w:szCs w:val="24"/>
        </w:rPr>
      </w:pPr>
      <w:r>
        <w:rPr>
          <w:rFonts w:ascii="宋体" w:hAnsi="宋体" w:eastAsia="宋体" w:cs="宋体"/>
          <w:b/>
          <w:bCs/>
          <w:spacing w:val="-2"/>
          <w:sz w:val="24"/>
          <w:szCs w:val="24"/>
        </w:rPr>
        <w:t>表</w:t>
      </w:r>
      <w:r>
        <w:rPr>
          <w:rFonts w:ascii="宋体" w:hAnsi="宋体" w:eastAsia="宋体" w:cs="宋体"/>
          <w:spacing w:val="-52"/>
          <w:sz w:val="24"/>
          <w:szCs w:val="24"/>
        </w:rPr>
        <w:t xml:space="preserve"> </w:t>
      </w:r>
      <w:r>
        <w:rPr>
          <w:rFonts w:ascii="Times New Roman" w:hAnsi="Times New Roman" w:eastAsia="Times New Roman" w:cs="Times New Roman"/>
          <w:b/>
          <w:bCs/>
          <w:spacing w:val="-2"/>
          <w:sz w:val="24"/>
          <w:szCs w:val="24"/>
        </w:rPr>
        <w:t xml:space="preserve">2.2.3-11  </w:t>
      </w:r>
      <w:r>
        <w:rPr>
          <w:rFonts w:ascii="宋体" w:hAnsi="宋体" w:eastAsia="宋体" w:cs="宋体"/>
          <w:b/>
          <w:bCs/>
          <w:spacing w:val="-2"/>
          <w:sz w:val="24"/>
          <w:szCs w:val="24"/>
        </w:rPr>
        <w:t>万宁市未来砂石资源关闭和投放情况</w:t>
      </w:r>
      <w:r>
        <w:rPr>
          <w:rFonts w:ascii="宋体" w:hAnsi="宋体" w:eastAsia="宋体" w:cs="宋体"/>
          <w:b/>
          <w:bCs/>
          <w:spacing w:val="-3"/>
          <w:sz w:val="24"/>
          <w:szCs w:val="24"/>
        </w:rPr>
        <w:t>统计表</w:t>
      </w:r>
    </w:p>
    <w:p w14:paraId="41D9AA41">
      <w:pPr>
        <w:spacing w:line="50" w:lineRule="exact"/>
      </w:pPr>
    </w:p>
    <w:tbl>
      <w:tblPr>
        <w:tblStyle w:val="9"/>
        <w:tblW w:w="8297" w:type="dxa"/>
        <w:tblInd w:w="1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61"/>
        <w:gridCol w:w="1002"/>
        <w:gridCol w:w="3731"/>
        <w:gridCol w:w="1290"/>
        <w:gridCol w:w="1613"/>
      </w:tblGrid>
      <w:tr w14:paraId="47C9A6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6" w:hRule="atLeast"/>
        </w:trPr>
        <w:tc>
          <w:tcPr>
            <w:tcW w:w="661" w:type="dxa"/>
            <w:vAlign w:val="top"/>
          </w:tcPr>
          <w:p w14:paraId="1B054B52">
            <w:pPr>
              <w:spacing w:line="299" w:lineRule="auto"/>
              <w:rPr>
                <w:rFonts w:ascii="Arial"/>
                <w:sz w:val="21"/>
              </w:rPr>
            </w:pPr>
          </w:p>
          <w:p w14:paraId="5853435A">
            <w:pPr>
              <w:spacing w:before="69" w:line="222" w:lineRule="auto"/>
              <w:ind w:left="124"/>
              <w:rPr>
                <w:rFonts w:ascii="宋体" w:hAnsi="宋体" w:eastAsia="宋体" w:cs="宋体"/>
                <w:sz w:val="21"/>
                <w:szCs w:val="21"/>
              </w:rPr>
            </w:pPr>
            <w:r>
              <w:rPr>
                <w:rFonts w:ascii="宋体" w:hAnsi="宋体" w:eastAsia="宋体" w:cs="宋体"/>
                <w:spacing w:val="-2"/>
                <w:sz w:val="21"/>
                <w:szCs w:val="21"/>
              </w:rPr>
              <w:t>序号</w:t>
            </w:r>
          </w:p>
        </w:tc>
        <w:tc>
          <w:tcPr>
            <w:tcW w:w="1002" w:type="dxa"/>
            <w:vAlign w:val="top"/>
          </w:tcPr>
          <w:p w14:paraId="7BBC4ED3">
            <w:pPr>
              <w:spacing w:line="299" w:lineRule="auto"/>
              <w:rPr>
                <w:rFonts w:ascii="Arial"/>
                <w:sz w:val="21"/>
              </w:rPr>
            </w:pPr>
          </w:p>
          <w:p w14:paraId="3490AFAD">
            <w:pPr>
              <w:spacing w:before="68" w:line="226" w:lineRule="auto"/>
              <w:ind w:left="294"/>
              <w:rPr>
                <w:rFonts w:ascii="宋体" w:hAnsi="宋体" w:eastAsia="宋体" w:cs="宋体"/>
                <w:sz w:val="21"/>
                <w:szCs w:val="21"/>
              </w:rPr>
            </w:pPr>
            <w:r>
              <w:rPr>
                <w:rFonts w:ascii="宋体" w:hAnsi="宋体" w:eastAsia="宋体" w:cs="宋体"/>
                <w:spacing w:val="-2"/>
                <w:sz w:val="21"/>
                <w:szCs w:val="21"/>
              </w:rPr>
              <w:t>地区</w:t>
            </w:r>
          </w:p>
        </w:tc>
        <w:tc>
          <w:tcPr>
            <w:tcW w:w="3731" w:type="dxa"/>
            <w:vAlign w:val="top"/>
          </w:tcPr>
          <w:p w14:paraId="26E54906">
            <w:pPr>
              <w:spacing w:line="299" w:lineRule="auto"/>
              <w:rPr>
                <w:rFonts w:ascii="Arial"/>
                <w:sz w:val="21"/>
              </w:rPr>
            </w:pPr>
          </w:p>
          <w:p w14:paraId="7F1E39C2">
            <w:pPr>
              <w:spacing w:before="68" w:line="221" w:lineRule="auto"/>
              <w:ind w:left="1452"/>
              <w:rPr>
                <w:rFonts w:ascii="宋体" w:hAnsi="宋体" w:eastAsia="宋体" w:cs="宋体"/>
                <w:sz w:val="21"/>
                <w:szCs w:val="21"/>
              </w:rPr>
            </w:pPr>
            <w:r>
              <w:rPr>
                <w:rFonts w:ascii="宋体" w:hAnsi="宋体" w:eastAsia="宋体" w:cs="宋体"/>
                <w:spacing w:val="-1"/>
                <w:sz w:val="21"/>
                <w:szCs w:val="21"/>
              </w:rPr>
              <w:t>矿山名称</w:t>
            </w:r>
          </w:p>
        </w:tc>
        <w:tc>
          <w:tcPr>
            <w:tcW w:w="1290" w:type="dxa"/>
            <w:vAlign w:val="top"/>
          </w:tcPr>
          <w:p w14:paraId="1C5C52D9">
            <w:pPr>
              <w:spacing w:before="57" w:line="221" w:lineRule="auto"/>
              <w:ind w:left="235"/>
              <w:rPr>
                <w:rFonts w:ascii="宋体" w:hAnsi="宋体" w:eastAsia="宋体" w:cs="宋体"/>
                <w:sz w:val="21"/>
                <w:szCs w:val="21"/>
              </w:rPr>
            </w:pPr>
            <w:r>
              <w:rPr>
                <w:rFonts w:ascii="宋体" w:hAnsi="宋体" w:eastAsia="宋体" w:cs="宋体"/>
                <w:spacing w:val="-2"/>
                <w:sz w:val="21"/>
                <w:szCs w:val="21"/>
              </w:rPr>
              <w:t>生产规模</w:t>
            </w:r>
          </w:p>
          <w:p w14:paraId="21D6E949">
            <w:pPr>
              <w:pStyle w:val="10"/>
              <w:spacing w:before="60" w:line="249" w:lineRule="auto"/>
              <w:ind w:left="444" w:right="290" w:hanging="128"/>
              <w:rPr>
                <w:rFonts w:ascii="宋体" w:hAnsi="宋体" w:eastAsia="宋体" w:cs="宋体"/>
              </w:rPr>
            </w:pPr>
            <w:r>
              <w:rPr>
                <w:rFonts w:ascii="宋体" w:hAnsi="宋体" w:eastAsia="宋体" w:cs="宋体"/>
                <w:spacing w:val="-3"/>
              </w:rPr>
              <w:t>（万吨</w:t>
            </w:r>
            <w:r>
              <w:rPr>
                <w:spacing w:val="-3"/>
              </w:rPr>
              <w:t>/</w:t>
            </w:r>
            <w:r>
              <w:rPr>
                <w:rFonts w:ascii="宋体" w:hAnsi="宋体" w:eastAsia="宋体" w:cs="宋体"/>
                <w:spacing w:val="-6"/>
              </w:rPr>
              <w:t>年）</w:t>
            </w:r>
          </w:p>
        </w:tc>
        <w:tc>
          <w:tcPr>
            <w:tcW w:w="1613" w:type="dxa"/>
            <w:tcBorders>
              <w:top w:val="single" w:color="000000" w:sz="6" w:space="0"/>
              <w:bottom w:val="single" w:color="000000" w:sz="6" w:space="0"/>
              <w:right w:val="single" w:color="000000" w:sz="6" w:space="0"/>
            </w:tcBorders>
            <w:vAlign w:val="top"/>
          </w:tcPr>
          <w:p w14:paraId="1FA470DA">
            <w:pPr>
              <w:spacing w:before="213" w:line="278" w:lineRule="auto"/>
              <w:ind w:left="724" w:right="163" w:hanging="536"/>
              <w:rPr>
                <w:rFonts w:ascii="宋体" w:hAnsi="宋体" w:eastAsia="宋体" w:cs="宋体"/>
                <w:sz w:val="21"/>
                <w:szCs w:val="21"/>
              </w:rPr>
            </w:pPr>
            <w:r>
              <w:rPr>
                <w:rFonts w:ascii="宋体" w:hAnsi="宋体" w:eastAsia="宋体" w:cs="宋体"/>
                <w:spacing w:val="-2"/>
                <w:sz w:val="21"/>
                <w:szCs w:val="21"/>
              </w:rPr>
              <w:t>关闭或投入时</w:t>
            </w:r>
            <w:r>
              <w:rPr>
                <w:rFonts w:ascii="宋体" w:hAnsi="宋体" w:eastAsia="宋体" w:cs="宋体"/>
                <w:sz w:val="21"/>
                <w:szCs w:val="21"/>
              </w:rPr>
              <w:t>间</w:t>
            </w:r>
          </w:p>
        </w:tc>
      </w:tr>
      <w:tr w14:paraId="0E578C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61" w:type="dxa"/>
            <w:vAlign w:val="top"/>
          </w:tcPr>
          <w:p w14:paraId="0F0AB5E7">
            <w:pPr>
              <w:pStyle w:val="10"/>
              <w:spacing w:before="111" w:line="236" w:lineRule="auto"/>
              <w:ind w:left="300"/>
            </w:pPr>
            <w:r>
              <w:t>1</w:t>
            </w:r>
          </w:p>
        </w:tc>
        <w:tc>
          <w:tcPr>
            <w:tcW w:w="1002" w:type="dxa"/>
            <w:vAlign w:val="top"/>
          </w:tcPr>
          <w:p w14:paraId="779DF0B7">
            <w:pPr>
              <w:spacing w:before="76" w:line="221" w:lineRule="auto"/>
              <w:ind w:left="190"/>
              <w:rPr>
                <w:rFonts w:ascii="宋体" w:hAnsi="宋体" w:eastAsia="宋体" w:cs="宋体"/>
                <w:sz w:val="21"/>
                <w:szCs w:val="21"/>
              </w:rPr>
            </w:pPr>
            <w:r>
              <w:rPr>
                <w:rFonts w:ascii="宋体" w:hAnsi="宋体" w:eastAsia="宋体" w:cs="宋体"/>
                <w:spacing w:val="-2"/>
                <w:sz w:val="21"/>
                <w:szCs w:val="21"/>
              </w:rPr>
              <w:t>长丰镇</w:t>
            </w:r>
          </w:p>
        </w:tc>
        <w:tc>
          <w:tcPr>
            <w:tcW w:w="3731" w:type="dxa"/>
            <w:vAlign w:val="top"/>
          </w:tcPr>
          <w:p w14:paraId="25070AA8">
            <w:pPr>
              <w:spacing w:before="76" w:line="221" w:lineRule="auto"/>
              <w:ind w:left="304"/>
              <w:rPr>
                <w:rFonts w:ascii="宋体" w:hAnsi="宋体" w:eastAsia="宋体" w:cs="宋体"/>
                <w:sz w:val="21"/>
                <w:szCs w:val="21"/>
              </w:rPr>
            </w:pPr>
            <w:r>
              <w:rPr>
                <w:rFonts w:ascii="宋体" w:hAnsi="宋体" w:eastAsia="宋体" w:cs="宋体"/>
                <w:spacing w:val="-1"/>
                <w:sz w:val="21"/>
                <w:szCs w:val="21"/>
              </w:rPr>
              <w:t>万宁市长丰镇宁山建筑用正长岩矿</w:t>
            </w:r>
          </w:p>
        </w:tc>
        <w:tc>
          <w:tcPr>
            <w:tcW w:w="1290" w:type="dxa"/>
            <w:vAlign w:val="top"/>
          </w:tcPr>
          <w:p w14:paraId="162D1A10">
            <w:pPr>
              <w:pStyle w:val="10"/>
              <w:spacing w:before="111" w:line="234" w:lineRule="auto"/>
              <w:ind w:left="543"/>
            </w:pPr>
            <w:r>
              <w:rPr>
                <w:spacing w:val="-1"/>
              </w:rPr>
              <w:t>25</w:t>
            </w:r>
          </w:p>
        </w:tc>
        <w:tc>
          <w:tcPr>
            <w:tcW w:w="1613" w:type="dxa"/>
            <w:tcBorders>
              <w:top w:val="single" w:color="000000" w:sz="6" w:space="0"/>
              <w:bottom w:val="single" w:color="000000" w:sz="6" w:space="0"/>
              <w:right w:val="single" w:color="000000" w:sz="6" w:space="0"/>
            </w:tcBorders>
            <w:vAlign w:val="top"/>
          </w:tcPr>
          <w:p w14:paraId="0F0A8E6B">
            <w:pPr>
              <w:pStyle w:val="10"/>
              <w:spacing w:before="76" w:line="235" w:lineRule="auto"/>
              <w:ind w:left="137"/>
              <w:rPr>
                <w:rFonts w:ascii="宋体" w:hAnsi="宋体" w:eastAsia="宋体" w:cs="宋体"/>
              </w:rPr>
            </w:pPr>
            <w:r>
              <w:rPr>
                <w:spacing w:val="-1"/>
              </w:rPr>
              <w:t>2023-8-20</w:t>
            </w:r>
            <w:r>
              <w:rPr>
                <w:spacing w:val="14"/>
              </w:rPr>
              <w:t xml:space="preserve"> </w:t>
            </w:r>
            <w:r>
              <w:rPr>
                <w:rFonts w:ascii="宋体" w:hAnsi="宋体" w:eastAsia="宋体" w:cs="宋体"/>
                <w:spacing w:val="-1"/>
              </w:rPr>
              <w:t>到期</w:t>
            </w:r>
          </w:p>
        </w:tc>
      </w:tr>
      <w:tr w14:paraId="1F5765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7" w:hRule="atLeast"/>
        </w:trPr>
        <w:tc>
          <w:tcPr>
            <w:tcW w:w="661" w:type="dxa"/>
            <w:vAlign w:val="top"/>
          </w:tcPr>
          <w:p w14:paraId="7C951985">
            <w:pPr>
              <w:pStyle w:val="10"/>
              <w:spacing w:before="243" w:line="236" w:lineRule="auto"/>
              <w:ind w:left="280"/>
            </w:pPr>
            <w:r>
              <w:t>2</w:t>
            </w:r>
          </w:p>
        </w:tc>
        <w:tc>
          <w:tcPr>
            <w:tcW w:w="1002" w:type="dxa"/>
            <w:vAlign w:val="top"/>
          </w:tcPr>
          <w:p w14:paraId="5553FF33">
            <w:pPr>
              <w:spacing w:before="52" w:line="248" w:lineRule="auto"/>
              <w:ind w:left="398" w:right="182" w:hanging="202"/>
              <w:rPr>
                <w:rFonts w:ascii="宋体" w:hAnsi="宋体" w:eastAsia="宋体" w:cs="宋体"/>
                <w:sz w:val="21"/>
                <w:szCs w:val="21"/>
              </w:rPr>
            </w:pPr>
            <w:r>
              <w:rPr>
                <w:rFonts w:ascii="宋体" w:hAnsi="宋体" w:eastAsia="宋体" w:cs="宋体"/>
                <w:spacing w:val="-5"/>
                <w:sz w:val="21"/>
                <w:szCs w:val="21"/>
              </w:rPr>
              <w:t>东兴农</w:t>
            </w:r>
            <w:r>
              <w:rPr>
                <w:rFonts w:ascii="宋体" w:hAnsi="宋体" w:eastAsia="宋体" w:cs="宋体"/>
                <w:sz w:val="21"/>
                <w:szCs w:val="21"/>
              </w:rPr>
              <w:t>场</w:t>
            </w:r>
          </w:p>
        </w:tc>
        <w:tc>
          <w:tcPr>
            <w:tcW w:w="3731" w:type="dxa"/>
            <w:vAlign w:val="top"/>
          </w:tcPr>
          <w:p w14:paraId="49989156">
            <w:pPr>
              <w:spacing w:before="52" w:line="221" w:lineRule="auto"/>
              <w:ind w:left="198"/>
              <w:rPr>
                <w:rFonts w:ascii="宋体" w:hAnsi="宋体" w:eastAsia="宋体" w:cs="宋体"/>
                <w:sz w:val="21"/>
                <w:szCs w:val="21"/>
              </w:rPr>
            </w:pPr>
            <w:r>
              <w:rPr>
                <w:rFonts w:ascii="宋体" w:hAnsi="宋体" w:eastAsia="宋体" w:cs="宋体"/>
                <w:spacing w:val="-1"/>
                <w:sz w:val="21"/>
                <w:szCs w:val="21"/>
              </w:rPr>
              <w:t>万宁市东兴农场东风队龙贡岭建筑用</w:t>
            </w:r>
          </w:p>
          <w:p w14:paraId="5DD1EFFA">
            <w:pPr>
              <w:spacing w:before="60" w:line="221" w:lineRule="auto"/>
              <w:ind w:left="1454"/>
              <w:rPr>
                <w:rFonts w:ascii="宋体" w:hAnsi="宋体" w:eastAsia="宋体" w:cs="宋体"/>
                <w:sz w:val="21"/>
                <w:szCs w:val="21"/>
              </w:rPr>
            </w:pPr>
            <w:r>
              <w:rPr>
                <w:rFonts w:ascii="宋体" w:hAnsi="宋体" w:eastAsia="宋体" w:cs="宋体"/>
                <w:spacing w:val="-2"/>
                <w:sz w:val="21"/>
                <w:szCs w:val="21"/>
              </w:rPr>
              <w:t>花岗岩矿</w:t>
            </w:r>
          </w:p>
        </w:tc>
        <w:tc>
          <w:tcPr>
            <w:tcW w:w="1290" w:type="dxa"/>
            <w:vAlign w:val="top"/>
          </w:tcPr>
          <w:p w14:paraId="7AF9699E">
            <w:pPr>
              <w:pStyle w:val="10"/>
              <w:spacing w:before="243" w:line="234" w:lineRule="auto"/>
              <w:ind w:left="513"/>
            </w:pPr>
            <w:r>
              <w:rPr>
                <w:spacing w:val="-6"/>
              </w:rPr>
              <w:t>125</w:t>
            </w:r>
          </w:p>
        </w:tc>
        <w:tc>
          <w:tcPr>
            <w:tcW w:w="1613" w:type="dxa"/>
            <w:tcBorders>
              <w:top w:val="single" w:color="000000" w:sz="6" w:space="0"/>
              <w:bottom w:val="single" w:color="000000" w:sz="6" w:space="0"/>
              <w:right w:val="single" w:color="000000" w:sz="6" w:space="0"/>
            </w:tcBorders>
            <w:vAlign w:val="top"/>
          </w:tcPr>
          <w:p w14:paraId="6672046E">
            <w:pPr>
              <w:pStyle w:val="10"/>
              <w:spacing w:before="209" w:line="235" w:lineRule="auto"/>
              <w:ind w:left="188"/>
              <w:rPr>
                <w:rFonts w:ascii="宋体" w:hAnsi="宋体" w:eastAsia="宋体" w:cs="宋体"/>
              </w:rPr>
            </w:pPr>
            <w:r>
              <w:rPr>
                <w:spacing w:val="-1"/>
              </w:rPr>
              <w:t>2024-8-7</w:t>
            </w:r>
            <w:r>
              <w:rPr>
                <w:spacing w:val="13"/>
                <w:w w:val="101"/>
              </w:rPr>
              <w:t xml:space="preserve"> </w:t>
            </w:r>
            <w:r>
              <w:rPr>
                <w:rFonts w:ascii="宋体" w:hAnsi="宋体" w:eastAsia="宋体" w:cs="宋体"/>
                <w:spacing w:val="-1"/>
              </w:rPr>
              <w:t>到期</w:t>
            </w:r>
          </w:p>
        </w:tc>
      </w:tr>
      <w:tr w14:paraId="4C500E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0" w:hRule="atLeast"/>
        </w:trPr>
        <w:tc>
          <w:tcPr>
            <w:tcW w:w="661" w:type="dxa"/>
            <w:vAlign w:val="top"/>
          </w:tcPr>
          <w:p w14:paraId="7CF6884E">
            <w:pPr>
              <w:pStyle w:val="10"/>
              <w:spacing w:before="246" w:line="234" w:lineRule="auto"/>
              <w:ind w:left="284"/>
            </w:pPr>
            <w:r>
              <w:t>3</w:t>
            </w:r>
          </w:p>
        </w:tc>
        <w:tc>
          <w:tcPr>
            <w:tcW w:w="1002" w:type="dxa"/>
            <w:vAlign w:val="top"/>
          </w:tcPr>
          <w:p w14:paraId="2255922F">
            <w:pPr>
              <w:spacing w:before="211" w:line="221" w:lineRule="auto"/>
              <w:ind w:left="192"/>
              <w:rPr>
                <w:rFonts w:ascii="宋体" w:hAnsi="宋体" w:eastAsia="宋体" w:cs="宋体"/>
                <w:sz w:val="21"/>
                <w:szCs w:val="21"/>
              </w:rPr>
            </w:pPr>
            <w:r>
              <w:rPr>
                <w:rFonts w:ascii="宋体" w:hAnsi="宋体" w:eastAsia="宋体" w:cs="宋体"/>
                <w:spacing w:val="-2"/>
                <w:sz w:val="21"/>
                <w:szCs w:val="21"/>
              </w:rPr>
              <w:t>北大镇</w:t>
            </w:r>
          </w:p>
        </w:tc>
        <w:tc>
          <w:tcPr>
            <w:tcW w:w="3731" w:type="dxa"/>
            <w:vAlign w:val="top"/>
          </w:tcPr>
          <w:p w14:paraId="3765CFE7">
            <w:pPr>
              <w:spacing w:before="56" w:line="220" w:lineRule="auto"/>
              <w:ind w:left="198"/>
              <w:rPr>
                <w:rFonts w:ascii="宋体" w:hAnsi="宋体" w:eastAsia="宋体" w:cs="宋体"/>
                <w:sz w:val="21"/>
                <w:szCs w:val="21"/>
              </w:rPr>
            </w:pPr>
            <w:r>
              <w:rPr>
                <w:rFonts w:ascii="宋体" w:hAnsi="宋体" w:eastAsia="宋体" w:cs="宋体"/>
                <w:spacing w:val="-1"/>
                <w:sz w:val="21"/>
                <w:szCs w:val="21"/>
              </w:rPr>
              <w:t>万宁市北大镇车田村矿区建筑用花岗</w:t>
            </w:r>
          </w:p>
          <w:p w14:paraId="61D1523D">
            <w:pPr>
              <w:spacing w:before="61" w:line="221" w:lineRule="auto"/>
              <w:ind w:left="1664"/>
              <w:rPr>
                <w:rFonts w:ascii="宋体" w:hAnsi="宋体" w:eastAsia="宋体" w:cs="宋体"/>
                <w:sz w:val="21"/>
                <w:szCs w:val="21"/>
              </w:rPr>
            </w:pPr>
            <w:r>
              <w:rPr>
                <w:rFonts w:ascii="宋体" w:hAnsi="宋体" w:eastAsia="宋体" w:cs="宋体"/>
                <w:spacing w:val="-2"/>
                <w:sz w:val="21"/>
                <w:szCs w:val="21"/>
              </w:rPr>
              <w:t>岩矿</w:t>
            </w:r>
          </w:p>
        </w:tc>
        <w:tc>
          <w:tcPr>
            <w:tcW w:w="1290" w:type="dxa"/>
            <w:vAlign w:val="top"/>
          </w:tcPr>
          <w:p w14:paraId="4CC413DE">
            <w:pPr>
              <w:pStyle w:val="10"/>
              <w:spacing w:before="247" w:line="233" w:lineRule="auto"/>
              <w:ind w:left="497"/>
            </w:pPr>
            <w:r>
              <w:rPr>
                <w:spacing w:val="-2"/>
              </w:rPr>
              <w:t>390</w:t>
            </w:r>
          </w:p>
        </w:tc>
        <w:tc>
          <w:tcPr>
            <w:tcW w:w="1613" w:type="dxa"/>
            <w:tcBorders>
              <w:top w:val="single" w:color="000000" w:sz="6" w:space="0"/>
              <w:bottom w:val="single" w:color="000000" w:sz="6" w:space="0"/>
              <w:right w:val="single" w:color="000000" w:sz="6" w:space="0"/>
            </w:tcBorders>
            <w:vAlign w:val="top"/>
          </w:tcPr>
          <w:p w14:paraId="77087ABF">
            <w:pPr>
              <w:pStyle w:val="10"/>
              <w:spacing w:before="212" w:line="234" w:lineRule="auto"/>
              <w:ind w:left="154"/>
              <w:rPr>
                <w:rFonts w:ascii="宋体" w:hAnsi="宋体" w:eastAsia="宋体" w:cs="宋体"/>
              </w:rPr>
            </w:pPr>
            <w:r>
              <w:rPr>
                <w:spacing w:val="-1"/>
              </w:rPr>
              <w:t xml:space="preserve">2022 </w:t>
            </w:r>
            <w:r>
              <w:rPr>
                <w:rFonts w:ascii="宋体" w:hAnsi="宋体" w:eastAsia="宋体" w:cs="宋体"/>
                <w:spacing w:val="-1"/>
              </w:rPr>
              <w:t>年新出让</w:t>
            </w:r>
          </w:p>
        </w:tc>
      </w:tr>
      <w:tr w14:paraId="4B66F6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5394" w:type="dxa"/>
            <w:gridSpan w:val="3"/>
            <w:vAlign w:val="top"/>
          </w:tcPr>
          <w:p w14:paraId="331D3A55">
            <w:pPr>
              <w:spacing w:before="78" w:line="221" w:lineRule="auto"/>
              <w:ind w:left="1340"/>
              <w:rPr>
                <w:rFonts w:ascii="宋体" w:hAnsi="宋体" w:eastAsia="宋体" w:cs="宋体"/>
                <w:sz w:val="21"/>
                <w:szCs w:val="21"/>
              </w:rPr>
            </w:pPr>
            <w:r>
              <w:rPr>
                <w:rFonts w:ascii="宋体" w:hAnsi="宋体" w:eastAsia="宋体" w:cs="宋体"/>
                <w:spacing w:val="-1"/>
                <w:sz w:val="21"/>
                <w:szCs w:val="21"/>
              </w:rPr>
              <w:t>十四五期末到期产能总和合计</w:t>
            </w:r>
          </w:p>
        </w:tc>
        <w:tc>
          <w:tcPr>
            <w:tcW w:w="1290" w:type="dxa"/>
            <w:vAlign w:val="top"/>
          </w:tcPr>
          <w:p w14:paraId="65892DC6">
            <w:pPr>
              <w:pStyle w:val="10"/>
              <w:spacing w:before="113" w:line="234" w:lineRule="auto"/>
              <w:ind w:left="513"/>
            </w:pPr>
            <w:r>
              <w:rPr>
                <w:spacing w:val="-6"/>
              </w:rPr>
              <w:t>150</w:t>
            </w:r>
          </w:p>
        </w:tc>
        <w:tc>
          <w:tcPr>
            <w:tcW w:w="1613" w:type="dxa"/>
            <w:tcBorders>
              <w:top w:val="single" w:color="000000" w:sz="6" w:space="0"/>
              <w:bottom w:val="single" w:color="000000" w:sz="6" w:space="0"/>
              <w:right w:val="single" w:color="000000" w:sz="6" w:space="0"/>
            </w:tcBorders>
            <w:vAlign w:val="top"/>
          </w:tcPr>
          <w:p w14:paraId="722C3C84">
            <w:pPr>
              <w:rPr>
                <w:rFonts w:ascii="Arial"/>
                <w:sz w:val="21"/>
              </w:rPr>
            </w:pPr>
          </w:p>
        </w:tc>
      </w:tr>
      <w:tr w14:paraId="4840D9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5394" w:type="dxa"/>
            <w:gridSpan w:val="3"/>
            <w:vAlign w:val="top"/>
          </w:tcPr>
          <w:p w14:paraId="19B9AB26">
            <w:pPr>
              <w:spacing w:before="78" w:line="221" w:lineRule="auto"/>
              <w:ind w:left="1340"/>
              <w:rPr>
                <w:rFonts w:ascii="宋体" w:hAnsi="宋体" w:eastAsia="宋体" w:cs="宋体"/>
                <w:sz w:val="21"/>
                <w:szCs w:val="21"/>
              </w:rPr>
            </w:pPr>
            <w:r>
              <w:rPr>
                <w:rFonts w:ascii="宋体" w:hAnsi="宋体" w:eastAsia="宋体" w:cs="宋体"/>
                <w:spacing w:val="-1"/>
                <w:sz w:val="21"/>
                <w:szCs w:val="21"/>
              </w:rPr>
              <w:t>十四五期末保有产能总和合计</w:t>
            </w:r>
          </w:p>
        </w:tc>
        <w:tc>
          <w:tcPr>
            <w:tcW w:w="1290" w:type="dxa"/>
            <w:vAlign w:val="top"/>
          </w:tcPr>
          <w:p w14:paraId="0AD54817">
            <w:pPr>
              <w:pStyle w:val="10"/>
              <w:spacing w:before="113" w:line="233" w:lineRule="auto"/>
              <w:ind w:left="497"/>
            </w:pPr>
            <w:r>
              <w:rPr>
                <w:spacing w:val="-2"/>
              </w:rPr>
              <w:t>390</w:t>
            </w:r>
          </w:p>
        </w:tc>
        <w:tc>
          <w:tcPr>
            <w:tcW w:w="1613" w:type="dxa"/>
            <w:tcBorders>
              <w:top w:val="single" w:color="000000" w:sz="6" w:space="0"/>
              <w:bottom w:val="single" w:color="000000" w:sz="6" w:space="0"/>
              <w:right w:val="single" w:color="000000" w:sz="6" w:space="0"/>
            </w:tcBorders>
            <w:vAlign w:val="top"/>
          </w:tcPr>
          <w:p w14:paraId="2576B190">
            <w:pPr>
              <w:rPr>
                <w:rFonts w:ascii="Arial"/>
                <w:sz w:val="21"/>
              </w:rPr>
            </w:pPr>
          </w:p>
        </w:tc>
      </w:tr>
      <w:tr w14:paraId="3BDD8F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4" w:hRule="atLeast"/>
        </w:trPr>
        <w:tc>
          <w:tcPr>
            <w:tcW w:w="8297" w:type="dxa"/>
            <w:gridSpan w:val="5"/>
            <w:vAlign w:val="top"/>
          </w:tcPr>
          <w:p w14:paraId="41A361A9">
            <w:pPr>
              <w:pStyle w:val="10"/>
              <w:spacing w:before="57" w:line="249" w:lineRule="auto"/>
              <w:ind w:left="116" w:right="104"/>
              <w:rPr>
                <w:rFonts w:ascii="宋体" w:hAnsi="宋体" w:eastAsia="宋体" w:cs="宋体"/>
              </w:rPr>
            </w:pPr>
            <w:r>
              <w:rPr>
                <w:rFonts w:ascii="宋体" w:hAnsi="宋体" w:eastAsia="宋体" w:cs="宋体"/>
                <w:spacing w:val="1"/>
              </w:rPr>
              <w:t>注：根据《海南省矿产资源总体规划（</w:t>
            </w:r>
            <w:r>
              <w:rPr>
                <w:spacing w:val="1"/>
              </w:rPr>
              <w:t>202</w:t>
            </w:r>
            <w:r>
              <w:t>1-2025</w:t>
            </w:r>
            <w:r>
              <w:rPr>
                <w:rFonts w:ascii="宋体" w:hAnsi="宋体" w:eastAsia="宋体" w:cs="宋体"/>
              </w:rPr>
              <w:t>）年》，万宁市新设置矿权投放有北大</w:t>
            </w:r>
            <w:r>
              <w:rPr>
                <w:rFonts w:ascii="宋体" w:hAnsi="宋体" w:eastAsia="宋体" w:cs="宋体"/>
                <w:spacing w:val="-1"/>
              </w:rPr>
              <w:t>镇车田村矿区建筑用花岗岩矿。</w:t>
            </w:r>
          </w:p>
        </w:tc>
      </w:tr>
    </w:tbl>
    <w:p w14:paraId="075D143D">
      <w:pPr>
        <w:spacing w:before="116" w:line="360" w:lineRule="auto"/>
        <w:ind w:left="24" w:right="18" w:firstLine="478"/>
        <w:jc w:val="both"/>
        <w:rPr>
          <w:rFonts w:ascii="宋体" w:hAnsi="宋体" w:eastAsia="宋体" w:cs="宋体"/>
          <w:sz w:val="24"/>
          <w:szCs w:val="24"/>
        </w:rPr>
      </w:pPr>
      <w:r>
        <w:rPr>
          <w:rFonts w:ascii="宋体" w:hAnsi="宋体" w:eastAsia="宋体" w:cs="宋体"/>
          <w:spacing w:val="-3"/>
          <w:sz w:val="24"/>
          <w:szCs w:val="24"/>
        </w:rPr>
        <w:t>根据上述统计结果，结合第三节的需求分析可以看出万宁市的现</w:t>
      </w:r>
      <w:r>
        <w:rPr>
          <w:rFonts w:ascii="宋体" w:hAnsi="宋体" w:eastAsia="宋体" w:cs="宋体"/>
          <w:spacing w:val="-4"/>
          <w:sz w:val="24"/>
          <w:szCs w:val="24"/>
        </w:rPr>
        <w:t>状及未来一</w:t>
      </w:r>
      <w:r>
        <w:rPr>
          <w:rFonts w:ascii="宋体" w:hAnsi="宋体" w:eastAsia="宋体" w:cs="宋体"/>
          <w:spacing w:val="-3"/>
          <w:sz w:val="24"/>
          <w:szCs w:val="24"/>
        </w:rPr>
        <w:t>段时间内本地砂石生产规模无法满足当地的砂石需求。本项目由于距离万宁市西南部地区位置较近，具有一定的运距优势。同样的市场销售价格下更具有</w:t>
      </w:r>
      <w:r>
        <w:rPr>
          <w:rFonts w:ascii="宋体" w:hAnsi="宋体" w:eastAsia="宋体" w:cs="宋体"/>
          <w:spacing w:val="-4"/>
          <w:sz w:val="24"/>
          <w:szCs w:val="24"/>
        </w:rPr>
        <w:t>盈利空</w:t>
      </w:r>
      <w:r>
        <w:rPr>
          <w:rFonts w:ascii="宋体" w:hAnsi="宋体" w:eastAsia="宋体" w:cs="宋体"/>
          <w:spacing w:val="-3"/>
          <w:sz w:val="24"/>
          <w:szCs w:val="24"/>
        </w:rPr>
        <w:t>间，可通过制定灵活的销售策略争取市场份额或获取销售收益。项目在万宁</w:t>
      </w:r>
      <w:r>
        <w:rPr>
          <w:rFonts w:ascii="宋体" w:hAnsi="宋体" w:eastAsia="宋体" w:cs="宋体"/>
          <w:spacing w:val="-4"/>
          <w:sz w:val="24"/>
          <w:szCs w:val="24"/>
        </w:rPr>
        <w:t>市西</w:t>
      </w:r>
      <w:r>
        <w:rPr>
          <w:rFonts w:ascii="宋体" w:hAnsi="宋体" w:eastAsia="宋体" w:cs="宋体"/>
          <w:spacing w:val="-1"/>
          <w:sz w:val="24"/>
          <w:szCs w:val="24"/>
        </w:rPr>
        <w:t>南部地区的骨料销售具有一定的竞争优势，可将万宁地区列为二级市场。</w:t>
      </w:r>
    </w:p>
    <w:p w14:paraId="2D637B1F">
      <w:pPr>
        <w:spacing w:before="1" w:line="360" w:lineRule="auto"/>
        <w:ind w:left="42" w:right="17" w:firstLine="464"/>
        <w:rPr>
          <w:rFonts w:ascii="宋体" w:hAnsi="宋体" w:eastAsia="宋体" w:cs="宋体"/>
          <w:sz w:val="24"/>
          <w:szCs w:val="24"/>
        </w:rPr>
      </w:pPr>
      <w:r>
        <w:rPr>
          <w:rFonts w:ascii="宋体" w:hAnsi="宋体" w:eastAsia="宋体" w:cs="宋体"/>
          <w:spacing w:val="-1"/>
          <w:sz w:val="24"/>
          <w:szCs w:val="24"/>
        </w:rPr>
        <w:t>综上所述，陵水项目市场总需求量约为</w:t>
      </w:r>
      <w:r>
        <w:rPr>
          <w:rFonts w:ascii="宋体" w:hAnsi="宋体" w:eastAsia="宋体" w:cs="宋体"/>
          <w:spacing w:val="-37"/>
          <w:sz w:val="24"/>
          <w:szCs w:val="24"/>
        </w:rPr>
        <w:t xml:space="preserve"> </w:t>
      </w:r>
      <w:r>
        <w:rPr>
          <w:rFonts w:ascii="Times New Roman" w:hAnsi="Times New Roman" w:eastAsia="Times New Roman" w:cs="Times New Roman"/>
          <w:spacing w:val="-1"/>
          <w:sz w:val="24"/>
          <w:szCs w:val="24"/>
        </w:rPr>
        <w:t>3400</w:t>
      </w:r>
      <w:r>
        <w:rPr>
          <w:rFonts w:ascii="Times New Roman" w:hAnsi="Times New Roman" w:eastAsia="Times New Roman" w:cs="Times New Roman"/>
          <w:spacing w:val="30"/>
          <w:sz w:val="24"/>
          <w:szCs w:val="24"/>
        </w:rPr>
        <w:t xml:space="preserve"> </w:t>
      </w:r>
      <w:r>
        <w:rPr>
          <w:rFonts w:ascii="宋体" w:hAnsi="宋体" w:eastAsia="宋体" w:cs="宋体"/>
          <w:spacing w:val="-1"/>
          <w:sz w:val="24"/>
          <w:szCs w:val="24"/>
        </w:rPr>
        <w:t>万吨，本地市场总</w:t>
      </w:r>
      <w:r>
        <w:rPr>
          <w:rFonts w:ascii="宋体" w:hAnsi="宋体" w:eastAsia="宋体" w:cs="宋体"/>
          <w:spacing w:val="-2"/>
          <w:sz w:val="24"/>
          <w:szCs w:val="24"/>
        </w:rPr>
        <w:t>供应量约为</w:t>
      </w:r>
      <w:r>
        <w:rPr>
          <w:rFonts w:ascii="Times New Roman" w:hAnsi="Times New Roman" w:eastAsia="Times New Roman" w:cs="Times New Roman"/>
          <w:sz w:val="24"/>
          <w:szCs w:val="24"/>
        </w:rPr>
        <w:t xml:space="preserve">1503  </w:t>
      </w:r>
      <w:r>
        <w:rPr>
          <w:rFonts w:ascii="宋体" w:hAnsi="宋体" w:eastAsia="宋体" w:cs="宋体"/>
          <w:sz w:val="24"/>
          <w:szCs w:val="24"/>
        </w:rPr>
        <w:t>万吨，其余缺口为外部市场输入。至十四五期末目标市场灭</w:t>
      </w:r>
      <w:r>
        <w:rPr>
          <w:rFonts w:ascii="宋体" w:hAnsi="宋体" w:eastAsia="宋体" w:cs="宋体"/>
          <w:spacing w:val="-1"/>
          <w:sz w:val="24"/>
          <w:szCs w:val="24"/>
        </w:rPr>
        <w:t>失的采矿权约</w:t>
      </w:r>
    </w:p>
    <w:p w14:paraId="2A4CEBB8">
      <w:pPr>
        <w:spacing w:line="360" w:lineRule="auto"/>
        <w:rPr>
          <w:rFonts w:ascii="宋体" w:hAnsi="宋体" w:eastAsia="宋体" w:cs="宋体"/>
          <w:sz w:val="24"/>
          <w:szCs w:val="24"/>
        </w:rPr>
        <w:sectPr>
          <w:footerReference r:id="rId56" w:type="default"/>
          <w:pgSz w:w="11907" w:h="16839"/>
          <w:pgMar w:top="1486" w:right="1781" w:bottom="1693" w:left="1785" w:header="719" w:footer="1445" w:gutter="0"/>
          <w:cols w:space="720" w:num="1"/>
        </w:sectPr>
      </w:pPr>
    </w:p>
    <w:p w14:paraId="18BB2F74">
      <w:pPr>
        <w:spacing w:before="179" w:line="360" w:lineRule="auto"/>
        <w:ind w:left="26" w:right="64" w:firstLine="15"/>
        <w:jc w:val="both"/>
        <w:rPr>
          <w:rFonts w:ascii="宋体" w:hAnsi="宋体" w:eastAsia="宋体" w:cs="宋体"/>
          <w:sz w:val="24"/>
          <w:szCs w:val="24"/>
        </w:rPr>
      </w:pPr>
      <w:r>
        <w:rPr>
          <w:rFonts w:ascii="Times New Roman" w:hAnsi="Times New Roman" w:eastAsia="Times New Roman" w:cs="Times New Roman"/>
          <w:spacing w:val="-4"/>
          <w:sz w:val="24"/>
          <w:szCs w:val="24"/>
        </w:rPr>
        <w:t>1153</w:t>
      </w:r>
      <w:r>
        <w:rPr>
          <w:rFonts w:ascii="Times New Roman" w:hAnsi="Times New Roman" w:eastAsia="Times New Roman" w:cs="Times New Roman"/>
          <w:spacing w:val="16"/>
          <w:sz w:val="24"/>
          <w:szCs w:val="24"/>
        </w:rPr>
        <w:t xml:space="preserve"> </w:t>
      </w:r>
      <w:r>
        <w:rPr>
          <w:rFonts w:ascii="宋体" w:hAnsi="宋体" w:eastAsia="宋体" w:cs="宋体"/>
          <w:spacing w:val="-4"/>
          <w:sz w:val="24"/>
          <w:szCs w:val="24"/>
        </w:rPr>
        <w:t>万吨，新增供应约为</w:t>
      </w:r>
      <w:r>
        <w:rPr>
          <w:rFonts w:ascii="宋体" w:hAnsi="宋体" w:eastAsia="宋体" w:cs="宋体"/>
          <w:spacing w:val="-32"/>
          <w:sz w:val="24"/>
          <w:szCs w:val="24"/>
        </w:rPr>
        <w:t xml:space="preserve"> </w:t>
      </w:r>
      <w:r>
        <w:rPr>
          <w:rFonts w:ascii="Times New Roman" w:hAnsi="Times New Roman" w:eastAsia="Times New Roman" w:cs="Times New Roman"/>
          <w:spacing w:val="-4"/>
          <w:sz w:val="24"/>
          <w:szCs w:val="24"/>
        </w:rPr>
        <w:t>1480</w:t>
      </w:r>
      <w:r>
        <w:rPr>
          <w:rFonts w:ascii="Times New Roman" w:hAnsi="Times New Roman" w:eastAsia="Times New Roman" w:cs="Times New Roman"/>
          <w:spacing w:val="16"/>
          <w:sz w:val="24"/>
          <w:szCs w:val="24"/>
        </w:rPr>
        <w:t xml:space="preserve"> </w:t>
      </w:r>
      <w:r>
        <w:rPr>
          <w:rFonts w:ascii="宋体" w:hAnsi="宋体" w:eastAsia="宋体" w:cs="宋体"/>
          <w:spacing w:val="-4"/>
          <w:sz w:val="24"/>
          <w:szCs w:val="24"/>
        </w:rPr>
        <w:t>万吨</w:t>
      </w:r>
      <w:r>
        <w:rPr>
          <w:rFonts w:ascii="宋体" w:hAnsi="宋体" w:eastAsia="宋体" w:cs="宋体"/>
          <w:spacing w:val="-5"/>
          <w:sz w:val="24"/>
          <w:szCs w:val="24"/>
        </w:rPr>
        <w:t>（三亚红岩</w:t>
      </w:r>
      <w:r>
        <w:rPr>
          <w:rFonts w:ascii="Times New Roman" w:hAnsi="Times New Roman" w:eastAsia="Times New Roman" w:cs="Times New Roman"/>
          <w:spacing w:val="-5"/>
          <w:sz w:val="24"/>
          <w:szCs w:val="24"/>
        </w:rPr>
        <w:t>-</w:t>
      </w:r>
      <w:r>
        <w:rPr>
          <w:rFonts w:ascii="宋体" w:hAnsi="宋体" w:eastAsia="宋体" w:cs="宋体"/>
          <w:spacing w:val="-5"/>
          <w:sz w:val="24"/>
          <w:szCs w:val="24"/>
        </w:rPr>
        <w:t>抱古矿，万宁车田矿</w:t>
      </w:r>
      <w:r>
        <w:rPr>
          <w:rFonts w:ascii="宋体" w:hAnsi="宋体" w:eastAsia="宋体" w:cs="宋体"/>
          <w:spacing w:val="-18"/>
          <w:sz w:val="24"/>
          <w:szCs w:val="24"/>
        </w:rPr>
        <w:t>），</w:t>
      </w:r>
      <w:r>
        <w:rPr>
          <w:rFonts w:ascii="宋体" w:hAnsi="宋体" w:eastAsia="宋体" w:cs="宋体"/>
          <w:spacing w:val="-5"/>
          <w:sz w:val="24"/>
          <w:szCs w:val="24"/>
        </w:rPr>
        <w:t>十四五</w:t>
      </w:r>
      <w:r>
        <w:rPr>
          <w:rFonts w:ascii="宋体" w:hAnsi="宋体" w:eastAsia="宋体" w:cs="宋体"/>
          <w:spacing w:val="-2"/>
          <w:sz w:val="24"/>
          <w:szCs w:val="24"/>
        </w:rPr>
        <w:t xml:space="preserve">期末总供给量约 </w:t>
      </w:r>
      <w:r>
        <w:rPr>
          <w:rFonts w:ascii="Times New Roman" w:hAnsi="Times New Roman" w:eastAsia="Times New Roman" w:cs="Times New Roman"/>
          <w:spacing w:val="-2"/>
          <w:sz w:val="24"/>
          <w:szCs w:val="24"/>
        </w:rPr>
        <w:t>1830</w:t>
      </w:r>
      <w:r>
        <w:rPr>
          <w:rFonts w:ascii="Times New Roman" w:hAnsi="Times New Roman" w:eastAsia="Times New Roman" w:cs="Times New Roman"/>
          <w:spacing w:val="38"/>
          <w:sz w:val="24"/>
          <w:szCs w:val="24"/>
        </w:rPr>
        <w:t xml:space="preserve"> </w:t>
      </w:r>
      <w:r>
        <w:rPr>
          <w:rFonts w:ascii="宋体" w:hAnsi="宋体" w:eastAsia="宋体" w:cs="宋体"/>
          <w:spacing w:val="-2"/>
          <w:sz w:val="24"/>
          <w:szCs w:val="24"/>
        </w:rPr>
        <w:t>万吨，自给率约</w:t>
      </w:r>
      <w:r>
        <w:rPr>
          <w:rFonts w:ascii="宋体" w:hAnsi="宋体" w:eastAsia="宋体" w:cs="宋体"/>
          <w:spacing w:val="-27"/>
          <w:sz w:val="24"/>
          <w:szCs w:val="24"/>
        </w:rPr>
        <w:t xml:space="preserve"> </w:t>
      </w:r>
      <w:r>
        <w:rPr>
          <w:rFonts w:ascii="Times New Roman" w:hAnsi="Times New Roman" w:eastAsia="Times New Roman" w:cs="Times New Roman"/>
          <w:spacing w:val="-2"/>
          <w:sz w:val="24"/>
          <w:szCs w:val="24"/>
        </w:rPr>
        <w:t>53.8%</w:t>
      </w:r>
      <w:r>
        <w:rPr>
          <w:rFonts w:ascii="宋体" w:hAnsi="宋体" w:eastAsia="宋体" w:cs="宋体"/>
          <w:spacing w:val="-2"/>
          <w:sz w:val="24"/>
          <w:szCs w:val="24"/>
        </w:rPr>
        <w:t>。</w:t>
      </w:r>
      <w:r>
        <w:rPr>
          <w:rFonts w:ascii="宋体" w:hAnsi="宋体" w:eastAsia="宋体" w:cs="宋体"/>
          <w:spacing w:val="-3"/>
          <w:sz w:val="24"/>
          <w:szCs w:val="24"/>
        </w:rPr>
        <w:t>陵水项目达产后，产能约占市场</w:t>
      </w:r>
      <w:r>
        <w:rPr>
          <w:rFonts w:ascii="宋体" w:hAnsi="宋体" w:eastAsia="宋体" w:cs="宋体"/>
          <w:spacing w:val="-4"/>
          <w:sz w:val="24"/>
          <w:szCs w:val="24"/>
        </w:rPr>
        <w:t>总需求量的</w:t>
      </w:r>
      <w:r>
        <w:rPr>
          <w:rFonts w:ascii="宋体" w:hAnsi="宋体" w:eastAsia="宋体" w:cs="宋体"/>
          <w:spacing w:val="-41"/>
          <w:sz w:val="24"/>
          <w:szCs w:val="24"/>
        </w:rPr>
        <w:t xml:space="preserve"> </w:t>
      </w:r>
      <w:r>
        <w:rPr>
          <w:rFonts w:ascii="Times New Roman" w:hAnsi="Times New Roman" w:eastAsia="Times New Roman" w:cs="Times New Roman"/>
          <w:spacing w:val="-4"/>
          <w:sz w:val="24"/>
          <w:szCs w:val="24"/>
        </w:rPr>
        <w:t>20%</w:t>
      </w:r>
      <w:r>
        <w:rPr>
          <w:rFonts w:ascii="宋体" w:hAnsi="宋体" w:eastAsia="宋体" w:cs="宋体"/>
          <w:spacing w:val="-4"/>
          <w:sz w:val="24"/>
          <w:szCs w:val="24"/>
        </w:rPr>
        <w:t>，总体影响较小。</w:t>
      </w:r>
    </w:p>
    <w:p w14:paraId="7F5A6612">
      <w:pPr>
        <w:spacing w:before="1" w:line="231" w:lineRule="auto"/>
        <w:ind w:left="510"/>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3</w:t>
      </w:r>
      <w:r>
        <w:rPr>
          <w:rFonts w:ascii="宋体" w:hAnsi="宋体" w:eastAsia="宋体" w:cs="宋体"/>
          <w:spacing w:val="-2"/>
          <w:sz w:val="24"/>
          <w:szCs w:val="24"/>
        </w:rPr>
        <w:t>）目标市场砂石价格分析</w:t>
      </w:r>
    </w:p>
    <w:p w14:paraId="6691639D">
      <w:pPr>
        <w:spacing w:before="166" w:line="351" w:lineRule="auto"/>
        <w:ind w:left="30" w:right="64" w:firstLine="472"/>
        <w:rPr>
          <w:rFonts w:ascii="宋体" w:hAnsi="宋体" w:eastAsia="宋体" w:cs="宋体"/>
          <w:sz w:val="24"/>
          <w:szCs w:val="24"/>
        </w:rPr>
      </w:pPr>
      <w:r>
        <w:rPr>
          <w:rFonts w:ascii="宋体" w:hAnsi="宋体" w:eastAsia="宋体" w:cs="宋体"/>
          <w:spacing w:val="-5"/>
          <w:sz w:val="24"/>
          <w:szCs w:val="24"/>
        </w:rPr>
        <w:t>据砂石数据中心价格统计，对目标市场</w:t>
      </w:r>
      <w:r>
        <w:rPr>
          <w:rFonts w:ascii="宋体" w:hAnsi="宋体" w:eastAsia="宋体" w:cs="宋体"/>
          <w:spacing w:val="-54"/>
          <w:sz w:val="24"/>
          <w:szCs w:val="24"/>
        </w:rPr>
        <w:t xml:space="preserve"> </w:t>
      </w:r>
      <w:r>
        <w:rPr>
          <w:rFonts w:ascii="Times New Roman" w:hAnsi="Times New Roman" w:eastAsia="Times New Roman" w:cs="Times New Roman"/>
          <w:spacing w:val="-5"/>
          <w:sz w:val="24"/>
          <w:szCs w:val="24"/>
        </w:rPr>
        <w:t xml:space="preserve">2021 </w:t>
      </w:r>
      <w:r>
        <w:rPr>
          <w:rFonts w:ascii="宋体" w:hAnsi="宋体" w:eastAsia="宋体" w:cs="宋体"/>
          <w:spacing w:val="-5"/>
          <w:sz w:val="24"/>
          <w:szCs w:val="24"/>
        </w:rPr>
        <w:t>年</w:t>
      </w:r>
      <w:r>
        <w:rPr>
          <w:rFonts w:ascii="宋体" w:hAnsi="宋体" w:eastAsia="宋体" w:cs="宋体"/>
          <w:spacing w:val="-32"/>
          <w:sz w:val="24"/>
          <w:szCs w:val="24"/>
        </w:rPr>
        <w:t xml:space="preserve"> </w:t>
      </w:r>
      <w:r>
        <w:rPr>
          <w:rFonts w:ascii="Times New Roman" w:hAnsi="Times New Roman" w:eastAsia="Times New Roman" w:cs="Times New Roman"/>
          <w:spacing w:val="-5"/>
          <w:sz w:val="24"/>
          <w:szCs w:val="24"/>
        </w:rPr>
        <w:t>1</w:t>
      </w:r>
      <w:r>
        <w:rPr>
          <w:rFonts w:ascii="Times New Roman" w:hAnsi="Times New Roman" w:eastAsia="Times New Roman" w:cs="Times New Roman"/>
          <w:spacing w:val="15"/>
          <w:w w:val="101"/>
          <w:sz w:val="24"/>
          <w:szCs w:val="24"/>
        </w:rPr>
        <w:t xml:space="preserve"> </w:t>
      </w:r>
      <w:r>
        <w:rPr>
          <w:rFonts w:ascii="宋体" w:hAnsi="宋体" w:eastAsia="宋体" w:cs="宋体"/>
          <w:spacing w:val="-5"/>
          <w:sz w:val="24"/>
          <w:szCs w:val="24"/>
        </w:rPr>
        <w:t>月至</w:t>
      </w:r>
      <w:r>
        <w:rPr>
          <w:rFonts w:ascii="宋体" w:hAnsi="宋体" w:eastAsia="宋体" w:cs="宋体"/>
          <w:spacing w:val="-55"/>
          <w:sz w:val="24"/>
          <w:szCs w:val="24"/>
        </w:rPr>
        <w:t xml:space="preserve"> </w:t>
      </w:r>
      <w:r>
        <w:rPr>
          <w:rFonts w:ascii="Times New Roman" w:hAnsi="Times New Roman" w:eastAsia="Times New Roman" w:cs="Times New Roman"/>
          <w:spacing w:val="-5"/>
          <w:sz w:val="24"/>
          <w:szCs w:val="24"/>
        </w:rPr>
        <w:t>20</w:t>
      </w:r>
      <w:r>
        <w:rPr>
          <w:rFonts w:ascii="Times New Roman" w:hAnsi="Times New Roman" w:eastAsia="Times New Roman" w:cs="Times New Roman"/>
          <w:spacing w:val="-6"/>
          <w:sz w:val="24"/>
          <w:szCs w:val="24"/>
        </w:rPr>
        <w:t xml:space="preserve">23 </w:t>
      </w:r>
      <w:r>
        <w:rPr>
          <w:rFonts w:ascii="宋体" w:hAnsi="宋体" w:eastAsia="宋体" w:cs="宋体"/>
          <w:spacing w:val="-6"/>
          <w:sz w:val="24"/>
          <w:szCs w:val="24"/>
        </w:rPr>
        <w:t>年</w:t>
      </w:r>
      <w:r>
        <w:rPr>
          <w:rFonts w:ascii="宋体" w:hAnsi="宋体" w:eastAsia="宋体" w:cs="宋体"/>
          <w:spacing w:val="-32"/>
          <w:sz w:val="24"/>
          <w:szCs w:val="24"/>
        </w:rPr>
        <w:t xml:space="preserve"> </w:t>
      </w:r>
      <w:r>
        <w:rPr>
          <w:rFonts w:ascii="Times New Roman" w:hAnsi="Times New Roman" w:eastAsia="Times New Roman" w:cs="Times New Roman"/>
          <w:spacing w:val="-6"/>
          <w:sz w:val="24"/>
          <w:szCs w:val="24"/>
        </w:rPr>
        <w:t>1</w:t>
      </w:r>
      <w:r>
        <w:rPr>
          <w:rFonts w:ascii="Times New Roman" w:hAnsi="Times New Roman" w:eastAsia="Times New Roman" w:cs="Times New Roman"/>
          <w:spacing w:val="15"/>
          <w:w w:val="101"/>
          <w:sz w:val="24"/>
          <w:szCs w:val="24"/>
        </w:rPr>
        <w:t xml:space="preserve"> </w:t>
      </w:r>
      <w:r>
        <w:rPr>
          <w:rFonts w:ascii="宋体" w:hAnsi="宋体" w:eastAsia="宋体" w:cs="宋体"/>
          <w:spacing w:val="-6"/>
          <w:sz w:val="24"/>
          <w:szCs w:val="24"/>
        </w:rPr>
        <w:t>月砂石骨料</w:t>
      </w:r>
      <w:r>
        <w:rPr>
          <w:rFonts w:ascii="宋体" w:hAnsi="宋体" w:eastAsia="宋体" w:cs="宋体"/>
          <w:spacing w:val="-3"/>
          <w:sz w:val="24"/>
          <w:szCs w:val="24"/>
        </w:rPr>
        <w:t>到用料单位价格（除税价）进行分析。</w:t>
      </w:r>
    </w:p>
    <w:p w14:paraId="0323924F">
      <w:pPr>
        <w:spacing w:before="23" w:line="360" w:lineRule="auto"/>
        <w:ind w:left="26" w:right="64" w:firstLine="476"/>
        <w:rPr>
          <w:rFonts w:ascii="宋体" w:hAnsi="宋体" w:eastAsia="宋体" w:cs="宋体"/>
          <w:sz w:val="24"/>
          <w:szCs w:val="24"/>
        </w:rPr>
      </w:pPr>
      <w:r>
        <w:rPr>
          <w:rFonts w:ascii="宋体" w:hAnsi="宋体" w:eastAsia="宋体" w:cs="宋体"/>
          <w:spacing w:val="-5"/>
          <w:sz w:val="24"/>
          <w:szCs w:val="24"/>
        </w:rPr>
        <w:t>海南省砂石骨料价格整体趋势如图</w:t>
      </w:r>
      <w:r>
        <w:rPr>
          <w:rFonts w:ascii="宋体" w:hAnsi="宋体" w:eastAsia="宋体" w:cs="宋体"/>
          <w:spacing w:val="-48"/>
          <w:sz w:val="24"/>
          <w:szCs w:val="24"/>
        </w:rPr>
        <w:t xml:space="preserve"> </w:t>
      </w:r>
      <w:r>
        <w:rPr>
          <w:rFonts w:ascii="Times New Roman" w:hAnsi="Times New Roman" w:eastAsia="Times New Roman" w:cs="Times New Roman"/>
          <w:spacing w:val="-5"/>
          <w:sz w:val="24"/>
          <w:szCs w:val="24"/>
        </w:rPr>
        <w:t xml:space="preserve">2.2.3-1 </w:t>
      </w:r>
      <w:r>
        <w:rPr>
          <w:rFonts w:ascii="宋体" w:hAnsi="宋体" w:eastAsia="宋体" w:cs="宋体"/>
          <w:spacing w:val="-5"/>
          <w:sz w:val="24"/>
          <w:szCs w:val="24"/>
        </w:rPr>
        <w:t>所示，截止</w:t>
      </w:r>
      <w:r>
        <w:rPr>
          <w:rFonts w:ascii="宋体" w:hAnsi="宋体" w:eastAsia="宋体" w:cs="宋体"/>
          <w:spacing w:val="-55"/>
          <w:sz w:val="24"/>
          <w:szCs w:val="24"/>
        </w:rPr>
        <w:t xml:space="preserve"> </w:t>
      </w:r>
      <w:r>
        <w:rPr>
          <w:rFonts w:ascii="Times New Roman" w:hAnsi="Times New Roman" w:eastAsia="Times New Roman" w:cs="Times New Roman"/>
          <w:spacing w:val="-5"/>
          <w:sz w:val="24"/>
          <w:szCs w:val="24"/>
        </w:rPr>
        <w:t xml:space="preserve">2023 </w:t>
      </w:r>
      <w:r>
        <w:rPr>
          <w:rFonts w:ascii="宋体" w:hAnsi="宋体" w:eastAsia="宋体" w:cs="宋体"/>
          <w:spacing w:val="-5"/>
          <w:sz w:val="24"/>
          <w:szCs w:val="24"/>
        </w:rPr>
        <w:t>年</w:t>
      </w:r>
      <w:r>
        <w:rPr>
          <w:rFonts w:ascii="宋体" w:hAnsi="宋体" w:eastAsia="宋体" w:cs="宋体"/>
          <w:spacing w:val="-32"/>
          <w:sz w:val="24"/>
          <w:szCs w:val="24"/>
        </w:rPr>
        <w:t xml:space="preserve"> </w:t>
      </w:r>
      <w:r>
        <w:rPr>
          <w:rFonts w:ascii="Times New Roman" w:hAnsi="Times New Roman" w:eastAsia="Times New Roman" w:cs="Times New Roman"/>
          <w:spacing w:val="-5"/>
          <w:sz w:val="24"/>
          <w:szCs w:val="24"/>
        </w:rPr>
        <w:t>1</w:t>
      </w:r>
      <w:r>
        <w:rPr>
          <w:rFonts w:ascii="Times New Roman" w:hAnsi="Times New Roman" w:eastAsia="Times New Roman" w:cs="Times New Roman"/>
          <w:spacing w:val="15"/>
          <w:sz w:val="24"/>
          <w:szCs w:val="24"/>
        </w:rPr>
        <w:t xml:space="preserve"> </w:t>
      </w:r>
      <w:r>
        <w:rPr>
          <w:rFonts w:ascii="宋体" w:hAnsi="宋体" w:eastAsia="宋体" w:cs="宋体"/>
          <w:spacing w:val="-5"/>
          <w:sz w:val="24"/>
          <w:szCs w:val="24"/>
        </w:rPr>
        <w:t>月</w:t>
      </w:r>
      <w:r>
        <w:rPr>
          <w:rFonts w:ascii="宋体" w:hAnsi="宋体" w:eastAsia="宋体" w:cs="宋体"/>
          <w:spacing w:val="-32"/>
          <w:sz w:val="24"/>
          <w:szCs w:val="24"/>
        </w:rPr>
        <w:t xml:space="preserve"> </w:t>
      </w:r>
      <w:r>
        <w:rPr>
          <w:rFonts w:ascii="Times New Roman" w:hAnsi="Times New Roman" w:eastAsia="Times New Roman" w:cs="Times New Roman"/>
          <w:spacing w:val="-5"/>
          <w:sz w:val="24"/>
          <w:szCs w:val="24"/>
        </w:rPr>
        <w:t xml:space="preserve">1  </w:t>
      </w:r>
      <w:r>
        <w:rPr>
          <w:rFonts w:ascii="宋体" w:hAnsi="宋体" w:eastAsia="宋体" w:cs="宋体"/>
          <w:spacing w:val="-5"/>
          <w:sz w:val="24"/>
          <w:szCs w:val="24"/>
        </w:rPr>
        <w:t>日，海</w:t>
      </w:r>
      <w:r>
        <w:rPr>
          <w:rFonts w:ascii="宋体" w:hAnsi="宋体" w:eastAsia="宋体" w:cs="宋体"/>
          <w:spacing w:val="-4"/>
          <w:sz w:val="24"/>
          <w:szCs w:val="24"/>
        </w:rPr>
        <w:t>南省粗骨料价格</w:t>
      </w:r>
      <w:r>
        <w:rPr>
          <w:rFonts w:ascii="宋体" w:hAnsi="宋体" w:eastAsia="宋体" w:cs="宋体"/>
          <w:spacing w:val="-15"/>
          <w:sz w:val="24"/>
          <w:szCs w:val="24"/>
        </w:rPr>
        <w:t xml:space="preserve"> </w:t>
      </w:r>
      <w:r>
        <w:rPr>
          <w:rFonts w:ascii="Times New Roman" w:hAnsi="Times New Roman" w:eastAsia="Times New Roman" w:cs="Times New Roman"/>
          <w:spacing w:val="-4"/>
          <w:sz w:val="24"/>
          <w:szCs w:val="24"/>
        </w:rPr>
        <w:t xml:space="preserve">118 </w:t>
      </w:r>
      <w:r>
        <w:rPr>
          <w:rFonts w:ascii="宋体" w:hAnsi="宋体" w:eastAsia="宋体" w:cs="宋体"/>
          <w:spacing w:val="-4"/>
          <w:sz w:val="24"/>
          <w:szCs w:val="24"/>
        </w:rPr>
        <w:t>元</w:t>
      </w:r>
      <w:r>
        <w:rPr>
          <w:rFonts w:ascii="Times New Roman" w:hAnsi="Times New Roman" w:eastAsia="Times New Roman" w:cs="Times New Roman"/>
          <w:spacing w:val="-4"/>
          <w:sz w:val="24"/>
          <w:szCs w:val="24"/>
        </w:rPr>
        <w:t>/</w:t>
      </w:r>
      <w:r>
        <w:rPr>
          <w:rFonts w:ascii="宋体" w:hAnsi="宋体" w:eastAsia="宋体" w:cs="宋体"/>
          <w:spacing w:val="-4"/>
          <w:sz w:val="24"/>
          <w:szCs w:val="24"/>
        </w:rPr>
        <w:t>吨，机制砂价格</w:t>
      </w:r>
      <w:r>
        <w:rPr>
          <w:rFonts w:ascii="宋体" w:hAnsi="宋体" w:eastAsia="宋体" w:cs="宋体"/>
          <w:spacing w:val="-32"/>
          <w:sz w:val="24"/>
          <w:szCs w:val="24"/>
        </w:rPr>
        <w:t xml:space="preserve"> </w:t>
      </w:r>
      <w:r>
        <w:rPr>
          <w:rFonts w:ascii="Times New Roman" w:hAnsi="Times New Roman" w:eastAsia="Times New Roman" w:cs="Times New Roman"/>
          <w:spacing w:val="-4"/>
          <w:sz w:val="24"/>
          <w:szCs w:val="24"/>
        </w:rPr>
        <w:t xml:space="preserve">125 </w:t>
      </w:r>
      <w:r>
        <w:rPr>
          <w:rFonts w:ascii="宋体" w:hAnsi="宋体" w:eastAsia="宋体" w:cs="宋体"/>
          <w:spacing w:val="-4"/>
          <w:sz w:val="24"/>
          <w:szCs w:val="24"/>
        </w:rPr>
        <w:t>元</w:t>
      </w:r>
      <w:r>
        <w:rPr>
          <w:rFonts w:ascii="Times New Roman" w:hAnsi="Times New Roman" w:eastAsia="Times New Roman" w:cs="Times New Roman"/>
          <w:spacing w:val="-4"/>
          <w:sz w:val="24"/>
          <w:szCs w:val="24"/>
        </w:rPr>
        <w:t>/</w:t>
      </w:r>
      <w:r>
        <w:rPr>
          <w:rFonts w:ascii="宋体" w:hAnsi="宋体" w:eastAsia="宋体" w:cs="宋体"/>
          <w:spacing w:val="-4"/>
          <w:sz w:val="24"/>
          <w:szCs w:val="24"/>
        </w:rPr>
        <w:t>吨。</w:t>
      </w:r>
    </w:p>
    <w:p w14:paraId="4E1664FA">
      <w:pPr>
        <w:spacing w:before="3" w:line="359" w:lineRule="auto"/>
        <w:ind w:left="26" w:right="64" w:firstLine="492"/>
        <w:rPr>
          <w:rFonts w:ascii="宋体" w:hAnsi="宋体" w:eastAsia="宋体" w:cs="宋体"/>
          <w:sz w:val="24"/>
          <w:szCs w:val="24"/>
        </w:rPr>
      </w:pPr>
      <w:r>
        <w:rPr>
          <w:rFonts w:ascii="宋体" w:hAnsi="宋体" w:eastAsia="宋体" w:cs="宋体"/>
          <w:spacing w:val="-4"/>
          <w:sz w:val="24"/>
          <w:szCs w:val="24"/>
        </w:rPr>
        <w:t>陵水县砂石骨料价格整体趋势如图</w:t>
      </w:r>
      <w:r>
        <w:rPr>
          <w:rFonts w:ascii="宋体" w:hAnsi="宋体" w:eastAsia="宋体" w:cs="宋体"/>
          <w:spacing w:val="-41"/>
          <w:sz w:val="24"/>
          <w:szCs w:val="24"/>
        </w:rPr>
        <w:t xml:space="preserve"> </w:t>
      </w:r>
      <w:r>
        <w:rPr>
          <w:rFonts w:ascii="Times New Roman" w:hAnsi="Times New Roman" w:eastAsia="Times New Roman" w:cs="Times New Roman"/>
          <w:spacing w:val="-4"/>
          <w:sz w:val="24"/>
          <w:szCs w:val="24"/>
        </w:rPr>
        <w:t xml:space="preserve">2.2.3-2 </w:t>
      </w:r>
      <w:r>
        <w:rPr>
          <w:rFonts w:ascii="宋体" w:hAnsi="宋体" w:eastAsia="宋体" w:cs="宋体"/>
          <w:spacing w:val="-4"/>
          <w:sz w:val="24"/>
          <w:szCs w:val="24"/>
        </w:rPr>
        <w:t>所示，截止</w:t>
      </w:r>
      <w:r>
        <w:rPr>
          <w:rFonts w:ascii="Times New Roman" w:hAnsi="Times New Roman" w:eastAsia="Times New Roman" w:cs="Times New Roman"/>
          <w:spacing w:val="-4"/>
          <w:sz w:val="24"/>
          <w:szCs w:val="24"/>
        </w:rPr>
        <w:t xml:space="preserve">2023 </w:t>
      </w:r>
      <w:r>
        <w:rPr>
          <w:rFonts w:ascii="宋体" w:hAnsi="宋体" w:eastAsia="宋体" w:cs="宋体"/>
          <w:spacing w:val="-4"/>
          <w:sz w:val="24"/>
          <w:szCs w:val="24"/>
        </w:rPr>
        <w:t>年</w:t>
      </w:r>
      <w:r>
        <w:rPr>
          <w:rFonts w:ascii="宋体" w:hAnsi="宋体" w:eastAsia="宋体" w:cs="宋体"/>
          <w:spacing w:val="-32"/>
          <w:sz w:val="24"/>
          <w:szCs w:val="24"/>
        </w:rPr>
        <w:t xml:space="preserve"> </w:t>
      </w:r>
      <w:r>
        <w:rPr>
          <w:rFonts w:ascii="Times New Roman" w:hAnsi="Times New Roman" w:eastAsia="Times New Roman" w:cs="Times New Roman"/>
          <w:spacing w:val="-4"/>
          <w:sz w:val="24"/>
          <w:szCs w:val="24"/>
        </w:rPr>
        <w:t>1</w:t>
      </w:r>
      <w:r>
        <w:rPr>
          <w:rFonts w:ascii="Times New Roman" w:hAnsi="Times New Roman" w:eastAsia="Times New Roman" w:cs="Times New Roman"/>
          <w:spacing w:val="15"/>
          <w:sz w:val="24"/>
          <w:szCs w:val="24"/>
        </w:rPr>
        <w:t xml:space="preserve"> </w:t>
      </w:r>
      <w:r>
        <w:rPr>
          <w:rFonts w:ascii="宋体" w:hAnsi="宋体" w:eastAsia="宋体" w:cs="宋体"/>
          <w:spacing w:val="-4"/>
          <w:sz w:val="24"/>
          <w:szCs w:val="24"/>
        </w:rPr>
        <w:t>月</w:t>
      </w:r>
      <w:r>
        <w:rPr>
          <w:rFonts w:ascii="宋体" w:hAnsi="宋体" w:eastAsia="宋体" w:cs="宋体"/>
          <w:spacing w:val="-32"/>
          <w:sz w:val="24"/>
          <w:szCs w:val="24"/>
        </w:rPr>
        <w:t xml:space="preserve"> </w:t>
      </w:r>
      <w:r>
        <w:rPr>
          <w:rFonts w:ascii="Times New Roman" w:hAnsi="Times New Roman" w:eastAsia="Times New Roman" w:cs="Times New Roman"/>
          <w:spacing w:val="-4"/>
          <w:sz w:val="24"/>
          <w:szCs w:val="24"/>
        </w:rPr>
        <w:t xml:space="preserve">1  </w:t>
      </w:r>
      <w:r>
        <w:rPr>
          <w:rFonts w:ascii="宋体" w:hAnsi="宋体" w:eastAsia="宋体" w:cs="宋体"/>
          <w:spacing w:val="-4"/>
          <w:sz w:val="24"/>
          <w:szCs w:val="24"/>
        </w:rPr>
        <w:t>日，陵水县粗骨料价格</w:t>
      </w:r>
      <w:r>
        <w:rPr>
          <w:rFonts w:ascii="宋体" w:hAnsi="宋体" w:eastAsia="宋体" w:cs="宋体"/>
          <w:spacing w:val="-15"/>
          <w:sz w:val="24"/>
          <w:szCs w:val="24"/>
        </w:rPr>
        <w:t xml:space="preserve"> </w:t>
      </w:r>
      <w:r>
        <w:rPr>
          <w:rFonts w:ascii="Times New Roman" w:hAnsi="Times New Roman" w:eastAsia="Times New Roman" w:cs="Times New Roman"/>
          <w:spacing w:val="-4"/>
          <w:sz w:val="24"/>
          <w:szCs w:val="24"/>
        </w:rPr>
        <w:t xml:space="preserve">118 </w:t>
      </w:r>
      <w:r>
        <w:rPr>
          <w:rFonts w:ascii="宋体" w:hAnsi="宋体" w:eastAsia="宋体" w:cs="宋体"/>
          <w:spacing w:val="-4"/>
          <w:sz w:val="24"/>
          <w:szCs w:val="24"/>
        </w:rPr>
        <w:t>元</w:t>
      </w:r>
      <w:r>
        <w:rPr>
          <w:rFonts w:ascii="Times New Roman" w:hAnsi="Times New Roman" w:eastAsia="Times New Roman" w:cs="Times New Roman"/>
          <w:spacing w:val="-4"/>
          <w:sz w:val="24"/>
          <w:szCs w:val="24"/>
        </w:rPr>
        <w:t>/</w:t>
      </w:r>
      <w:r>
        <w:rPr>
          <w:rFonts w:ascii="宋体" w:hAnsi="宋体" w:eastAsia="宋体" w:cs="宋体"/>
          <w:spacing w:val="-4"/>
          <w:sz w:val="24"/>
          <w:szCs w:val="24"/>
        </w:rPr>
        <w:t>吨，机制砂价格</w:t>
      </w:r>
      <w:r>
        <w:rPr>
          <w:rFonts w:ascii="宋体" w:hAnsi="宋体" w:eastAsia="宋体" w:cs="宋体"/>
          <w:spacing w:val="-32"/>
          <w:sz w:val="24"/>
          <w:szCs w:val="24"/>
        </w:rPr>
        <w:t xml:space="preserve"> </w:t>
      </w:r>
      <w:r>
        <w:rPr>
          <w:rFonts w:ascii="Times New Roman" w:hAnsi="Times New Roman" w:eastAsia="Times New Roman" w:cs="Times New Roman"/>
          <w:spacing w:val="-4"/>
          <w:sz w:val="24"/>
          <w:szCs w:val="24"/>
        </w:rPr>
        <w:t xml:space="preserve">129 </w:t>
      </w:r>
      <w:r>
        <w:rPr>
          <w:rFonts w:ascii="宋体" w:hAnsi="宋体" w:eastAsia="宋体" w:cs="宋体"/>
          <w:spacing w:val="-4"/>
          <w:sz w:val="24"/>
          <w:szCs w:val="24"/>
        </w:rPr>
        <w:t>元</w:t>
      </w:r>
      <w:r>
        <w:rPr>
          <w:rFonts w:ascii="Times New Roman" w:hAnsi="Times New Roman" w:eastAsia="Times New Roman" w:cs="Times New Roman"/>
          <w:spacing w:val="-4"/>
          <w:sz w:val="24"/>
          <w:szCs w:val="24"/>
        </w:rPr>
        <w:t>/</w:t>
      </w:r>
      <w:r>
        <w:rPr>
          <w:rFonts w:ascii="宋体" w:hAnsi="宋体" w:eastAsia="宋体" w:cs="宋体"/>
          <w:spacing w:val="-4"/>
          <w:sz w:val="24"/>
          <w:szCs w:val="24"/>
        </w:rPr>
        <w:t>吨。</w:t>
      </w:r>
    </w:p>
    <w:p w14:paraId="1A76EAA1">
      <w:pPr>
        <w:spacing w:before="2" w:line="359" w:lineRule="auto"/>
        <w:ind w:left="29" w:right="64" w:firstLine="475"/>
        <w:rPr>
          <w:rFonts w:ascii="宋体" w:hAnsi="宋体" w:eastAsia="宋体" w:cs="宋体"/>
          <w:sz w:val="24"/>
          <w:szCs w:val="24"/>
        </w:rPr>
      </w:pPr>
      <w:r>
        <w:rPr>
          <w:rFonts w:ascii="宋体" w:hAnsi="宋体" w:eastAsia="宋体" w:cs="宋体"/>
          <w:spacing w:val="-5"/>
          <w:sz w:val="24"/>
          <w:szCs w:val="24"/>
        </w:rPr>
        <w:t>保亭县砂石骨料价格整体趋势如图</w:t>
      </w:r>
      <w:r>
        <w:rPr>
          <w:rFonts w:ascii="宋体" w:hAnsi="宋体" w:eastAsia="宋体" w:cs="宋体"/>
          <w:spacing w:val="-50"/>
          <w:sz w:val="24"/>
          <w:szCs w:val="24"/>
        </w:rPr>
        <w:t xml:space="preserve"> </w:t>
      </w:r>
      <w:r>
        <w:rPr>
          <w:rFonts w:ascii="Times New Roman" w:hAnsi="Times New Roman" w:eastAsia="Times New Roman" w:cs="Times New Roman"/>
          <w:spacing w:val="-5"/>
          <w:sz w:val="24"/>
          <w:szCs w:val="24"/>
        </w:rPr>
        <w:t xml:space="preserve">2.2.3-3 </w:t>
      </w:r>
      <w:r>
        <w:rPr>
          <w:rFonts w:ascii="宋体" w:hAnsi="宋体" w:eastAsia="宋体" w:cs="宋体"/>
          <w:spacing w:val="-5"/>
          <w:sz w:val="24"/>
          <w:szCs w:val="24"/>
        </w:rPr>
        <w:t>所示，截止</w:t>
      </w:r>
      <w:r>
        <w:rPr>
          <w:rFonts w:ascii="宋体" w:hAnsi="宋体" w:eastAsia="宋体" w:cs="宋体"/>
          <w:spacing w:val="-55"/>
          <w:sz w:val="24"/>
          <w:szCs w:val="24"/>
        </w:rPr>
        <w:t xml:space="preserve"> </w:t>
      </w:r>
      <w:r>
        <w:rPr>
          <w:rFonts w:ascii="Times New Roman" w:hAnsi="Times New Roman" w:eastAsia="Times New Roman" w:cs="Times New Roman"/>
          <w:spacing w:val="-5"/>
          <w:sz w:val="24"/>
          <w:szCs w:val="24"/>
        </w:rPr>
        <w:t xml:space="preserve">2023 </w:t>
      </w:r>
      <w:r>
        <w:rPr>
          <w:rFonts w:ascii="宋体" w:hAnsi="宋体" w:eastAsia="宋体" w:cs="宋体"/>
          <w:spacing w:val="-5"/>
          <w:sz w:val="24"/>
          <w:szCs w:val="24"/>
        </w:rPr>
        <w:t>年</w:t>
      </w:r>
      <w:r>
        <w:rPr>
          <w:rFonts w:ascii="宋体" w:hAnsi="宋体" w:eastAsia="宋体" w:cs="宋体"/>
          <w:spacing w:val="-32"/>
          <w:sz w:val="24"/>
          <w:szCs w:val="24"/>
        </w:rPr>
        <w:t xml:space="preserve"> </w:t>
      </w:r>
      <w:r>
        <w:rPr>
          <w:rFonts w:ascii="Times New Roman" w:hAnsi="Times New Roman" w:eastAsia="Times New Roman" w:cs="Times New Roman"/>
          <w:spacing w:val="-5"/>
          <w:sz w:val="24"/>
          <w:szCs w:val="24"/>
        </w:rPr>
        <w:t>1</w:t>
      </w:r>
      <w:r>
        <w:rPr>
          <w:rFonts w:ascii="Times New Roman" w:hAnsi="Times New Roman" w:eastAsia="Times New Roman" w:cs="Times New Roman"/>
          <w:spacing w:val="15"/>
          <w:w w:val="101"/>
          <w:sz w:val="24"/>
          <w:szCs w:val="24"/>
        </w:rPr>
        <w:t xml:space="preserve"> </w:t>
      </w:r>
      <w:r>
        <w:rPr>
          <w:rFonts w:ascii="宋体" w:hAnsi="宋体" w:eastAsia="宋体" w:cs="宋体"/>
          <w:spacing w:val="-5"/>
          <w:sz w:val="24"/>
          <w:szCs w:val="24"/>
        </w:rPr>
        <w:t>月</w:t>
      </w:r>
      <w:r>
        <w:rPr>
          <w:rFonts w:ascii="宋体" w:hAnsi="宋体" w:eastAsia="宋体" w:cs="宋体"/>
          <w:spacing w:val="-32"/>
          <w:sz w:val="24"/>
          <w:szCs w:val="24"/>
        </w:rPr>
        <w:t xml:space="preserve"> </w:t>
      </w:r>
      <w:r>
        <w:rPr>
          <w:rFonts w:ascii="Times New Roman" w:hAnsi="Times New Roman" w:eastAsia="Times New Roman" w:cs="Times New Roman"/>
          <w:spacing w:val="-5"/>
          <w:sz w:val="24"/>
          <w:szCs w:val="24"/>
        </w:rPr>
        <w:t xml:space="preserve">1  </w:t>
      </w:r>
      <w:r>
        <w:rPr>
          <w:rFonts w:ascii="宋体" w:hAnsi="宋体" w:eastAsia="宋体" w:cs="宋体"/>
          <w:spacing w:val="-5"/>
          <w:sz w:val="24"/>
          <w:szCs w:val="24"/>
        </w:rPr>
        <w:t>日，保</w:t>
      </w:r>
      <w:r>
        <w:rPr>
          <w:rFonts w:ascii="宋体" w:hAnsi="宋体" w:eastAsia="宋体" w:cs="宋体"/>
          <w:spacing w:val="-4"/>
          <w:sz w:val="24"/>
          <w:szCs w:val="24"/>
        </w:rPr>
        <w:t>亭县粗骨料价格</w:t>
      </w:r>
      <w:r>
        <w:rPr>
          <w:rFonts w:ascii="宋体" w:hAnsi="宋体" w:eastAsia="宋体" w:cs="宋体"/>
          <w:spacing w:val="-18"/>
          <w:sz w:val="24"/>
          <w:szCs w:val="24"/>
        </w:rPr>
        <w:t xml:space="preserve"> </w:t>
      </w:r>
      <w:r>
        <w:rPr>
          <w:rFonts w:ascii="Times New Roman" w:hAnsi="Times New Roman" w:eastAsia="Times New Roman" w:cs="Times New Roman"/>
          <w:spacing w:val="-4"/>
          <w:sz w:val="24"/>
          <w:szCs w:val="24"/>
        </w:rPr>
        <w:t xml:space="preserve">118 </w:t>
      </w:r>
      <w:r>
        <w:rPr>
          <w:rFonts w:ascii="宋体" w:hAnsi="宋体" w:eastAsia="宋体" w:cs="宋体"/>
          <w:spacing w:val="-4"/>
          <w:sz w:val="24"/>
          <w:szCs w:val="24"/>
        </w:rPr>
        <w:t>元</w:t>
      </w:r>
      <w:r>
        <w:rPr>
          <w:rFonts w:ascii="Times New Roman" w:hAnsi="Times New Roman" w:eastAsia="Times New Roman" w:cs="Times New Roman"/>
          <w:spacing w:val="-4"/>
          <w:sz w:val="24"/>
          <w:szCs w:val="24"/>
        </w:rPr>
        <w:t>/</w:t>
      </w:r>
      <w:r>
        <w:rPr>
          <w:rFonts w:ascii="宋体" w:hAnsi="宋体" w:eastAsia="宋体" w:cs="宋体"/>
          <w:spacing w:val="-4"/>
          <w:sz w:val="24"/>
          <w:szCs w:val="24"/>
        </w:rPr>
        <w:t>吨，机制砂价格</w:t>
      </w:r>
      <w:r>
        <w:rPr>
          <w:rFonts w:ascii="宋体" w:hAnsi="宋体" w:eastAsia="宋体" w:cs="宋体"/>
          <w:spacing w:val="-32"/>
          <w:sz w:val="24"/>
          <w:szCs w:val="24"/>
        </w:rPr>
        <w:t xml:space="preserve"> </w:t>
      </w:r>
      <w:r>
        <w:rPr>
          <w:rFonts w:ascii="Times New Roman" w:hAnsi="Times New Roman" w:eastAsia="Times New Roman" w:cs="Times New Roman"/>
          <w:spacing w:val="-4"/>
          <w:sz w:val="24"/>
          <w:szCs w:val="24"/>
        </w:rPr>
        <w:t xml:space="preserve">129 </w:t>
      </w:r>
      <w:r>
        <w:rPr>
          <w:rFonts w:ascii="宋体" w:hAnsi="宋体" w:eastAsia="宋体" w:cs="宋体"/>
          <w:spacing w:val="-4"/>
          <w:sz w:val="24"/>
          <w:szCs w:val="24"/>
        </w:rPr>
        <w:t>元</w:t>
      </w:r>
      <w:r>
        <w:rPr>
          <w:rFonts w:ascii="Times New Roman" w:hAnsi="Times New Roman" w:eastAsia="Times New Roman" w:cs="Times New Roman"/>
          <w:spacing w:val="-4"/>
          <w:sz w:val="24"/>
          <w:szCs w:val="24"/>
        </w:rPr>
        <w:t>/</w:t>
      </w:r>
      <w:r>
        <w:rPr>
          <w:rFonts w:ascii="宋体" w:hAnsi="宋体" w:eastAsia="宋体" w:cs="宋体"/>
          <w:spacing w:val="-4"/>
          <w:sz w:val="24"/>
          <w:szCs w:val="24"/>
        </w:rPr>
        <w:t>吨。</w:t>
      </w:r>
    </w:p>
    <w:p w14:paraId="77EAE2B5">
      <w:pPr>
        <w:spacing w:before="1" w:line="360" w:lineRule="auto"/>
        <w:ind w:left="27" w:firstLine="479"/>
        <w:rPr>
          <w:rFonts w:ascii="宋体" w:hAnsi="宋体" w:eastAsia="宋体" w:cs="宋体"/>
          <w:sz w:val="24"/>
          <w:szCs w:val="24"/>
        </w:rPr>
      </w:pPr>
      <w:r>
        <w:rPr>
          <w:rFonts w:ascii="宋体" w:hAnsi="宋体" w:eastAsia="宋体" w:cs="宋体"/>
          <w:spacing w:val="-6"/>
          <w:sz w:val="24"/>
          <w:szCs w:val="24"/>
        </w:rPr>
        <w:t>五指山市砂石骨料价格整体趋势如图</w:t>
      </w:r>
      <w:r>
        <w:rPr>
          <w:rFonts w:ascii="宋体" w:hAnsi="宋体" w:eastAsia="宋体" w:cs="宋体"/>
          <w:spacing w:val="-46"/>
          <w:sz w:val="24"/>
          <w:szCs w:val="24"/>
        </w:rPr>
        <w:t xml:space="preserve"> </w:t>
      </w:r>
      <w:r>
        <w:rPr>
          <w:rFonts w:ascii="Times New Roman" w:hAnsi="Times New Roman" w:eastAsia="Times New Roman" w:cs="Times New Roman"/>
          <w:spacing w:val="-6"/>
          <w:sz w:val="24"/>
          <w:szCs w:val="24"/>
        </w:rPr>
        <w:t>2.2.3-4</w:t>
      </w:r>
      <w:r>
        <w:rPr>
          <w:rFonts w:ascii="Times New Roman" w:hAnsi="Times New Roman" w:eastAsia="Times New Roman" w:cs="Times New Roman"/>
          <w:spacing w:val="19"/>
          <w:sz w:val="24"/>
          <w:szCs w:val="24"/>
        </w:rPr>
        <w:t xml:space="preserve"> </w:t>
      </w:r>
      <w:r>
        <w:rPr>
          <w:rFonts w:ascii="宋体" w:hAnsi="宋体" w:eastAsia="宋体" w:cs="宋体"/>
          <w:spacing w:val="-6"/>
          <w:sz w:val="24"/>
          <w:szCs w:val="24"/>
        </w:rPr>
        <w:t>所示，截止</w:t>
      </w:r>
      <w:r>
        <w:rPr>
          <w:rFonts w:ascii="宋体" w:hAnsi="宋体" w:eastAsia="宋体" w:cs="宋体"/>
          <w:spacing w:val="-48"/>
          <w:sz w:val="24"/>
          <w:szCs w:val="24"/>
        </w:rPr>
        <w:t xml:space="preserve"> </w:t>
      </w:r>
      <w:r>
        <w:rPr>
          <w:rFonts w:ascii="Times New Roman" w:hAnsi="Times New Roman" w:eastAsia="Times New Roman" w:cs="Times New Roman"/>
          <w:spacing w:val="-6"/>
          <w:sz w:val="24"/>
          <w:szCs w:val="24"/>
        </w:rPr>
        <w:t>2023</w:t>
      </w:r>
      <w:r>
        <w:rPr>
          <w:rFonts w:ascii="Times New Roman" w:hAnsi="Times New Roman" w:eastAsia="Times New Roman" w:cs="Times New Roman"/>
          <w:spacing w:val="18"/>
          <w:w w:val="101"/>
          <w:sz w:val="24"/>
          <w:szCs w:val="24"/>
        </w:rPr>
        <w:t xml:space="preserve"> </w:t>
      </w:r>
      <w:r>
        <w:rPr>
          <w:rFonts w:ascii="宋体" w:hAnsi="宋体" w:eastAsia="宋体" w:cs="宋体"/>
          <w:spacing w:val="-6"/>
          <w:sz w:val="24"/>
          <w:szCs w:val="24"/>
        </w:rPr>
        <w:t xml:space="preserve">年 </w:t>
      </w:r>
      <w:r>
        <w:rPr>
          <w:rFonts w:ascii="Times New Roman" w:hAnsi="Times New Roman" w:eastAsia="Times New Roman" w:cs="Times New Roman"/>
          <w:spacing w:val="-6"/>
          <w:sz w:val="24"/>
          <w:szCs w:val="24"/>
        </w:rPr>
        <w:t>1</w:t>
      </w:r>
      <w:r>
        <w:rPr>
          <w:rFonts w:ascii="Times New Roman" w:hAnsi="Times New Roman" w:eastAsia="Times New Roman" w:cs="Times New Roman"/>
          <w:spacing w:val="25"/>
          <w:sz w:val="24"/>
          <w:szCs w:val="24"/>
        </w:rPr>
        <w:t xml:space="preserve"> </w:t>
      </w:r>
      <w:r>
        <w:rPr>
          <w:rFonts w:ascii="宋体" w:hAnsi="宋体" w:eastAsia="宋体" w:cs="宋体"/>
          <w:spacing w:val="-6"/>
          <w:sz w:val="24"/>
          <w:szCs w:val="24"/>
        </w:rPr>
        <w:t>月</w:t>
      </w:r>
      <w:r>
        <w:rPr>
          <w:rFonts w:ascii="宋体" w:hAnsi="宋体" w:eastAsia="宋体" w:cs="宋体"/>
          <w:spacing w:val="-25"/>
          <w:sz w:val="24"/>
          <w:szCs w:val="24"/>
        </w:rPr>
        <w:t xml:space="preserve"> </w:t>
      </w:r>
      <w:r>
        <w:rPr>
          <w:rFonts w:ascii="Times New Roman" w:hAnsi="Times New Roman" w:eastAsia="Times New Roman" w:cs="Times New Roman"/>
          <w:spacing w:val="-6"/>
          <w:sz w:val="24"/>
          <w:szCs w:val="24"/>
        </w:rPr>
        <w:t xml:space="preserve">1  </w:t>
      </w:r>
      <w:r>
        <w:rPr>
          <w:rFonts w:ascii="宋体" w:hAnsi="宋体" w:eastAsia="宋体" w:cs="宋体"/>
          <w:spacing w:val="-6"/>
          <w:sz w:val="24"/>
          <w:szCs w:val="24"/>
        </w:rPr>
        <w:t>日，</w:t>
      </w:r>
      <w:r>
        <w:rPr>
          <w:rFonts w:ascii="宋体" w:hAnsi="宋体" w:eastAsia="宋体" w:cs="宋体"/>
          <w:spacing w:val="-3"/>
          <w:sz w:val="24"/>
          <w:szCs w:val="24"/>
        </w:rPr>
        <w:t>五指山市粗骨料价格</w:t>
      </w:r>
      <w:r>
        <w:rPr>
          <w:rFonts w:ascii="宋体" w:hAnsi="宋体" w:eastAsia="宋体" w:cs="宋体"/>
          <w:spacing w:val="-31"/>
          <w:sz w:val="24"/>
          <w:szCs w:val="24"/>
        </w:rPr>
        <w:t xml:space="preserve"> </w:t>
      </w:r>
      <w:r>
        <w:rPr>
          <w:rFonts w:ascii="Times New Roman" w:hAnsi="Times New Roman" w:eastAsia="Times New Roman" w:cs="Times New Roman"/>
          <w:spacing w:val="-3"/>
          <w:sz w:val="24"/>
          <w:szCs w:val="24"/>
        </w:rPr>
        <w:t xml:space="preserve">118 </w:t>
      </w:r>
      <w:r>
        <w:rPr>
          <w:rFonts w:ascii="宋体" w:hAnsi="宋体" w:eastAsia="宋体" w:cs="宋体"/>
          <w:spacing w:val="-3"/>
          <w:sz w:val="24"/>
          <w:szCs w:val="24"/>
        </w:rPr>
        <w:t>元</w:t>
      </w:r>
      <w:r>
        <w:rPr>
          <w:rFonts w:ascii="Times New Roman" w:hAnsi="Times New Roman" w:eastAsia="Times New Roman" w:cs="Times New Roman"/>
          <w:spacing w:val="-3"/>
          <w:sz w:val="24"/>
          <w:szCs w:val="24"/>
        </w:rPr>
        <w:t>/</w:t>
      </w:r>
      <w:r>
        <w:rPr>
          <w:rFonts w:ascii="宋体" w:hAnsi="宋体" w:eastAsia="宋体" w:cs="宋体"/>
          <w:spacing w:val="-3"/>
          <w:sz w:val="24"/>
          <w:szCs w:val="24"/>
        </w:rPr>
        <w:t>吨，机制砂价格</w:t>
      </w:r>
      <w:r>
        <w:rPr>
          <w:rFonts w:ascii="宋体" w:hAnsi="宋体" w:eastAsia="宋体" w:cs="宋体"/>
          <w:spacing w:val="-32"/>
          <w:sz w:val="24"/>
          <w:szCs w:val="24"/>
        </w:rPr>
        <w:t xml:space="preserve"> </w:t>
      </w:r>
      <w:r>
        <w:rPr>
          <w:rFonts w:ascii="Times New Roman" w:hAnsi="Times New Roman" w:eastAsia="Times New Roman" w:cs="Times New Roman"/>
          <w:spacing w:val="-3"/>
          <w:sz w:val="24"/>
          <w:szCs w:val="24"/>
        </w:rPr>
        <w:t>1</w:t>
      </w:r>
      <w:r>
        <w:rPr>
          <w:rFonts w:ascii="Times New Roman" w:hAnsi="Times New Roman" w:eastAsia="Times New Roman" w:cs="Times New Roman"/>
          <w:spacing w:val="-4"/>
          <w:sz w:val="24"/>
          <w:szCs w:val="24"/>
        </w:rPr>
        <w:t xml:space="preserve">29 </w:t>
      </w:r>
      <w:r>
        <w:rPr>
          <w:rFonts w:ascii="宋体" w:hAnsi="宋体" w:eastAsia="宋体" w:cs="宋体"/>
          <w:spacing w:val="-4"/>
          <w:sz w:val="24"/>
          <w:szCs w:val="24"/>
        </w:rPr>
        <w:t>元</w:t>
      </w:r>
      <w:r>
        <w:rPr>
          <w:rFonts w:ascii="Times New Roman" w:hAnsi="Times New Roman" w:eastAsia="Times New Roman" w:cs="Times New Roman"/>
          <w:spacing w:val="-4"/>
          <w:sz w:val="24"/>
          <w:szCs w:val="24"/>
        </w:rPr>
        <w:t>/</w:t>
      </w:r>
      <w:r>
        <w:rPr>
          <w:rFonts w:ascii="宋体" w:hAnsi="宋体" w:eastAsia="宋体" w:cs="宋体"/>
          <w:spacing w:val="-4"/>
          <w:sz w:val="24"/>
          <w:szCs w:val="24"/>
        </w:rPr>
        <w:t>吨。</w:t>
      </w:r>
    </w:p>
    <w:p w14:paraId="1CD5D6EA">
      <w:pPr>
        <w:spacing w:line="360" w:lineRule="auto"/>
        <w:ind w:left="25" w:right="64" w:firstLine="478"/>
        <w:rPr>
          <w:rFonts w:ascii="宋体" w:hAnsi="宋体" w:eastAsia="宋体" w:cs="宋体"/>
          <w:sz w:val="24"/>
          <w:szCs w:val="24"/>
        </w:rPr>
      </w:pPr>
      <w:r>
        <w:rPr>
          <w:rFonts w:ascii="宋体" w:hAnsi="宋体" w:eastAsia="宋体" w:cs="宋体"/>
          <w:spacing w:val="-3"/>
          <w:sz w:val="24"/>
          <w:szCs w:val="24"/>
        </w:rPr>
        <w:t>三亚市砂石骨料价格整体趋势如图</w:t>
      </w:r>
      <w:r>
        <w:rPr>
          <w:rFonts w:ascii="宋体" w:hAnsi="宋体" w:eastAsia="宋体" w:cs="宋体"/>
          <w:spacing w:val="-54"/>
          <w:sz w:val="24"/>
          <w:szCs w:val="24"/>
        </w:rPr>
        <w:t xml:space="preserve"> </w:t>
      </w:r>
      <w:r>
        <w:rPr>
          <w:rFonts w:ascii="Times New Roman" w:hAnsi="Times New Roman" w:eastAsia="Times New Roman" w:cs="Times New Roman"/>
          <w:spacing w:val="-3"/>
          <w:sz w:val="24"/>
          <w:szCs w:val="24"/>
        </w:rPr>
        <w:t xml:space="preserve">2.2.3-5 </w:t>
      </w:r>
      <w:r>
        <w:rPr>
          <w:rFonts w:ascii="宋体" w:hAnsi="宋体" w:eastAsia="宋体" w:cs="宋体"/>
          <w:spacing w:val="-3"/>
          <w:sz w:val="24"/>
          <w:szCs w:val="24"/>
        </w:rPr>
        <w:t>所示，截止</w:t>
      </w:r>
      <w:r>
        <w:rPr>
          <w:rFonts w:ascii="Times New Roman" w:hAnsi="Times New Roman" w:eastAsia="Times New Roman" w:cs="Times New Roman"/>
          <w:spacing w:val="-4"/>
          <w:sz w:val="24"/>
          <w:szCs w:val="24"/>
        </w:rPr>
        <w:t xml:space="preserve">2023 </w:t>
      </w:r>
      <w:r>
        <w:rPr>
          <w:rFonts w:ascii="宋体" w:hAnsi="宋体" w:eastAsia="宋体" w:cs="宋体"/>
          <w:spacing w:val="-4"/>
          <w:sz w:val="24"/>
          <w:szCs w:val="24"/>
        </w:rPr>
        <w:t>年</w:t>
      </w:r>
      <w:r>
        <w:rPr>
          <w:rFonts w:ascii="宋体" w:hAnsi="宋体" w:eastAsia="宋体" w:cs="宋体"/>
          <w:spacing w:val="-32"/>
          <w:sz w:val="24"/>
          <w:szCs w:val="24"/>
        </w:rPr>
        <w:t xml:space="preserve"> </w:t>
      </w:r>
      <w:r>
        <w:rPr>
          <w:rFonts w:ascii="Times New Roman" w:hAnsi="Times New Roman" w:eastAsia="Times New Roman" w:cs="Times New Roman"/>
          <w:spacing w:val="-4"/>
          <w:sz w:val="24"/>
          <w:szCs w:val="24"/>
        </w:rPr>
        <w:t>1</w:t>
      </w:r>
      <w:r>
        <w:rPr>
          <w:rFonts w:ascii="Times New Roman" w:hAnsi="Times New Roman" w:eastAsia="Times New Roman" w:cs="Times New Roman"/>
          <w:spacing w:val="15"/>
          <w:w w:val="101"/>
          <w:sz w:val="24"/>
          <w:szCs w:val="24"/>
        </w:rPr>
        <w:t xml:space="preserve"> </w:t>
      </w:r>
      <w:r>
        <w:rPr>
          <w:rFonts w:ascii="宋体" w:hAnsi="宋体" w:eastAsia="宋体" w:cs="宋体"/>
          <w:spacing w:val="-4"/>
          <w:sz w:val="24"/>
          <w:szCs w:val="24"/>
        </w:rPr>
        <w:t>月</w:t>
      </w:r>
      <w:r>
        <w:rPr>
          <w:rFonts w:ascii="宋体" w:hAnsi="宋体" w:eastAsia="宋体" w:cs="宋体"/>
          <w:spacing w:val="-32"/>
          <w:sz w:val="24"/>
          <w:szCs w:val="24"/>
        </w:rPr>
        <w:t xml:space="preserve"> </w:t>
      </w:r>
      <w:r>
        <w:rPr>
          <w:rFonts w:ascii="Times New Roman" w:hAnsi="Times New Roman" w:eastAsia="Times New Roman" w:cs="Times New Roman"/>
          <w:spacing w:val="-4"/>
          <w:sz w:val="24"/>
          <w:szCs w:val="24"/>
        </w:rPr>
        <w:t xml:space="preserve">1  </w:t>
      </w:r>
      <w:r>
        <w:rPr>
          <w:rFonts w:ascii="宋体" w:hAnsi="宋体" w:eastAsia="宋体" w:cs="宋体"/>
          <w:spacing w:val="-4"/>
          <w:sz w:val="24"/>
          <w:szCs w:val="24"/>
        </w:rPr>
        <w:t>日，三亚市粗骨料价格</w:t>
      </w:r>
      <w:r>
        <w:rPr>
          <w:rFonts w:ascii="宋体" w:hAnsi="宋体" w:eastAsia="宋体" w:cs="宋体"/>
          <w:spacing w:val="-14"/>
          <w:sz w:val="24"/>
          <w:szCs w:val="24"/>
        </w:rPr>
        <w:t xml:space="preserve"> </w:t>
      </w:r>
      <w:r>
        <w:rPr>
          <w:rFonts w:ascii="Times New Roman" w:hAnsi="Times New Roman" w:eastAsia="Times New Roman" w:cs="Times New Roman"/>
          <w:spacing w:val="-4"/>
          <w:sz w:val="24"/>
          <w:szCs w:val="24"/>
        </w:rPr>
        <w:t xml:space="preserve">118 </w:t>
      </w:r>
      <w:r>
        <w:rPr>
          <w:rFonts w:ascii="宋体" w:hAnsi="宋体" w:eastAsia="宋体" w:cs="宋体"/>
          <w:spacing w:val="-4"/>
          <w:sz w:val="24"/>
          <w:szCs w:val="24"/>
        </w:rPr>
        <w:t>元</w:t>
      </w:r>
      <w:r>
        <w:rPr>
          <w:rFonts w:ascii="Times New Roman" w:hAnsi="Times New Roman" w:eastAsia="Times New Roman" w:cs="Times New Roman"/>
          <w:spacing w:val="-4"/>
          <w:sz w:val="24"/>
          <w:szCs w:val="24"/>
        </w:rPr>
        <w:t>/</w:t>
      </w:r>
      <w:r>
        <w:rPr>
          <w:rFonts w:ascii="宋体" w:hAnsi="宋体" w:eastAsia="宋体" w:cs="宋体"/>
          <w:spacing w:val="-4"/>
          <w:sz w:val="24"/>
          <w:szCs w:val="24"/>
        </w:rPr>
        <w:t>吨，机制砂价格</w:t>
      </w:r>
      <w:r>
        <w:rPr>
          <w:rFonts w:ascii="宋体" w:hAnsi="宋体" w:eastAsia="宋体" w:cs="宋体"/>
          <w:spacing w:val="-32"/>
          <w:sz w:val="24"/>
          <w:szCs w:val="24"/>
        </w:rPr>
        <w:t xml:space="preserve"> </w:t>
      </w:r>
      <w:r>
        <w:rPr>
          <w:rFonts w:ascii="Times New Roman" w:hAnsi="Times New Roman" w:eastAsia="Times New Roman" w:cs="Times New Roman"/>
          <w:spacing w:val="-4"/>
          <w:sz w:val="24"/>
          <w:szCs w:val="24"/>
        </w:rPr>
        <w:t xml:space="preserve">129 </w:t>
      </w:r>
      <w:r>
        <w:rPr>
          <w:rFonts w:ascii="宋体" w:hAnsi="宋体" w:eastAsia="宋体" w:cs="宋体"/>
          <w:spacing w:val="-4"/>
          <w:sz w:val="24"/>
          <w:szCs w:val="24"/>
        </w:rPr>
        <w:t>元</w:t>
      </w:r>
      <w:r>
        <w:rPr>
          <w:rFonts w:ascii="Times New Roman" w:hAnsi="Times New Roman" w:eastAsia="Times New Roman" w:cs="Times New Roman"/>
          <w:spacing w:val="-4"/>
          <w:sz w:val="24"/>
          <w:szCs w:val="24"/>
        </w:rPr>
        <w:t>/</w:t>
      </w:r>
      <w:r>
        <w:rPr>
          <w:rFonts w:ascii="宋体" w:hAnsi="宋体" w:eastAsia="宋体" w:cs="宋体"/>
          <w:spacing w:val="-4"/>
          <w:sz w:val="24"/>
          <w:szCs w:val="24"/>
        </w:rPr>
        <w:t>吨。</w:t>
      </w:r>
    </w:p>
    <w:p w14:paraId="78A10E69">
      <w:pPr>
        <w:spacing w:before="2" w:line="359" w:lineRule="auto"/>
        <w:ind w:left="46" w:right="64" w:firstLine="458"/>
        <w:rPr>
          <w:rFonts w:ascii="宋体" w:hAnsi="宋体" w:eastAsia="宋体" w:cs="宋体"/>
          <w:sz w:val="24"/>
          <w:szCs w:val="24"/>
        </w:rPr>
      </w:pPr>
      <w:r>
        <w:rPr>
          <w:rFonts w:ascii="宋体" w:hAnsi="宋体" w:eastAsia="宋体" w:cs="宋体"/>
          <w:spacing w:val="-3"/>
          <w:sz w:val="24"/>
          <w:szCs w:val="24"/>
        </w:rPr>
        <w:t>琼中县砂石骨料价格整体趋势如图</w:t>
      </w:r>
      <w:r>
        <w:rPr>
          <w:rFonts w:ascii="宋体" w:hAnsi="宋体" w:eastAsia="宋体" w:cs="宋体"/>
          <w:spacing w:val="-54"/>
          <w:sz w:val="24"/>
          <w:szCs w:val="24"/>
        </w:rPr>
        <w:t xml:space="preserve"> </w:t>
      </w:r>
      <w:r>
        <w:rPr>
          <w:rFonts w:ascii="Times New Roman" w:hAnsi="Times New Roman" w:eastAsia="Times New Roman" w:cs="Times New Roman"/>
          <w:spacing w:val="-3"/>
          <w:sz w:val="24"/>
          <w:szCs w:val="24"/>
        </w:rPr>
        <w:t xml:space="preserve">2.2.3-6 </w:t>
      </w:r>
      <w:r>
        <w:rPr>
          <w:rFonts w:ascii="宋体" w:hAnsi="宋体" w:eastAsia="宋体" w:cs="宋体"/>
          <w:spacing w:val="-3"/>
          <w:sz w:val="24"/>
          <w:szCs w:val="24"/>
        </w:rPr>
        <w:t>所示，截</w:t>
      </w:r>
      <w:r>
        <w:rPr>
          <w:rFonts w:ascii="宋体" w:hAnsi="宋体" w:eastAsia="宋体" w:cs="宋体"/>
          <w:spacing w:val="-4"/>
          <w:sz w:val="24"/>
          <w:szCs w:val="24"/>
        </w:rPr>
        <w:t>止</w:t>
      </w:r>
      <w:r>
        <w:rPr>
          <w:rFonts w:ascii="Times New Roman" w:hAnsi="Times New Roman" w:eastAsia="Times New Roman" w:cs="Times New Roman"/>
          <w:spacing w:val="-4"/>
          <w:sz w:val="24"/>
          <w:szCs w:val="24"/>
        </w:rPr>
        <w:t xml:space="preserve">2023 </w:t>
      </w:r>
      <w:r>
        <w:rPr>
          <w:rFonts w:ascii="宋体" w:hAnsi="宋体" w:eastAsia="宋体" w:cs="宋体"/>
          <w:spacing w:val="-4"/>
          <w:sz w:val="24"/>
          <w:szCs w:val="24"/>
        </w:rPr>
        <w:t>年</w:t>
      </w:r>
      <w:r>
        <w:rPr>
          <w:rFonts w:ascii="宋体" w:hAnsi="宋体" w:eastAsia="宋体" w:cs="宋体"/>
          <w:spacing w:val="-32"/>
          <w:sz w:val="24"/>
          <w:szCs w:val="24"/>
        </w:rPr>
        <w:t xml:space="preserve"> </w:t>
      </w:r>
      <w:r>
        <w:rPr>
          <w:rFonts w:ascii="Times New Roman" w:hAnsi="Times New Roman" w:eastAsia="Times New Roman" w:cs="Times New Roman"/>
          <w:spacing w:val="-4"/>
          <w:sz w:val="24"/>
          <w:szCs w:val="24"/>
        </w:rPr>
        <w:t>1</w:t>
      </w:r>
      <w:r>
        <w:rPr>
          <w:rFonts w:ascii="Times New Roman" w:hAnsi="Times New Roman" w:eastAsia="Times New Roman" w:cs="Times New Roman"/>
          <w:spacing w:val="15"/>
          <w:w w:val="101"/>
          <w:sz w:val="24"/>
          <w:szCs w:val="24"/>
        </w:rPr>
        <w:t xml:space="preserve"> </w:t>
      </w:r>
      <w:r>
        <w:rPr>
          <w:rFonts w:ascii="宋体" w:hAnsi="宋体" w:eastAsia="宋体" w:cs="宋体"/>
          <w:spacing w:val="-4"/>
          <w:sz w:val="24"/>
          <w:szCs w:val="24"/>
        </w:rPr>
        <w:t>月</w:t>
      </w:r>
      <w:r>
        <w:rPr>
          <w:rFonts w:ascii="宋体" w:hAnsi="宋体" w:eastAsia="宋体" w:cs="宋体"/>
          <w:spacing w:val="-32"/>
          <w:sz w:val="24"/>
          <w:szCs w:val="24"/>
        </w:rPr>
        <w:t xml:space="preserve"> </w:t>
      </w:r>
      <w:r>
        <w:rPr>
          <w:rFonts w:ascii="Times New Roman" w:hAnsi="Times New Roman" w:eastAsia="Times New Roman" w:cs="Times New Roman"/>
          <w:spacing w:val="-4"/>
          <w:sz w:val="24"/>
          <w:szCs w:val="24"/>
        </w:rPr>
        <w:t xml:space="preserve">1  </w:t>
      </w:r>
      <w:r>
        <w:rPr>
          <w:rFonts w:ascii="宋体" w:hAnsi="宋体" w:eastAsia="宋体" w:cs="宋体"/>
          <w:spacing w:val="-4"/>
          <w:sz w:val="24"/>
          <w:szCs w:val="24"/>
        </w:rPr>
        <w:t>日，琼中县粗骨料价格</w:t>
      </w:r>
      <w:r>
        <w:rPr>
          <w:rFonts w:ascii="宋体" w:hAnsi="宋体" w:eastAsia="宋体" w:cs="宋体"/>
          <w:spacing w:val="-32"/>
          <w:sz w:val="24"/>
          <w:szCs w:val="24"/>
        </w:rPr>
        <w:t xml:space="preserve"> </w:t>
      </w:r>
      <w:r>
        <w:rPr>
          <w:rFonts w:ascii="Times New Roman" w:hAnsi="Times New Roman" w:eastAsia="Times New Roman" w:cs="Times New Roman"/>
          <w:spacing w:val="-4"/>
          <w:sz w:val="24"/>
          <w:szCs w:val="24"/>
        </w:rPr>
        <w:t xml:space="preserve">106 </w:t>
      </w:r>
      <w:r>
        <w:rPr>
          <w:rFonts w:ascii="宋体" w:hAnsi="宋体" w:eastAsia="宋体" w:cs="宋体"/>
          <w:spacing w:val="-4"/>
          <w:sz w:val="24"/>
          <w:szCs w:val="24"/>
        </w:rPr>
        <w:t>元</w:t>
      </w:r>
      <w:r>
        <w:rPr>
          <w:rFonts w:ascii="Times New Roman" w:hAnsi="Times New Roman" w:eastAsia="Times New Roman" w:cs="Times New Roman"/>
          <w:spacing w:val="-4"/>
          <w:sz w:val="24"/>
          <w:szCs w:val="24"/>
        </w:rPr>
        <w:t>/</w:t>
      </w:r>
      <w:r>
        <w:rPr>
          <w:rFonts w:ascii="宋体" w:hAnsi="宋体" w:eastAsia="宋体" w:cs="宋体"/>
          <w:spacing w:val="-4"/>
          <w:sz w:val="24"/>
          <w:szCs w:val="24"/>
        </w:rPr>
        <w:t>吨，机制砂价格</w:t>
      </w:r>
      <w:r>
        <w:rPr>
          <w:rFonts w:ascii="宋体" w:hAnsi="宋体" w:eastAsia="宋体" w:cs="宋体"/>
          <w:spacing w:val="-31"/>
          <w:sz w:val="24"/>
          <w:szCs w:val="24"/>
        </w:rPr>
        <w:t xml:space="preserve"> </w:t>
      </w:r>
      <w:r>
        <w:rPr>
          <w:rFonts w:ascii="Times New Roman" w:hAnsi="Times New Roman" w:eastAsia="Times New Roman" w:cs="Times New Roman"/>
          <w:spacing w:val="-4"/>
          <w:sz w:val="24"/>
          <w:szCs w:val="24"/>
        </w:rPr>
        <w:t xml:space="preserve">118 </w:t>
      </w:r>
      <w:r>
        <w:rPr>
          <w:rFonts w:ascii="宋体" w:hAnsi="宋体" w:eastAsia="宋体" w:cs="宋体"/>
          <w:spacing w:val="-4"/>
          <w:sz w:val="24"/>
          <w:szCs w:val="24"/>
        </w:rPr>
        <w:t>元</w:t>
      </w:r>
      <w:r>
        <w:rPr>
          <w:rFonts w:ascii="Times New Roman" w:hAnsi="Times New Roman" w:eastAsia="Times New Roman" w:cs="Times New Roman"/>
          <w:spacing w:val="-5"/>
          <w:sz w:val="24"/>
          <w:szCs w:val="24"/>
        </w:rPr>
        <w:t>/</w:t>
      </w:r>
      <w:r>
        <w:rPr>
          <w:rFonts w:ascii="宋体" w:hAnsi="宋体" w:eastAsia="宋体" w:cs="宋体"/>
          <w:spacing w:val="-5"/>
          <w:sz w:val="24"/>
          <w:szCs w:val="24"/>
        </w:rPr>
        <w:t>吨。</w:t>
      </w:r>
    </w:p>
    <w:p w14:paraId="0C2F13A4">
      <w:pPr>
        <w:spacing w:line="351" w:lineRule="auto"/>
        <w:ind w:left="36" w:right="64" w:firstLine="473"/>
        <w:rPr>
          <w:rFonts w:ascii="宋体" w:hAnsi="宋体" w:eastAsia="宋体" w:cs="宋体"/>
          <w:sz w:val="24"/>
          <w:szCs w:val="24"/>
        </w:rPr>
      </w:pPr>
      <w:r>
        <w:rPr>
          <w:rFonts w:ascii="宋体" w:hAnsi="宋体" w:eastAsia="宋体" w:cs="宋体"/>
          <w:spacing w:val="-3"/>
          <w:sz w:val="24"/>
          <w:szCs w:val="24"/>
        </w:rPr>
        <w:t>万宁市砂石骨料价格整体趋势如图</w:t>
      </w:r>
      <w:r>
        <w:rPr>
          <w:rFonts w:ascii="宋体" w:hAnsi="宋体" w:eastAsia="宋体" w:cs="宋体"/>
          <w:spacing w:val="-55"/>
          <w:sz w:val="24"/>
          <w:szCs w:val="24"/>
        </w:rPr>
        <w:t xml:space="preserve"> </w:t>
      </w:r>
      <w:r>
        <w:rPr>
          <w:rFonts w:ascii="Times New Roman" w:hAnsi="Times New Roman" w:eastAsia="Times New Roman" w:cs="Times New Roman"/>
          <w:spacing w:val="-3"/>
          <w:sz w:val="24"/>
          <w:szCs w:val="24"/>
        </w:rPr>
        <w:t xml:space="preserve">2.2.3-7 </w:t>
      </w:r>
      <w:r>
        <w:rPr>
          <w:rFonts w:ascii="宋体" w:hAnsi="宋体" w:eastAsia="宋体" w:cs="宋体"/>
          <w:spacing w:val="-4"/>
          <w:sz w:val="24"/>
          <w:szCs w:val="24"/>
        </w:rPr>
        <w:t>所示，截止</w:t>
      </w:r>
      <w:r>
        <w:rPr>
          <w:rFonts w:ascii="Times New Roman" w:hAnsi="Times New Roman" w:eastAsia="Times New Roman" w:cs="Times New Roman"/>
          <w:spacing w:val="-4"/>
          <w:sz w:val="24"/>
          <w:szCs w:val="24"/>
        </w:rPr>
        <w:t xml:space="preserve">2023 </w:t>
      </w:r>
      <w:r>
        <w:rPr>
          <w:rFonts w:ascii="宋体" w:hAnsi="宋体" w:eastAsia="宋体" w:cs="宋体"/>
          <w:spacing w:val="-4"/>
          <w:sz w:val="24"/>
          <w:szCs w:val="24"/>
        </w:rPr>
        <w:t>年</w:t>
      </w:r>
      <w:r>
        <w:rPr>
          <w:rFonts w:ascii="宋体" w:hAnsi="宋体" w:eastAsia="宋体" w:cs="宋体"/>
          <w:spacing w:val="-32"/>
          <w:sz w:val="24"/>
          <w:szCs w:val="24"/>
        </w:rPr>
        <w:t xml:space="preserve"> </w:t>
      </w:r>
      <w:r>
        <w:rPr>
          <w:rFonts w:ascii="Times New Roman" w:hAnsi="Times New Roman" w:eastAsia="Times New Roman" w:cs="Times New Roman"/>
          <w:spacing w:val="-4"/>
          <w:sz w:val="24"/>
          <w:szCs w:val="24"/>
        </w:rPr>
        <w:t>1</w:t>
      </w:r>
      <w:r>
        <w:rPr>
          <w:rFonts w:ascii="Times New Roman" w:hAnsi="Times New Roman" w:eastAsia="Times New Roman" w:cs="Times New Roman"/>
          <w:spacing w:val="15"/>
          <w:w w:val="101"/>
          <w:sz w:val="24"/>
          <w:szCs w:val="24"/>
        </w:rPr>
        <w:t xml:space="preserve"> </w:t>
      </w:r>
      <w:r>
        <w:rPr>
          <w:rFonts w:ascii="宋体" w:hAnsi="宋体" w:eastAsia="宋体" w:cs="宋体"/>
          <w:spacing w:val="-4"/>
          <w:sz w:val="24"/>
          <w:szCs w:val="24"/>
        </w:rPr>
        <w:t>月</w:t>
      </w:r>
      <w:r>
        <w:rPr>
          <w:rFonts w:ascii="宋体" w:hAnsi="宋体" w:eastAsia="宋体" w:cs="宋体"/>
          <w:spacing w:val="-32"/>
          <w:sz w:val="24"/>
          <w:szCs w:val="24"/>
        </w:rPr>
        <w:t xml:space="preserve"> </w:t>
      </w:r>
      <w:r>
        <w:rPr>
          <w:rFonts w:ascii="Times New Roman" w:hAnsi="Times New Roman" w:eastAsia="Times New Roman" w:cs="Times New Roman"/>
          <w:spacing w:val="-4"/>
          <w:sz w:val="24"/>
          <w:szCs w:val="24"/>
        </w:rPr>
        <w:t xml:space="preserve">1  </w:t>
      </w:r>
      <w:r>
        <w:rPr>
          <w:rFonts w:ascii="宋体" w:hAnsi="宋体" w:eastAsia="宋体" w:cs="宋体"/>
          <w:spacing w:val="-4"/>
          <w:sz w:val="24"/>
          <w:szCs w:val="24"/>
        </w:rPr>
        <w:t>日，万宁市粗骨料价格</w:t>
      </w:r>
      <w:r>
        <w:rPr>
          <w:rFonts w:ascii="宋体" w:hAnsi="宋体" w:eastAsia="宋体" w:cs="宋体"/>
          <w:spacing w:val="-15"/>
          <w:sz w:val="24"/>
          <w:szCs w:val="24"/>
        </w:rPr>
        <w:t xml:space="preserve"> </w:t>
      </w:r>
      <w:r>
        <w:rPr>
          <w:rFonts w:ascii="Times New Roman" w:hAnsi="Times New Roman" w:eastAsia="Times New Roman" w:cs="Times New Roman"/>
          <w:spacing w:val="-4"/>
          <w:sz w:val="24"/>
          <w:szCs w:val="24"/>
        </w:rPr>
        <w:t xml:space="preserve">122 </w:t>
      </w:r>
      <w:r>
        <w:rPr>
          <w:rFonts w:ascii="宋体" w:hAnsi="宋体" w:eastAsia="宋体" w:cs="宋体"/>
          <w:spacing w:val="-4"/>
          <w:sz w:val="24"/>
          <w:szCs w:val="24"/>
        </w:rPr>
        <w:t>元</w:t>
      </w:r>
      <w:r>
        <w:rPr>
          <w:rFonts w:ascii="Times New Roman" w:hAnsi="Times New Roman" w:eastAsia="Times New Roman" w:cs="Times New Roman"/>
          <w:spacing w:val="-4"/>
          <w:sz w:val="24"/>
          <w:szCs w:val="24"/>
        </w:rPr>
        <w:t>/</w:t>
      </w:r>
      <w:r>
        <w:rPr>
          <w:rFonts w:ascii="宋体" w:hAnsi="宋体" w:eastAsia="宋体" w:cs="宋体"/>
          <w:spacing w:val="-4"/>
          <w:sz w:val="24"/>
          <w:szCs w:val="24"/>
        </w:rPr>
        <w:t>吨，机制砂价格</w:t>
      </w:r>
      <w:r>
        <w:rPr>
          <w:rFonts w:ascii="宋体" w:hAnsi="宋体" w:eastAsia="宋体" w:cs="宋体"/>
          <w:spacing w:val="-32"/>
          <w:sz w:val="24"/>
          <w:szCs w:val="24"/>
        </w:rPr>
        <w:t xml:space="preserve"> </w:t>
      </w:r>
      <w:r>
        <w:rPr>
          <w:rFonts w:ascii="Times New Roman" w:hAnsi="Times New Roman" w:eastAsia="Times New Roman" w:cs="Times New Roman"/>
          <w:spacing w:val="-4"/>
          <w:sz w:val="24"/>
          <w:szCs w:val="24"/>
        </w:rPr>
        <w:t xml:space="preserve">129 </w:t>
      </w:r>
      <w:r>
        <w:rPr>
          <w:rFonts w:ascii="宋体" w:hAnsi="宋体" w:eastAsia="宋体" w:cs="宋体"/>
          <w:spacing w:val="-4"/>
          <w:sz w:val="24"/>
          <w:szCs w:val="24"/>
        </w:rPr>
        <w:t>元</w:t>
      </w:r>
      <w:r>
        <w:rPr>
          <w:rFonts w:ascii="Times New Roman" w:hAnsi="Times New Roman" w:eastAsia="Times New Roman" w:cs="Times New Roman"/>
          <w:spacing w:val="-4"/>
          <w:sz w:val="24"/>
          <w:szCs w:val="24"/>
        </w:rPr>
        <w:t>/</w:t>
      </w:r>
      <w:r>
        <w:rPr>
          <w:rFonts w:ascii="宋体" w:hAnsi="宋体" w:eastAsia="宋体" w:cs="宋体"/>
          <w:spacing w:val="-4"/>
          <w:sz w:val="24"/>
          <w:szCs w:val="24"/>
        </w:rPr>
        <w:t>吨。</w:t>
      </w:r>
    </w:p>
    <w:p w14:paraId="738DB36E">
      <w:pPr>
        <w:spacing w:line="3557" w:lineRule="exact"/>
        <w:ind w:firstLine="16"/>
      </w:pPr>
      <w:r>
        <w:rPr>
          <w:position w:val="-71"/>
        </w:rPr>
        <w:drawing>
          <wp:inline distT="0" distB="0" distL="0" distR="0">
            <wp:extent cx="5271770" cy="2258695"/>
            <wp:effectExtent l="0" t="0" r="0" b="0"/>
            <wp:docPr id="158" name="IM 158"/>
            <wp:cNvGraphicFramePr/>
            <a:graphic xmlns:a="http://schemas.openxmlformats.org/drawingml/2006/main">
              <a:graphicData uri="http://schemas.openxmlformats.org/drawingml/2006/picture">
                <pic:pic xmlns:pic="http://schemas.openxmlformats.org/drawingml/2006/picture">
                  <pic:nvPicPr>
                    <pic:cNvPr id="158" name="IM 158"/>
                    <pic:cNvPicPr/>
                  </pic:nvPicPr>
                  <pic:blipFill>
                    <a:blip r:embed="rId153"/>
                    <a:stretch>
                      <a:fillRect/>
                    </a:stretch>
                  </pic:blipFill>
                  <pic:spPr>
                    <a:xfrm>
                      <a:off x="0" y="0"/>
                      <a:ext cx="5271770" cy="2258695"/>
                    </a:xfrm>
                    <a:prstGeom prst="rect">
                      <a:avLst/>
                    </a:prstGeom>
                  </pic:spPr>
                </pic:pic>
              </a:graphicData>
            </a:graphic>
          </wp:inline>
        </w:drawing>
      </w:r>
    </w:p>
    <w:p w14:paraId="5EA97128">
      <w:pPr>
        <w:spacing w:before="212" w:line="232" w:lineRule="auto"/>
        <w:ind w:left="1271"/>
        <w:rPr>
          <w:rFonts w:ascii="宋体" w:hAnsi="宋体" w:eastAsia="宋体" w:cs="宋体"/>
          <w:sz w:val="24"/>
          <w:szCs w:val="24"/>
        </w:rPr>
      </w:pPr>
      <w:r>
        <w:rPr>
          <w:rFonts w:ascii="宋体" w:hAnsi="宋体" w:eastAsia="宋体" w:cs="宋体"/>
          <w:b/>
          <w:bCs/>
          <w:spacing w:val="-4"/>
          <w:sz w:val="24"/>
          <w:szCs w:val="24"/>
        </w:rPr>
        <w:t>图</w:t>
      </w:r>
      <w:r>
        <w:rPr>
          <w:rFonts w:ascii="宋体" w:hAnsi="宋体" w:eastAsia="宋体" w:cs="宋体"/>
          <w:spacing w:val="-40"/>
          <w:sz w:val="24"/>
          <w:szCs w:val="24"/>
        </w:rPr>
        <w:t xml:space="preserve"> </w:t>
      </w:r>
      <w:r>
        <w:rPr>
          <w:rFonts w:ascii="Times New Roman" w:hAnsi="Times New Roman" w:eastAsia="Times New Roman" w:cs="Times New Roman"/>
          <w:b/>
          <w:bCs/>
          <w:spacing w:val="-4"/>
          <w:sz w:val="24"/>
          <w:szCs w:val="24"/>
        </w:rPr>
        <w:t xml:space="preserve">2.2.3-1 2021 </w:t>
      </w:r>
      <w:r>
        <w:rPr>
          <w:rFonts w:ascii="宋体" w:hAnsi="宋体" w:eastAsia="宋体" w:cs="宋体"/>
          <w:b/>
          <w:bCs/>
          <w:spacing w:val="-4"/>
          <w:sz w:val="24"/>
          <w:szCs w:val="24"/>
        </w:rPr>
        <w:t>年</w:t>
      </w:r>
      <w:r>
        <w:rPr>
          <w:rFonts w:ascii="宋体" w:hAnsi="宋体" w:eastAsia="宋体" w:cs="宋体"/>
          <w:spacing w:val="-42"/>
          <w:sz w:val="24"/>
          <w:szCs w:val="24"/>
        </w:rPr>
        <w:t xml:space="preserve"> </w:t>
      </w:r>
      <w:r>
        <w:rPr>
          <w:rFonts w:ascii="Times New Roman" w:hAnsi="Times New Roman" w:eastAsia="Times New Roman" w:cs="Times New Roman"/>
          <w:b/>
          <w:bCs/>
          <w:spacing w:val="-4"/>
          <w:sz w:val="24"/>
          <w:szCs w:val="24"/>
        </w:rPr>
        <w:t>1</w:t>
      </w:r>
      <w:r>
        <w:rPr>
          <w:rFonts w:ascii="Times New Roman" w:hAnsi="Times New Roman" w:eastAsia="Times New Roman" w:cs="Times New Roman"/>
          <w:b/>
          <w:bCs/>
          <w:spacing w:val="15"/>
          <w:w w:val="101"/>
          <w:sz w:val="24"/>
          <w:szCs w:val="24"/>
        </w:rPr>
        <w:t xml:space="preserve"> </w:t>
      </w:r>
      <w:r>
        <w:rPr>
          <w:rFonts w:ascii="宋体" w:hAnsi="宋体" w:eastAsia="宋体" w:cs="宋体"/>
          <w:b/>
          <w:bCs/>
          <w:spacing w:val="-4"/>
          <w:sz w:val="24"/>
          <w:szCs w:val="24"/>
        </w:rPr>
        <w:t>月</w:t>
      </w:r>
      <w:r>
        <w:rPr>
          <w:rFonts w:ascii="Times New Roman" w:hAnsi="Times New Roman" w:eastAsia="Times New Roman" w:cs="Times New Roman"/>
          <w:b/>
          <w:bCs/>
          <w:spacing w:val="-4"/>
          <w:sz w:val="24"/>
          <w:szCs w:val="24"/>
        </w:rPr>
        <w:t xml:space="preserve">-2023 </w:t>
      </w:r>
      <w:r>
        <w:rPr>
          <w:rFonts w:ascii="宋体" w:hAnsi="宋体" w:eastAsia="宋体" w:cs="宋体"/>
          <w:b/>
          <w:bCs/>
          <w:spacing w:val="-4"/>
          <w:sz w:val="24"/>
          <w:szCs w:val="24"/>
        </w:rPr>
        <w:t>年</w:t>
      </w:r>
      <w:r>
        <w:rPr>
          <w:rFonts w:ascii="宋体" w:hAnsi="宋体" w:eastAsia="宋体" w:cs="宋体"/>
          <w:spacing w:val="-42"/>
          <w:sz w:val="24"/>
          <w:szCs w:val="24"/>
        </w:rPr>
        <w:t xml:space="preserve"> </w:t>
      </w:r>
      <w:r>
        <w:rPr>
          <w:rFonts w:ascii="Times New Roman" w:hAnsi="Times New Roman" w:eastAsia="Times New Roman" w:cs="Times New Roman"/>
          <w:b/>
          <w:bCs/>
          <w:spacing w:val="-4"/>
          <w:sz w:val="24"/>
          <w:szCs w:val="24"/>
        </w:rPr>
        <w:t>1</w:t>
      </w:r>
      <w:r>
        <w:rPr>
          <w:rFonts w:ascii="Times New Roman" w:hAnsi="Times New Roman" w:eastAsia="Times New Roman" w:cs="Times New Roman"/>
          <w:b/>
          <w:bCs/>
          <w:spacing w:val="16"/>
          <w:sz w:val="24"/>
          <w:szCs w:val="24"/>
        </w:rPr>
        <w:t xml:space="preserve"> </w:t>
      </w:r>
      <w:r>
        <w:rPr>
          <w:rFonts w:ascii="宋体" w:hAnsi="宋体" w:eastAsia="宋体" w:cs="宋体"/>
          <w:b/>
          <w:bCs/>
          <w:spacing w:val="-4"/>
          <w:sz w:val="24"/>
          <w:szCs w:val="24"/>
        </w:rPr>
        <w:t>月海南省砂石价格走势图</w:t>
      </w:r>
    </w:p>
    <w:p w14:paraId="73AA6B0B">
      <w:pPr>
        <w:spacing w:line="232" w:lineRule="auto"/>
        <w:rPr>
          <w:rFonts w:ascii="宋体" w:hAnsi="宋体" w:eastAsia="宋体" w:cs="宋体"/>
          <w:sz w:val="24"/>
          <w:szCs w:val="24"/>
        </w:rPr>
        <w:sectPr>
          <w:headerReference r:id="rId57" w:type="default"/>
          <w:footerReference r:id="rId58" w:type="default"/>
          <w:pgSz w:w="11907" w:h="16839"/>
          <w:pgMar w:top="1486" w:right="1733" w:bottom="1693" w:left="1785" w:header="719" w:footer="1445" w:gutter="0"/>
          <w:cols w:space="720" w:num="1"/>
        </w:sectPr>
      </w:pPr>
    </w:p>
    <w:p w14:paraId="66706B46">
      <w:pPr>
        <w:spacing w:before="157" w:line="3557" w:lineRule="exact"/>
        <w:ind w:firstLine="16"/>
      </w:pPr>
      <w:r>
        <w:rPr>
          <w:position w:val="-71"/>
        </w:rPr>
        <w:drawing>
          <wp:inline distT="0" distB="0" distL="0" distR="0">
            <wp:extent cx="5271770" cy="2258060"/>
            <wp:effectExtent l="0" t="0" r="0" b="0"/>
            <wp:docPr id="164" name="IM 164"/>
            <wp:cNvGraphicFramePr/>
            <a:graphic xmlns:a="http://schemas.openxmlformats.org/drawingml/2006/main">
              <a:graphicData uri="http://schemas.openxmlformats.org/drawingml/2006/picture">
                <pic:pic xmlns:pic="http://schemas.openxmlformats.org/drawingml/2006/picture">
                  <pic:nvPicPr>
                    <pic:cNvPr id="164" name="IM 164"/>
                    <pic:cNvPicPr/>
                  </pic:nvPicPr>
                  <pic:blipFill>
                    <a:blip r:embed="rId154"/>
                    <a:stretch>
                      <a:fillRect/>
                    </a:stretch>
                  </pic:blipFill>
                  <pic:spPr>
                    <a:xfrm>
                      <a:off x="0" y="0"/>
                      <a:ext cx="5271770" cy="2258694"/>
                    </a:xfrm>
                    <a:prstGeom prst="rect">
                      <a:avLst/>
                    </a:prstGeom>
                  </pic:spPr>
                </pic:pic>
              </a:graphicData>
            </a:graphic>
          </wp:inline>
        </w:drawing>
      </w:r>
    </w:p>
    <w:p w14:paraId="5BBB09CF">
      <w:pPr>
        <w:spacing w:before="209" w:line="232" w:lineRule="auto"/>
        <w:ind w:left="1395"/>
        <w:rPr>
          <w:rFonts w:ascii="宋体" w:hAnsi="宋体" w:eastAsia="宋体" w:cs="宋体"/>
          <w:sz w:val="24"/>
          <w:szCs w:val="24"/>
        </w:rPr>
      </w:pPr>
      <w:r>
        <w:rPr>
          <w:rFonts w:ascii="Times New Roman" w:hAnsi="Times New Roman" w:eastAsia="Times New Roman" w:cs="Times New Roman"/>
          <w:b/>
          <w:bCs/>
          <w:spacing w:val="-3"/>
          <w:sz w:val="24"/>
          <w:szCs w:val="24"/>
        </w:rPr>
        <w:t xml:space="preserve">2.2.3-2 2021 </w:t>
      </w:r>
      <w:r>
        <w:rPr>
          <w:rFonts w:ascii="宋体" w:hAnsi="宋体" w:eastAsia="宋体" w:cs="宋体"/>
          <w:b/>
          <w:bCs/>
          <w:spacing w:val="-3"/>
          <w:sz w:val="24"/>
          <w:szCs w:val="24"/>
        </w:rPr>
        <w:t>年</w:t>
      </w:r>
      <w:r>
        <w:rPr>
          <w:rFonts w:ascii="宋体" w:hAnsi="宋体" w:eastAsia="宋体" w:cs="宋体"/>
          <w:spacing w:val="-31"/>
          <w:sz w:val="24"/>
          <w:szCs w:val="24"/>
        </w:rPr>
        <w:t xml:space="preserve"> </w:t>
      </w:r>
      <w:r>
        <w:rPr>
          <w:rFonts w:ascii="Times New Roman" w:hAnsi="Times New Roman" w:eastAsia="Times New Roman" w:cs="Times New Roman"/>
          <w:b/>
          <w:bCs/>
          <w:spacing w:val="-3"/>
          <w:sz w:val="24"/>
          <w:szCs w:val="24"/>
        </w:rPr>
        <w:t>1</w:t>
      </w:r>
      <w:r>
        <w:rPr>
          <w:rFonts w:ascii="Times New Roman" w:hAnsi="Times New Roman" w:eastAsia="Times New Roman" w:cs="Times New Roman"/>
          <w:b/>
          <w:bCs/>
          <w:spacing w:val="15"/>
          <w:sz w:val="24"/>
          <w:szCs w:val="24"/>
        </w:rPr>
        <w:t xml:space="preserve"> </w:t>
      </w:r>
      <w:r>
        <w:rPr>
          <w:rFonts w:ascii="宋体" w:hAnsi="宋体" w:eastAsia="宋体" w:cs="宋体"/>
          <w:b/>
          <w:bCs/>
          <w:spacing w:val="-3"/>
          <w:sz w:val="24"/>
          <w:szCs w:val="24"/>
        </w:rPr>
        <w:t>月</w:t>
      </w:r>
      <w:r>
        <w:rPr>
          <w:rFonts w:ascii="Times New Roman" w:hAnsi="Times New Roman" w:eastAsia="Times New Roman" w:cs="Times New Roman"/>
          <w:b/>
          <w:bCs/>
          <w:spacing w:val="-3"/>
          <w:sz w:val="24"/>
          <w:szCs w:val="24"/>
        </w:rPr>
        <w:t xml:space="preserve">-2023 </w:t>
      </w:r>
      <w:r>
        <w:rPr>
          <w:rFonts w:ascii="宋体" w:hAnsi="宋体" w:eastAsia="宋体" w:cs="宋体"/>
          <w:b/>
          <w:bCs/>
          <w:spacing w:val="-3"/>
          <w:sz w:val="24"/>
          <w:szCs w:val="24"/>
        </w:rPr>
        <w:t>年</w:t>
      </w:r>
      <w:r>
        <w:rPr>
          <w:rFonts w:ascii="宋体" w:hAnsi="宋体" w:eastAsia="宋体" w:cs="宋体"/>
          <w:spacing w:val="-41"/>
          <w:sz w:val="24"/>
          <w:szCs w:val="24"/>
        </w:rPr>
        <w:t xml:space="preserve"> </w:t>
      </w:r>
      <w:r>
        <w:rPr>
          <w:rFonts w:ascii="Times New Roman" w:hAnsi="Times New Roman" w:eastAsia="Times New Roman" w:cs="Times New Roman"/>
          <w:b/>
          <w:bCs/>
          <w:spacing w:val="-3"/>
          <w:sz w:val="24"/>
          <w:szCs w:val="24"/>
        </w:rPr>
        <w:t>1</w:t>
      </w:r>
      <w:r>
        <w:rPr>
          <w:rFonts w:ascii="Times New Roman" w:hAnsi="Times New Roman" w:eastAsia="Times New Roman" w:cs="Times New Roman"/>
          <w:b/>
          <w:bCs/>
          <w:spacing w:val="15"/>
          <w:sz w:val="24"/>
          <w:szCs w:val="24"/>
        </w:rPr>
        <w:t xml:space="preserve"> </w:t>
      </w:r>
      <w:r>
        <w:rPr>
          <w:rFonts w:ascii="宋体" w:hAnsi="宋体" w:eastAsia="宋体" w:cs="宋体"/>
          <w:b/>
          <w:bCs/>
          <w:spacing w:val="-3"/>
          <w:sz w:val="24"/>
          <w:szCs w:val="24"/>
        </w:rPr>
        <w:t>月陵水县砂石价格走势图</w:t>
      </w:r>
    </w:p>
    <w:p w14:paraId="0432DFF4">
      <w:pPr>
        <w:spacing w:before="143" w:line="3557" w:lineRule="exact"/>
        <w:ind w:firstLine="16"/>
      </w:pPr>
      <w:r>
        <w:rPr>
          <w:position w:val="-71"/>
        </w:rPr>
        <w:drawing>
          <wp:inline distT="0" distB="0" distL="0" distR="0">
            <wp:extent cx="5271770" cy="2258060"/>
            <wp:effectExtent l="0" t="0" r="0" b="0"/>
            <wp:docPr id="166" name="IM 166"/>
            <wp:cNvGraphicFramePr/>
            <a:graphic xmlns:a="http://schemas.openxmlformats.org/drawingml/2006/main">
              <a:graphicData uri="http://schemas.openxmlformats.org/drawingml/2006/picture">
                <pic:pic xmlns:pic="http://schemas.openxmlformats.org/drawingml/2006/picture">
                  <pic:nvPicPr>
                    <pic:cNvPr id="166" name="IM 166"/>
                    <pic:cNvPicPr/>
                  </pic:nvPicPr>
                  <pic:blipFill>
                    <a:blip r:embed="rId155"/>
                    <a:stretch>
                      <a:fillRect/>
                    </a:stretch>
                  </pic:blipFill>
                  <pic:spPr>
                    <a:xfrm>
                      <a:off x="0" y="0"/>
                      <a:ext cx="5271770" cy="2258694"/>
                    </a:xfrm>
                    <a:prstGeom prst="rect">
                      <a:avLst/>
                    </a:prstGeom>
                  </pic:spPr>
                </pic:pic>
              </a:graphicData>
            </a:graphic>
          </wp:inline>
        </w:drawing>
      </w:r>
    </w:p>
    <w:p w14:paraId="4BB2F5E6">
      <w:pPr>
        <w:spacing w:before="210" w:line="232" w:lineRule="auto"/>
        <w:ind w:left="1271"/>
        <w:rPr>
          <w:rFonts w:ascii="宋体" w:hAnsi="宋体" w:eastAsia="宋体" w:cs="宋体"/>
          <w:sz w:val="24"/>
          <w:szCs w:val="24"/>
        </w:rPr>
      </w:pPr>
      <w:r>
        <w:rPr>
          <w:rFonts w:ascii="宋体" w:hAnsi="宋体" w:eastAsia="宋体" w:cs="宋体"/>
          <w:b/>
          <w:bCs/>
          <w:spacing w:val="-4"/>
          <w:sz w:val="24"/>
          <w:szCs w:val="24"/>
        </w:rPr>
        <w:t>图</w:t>
      </w:r>
      <w:r>
        <w:rPr>
          <w:rFonts w:ascii="宋体" w:hAnsi="宋体" w:eastAsia="宋体" w:cs="宋体"/>
          <w:spacing w:val="-40"/>
          <w:sz w:val="24"/>
          <w:szCs w:val="24"/>
        </w:rPr>
        <w:t xml:space="preserve"> </w:t>
      </w:r>
      <w:r>
        <w:rPr>
          <w:rFonts w:ascii="Times New Roman" w:hAnsi="Times New Roman" w:eastAsia="Times New Roman" w:cs="Times New Roman"/>
          <w:b/>
          <w:bCs/>
          <w:spacing w:val="-4"/>
          <w:sz w:val="24"/>
          <w:szCs w:val="24"/>
        </w:rPr>
        <w:t xml:space="preserve">2.2.3-3 2021 </w:t>
      </w:r>
      <w:r>
        <w:rPr>
          <w:rFonts w:ascii="宋体" w:hAnsi="宋体" w:eastAsia="宋体" w:cs="宋体"/>
          <w:b/>
          <w:bCs/>
          <w:spacing w:val="-4"/>
          <w:sz w:val="24"/>
          <w:szCs w:val="24"/>
        </w:rPr>
        <w:t>年</w:t>
      </w:r>
      <w:r>
        <w:rPr>
          <w:rFonts w:ascii="宋体" w:hAnsi="宋体" w:eastAsia="宋体" w:cs="宋体"/>
          <w:spacing w:val="-42"/>
          <w:sz w:val="24"/>
          <w:szCs w:val="24"/>
        </w:rPr>
        <w:t xml:space="preserve"> </w:t>
      </w:r>
      <w:r>
        <w:rPr>
          <w:rFonts w:ascii="Times New Roman" w:hAnsi="Times New Roman" w:eastAsia="Times New Roman" w:cs="Times New Roman"/>
          <w:b/>
          <w:bCs/>
          <w:spacing w:val="-4"/>
          <w:sz w:val="24"/>
          <w:szCs w:val="24"/>
        </w:rPr>
        <w:t>1</w:t>
      </w:r>
      <w:r>
        <w:rPr>
          <w:rFonts w:ascii="Times New Roman" w:hAnsi="Times New Roman" w:eastAsia="Times New Roman" w:cs="Times New Roman"/>
          <w:b/>
          <w:bCs/>
          <w:spacing w:val="15"/>
          <w:w w:val="101"/>
          <w:sz w:val="24"/>
          <w:szCs w:val="24"/>
        </w:rPr>
        <w:t xml:space="preserve"> </w:t>
      </w:r>
      <w:r>
        <w:rPr>
          <w:rFonts w:ascii="宋体" w:hAnsi="宋体" w:eastAsia="宋体" w:cs="宋体"/>
          <w:b/>
          <w:bCs/>
          <w:spacing w:val="-4"/>
          <w:sz w:val="24"/>
          <w:szCs w:val="24"/>
        </w:rPr>
        <w:t>月</w:t>
      </w:r>
      <w:r>
        <w:rPr>
          <w:rFonts w:ascii="Times New Roman" w:hAnsi="Times New Roman" w:eastAsia="Times New Roman" w:cs="Times New Roman"/>
          <w:b/>
          <w:bCs/>
          <w:spacing w:val="-4"/>
          <w:sz w:val="24"/>
          <w:szCs w:val="24"/>
        </w:rPr>
        <w:t xml:space="preserve">-2023 </w:t>
      </w:r>
      <w:r>
        <w:rPr>
          <w:rFonts w:ascii="宋体" w:hAnsi="宋体" w:eastAsia="宋体" w:cs="宋体"/>
          <w:b/>
          <w:bCs/>
          <w:spacing w:val="-4"/>
          <w:sz w:val="24"/>
          <w:szCs w:val="24"/>
        </w:rPr>
        <w:t>年</w:t>
      </w:r>
      <w:r>
        <w:rPr>
          <w:rFonts w:ascii="宋体" w:hAnsi="宋体" w:eastAsia="宋体" w:cs="宋体"/>
          <w:spacing w:val="-42"/>
          <w:sz w:val="24"/>
          <w:szCs w:val="24"/>
        </w:rPr>
        <w:t xml:space="preserve"> </w:t>
      </w:r>
      <w:r>
        <w:rPr>
          <w:rFonts w:ascii="Times New Roman" w:hAnsi="Times New Roman" w:eastAsia="Times New Roman" w:cs="Times New Roman"/>
          <w:b/>
          <w:bCs/>
          <w:spacing w:val="-4"/>
          <w:sz w:val="24"/>
          <w:szCs w:val="24"/>
        </w:rPr>
        <w:t>1</w:t>
      </w:r>
      <w:r>
        <w:rPr>
          <w:rFonts w:ascii="Times New Roman" w:hAnsi="Times New Roman" w:eastAsia="Times New Roman" w:cs="Times New Roman"/>
          <w:b/>
          <w:bCs/>
          <w:spacing w:val="16"/>
          <w:sz w:val="24"/>
          <w:szCs w:val="24"/>
        </w:rPr>
        <w:t xml:space="preserve"> </w:t>
      </w:r>
      <w:r>
        <w:rPr>
          <w:rFonts w:ascii="宋体" w:hAnsi="宋体" w:eastAsia="宋体" w:cs="宋体"/>
          <w:b/>
          <w:bCs/>
          <w:spacing w:val="-4"/>
          <w:sz w:val="24"/>
          <w:szCs w:val="24"/>
        </w:rPr>
        <w:t>月保亭县砂石价格走势图</w:t>
      </w:r>
    </w:p>
    <w:p w14:paraId="57EE0376">
      <w:pPr>
        <w:spacing w:before="143" w:line="3557" w:lineRule="exact"/>
        <w:ind w:firstLine="16"/>
      </w:pPr>
      <w:r>
        <w:rPr>
          <w:position w:val="-71"/>
        </w:rPr>
        <w:drawing>
          <wp:inline distT="0" distB="0" distL="0" distR="0">
            <wp:extent cx="5271770" cy="2258695"/>
            <wp:effectExtent l="0" t="0" r="0" b="0"/>
            <wp:docPr id="168" name="IM 168"/>
            <wp:cNvGraphicFramePr/>
            <a:graphic xmlns:a="http://schemas.openxmlformats.org/drawingml/2006/main">
              <a:graphicData uri="http://schemas.openxmlformats.org/drawingml/2006/picture">
                <pic:pic xmlns:pic="http://schemas.openxmlformats.org/drawingml/2006/picture">
                  <pic:nvPicPr>
                    <pic:cNvPr id="168" name="IM 168"/>
                    <pic:cNvPicPr/>
                  </pic:nvPicPr>
                  <pic:blipFill>
                    <a:blip r:embed="rId156"/>
                    <a:stretch>
                      <a:fillRect/>
                    </a:stretch>
                  </pic:blipFill>
                  <pic:spPr>
                    <a:xfrm>
                      <a:off x="0" y="0"/>
                      <a:ext cx="5271770" cy="2258695"/>
                    </a:xfrm>
                    <a:prstGeom prst="rect">
                      <a:avLst/>
                    </a:prstGeom>
                  </pic:spPr>
                </pic:pic>
              </a:graphicData>
            </a:graphic>
          </wp:inline>
        </w:drawing>
      </w:r>
    </w:p>
    <w:p w14:paraId="1C45BAF3">
      <w:pPr>
        <w:spacing w:before="211" w:line="232" w:lineRule="auto"/>
        <w:ind w:left="1151"/>
        <w:rPr>
          <w:rFonts w:ascii="宋体" w:hAnsi="宋体" w:eastAsia="宋体" w:cs="宋体"/>
          <w:sz w:val="24"/>
          <w:szCs w:val="24"/>
        </w:rPr>
      </w:pPr>
      <w:r>
        <w:rPr>
          <w:rFonts w:ascii="宋体" w:hAnsi="宋体" w:eastAsia="宋体" w:cs="宋体"/>
          <w:b/>
          <w:bCs/>
          <w:spacing w:val="-4"/>
          <w:sz w:val="24"/>
          <w:szCs w:val="24"/>
        </w:rPr>
        <w:t>图</w:t>
      </w:r>
      <w:r>
        <w:rPr>
          <w:rFonts w:ascii="宋体" w:hAnsi="宋体" w:eastAsia="宋体" w:cs="宋体"/>
          <w:spacing w:val="-36"/>
          <w:sz w:val="24"/>
          <w:szCs w:val="24"/>
        </w:rPr>
        <w:t xml:space="preserve"> </w:t>
      </w:r>
      <w:r>
        <w:rPr>
          <w:rFonts w:ascii="Times New Roman" w:hAnsi="Times New Roman" w:eastAsia="Times New Roman" w:cs="Times New Roman"/>
          <w:b/>
          <w:bCs/>
          <w:spacing w:val="-4"/>
          <w:sz w:val="24"/>
          <w:szCs w:val="24"/>
        </w:rPr>
        <w:t xml:space="preserve">2.2.3-4 2021 </w:t>
      </w:r>
      <w:r>
        <w:rPr>
          <w:rFonts w:ascii="宋体" w:hAnsi="宋体" w:eastAsia="宋体" w:cs="宋体"/>
          <w:b/>
          <w:bCs/>
          <w:spacing w:val="-4"/>
          <w:sz w:val="24"/>
          <w:szCs w:val="24"/>
        </w:rPr>
        <w:t>年</w:t>
      </w:r>
      <w:r>
        <w:rPr>
          <w:rFonts w:ascii="宋体" w:hAnsi="宋体" w:eastAsia="宋体" w:cs="宋体"/>
          <w:spacing w:val="-42"/>
          <w:sz w:val="24"/>
          <w:szCs w:val="24"/>
        </w:rPr>
        <w:t xml:space="preserve"> </w:t>
      </w:r>
      <w:r>
        <w:rPr>
          <w:rFonts w:ascii="Times New Roman" w:hAnsi="Times New Roman" w:eastAsia="Times New Roman" w:cs="Times New Roman"/>
          <w:b/>
          <w:bCs/>
          <w:spacing w:val="-4"/>
          <w:sz w:val="24"/>
          <w:szCs w:val="24"/>
        </w:rPr>
        <w:t>1</w:t>
      </w:r>
      <w:r>
        <w:rPr>
          <w:rFonts w:ascii="Times New Roman" w:hAnsi="Times New Roman" w:eastAsia="Times New Roman" w:cs="Times New Roman"/>
          <w:b/>
          <w:bCs/>
          <w:spacing w:val="15"/>
          <w:sz w:val="24"/>
          <w:szCs w:val="24"/>
        </w:rPr>
        <w:t xml:space="preserve"> </w:t>
      </w:r>
      <w:r>
        <w:rPr>
          <w:rFonts w:ascii="宋体" w:hAnsi="宋体" w:eastAsia="宋体" w:cs="宋体"/>
          <w:b/>
          <w:bCs/>
          <w:spacing w:val="-4"/>
          <w:sz w:val="24"/>
          <w:szCs w:val="24"/>
        </w:rPr>
        <w:t>月</w:t>
      </w:r>
      <w:r>
        <w:rPr>
          <w:rFonts w:ascii="Times New Roman" w:hAnsi="Times New Roman" w:eastAsia="Times New Roman" w:cs="Times New Roman"/>
          <w:b/>
          <w:bCs/>
          <w:spacing w:val="-4"/>
          <w:sz w:val="24"/>
          <w:szCs w:val="24"/>
        </w:rPr>
        <w:t xml:space="preserve">-2023 </w:t>
      </w:r>
      <w:r>
        <w:rPr>
          <w:rFonts w:ascii="宋体" w:hAnsi="宋体" w:eastAsia="宋体" w:cs="宋体"/>
          <w:b/>
          <w:bCs/>
          <w:spacing w:val="-4"/>
          <w:sz w:val="24"/>
          <w:szCs w:val="24"/>
        </w:rPr>
        <w:t>年</w:t>
      </w:r>
      <w:r>
        <w:rPr>
          <w:rFonts w:ascii="宋体" w:hAnsi="宋体" w:eastAsia="宋体" w:cs="宋体"/>
          <w:spacing w:val="-41"/>
          <w:sz w:val="24"/>
          <w:szCs w:val="24"/>
        </w:rPr>
        <w:t xml:space="preserve"> </w:t>
      </w:r>
      <w:r>
        <w:rPr>
          <w:rFonts w:ascii="Times New Roman" w:hAnsi="Times New Roman" w:eastAsia="Times New Roman" w:cs="Times New Roman"/>
          <w:b/>
          <w:bCs/>
          <w:spacing w:val="-4"/>
          <w:sz w:val="24"/>
          <w:szCs w:val="24"/>
        </w:rPr>
        <w:t>1</w:t>
      </w:r>
      <w:r>
        <w:rPr>
          <w:rFonts w:ascii="Times New Roman" w:hAnsi="Times New Roman" w:eastAsia="Times New Roman" w:cs="Times New Roman"/>
          <w:b/>
          <w:bCs/>
          <w:spacing w:val="15"/>
          <w:sz w:val="24"/>
          <w:szCs w:val="24"/>
        </w:rPr>
        <w:t xml:space="preserve"> </w:t>
      </w:r>
      <w:r>
        <w:rPr>
          <w:rFonts w:ascii="宋体" w:hAnsi="宋体" w:eastAsia="宋体" w:cs="宋体"/>
          <w:b/>
          <w:bCs/>
          <w:spacing w:val="-4"/>
          <w:sz w:val="24"/>
          <w:szCs w:val="24"/>
        </w:rPr>
        <w:t>月五指山市砂石价格走势图</w:t>
      </w:r>
    </w:p>
    <w:p w14:paraId="6392D3C8">
      <w:pPr>
        <w:spacing w:line="232" w:lineRule="auto"/>
        <w:rPr>
          <w:rFonts w:ascii="宋体" w:hAnsi="宋体" w:eastAsia="宋体" w:cs="宋体"/>
          <w:sz w:val="24"/>
          <w:szCs w:val="24"/>
        </w:rPr>
        <w:sectPr>
          <w:headerReference r:id="rId59" w:type="default"/>
          <w:footerReference r:id="rId60" w:type="default"/>
          <w:pgSz w:w="11907" w:h="16839"/>
          <w:pgMar w:top="1486" w:right="1781" w:bottom="1693" w:left="1785" w:header="719" w:footer="1445" w:gutter="0"/>
          <w:cols w:space="720" w:num="1"/>
        </w:sectPr>
      </w:pPr>
    </w:p>
    <w:p w14:paraId="4207B882">
      <w:pPr>
        <w:spacing w:before="157" w:line="3557" w:lineRule="exact"/>
        <w:ind w:firstLine="213"/>
      </w:pPr>
      <w:r>
        <w:rPr>
          <w:position w:val="-71"/>
        </w:rPr>
        <w:drawing>
          <wp:inline distT="0" distB="0" distL="0" distR="0">
            <wp:extent cx="5271135" cy="2258060"/>
            <wp:effectExtent l="0" t="0" r="0" b="0"/>
            <wp:docPr id="174" name="IM 174"/>
            <wp:cNvGraphicFramePr/>
            <a:graphic xmlns:a="http://schemas.openxmlformats.org/drawingml/2006/main">
              <a:graphicData uri="http://schemas.openxmlformats.org/drawingml/2006/picture">
                <pic:pic xmlns:pic="http://schemas.openxmlformats.org/drawingml/2006/picture">
                  <pic:nvPicPr>
                    <pic:cNvPr id="174" name="IM 174"/>
                    <pic:cNvPicPr/>
                  </pic:nvPicPr>
                  <pic:blipFill>
                    <a:blip r:embed="rId157"/>
                    <a:stretch>
                      <a:fillRect/>
                    </a:stretch>
                  </pic:blipFill>
                  <pic:spPr>
                    <a:xfrm>
                      <a:off x="0" y="0"/>
                      <a:ext cx="5271769" cy="2258694"/>
                    </a:xfrm>
                    <a:prstGeom prst="rect">
                      <a:avLst/>
                    </a:prstGeom>
                  </pic:spPr>
                </pic:pic>
              </a:graphicData>
            </a:graphic>
          </wp:inline>
        </w:drawing>
      </w:r>
    </w:p>
    <w:p w14:paraId="161D56F5">
      <w:pPr>
        <w:spacing w:before="209" w:line="232" w:lineRule="auto"/>
        <w:ind w:left="1271"/>
        <w:rPr>
          <w:rFonts w:ascii="宋体" w:hAnsi="宋体" w:eastAsia="宋体" w:cs="宋体"/>
          <w:sz w:val="24"/>
          <w:szCs w:val="24"/>
        </w:rPr>
      </w:pPr>
      <w:r>
        <w:rPr>
          <w:rFonts w:ascii="宋体" w:hAnsi="宋体" w:eastAsia="宋体" w:cs="宋体"/>
          <w:b/>
          <w:bCs/>
          <w:spacing w:val="-4"/>
          <w:sz w:val="24"/>
          <w:szCs w:val="24"/>
        </w:rPr>
        <w:t>图</w:t>
      </w:r>
      <w:r>
        <w:rPr>
          <w:rFonts w:ascii="宋体" w:hAnsi="宋体" w:eastAsia="宋体" w:cs="宋体"/>
          <w:spacing w:val="-40"/>
          <w:sz w:val="24"/>
          <w:szCs w:val="24"/>
        </w:rPr>
        <w:t xml:space="preserve"> </w:t>
      </w:r>
      <w:r>
        <w:rPr>
          <w:rFonts w:ascii="Times New Roman" w:hAnsi="Times New Roman" w:eastAsia="Times New Roman" w:cs="Times New Roman"/>
          <w:b/>
          <w:bCs/>
          <w:spacing w:val="-4"/>
          <w:sz w:val="24"/>
          <w:szCs w:val="24"/>
        </w:rPr>
        <w:t xml:space="preserve">2.2.3-5 2021 </w:t>
      </w:r>
      <w:r>
        <w:rPr>
          <w:rFonts w:ascii="宋体" w:hAnsi="宋体" w:eastAsia="宋体" w:cs="宋体"/>
          <w:b/>
          <w:bCs/>
          <w:spacing w:val="-4"/>
          <w:sz w:val="24"/>
          <w:szCs w:val="24"/>
        </w:rPr>
        <w:t>年</w:t>
      </w:r>
      <w:r>
        <w:rPr>
          <w:rFonts w:ascii="宋体" w:hAnsi="宋体" w:eastAsia="宋体" w:cs="宋体"/>
          <w:spacing w:val="-42"/>
          <w:sz w:val="24"/>
          <w:szCs w:val="24"/>
        </w:rPr>
        <w:t xml:space="preserve"> </w:t>
      </w:r>
      <w:r>
        <w:rPr>
          <w:rFonts w:ascii="Times New Roman" w:hAnsi="Times New Roman" w:eastAsia="Times New Roman" w:cs="Times New Roman"/>
          <w:b/>
          <w:bCs/>
          <w:spacing w:val="-4"/>
          <w:sz w:val="24"/>
          <w:szCs w:val="24"/>
        </w:rPr>
        <w:t>1</w:t>
      </w:r>
      <w:r>
        <w:rPr>
          <w:rFonts w:ascii="Times New Roman" w:hAnsi="Times New Roman" w:eastAsia="Times New Roman" w:cs="Times New Roman"/>
          <w:b/>
          <w:bCs/>
          <w:spacing w:val="15"/>
          <w:w w:val="101"/>
          <w:sz w:val="24"/>
          <w:szCs w:val="24"/>
        </w:rPr>
        <w:t xml:space="preserve"> </w:t>
      </w:r>
      <w:r>
        <w:rPr>
          <w:rFonts w:ascii="宋体" w:hAnsi="宋体" w:eastAsia="宋体" w:cs="宋体"/>
          <w:b/>
          <w:bCs/>
          <w:spacing w:val="-4"/>
          <w:sz w:val="24"/>
          <w:szCs w:val="24"/>
        </w:rPr>
        <w:t>月</w:t>
      </w:r>
      <w:r>
        <w:rPr>
          <w:rFonts w:ascii="Times New Roman" w:hAnsi="Times New Roman" w:eastAsia="Times New Roman" w:cs="Times New Roman"/>
          <w:b/>
          <w:bCs/>
          <w:spacing w:val="-4"/>
          <w:sz w:val="24"/>
          <w:szCs w:val="24"/>
        </w:rPr>
        <w:t xml:space="preserve">-2023 </w:t>
      </w:r>
      <w:r>
        <w:rPr>
          <w:rFonts w:ascii="宋体" w:hAnsi="宋体" w:eastAsia="宋体" w:cs="宋体"/>
          <w:b/>
          <w:bCs/>
          <w:spacing w:val="-4"/>
          <w:sz w:val="24"/>
          <w:szCs w:val="24"/>
        </w:rPr>
        <w:t>年</w:t>
      </w:r>
      <w:r>
        <w:rPr>
          <w:rFonts w:ascii="宋体" w:hAnsi="宋体" w:eastAsia="宋体" w:cs="宋体"/>
          <w:spacing w:val="-42"/>
          <w:sz w:val="24"/>
          <w:szCs w:val="24"/>
        </w:rPr>
        <w:t xml:space="preserve"> </w:t>
      </w:r>
      <w:r>
        <w:rPr>
          <w:rFonts w:ascii="Times New Roman" w:hAnsi="Times New Roman" w:eastAsia="Times New Roman" w:cs="Times New Roman"/>
          <w:b/>
          <w:bCs/>
          <w:spacing w:val="-4"/>
          <w:sz w:val="24"/>
          <w:szCs w:val="24"/>
        </w:rPr>
        <w:t>1</w:t>
      </w:r>
      <w:r>
        <w:rPr>
          <w:rFonts w:ascii="Times New Roman" w:hAnsi="Times New Roman" w:eastAsia="Times New Roman" w:cs="Times New Roman"/>
          <w:b/>
          <w:bCs/>
          <w:spacing w:val="16"/>
          <w:sz w:val="24"/>
          <w:szCs w:val="24"/>
        </w:rPr>
        <w:t xml:space="preserve"> </w:t>
      </w:r>
      <w:r>
        <w:rPr>
          <w:rFonts w:ascii="宋体" w:hAnsi="宋体" w:eastAsia="宋体" w:cs="宋体"/>
          <w:b/>
          <w:bCs/>
          <w:spacing w:val="-4"/>
          <w:sz w:val="24"/>
          <w:szCs w:val="24"/>
        </w:rPr>
        <w:t>月三亚市砂石价格走势图</w:t>
      </w:r>
    </w:p>
    <w:p w14:paraId="3527DC56">
      <w:pPr>
        <w:spacing w:before="143" w:line="3557" w:lineRule="exact"/>
        <w:ind w:firstLine="16"/>
      </w:pPr>
      <w:r>
        <w:rPr>
          <w:position w:val="-71"/>
        </w:rPr>
        <w:drawing>
          <wp:inline distT="0" distB="0" distL="0" distR="0">
            <wp:extent cx="5271770" cy="2258060"/>
            <wp:effectExtent l="0" t="0" r="0" b="0"/>
            <wp:docPr id="176" name="IM 176"/>
            <wp:cNvGraphicFramePr/>
            <a:graphic xmlns:a="http://schemas.openxmlformats.org/drawingml/2006/main">
              <a:graphicData uri="http://schemas.openxmlformats.org/drawingml/2006/picture">
                <pic:pic xmlns:pic="http://schemas.openxmlformats.org/drawingml/2006/picture">
                  <pic:nvPicPr>
                    <pic:cNvPr id="176" name="IM 176"/>
                    <pic:cNvPicPr/>
                  </pic:nvPicPr>
                  <pic:blipFill>
                    <a:blip r:embed="rId158"/>
                    <a:stretch>
                      <a:fillRect/>
                    </a:stretch>
                  </pic:blipFill>
                  <pic:spPr>
                    <a:xfrm>
                      <a:off x="0" y="0"/>
                      <a:ext cx="5271770" cy="2258694"/>
                    </a:xfrm>
                    <a:prstGeom prst="rect">
                      <a:avLst/>
                    </a:prstGeom>
                  </pic:spPr>
                </pic:pic>
              </a:graphicData>
            </a:graphic>
          </wp:inline>
        </w:drawing>
      </w:r>
    </w:p>
    <w:p w14:paraId="678A44D5">
      <w:pPr>
        <w:spacing w:before="210" w:line="232" w:lineRule="auto"/>
        <w:ind w:left="1172"/>
        <w:rPr>
          <w:rFonts w:ascii="宋体" w:hAnsi="宋体" w:eastAsia="宋体" w:cs="宋体"/>
          <w:sz w:val="24"/>
          <w:szCs w:val="24"/>
        </w:rPr>
      </w:pPr>
      <w:r>
        <w:rPr>
          <w:rFonts w:ascii="宋体" w:hAnsi="宋体" w:eastAsia="宋体" w:cs="宋体"/>
          <w:b/>
          <w:bCs/>
          <w:spacing w:val="-4"/>
          <w:sz w:val="24"/>
          <w:szCs w:val="24"/>
        </w:rPr>
        <w:t>图</w:t>
      </w:r>
      <w:r>
        <w:rPr>
          <w:rFonts w:ascii="宋体" w:hAnsi="宋体" w:eastAsia="宋体" w:cs="宋体"/>
          <w:spacing w:val="-40"/>
          <w:sz w:val="24"/>
          <w:szCs w:val="24"/>
        </w:rPr>
        <w:t xml:space="preserve"> </w:t>
      </w:r>
      <w:r>
        <w:rPr>
          <w:rFonts w:ascii="Times New Roman" w:hAnsi="Times New Roman" w:eastAsia="Times New Roman" w:cs="Times New Roman"/>
          <w:b/>
          <w:bCs/>
          <w:spacing w:val="-4"/>
          <w:sz w:val="24"/>
          <w:szCs w:val="24"/>
        </w:rPr>
        <w:t xml:space="preserve">2.2.3-6 2021 </w:t>
      </w:r>
      <w:r>
        <w:rPr>
          <w:rFonts w:ascii="宋体" w:hAnsi="宋体" w:eastAsia="宋体" w:cs="宋体"/>
          <w:b/>
          <w:bCs/>
          <w:spacing w:val="-4"/>
          <w:sz w:val="24"/>
          <w:szCs w:val="24"/>
        </w:rPr>
        <w:t>年</w:t>
      </w:r>
      <w:r>
        <w:rPr>
          <w:rFonts w:ascii="宋体" w:hAnsi="宋体" w:eastAsia="宋体" w:cs="宋体"/>
          <w:spacing w:val="-42"/>
          <w:sz w:val="24"/>
          <w:szCs w:val="24"/>
        </w:rPr>
        <w:t xml:space="preserve"> </w:t>
      </w:r>
      <w:r>
        <w:rPr>
          <w:rFonts w:ascii="Times New Roman" w:hAnsi="Times New Roman" w:eastAsia="Times New Roman" w:cs="Times New Roman"/>
          <w:b/>
          <w:bCs/>
          <w:spacing w:val="-4"/>
          <w:sz w:val="24"/>
          <w:szCs w:val="24"/>
        </w:rPr>
        <w:t>1</w:t>
      </w:r>
      <w:r>
        <w:rPr>
          <w:rFonts w:ascii="Times New Roman" w:hAnsi="Times New Roman" w:eastAsia="Times New Roman" w:cs="Times New Roman"/>
          <w:b/>
          <w:bCs/>
          <w:spacing w:val="15"/>
          <w:w w:val="101"/>
          <w:sz w:val="24"/>
          <w:szCs w:val="24"/>
        </w:rPr>
        <w:t xml:space="preserve"> </w:t>
      </w:r>
      <w:r>
        <w:rPr>
          <w:rFonts w:ascii="宋体" w:hAnsi="宋体" w:eastAsia="宋体" w:cs="宋体"/>
          <w:b/>
          <w:bCs/>
          <w:spacing w:val="-4"/>
          <w:sz w:val="24"/>
          <w:szCs w:val="24"/>
        </w:rPr>
        <w:t>月</w:t>
      </w:r>
      <w:r>
        <w:rPr>
          <w:rFonts w:ascii="Times New Roman" w:hAnsi="Times New Roman" w:eastAsia="Times New Roman" w:cs="Times New Roman"/>
          <w:b/>
          <w:bCs/>
          <w:spacing w:val="-4"/>
          <w:sz w:val="24"/>
          <w:szCs w:val="24"/>
        </w:rPr>
        <w:t xml:space="preserve">-2023 </w:t>
      </w:r>
      <w:r>
        <w:rPr>
          <w:rFonts w:ascii="宋体" w:hAnsi="宋体" w:eastAsia="宋体" w:cs="宋体"/>
          <w:b/>
          <w:bCs/>
          <w:spacing w:val="-4"/>
          <w:sz w:val="24"/>
          <w:szCs w:val="24"/>
        </w:rPr>
        <w:t>年</w:t>
      </w:r>
      <w:r>
        <w:rPr>
          <w:rFonts w:ascii="宋体" w:hAnsi="宋体" w:eastAsia="宋体" w:cs="宋体"/>
          <w:spacing w:val="-42"/>
          <w:sz w:val="24"/>
          <w:szCs w:val="24"/>
        </w:rPr>
        <w:t xml:space="preserve"> </w:t>
      </w:r>
      <w:r>
        <w:rPr>
          <w:rFonts w:ascii="Times New Roman" w:hAnsi="Times New Roman" w:eastAsia="Times New Roman" w:cs="Times New Roman"/>
          <w:b/>
          <w:bCs/>
          <w:spacing w:val="-4"/>
          <w:sz w:val="24"/>
          <w:szCs w:val="24"/>
        </w:rPr>
        <w:t>1</w:t>
      </w:r>
      <w:r>
        <w:rPr>
          <w:rFonts w:ascii="Times New Roman" w:hAnsi="Times New Roman" w:eastAsia="Times New Roman" w:cs="Times New Roman"/>
          <w:b/>
          <w:bCs/>
          <w:spacing w:val="16"/>
          <w:sz w:val="24"/>
          <w:szCs w:val="24"/>
        </w:rPr>
        <w:t xml:space="preserve"> </w:t>
      </w:r>
      <w:r>
        <w:rPr>
          <w:rFonts w:ascii="宋体" w:hAnsi="宋体" w:eastAsia="宋体" w:cs="宋体"/>
          <w:b/>
          <w:bCs/>
          <w:spacing w:val="-4"/>
          <w:sz w:val="24"/>
          <w:szCs w:val="24"/>
        </w:rPr>
        <w:t>月琼中县砂石价格走势图</w:t>
      </w:r>
    </w:p>
    <w:p w14:paraId="7FC213FD">
      <w:pPr>
        <w:spacing w:before="143" w:line="3557" w:lineRule="exact"/>
        <w:ind w:firstLine="16"/>
      </w:pPr>
      <w:r>
        <w:rPr>
          <w:position w:val="-71"/>
        </w:rPr>
        <w:drawing>
          <wp:inline distT="0" distB="0" distL="0" distR="0">
            <wp:extent cx="5271770" cy="2258695"/>
            <wp:effectExtent l="0" t="0" r="0" b="0"/>
            <wp:docPr id="178" name="IM 178"/>
            <wp:cNvGraphicFramePr/>
            <a:graphic xmlns:a="http://schemas.openxmlformats.org/drawingml/2006/main">
              <a:graphicData uri="http://schemas.openxmlformats.org/drawingml/2006/picture">
                <pic:pic xmlns:pic="http://schemas.openxmlformats.org/drawingml/2006/picture">
                  <pic:nvPicPr>
                    <pic:cNvPr id="178" name="IM 178"/>
                    <pic:cNvPicPr/>
                  </pic:nvPicPr>
                  <pic:blipFill>
                    <a:blip r:embed="rId159"/>
                    <a:stretch>
                      <a:fillRect/>
                    </a:stretch>
                  </pic:blipFill>
                  <pic:spPr>
                    <a:xfrm>
                      <a:off x="0" y="0"/>
                      <a:ext cx="5271770" cy="2258695"/>
                    </a:xfrm>
                    <a:prstGeom prst="rect">
                      <a:avLst/>
                    </a:prstGeom>
                  </pic:spPr>
                </pic:pic>
              </a:graphicData>
            </a:graphic>
          </wp:inline>
        </w:drawing>
      </w:r>
    </w:p>
    <w:p w14:paraId="56C3AE81">
      <w:pPr>
        <w:spacing w:before="211" w:line="232" w:lineRule="auto"/>
        <w:ind w:left="1271"/>
        <w:rPr>
          <w:rFonts w:ascii="宋体" w:hAnsi="宋体" w:eastAsia="宋体" w:cs="宋体"/>
          <w:sz w:val="24"/>
          <w:szCs w:val="24"/>
        </w:rPr>
      </w:pPr>
      <w:r>
        <w:rPr>
          <w:rFonts w:ascii="宋体" w:hAnsi="宋体" w:eastAsia="宋体" w:cs="宋体"/>
          <w:b/>
          <w:bCs/>
          <w:spacing w:val="-4"/>
          <w:sz w:val="24"/>
          <w:szCs w:val="24"/>
        </w:rPr>
        <w:t>图</w:t>
      </w:r>
      <w:r>
        <w:rPr>
          <w:rFonts w:ascii="宋体" w:hAnsi="宋体" w:eastAsia="宋体" w:cs="宋体"/>
          <w:spacing w:val="-40"/>
          <w:sz w:val="24"/>
          <w:szCs w:val="24"/>
        </w:rPr>
        <w:t xml:space="preserve"> </w:t>
      </w:r>
      <w:r>
        <w:rPr>
          <w:rFonts w:ascii="Times New Roman" w:hAnsi="Times New Roman" w:eastAsia="Times New Roman" w:cs="Times New Roman"/>
          <w:b/>
          <w:bCs/>
          <w:spacing w:val="-4"/>
          <w:sz w:val="24"/>
          <w:szCs w:val="24"/>
        </w:rPr>
        <w:t xml:space="preserve">2.2.3-7 2021 </w:t>
      </w:r>
      <w:r>
        <w:rPr>
          <w:rFonts w:ascii="宋体" w:hAnsi="宋体" w:eastAsia="宋体" w:cs="宋体"/>
          <w:b/>
          <w:bCs/>
          <w:spacing w:val="-4"/>
          <w:sz w:val="24"/>
          <w:szCs w:val="24"/>
        </w:rPr>
        <w:t>年</w:t>
      </w:r>
      <w:r>
        <w:rPr>
          <w:rFonts w:ascii="宋体" w:hAnsi="宋体" w:eastAsia="宋体" w:cs="宋体"/>
          <w:spacing w:val="-42"/>
          <w:sz w:val="24"/>
          <w:szCs w:val="24"/>
        </w:rPr>
        <w:t xml:space="preserve"> </w:t>
      </w:r>
      <w:r>
        <w:rPr>
          <w:rFonts w:ascii="Times New Roman" w:hAnsi="Times New Roman" w:eastAsia="Times New Roman" w:cs="Times New Roman"/>
          <w:b/>
          <w:bCs/>
          <w:spacing w:val="-4"/>
          <w:sz w:val="24"/>
          <w:szCs w:val="24"/>
        </w:rPr>
        <w:t>1</w:t>
      </w:r>
      <w:r>
        <w:rPr>
          <w:rFonts w:ascii="Times New Roman" w:hAnsi="Times New Roman" w:eastAsia="Times New Roman" w:cs="Times New Roman"/>
          <w:b/>
          <w:bCs/>
          <w:spacing w:val="15"/>
          <w:w w:val="101"/>
          <w:sz w:val="24"/>
          <w:szCs w:val="24"/>
        </w:rPr>
        <w:t xml:space="preserve"> </w:t>
      </w:r>
      <w:r>
        <w:rPr>
          <w:rFonts w:ascii="宋体" w:hAnsi="宋体" w:eastAsia="宋体" w:cs="宋体"/>
          <w:b/>
          <w:bCs/>
          <w:spacing w:val="-4"/>
          <w:sz w:val="24"/>
          <w:szCs w:val="24"/>
        </w:rPr>
        <w:t>月</w:t>
      </w:r>
      <w:r>
        <w:rPr>
          <w:rFonts w:ascii="Times New Roman" w:hAnsi="Times New Roman" w:eastAsia="Times New Roman" w:cs="Times New Roman"/>
          <w:b/>
          <w:bCs/>
          <w:spacing w:val="-4"/>
          <w:sz w:val="24"/>
          <w:szCs w:val="24"/>
        </w:rPr>
        <w:t xml:space="preserve">-2023 </w:t>
      </w:r>
      <w:r>
        <w:rPr>
          <w:rFonts w:ascii="宋体" w:hAnsi="宋体" w:eastAsia="宋体" w:cs="宋体"/>
          <w:b/>
          <w:bCs/>
          <w:spacing w:val="-4"/>
          <w:sz w:val="24"/>
          <w:szCs w:val="24"/>
        </w:rPr>
        <w:t>年</w:t>
      </w:r>
      <w:r>
        <w:rPr>
          <w:rFonts w:ascii="宋体" w:hAnsi="宋体" w:eastAsia="宋体" w:cs="宋体"/>
          <w:spacing w:val="-42"/>
          <w:sz w:val="24"/>
          <w:szCs w:val="24"/>
        </w:rPr>
        <w:t xml:space="preserve"> </w:t>
      </w:r>
      <w:r>
        <w:rPr>
          <w:rFonts w:ascii="Times New Roman" w:hAnsi="Times New Roman" w:eastAsia="Times New Roman" w:cs="Times New Roman"/>
          <w:b/>
          <w:bCs/>
          <w:spacing w:val="-4"/>
          <w:sz w:val="24"/>
          <w:szCs w:val="24"/>
        </w:rPr>
        <w:t>1</w:t>
      </w:r>
      <w:r>
        <w:rPr>
          <w:rFonts w:ascii="Times New Roman" w:hAnsi="Times New Roman" w:eastAsia="Times New Roman" w:cs="Times New Roman"/>
          <w:b/>
          <w:bCs/>
          <w:spacing w:val="16"/>
          <w:sz w:val="24"/>
          <w:szCs w:val="24"/>
        </w:rPr>
        <w:t xml:space="preserve"> </w:t>
      </w:r>
      <w:r>
        <w:rPr>
          <w:rFonts w:ascii="宋体" w:hAnsi="宋体" w:eastAsia="宋体" w:cs="宋体"/>
          <w:b/>
          <w:bCs/>
          <w:spacing w:val="-4"/>
          <w:sz w:val="24"/>
          <w:szCs w:val="24"/>
        </w:rPr>
        <w:t>月万宁市砂石价格走势图</w:t>
      </w:r>
    </w:p>
    <w:p w14:paraId="2568903F">
      <w:pPr>
        <w:spacing w:before="165" w:line="320" w:lineRule="auto"/>
        <w:ind w:left="23" w:right="194" w:firstLine="479"/>
        <w:rPr>
          <w:rFonts w:ascii="宋体" w:hAnsi="宋体" w:eastAsia="宋体" w:cs="宋体"/>
          <w:sz w:val="24"/>
          <w:szCs w:val="24"/>
        </w:rPr>
      </w:pPr>
      <w:r>
        <w:rPr>
          <w:rFonts w:ascii="宋体" w:hAnsi="宋体" w:eastAsia="宋体" w:cs="宋体"/>
          <w:spacing w:val="-3"/>
          <w:sz w:val="24"/>
          <w:szCs w:val="24"/>
        </w:rPr>
        <w:t>根据目标市场近两年砂石骨料及机制砂价格，整体来看海南省砂</w:t>
      </w:r>
      <w:r>
        <w:rPr>
          <w:rFonts w:ascii="宋体" w:hAnsi="宋体" w:eastAsia="宋体" w:cs="宋体"/>
          <w:spacing w:val="-4"/>
          <w:sz w:val="24"/>
          <w:szCs w:val="24"/>
        </w:rPr>
        <w:t>石骨料价格</w:t>
      </w:r>
      <w:r>
        <w:rPr>
          <w:rFonts w:ascii="宋体" w:hAnsi="宋体" w:eastAsia="宋体" w:cs="宋体"/>
          <w:spacing w:val="-3"/>
          <w:sz w:val="24"/>
          <w:szCs w:val="24"/>
        </w:rPr>
        <w:t>相对平稳。预估砂石骨料的价格会在一段时间内基本与统计期末的销售价格数据</w:t>
      </w:r>
    </w:p>
    <w:p w14:paraId="6D18C08A">
      <w:pPr>
        <w:spacing w:line="320" w:lineRule="auto"/>
        <w:rPr>
          <w:rFonts w:ascii="宋体" w:hAnsi="宋体" w:eastAsia="宋体" w:cs="宋体"/>
          <w:sz w:val="24"/>
          <w:szCs w:val="24"/>
        </w:rPr>
        <w:sectPr>
          <w:headerReference r:id="rId61" w:type="default"/>
          <w:footerReference r:id="rId62" w:type="default"/>
          <w:pgSz w:w="11907" w:h="16839"/>
          <w:pgMar w:top="1486" w:right="1605" w:bottom="1693" w:left="1785" w:header="719" w:footer="1445" w:gutter="0"/>
          <w:cols w:space="720" w:num="1"/>
        </w:sectPr>
      </w:pPr>
    </w:p>
    <w:p w14:paraId="23EBC0ED">
      <w:pPr>
        <w:spacing w:before="179" w:line="360" w:lineRule="auto"/>
        <w:ind w:left="54" w:right="87" w:firstLine="2"/>
        <w:jc w:val="both"/>
        <w:rPr>
          <w:rFonts w:ascii="宋体" w:hAnsi="宋体" w:eastAsia="宋体" w:cs="宋体"/>
          <w:sz w:val="24"/>
          <w:szCs w:val="24"/>
        </w:rPr>
      </w:pPr>
      <w:r>
        <w:rPr>
          <w:rFonts w:ascii="宋体" w:hAnsi="宋体" w:eastAsia="宋体" w:cs="宋体"/>
          <w:spacing w:val="-4"/>
          <w:sz w:val="24"/>
          <w:szCs w:val="24"/>
        </w:rPr>
        <w:t>持平，分别为：陵水县</w:t>
      </w:r>
      <w:r>
        <w:rPr>
          <w:rFonts w:ascii="Times New Roman" w:hAnsi="Times New Roman" w:eastAsia="Times New Roman" w:cs="Times New Roman"/>
          <w:spacing w:val="-4"/>
          <w:sz w:val="24"/>
          <w:szCs w:val="24"/>
        </w:rPr>
        <w:t>-</w:t>
      </w:r>
      <w:r>
        <w:rPr>
          <w:rFonts w:ascii="宋体" w:hAnsi="宋体" w:eastAsia="宋体" w:cs="宋体"/>
          <w:spacing w:val="-4"/>
          <w:sz w:val="24"/>
          <w:szCs w:val="24"/>
        </w:rPr>
        <w:t>粗骨料</w:t>
      </w:r>
      <w:r>
        <w:rPr>
          <w:rFonts w:ascii="宋体" w:hAnsi="宋体" w:eastAsia="宋体" w:cs="宋体"/>
          <w:spacing w:val="-18"/>
          <w:sz w:val="24"/>
          <w:szCs w:val="24"/>
        </w:rPr>
        <w:t xml:space="preserve"> </w:t>
      </w:r>
      <w:r>
        <w:rPr>
          <w:rFonts w:ascii="Times New Roman" w:hAnsi="Times New Roman" w:eastAsia="Times New Roman" w:cs="Times New Roman"/>
          <w:spacing w:val="-4"/>
          <w:sz w:val="24"/>
          <w:szCs w:val="24"/>
        </w:rPr>
        <w:t xml:space="preserve">118 </w:t>
      </w:r>
      <w:r>
        <w:rPr>
          <w:rFonts w:ascii="宋体" w:hAnsi="宋体" w:eastAsia="宋体" w:cs="宋体"/>
          <w:spacing w:val="-4"/>
          <w:sz w:val="24"/>
          <w:szCs w:val="24"/>
        </w:rPr>
        <w:t>元</w:t>
      </w:r>
      <w:r>
        <w:rPr>
          <w:rFonts w:ascii="Times New Roman" w:hAnsi="Times New Roman" w:eastAsia="Times New Roman" w:cs="Times New Roman"/>
          <w:spacing w:val="-4"/>
          <w:sz w:val="24"/>
          <w:szCs w:val="24"/>
        </w:rPr>
        <w:t>/</w:t>
      </w:r>
      <w:r>
        <w:rPr>
          <w:rFonts w:ascii="宋体" w:hAnsi="宋体" w:eastAsia="宋体" w:cs="宋体"/>
          <w:spacing w:val="-4"/>
          <w:sz w:val="24"/>
          <w:szCs w:val="24"/>
        </w:rPr>
        <w:t>吨，机制砂</w:t>
      </w:r>
      <w:r>
        <w:rPr>
          <w:rFonts w:ascii="宋体" w:hAnsi="宋体" w:eastAsia="宋体" w:cs="宋体"/>
          <w:spacing w:val="-32"/>
          <w:sz w:val="24"/>
          <w:szCs w:val="24"/>
        </w:rPr>
        <w:t xml:space="preserve"> </w:t>
      </w:r>
      <w:r>
        <w:rPr>
          <w:rFonts w:ascii="Times New Roman" w:hAnsi="Times New Roman" w:eastAsia="Times New Roman" w:cs="Times New Roman"/>
          <w:spacing w:val="-4"/>
          <w:sz w:val="24"/>
          <w:szCs w:val="24"/>
        </w:rPr>
        <w:t xml:space="preserve">129 </w:t>
      </w:r>
      <w:r>
        <w:rPr>
          <w:rFonts w:ascii="宋体" w:hAnsi="宋体" w:eastAsia="宋体" w:cs="宋体"/>
          <w:spacing w:val="-4"/>
          <w:sz w:val="24"/>
          <w:szCs w:val="24"/>
        </w:rPr>
        <w:t>元</w:t>
      </w:r>
      <w:r>
        <w:rPr>
          <w:rFonts w:ascii="Times New Roman" w:hAnsi="Times New Roman" w:eastAsia="Times New Roman" w:cs="Times New Roman"/>
          <w:spacing w:val="-4"/>
          <w:sz w:val="24"/>
          <w:szCs w:val="24"/>
        </w:rPr>
        <w:t>/</w:t>
      </w:r>
      <w:r>
        <w:rPr>
          <w:rFonts w:ascii="宋体" w:hAnsi="宋体" w:eastAsia="宋体" w:cs="宋体"/>
          <w:spacing w:val="-4"/>
          <w:sz w:val="24"/>
          <w:szCs w:val="24"/>
        </w:rPr>
        <w:t>吨</w:t>
      </w:r>
      <w:r>
        <w:rPr>
          <w:rFonts w:ascii="Times New Roman" w:hAnsi="Times New Roman" w:eastAsia="Times New Roman" w:cs="Times New Roman"/>
          <w:spacing w:val="-4"/>
          <w:sz w:val="24"/>
          <w:szCs w:val="24"/>
        </w:rPr>
        <w:t xml:space="preserve">;  </w:t>
      </w:r>
      <w:r>
        <w:rPr>
          <w:rFonts w:ascii="宋体" w:hAnsi="宋体" w:eastAsia="宋体" w:cs="宋体"/>
          <w:spacing w:val="-4"/>
          <w:sz w:val="24"/>
          <w:szCs w:val="24"/>
        </w:rPr>
        <w:t>保亭县</w:t>
      </w:r>
      <w:r>
        <w:rPr>
          <w:rFonts w:ascii="Times New Roman" w:hAnsi="Times New Roman" w:eastAsia="Times New Roman" w:cs="Times New Roman"/>
          <w:spacing w:val="-4"/>
          <w:sz w:val="24"/>
          <w:szCs w:val="24"/>
        </w:rPr>
        <w:t>-</w:t>
      </w:r>
      <w:r>
        <w:rPr>
          <w:rFonts w:ascii="宋体" w:hAnsi="宋体" w:eastAsia="宋体" w:cs="宋体"/>
          <w:spacing w:val="-4"/>
          <w:sz w:val="24"/>
          <w:szCs w:val="24"/>
        </w:rPr>
        <w:t>粗骨料价格</w:t>
      </w:r>
      <w:r>
        <w:rPr>
          <w:rFonts w:ascii="Times New Roman" w:hAnsi="Times New Roman" w:eastAsia="Times New Roman" w:cs="Times New Roman"/>
          <w:spacing w:val="-3"/>
          <w:sz w:val="24"/>
          <w:szCs w:val="24"/>
        </w:rPr>
        <w:t>118</w:t>
      </w:r>
      <w:r>
        <w:rPr>
          <w:rFonts w:ascii="Times New Roman" w:hAnsi="Times New Roman" w:eastAsia="Times New Roman" w:cs="Times New Roman"/>
          <w:spacing w:val="35"/>
          <w:w w:val="101"/>
          <w:sz w:val="24"/>
          <w:szCs w:val="24"/>
        </w:rPr>
        <w:t xml:space="preserve"> </w:t>
      </w:r>
      <w:r>
        <w:rPr>
          <w:rFonts w:ascii="宋体" w:hAnsi="宋体" w:eastAsia="宋体" w:cs="宋体"/>
          <w:spacing w:val="-3"/>
          <w:sz w:val="24"/>
          <w:szCs w:val="24"/>
        </w:rPr>
        <w:t>元</w:t>
      </w:r>
      <w:r>
        <w:rPr>
          <w:rFonts w:ascii="Times New Roman" w:hAnsi="Times New Roman" w:eastAsia="Times New Roman" w:cs="Times New Roman"/>
          <w:spacing w:val="-3"/>
          <w:sz w:val="24"/>
          <w:szCs w:val="24"/>
        </w:rPr>
        <w:t>/</w:t>
      </w:r>
      <w:r>
        <w:rPr>
          <w:rFonts w:ascii="宋体" w:hAnsi="宋体" w:eastAsia="宋体" w:cs="宋体"/>
          <w:spacing w:val="-3"/>
          <w:sz w:val="24"/>
          <w:szCs w:val="24"/>
        </w:rPr>
        <w:t xml:space="preserve">吨，机制砂价格 </w:t>
      </w:r>
      <w:r>
        <w:rPr>
          <w:rFonts w:ascii="Times New Roman" w:hAnsi="Times New Roman" w:eastAsia="Times New Roman" w:cs="Times New Roman"/>
          <w:spacing w:val="-3"/>
          <w:sz w:val="24"/>
          <w:szCs w:val="24"/>
        </w:rPr>
        <w:t>129</w:t>
      </w:r>
      <w:r>
        <w:rPr>
          <w:rFonts w:ascii="Times New Roman" w:hAnsi="Times New Roman" w:eastAsia="Times New Roman" w:cs="Times New Roman"/>
          <w:spacing w:val="35"/>
          <w:sz w:val="24"/>
          <w:szCs w:val="24"/>
        </w:rPr>
        <w:t xml:space="preserve"> </w:t>
      </w:r>
      <w:r>
        <w:rPr>
          <w:rFonts w:ascii="宋体" w:hAnsi="宋体" w:eastAsia="宋体" w:cs="宋体"/>
          <w:spacing w:val="-3"/>
          <w:sz w:val="24"/>
          <w:szCs w:val="24"/>
        </w:rPr>
        <w:t>元</w:t>
      </w:r>
      <w:r>
        <w:rPr>
          <w:rFonts w:ascii="Times New Roman" w:hAnsi="Times New Roman" w:eastAsia="Times New Roman" w:cs="Times New Roman"/>
          <w:spacing w:val="-3"/>
          <w:sz w:val="24"/>
          <w:szCs w:val="24"/>
        </w:rPr>
        <w:t>/</w:t>
      </w:r>
      <w:r>
        <w:rPr>
          <w:rFonts w:ascii="宋体" w:hAnsi="宋体" w:eastAsia="宋体" w:cs="宋体"/>
          <w:spacing w:val="-3"/>
          <w:sz w:val="24"/>
          <w:szCs w:val="24"/>
        </w:rPr>
        <w:t>吨</w:t>
      </w:r>
      <w:r>
        <w:rPr>
          <w:rFonts w:ascii="Times New Roman" w:hAnsi="Times New Roman" w:eastAsia="Times New Roman" w:cs="Times New Roman"/>
          <w:spacing w:val="-3"/>
          <w:sz w:val="24"/>
          <w:szCs w:val="24"/>
        </w:rPr>
        <w:t>;</w:t>
      </w:r>
      <w:r>
        <w:rPr>
          <w:rFonts w:ascii="宋体" w:hAnsi="宋体" w:eastAsia="宋体" w:cs="宋体"/>
          <w:spacing w:val="-3"/>
          <w:sz w:val="24"/>
          <w:szCs w:val="24"/>
        </w:rPr>
        <w:t>五指山市</w:t>
      </w:r>
      <w:r>
        <w:rPr>
          <w:rFonts w:ascii="Times New Roman" w:hAnsi="Times New Roman" w:eastAsia="Times New Roman" w:cs="Times New Roman"/>
          <w:spacing w:val="-3"/>
          <w:sz w:val="24"/>
          <w:szCs w:val="24"/>
        </w:rPr>
        <w:t>-</w:t>
      </w:r>
      <w:r>
        <w:rPr>
          <w:rFonts w:ascii="宋体" w:hAnsi="宋体" w:eastAsia="宋体" w:cs="宋体"/>
          <w:spacing w:val="-3"/>
          <w:sz w:val="24"/>
          <w:szCs w:val="24"/>
        </w:rPr>
        <w:t xml:space="preserve">粗骨料价格 </w:t>
      </w:r>
      <w:r>
        <w:rPr>
          <w:rFonts w:ascii="Times New Roman" w:hAnsi="Times New Roman" w:eastAsia="Times New Roman" w:cs="Times New Roman"/>
          <w:spacing w:val="-3"/>
          <w:sz w:val="24"/>
          <w:szCs w:val="24"/>
        </w:rPr>
        <w:t>118</w:t>
      </w:r>
      <w:r>
        <w:rPr>
          <w:rFonts w:ascii="Times New Roman" w:hAnsi="Times New Roman" w:eastAsia="Times New Roman" w:cs="Times New Roman"/>
          <w:spacing w:val="35"/>
          <w:w w:val="101"/>
          <w:sz w:val="24"/>
          <w:szCs w:val="24"/>
        </w:rPr>
        <w:t xml:space="preserve"> </w:t>
      </w:r>
      <w:r>
        <w:rPr>
          <w:rFonts w:ascii="宋体" w:hAnsi="宋体" w:eastAsia="宋体" w:cs="宋体"/>
          <w:spacing w:val="-3"/>
          <w:sz w:val="24"/>
          <w:szCs w:val="24"/>
        </w:rPr>
        <w:t>元</w:t>
      </w:r>
      <w:r>
        <w:rPr>
          <w:rFonts w:ascii="Times New Roman" w:hAnsi="Times New Roman" w:eastAsia="Times New Roman" w:cs="Times New Roman"/>
          <w:spacing w:val="-3"/>
          <w:sz w:val="24"/>
          <w:szCs w:val="24"/>
        </w:rPr>
        <w:t>/</w:t>
      </w:r>
      <w:r>
        <w:rPr>
          <w:rFonts w:ascii="宋体" w:hAnsi="宋体" w:eastAsia="宋体" w:cs="宋体"/>
          <w:spacing w:val="-4"/>
          <w:sz w:val="24"/>
          <w:szCs w:val="24"/>
        </w:rPr>
        <w:t>吨，机制砂价格</w:t>
      </w:r>
      <w:r>
        <w:rPr>
          <w:rFonts w:ascii="Times New Roman" w:hAnsi="Times New Roman" w:eastAsia="Times New Roman" w:cs="Times New Roman"/>
          <w:spacing w:val="-3"/>
          <w:sz w:val="24"/>
          <w:szCs w:val="24"/>
        </w:rPr>
        <w:t>129</w:t>
      </w:r>
      <w:r>
        <w:rPr>
          <w:rFonts w:ascii="Times New Roman" w:hAnsi="Times New Roman" w:eastAsia="Times New Roman" w:cs="Times New Roman"/>
          <w:spacing w:val="30"/>
          <w:w w:val="101"/>
          <w:sz w:val="24"/>
          <w:szCs w:val="24"/>
        </w:rPr>
        <w:t xml:space="preserve"> </w:t>
      </w:r>
      <w:r>
        <w:rPr>
          <w:rFonts w:ascii="宋体" w:hAnsi="宋体" w:eastAsia="宋体" w:cs="宋体"/>
          <w:spacing w:val="-3"/>
          <w:sz w:val="24"/>
          <w:szCs w:val="24"/>
        </w:rPr>
        <w:t>元</w:t>
      </w:r>
      <w:r>
        <w:rPr>
          <w:rFonts w:ascii="Times New Roman" w:hAnsi="Times New Roman" w:eastAsia="Times New Roman" w:cs="Times New Roman"/>
          <w:spacing w:val="-3"/>
          <w:sz w:val="24"/>
          <w:szCs w:val="24"/>
        </w:rPr>
        <w:t>/</w:t>
      </w:r>
      <w:r>
        <w:rPr>
          <w:rFonts w:ascii="宋体" w:hAnsi="宋体" w:eastAsia="宋体" w:cs="宋体"/>
          <w:spacing w:val="-3"/>
          <w:sz w:val="24"/>
          <w:szCs w:val="24"/>
        </w:rPr>
        <w:t>吨；三亚市</w:t>
      </w:r>
      <w:r>
        <w:rPr>
          <w:rFonts w:ascii="Times New Roman" w:hAnsi="Times New Roman" w:eastAsia="Times New Roman" w:cs="Times New Roman"/>
          <w:spacing w:val="-3"/>
          <w:sz w:val="24"/>
          <w:szCs w:val="24"/>
        </w:rPr>
        <w:t>-</w:t>
      </w:r>
      <w:r>
        <w:rPr>
          <w:rFonts w:ascii="宋体" w:hAnsi="宋体" w:eastAsia="宋体" w:cs="宋体"/>
          <w:spacing w:val="-3"/>
          <w:sz w:val="24"/>
          <w:szCs w:val="24"/>
        </w:rPr>
        <w:t xml:space="preserve">粗骨料价格 </w:t>
      </w:r>
      <w:r>
        <w:rPr>
          <w:rFonts w:ascii="Times New Roman" w:hAnsi="Times New Roman" w:eastAsia="Times New Roman" w:cs="Times New Roman"/>
          <w:spacing w:val="-3"/>
          <w:sz w:val="24"/>
          <w:szCs w:val="24"/>
        </w:rPr>
        <w:t>118</w:t>
      </w:r>
      <w:r>
        <w:rPr>
          <w:rFonts w:ascii="Times New Roman" w:hAnsi="Times New Roman" w:eastAsia="Times New Roman" w:cs="Times New Roman"/>
          <w:spacing w:val="30"/>
          <w:sz w:val="24"/>
          <w:szCs w:val="24"/>
        </w:rPr>
        <w:t xml:space="preserve"> </w:t>
      </w:r>
      <w:r>
        <w:rPr>
          <w:rFonts w:ascii="宋体" w:hAnsi="宋体" w:eastAsia="宋体" w:cs="宋体"/>
          <w:spacing w:val="-3"/>
          <w:sz w:val="24"/>
          <w:szCs w:val="24"/>
        </w:rPr>
        <w:t>元</w:t>
      </w:r>
      <w:r>
        <w:rPr>
          <w:rFonts w:ascii="Times New Roman" w:hAnsi="Times New Roman" w:eastAsia="Times New Roman" w:cs="Times New Roman"/>
          <w:spacing w:val="-3"/>
          <w:sz w:val="24"/>
          <w:szCs w:val="24"/>
        </w:rPr>
        <w:t>/</w:t>
      </w:r>
      <w:r>
        <w:rPr>
          <w:rFonts w:ascii="宋体" w:hAnsi="宋体" w:eastAsia="宋体" w:cs="宋体"/>
          <w:spacing w:val="-3"/>
          <w:sz w:val="24"/>
          <w:szCs w:val="24"/>
        </w:rPr>
        <w:t xml:space="preserve">吨，机制砂价格 </w:t>
      </w:r>
      <w:r>
        <w:rPr>
          <w:rFonts w:ascii="Times New Roman" w:hAnsi="Times New Roman" w:eastAsia="Times New Roman" w:cs="Times New Roman"/>
          <w:spacing w:val="-3"/>
          <w:sz w:val="24"/>
          <w:szCs w:val="24"/>
        </w:rPr>
        <w:t>129</w:t>
      </w:r>
      <w:r>
        <w:rPr>
          <w:rFonts w:ascii="Times New Roman" w:hAnsi="Times New Roman" w:eastAsia="Times New Roman" w:cs="Times New Roman"/>
          <w:spacing w:val="31"/>
          <w:sz w:val="24"/>
          <w:szCs w:val="24"/>
        </w:rPr>
        <w:t xml:space="preserve"> </w:t>
      </w:r>
      <w:r>
        <w:rPr>
          <w:rFonts w:ascii="宋体" w:hAnsi="宋体" w:eastAsia="宋体" w:cs="宋体"/>
          <w:spacing w:val="-3"/>
          <w:sz w:val="24"/>
          <w:szCs w:val="24"/>
        </w:rPr>
        <w:t>元</w:t>
      </w:r>
      <w:r>
        <w:rPr>
          <w:rFonts w:ascii="Times New Roman" w:hAnsi="Times New Roman" w:eastAsia="Times New Roman" w:cs="Times New Roman"/>
          <w:spacing w:val="-3"/>
          <w:sz w:val="24"/>
          <w:szCs w:val="24"/>
        </w:rPr>
        <w:t>/</w:t>
      </w:r>
      <w:r>
        <w:rPr>
          <w:rFonts w:ascii="宋体" w:hAnsi="宋体" w:eastAsia="宋体" w:cs="宋体"/>
          <w:spacing w:val="-3"/>
          <w:sz w:val="24"/>
          <w:szCs w:val="24"/>
        </w:rPr>
        <w:t>吨；琼</w:t>
      </w:r>
      <w:r>
        <w:rPr>
          <w:rFonts w:ascii="宋体" w:hAnsi="宋体" w:eastAsia="宋体" w:cs="宋体"/>
          <w:spacing w:val="-4"/>
          <w:sz w:val="24"/>
          <w:szCs w:val="24"/>
        </w:rPr>
        <w:t>中县</w:t>
      </w:r>
      <w:r>
        <w:rPr>
          <w:rFonts w:ascii="Times New Roman" w:hAnsi="Times New Roman" w:eastAsia="Times New Roman" w:cs="Times New Roman"/>
          <w:spacing w:val="-4"/>
          <w:sz w:val="24"/>
          <w:szCs w:val="24"/>
        </w:rPr>
        <w:t>-</w:t>
      </w:r>
      <w:r>
        <w:rPr>
          <w:rFonts w:ascii="宋体" w:hAnsi="宋体" w:eastAsia="宋体" w:cs="宋体"/>
          <w:spacing w:val="-4"/>
          <w:sz w:val="24"/>
          <w:szCs w:val="24"/>
        </w:rPr>
        <w:t>粗骨</w:t>
      </w:r>
      <w:r>
        <w:rPr>
          <w:rFonts w:ascii="宋体" w:hAnsi="宋体" w:eastAsia="宋体" w:cs="宋体"/>
          <w:spacing w:val="-5"/>
          <w:sz w:val="24"/>
          <w:szCs w:val="24"/>
        </w:rPr>
        <w:t>料价格</w:t>
      </w:r>
      <w:r>
        <w:rPr>
          <w:rFonts w:ascii="宋体" w:hAnsi="宋体" w:eastAsia="宋体" w:cs="宋体"/>
          <w:spacing w:val="-32"/>
          <w:sz w:val="24"/>
          <w:szCs w:val="24"/>
        </w:rPr>
        <w:t xml:space="preserve"> </w:t>
      </w:r>
      <w:r>
        <w:rPr>
          <w:rFonts w:ascii="Times New Roman" w:hAnsi="Times New Roman" w:eastAsia="Times New Roman" w:cs="Times New Roman"/>
          <w:spacing w:val="-5"/>
          <w:sz w:val="24"/>
          <w:szCs w:val="24"/>
        </w:rPr>
        <w:t xml:space="preserve">106 </w:t>
      </w:r>
      <w:r>
        <w:rPr>
          <w:rFonts w:ascii="宋体" w:hAnsi="宋体" w:eastAsia="宋体" w:cs="宋体"/>
          <w:spacing w:val="-5"/>
          <w:sz w:val="24"/>
          <w:szCs w:val="24"/>
        </w:rPr>
        <w:t>元</w:t>
      </w:r>
      <w:r>
        <w:rPr>
          <w:rFonts w:ascii="Times New Roman" w:hAnsi="Times New Roman" w:eastAsia="Times New Roman" w:cs="Times New Roman"/>
          <w:spacing w:val="-5"/>
          <w:sz w:val="24"/>
          <w:szCs w:val="24"/>
        </w:rPr>
        <w:t>/</w:t>
      </w:r>
      <w:r>
        <w:rPr>
          <w:rFonts w:ascii="宋体" w:hAnsi="宋体" w:eastAsia="宋体" w:cs="宋体"/>
          <w:spacing w:val="-5"/>
          <w:sz w:val="24"/>
          <w:szCs w:val="24"/>
        </w:rPr>
        <w:t>吨，机制砂价格</w:t>
      </w:r>
      <w:r>
        <w:rPr>
          <w:rFonts w:ascii="宋体" w:hAnsi="宋体" w:eastAsia="宋体" w:cs="宋体"/>
          <w:spacing w:val="-31"/>
          <w:sz w:val="24"/>
          <w:szCs w:val="24"/>
        </w:rPr>
        <w:t xml:space="preserve"> </w:t>
      </w:r>
      <w:r>
        <w:rPr>
          <w:rFonts w:ascii="Times New Roman" w:hAnsi="Times New Roman" w:eastAsia="Times New Roman" w:cs="Times New Roman"/>
          <w:spacing w:val="-5"/>
          <w:sz w:val="24"/>
          <w:szCs w:val="24"/>
        </w:rPr>
        <w:t xml:space="preserve">118 </w:t>
      </w:r>
      <w:r>
        <w:rPr>
          <w:rFonts w:ascii="宋体" w:hAnsi="宋体" w:eastAsia="宋体" w:cs="宋体"/>
          <w:spacing w:val="-5"/>
          <w:sz w:val="24"/>
          <w:szCs w:val="24"/>
        </w:rPr>
        <w:t>元</w:t>
      </w:r>
      <w:r>
        <w:rPr>
          <w:rFonts w:ascii="Times New Roman" w:hAnsi="Times New Roman" w:eastAsia="Times New Roman" w:cs="Times New Roman"/>
          <w:spacing w:val="-5"/>
          <w:sz w:val="24"/>
          <w:szCs w:val="24"/>
        </w:rPr>
        <w:t>/</w:t>
      </w:r>
      <w:r>
        <w:rPr>
          <w:rFonts w:ascii="宋体" w:hAnsi="宋体" w:eastAsia="宋体" w:cs="宋体"/>
          <w:spacing w:val="-5"/>
          <w:sz w:val="24"/>
          <w:szCs w:val="24"/>
        </w:rPr>
        <w:t>吨；万宁市</w:t>
      </w:r>
      <w:r>
        <w:rPr>
          <w:rFonts w:ascii="Times New Roman" w:hAnsi="Times New Roman" w:eastAsia="Times New Roman" w:cs="Times New Roman"/>
          <w:spacing w:val="-5"/>
          <w:sz w:val="24"/>
          <w:szCs w:val="24"/>
        </w:rPr>
        <w:t>-</w:t>
      </w:r>
      <w:r>
        <w:rPr>
          <w:rFonts w:ascii="宋体" w:hAnsi="宋体" w:eastAsia="宋体" w:cs="宋体"/>
          <w:spacing w:val="-5"/>
          <w:sz w:val="24"/>
          <w:szCs w:val="24"/>
        </w:rPr>
        <w:t>粗骨料价格</w:t>
      </w:r>
      <w:r>
        <w:rPr>
          <w:rFonts w:ascii="宋体" w:hAnsi="宋体" w:eastAsia="宋体" w:cs="宋体"/>
          <w:spacing w:val="-32"/>
          <w:sz w:val="24"/>
          <w:szCs w:val="24"/>
        </w:rPr>
        <w:t xml:space="preserve"> </w:t>
      </w:r>
      <w:r>
        <w:rPr>
          <w:rFonts w:ascii="Times New Roman" w:hAnsi="Times New Roman" w:eastAsia="Times New Roman" w:cs="Times New Roman"/>
          <w:spacing w:val="-5"/>
          <w:sz w:val="24"/>
          <w:szCs w:val="24"/>
        </w:rPr>
        <w:t>122</w:t>
      </w:r>
      <w:r>
        <w:rPr>
          <w:rFonts w:ascii="Times New Roman" w:hAnsi="Times New Roman" w:eastAsia="Times New Roman" w:cs="Times New Roman"/>
          <w:spacing w:val="-6"/>
          <w:sz w:val="24"/>
          <w:szCs w:val="24"/>
        </w:rPr>
        <w:t xml:space="preserve"> </w:t>
      </w:r>
      <w:r>
        <w:rPr>
          <w:rFonts w:ascii="宋体" w:hAnsi="宋体" w:eastAsia="宋体" w:cs="宋体"/>
          <w:spacing w:val="-6"/>
          <w:sz w:val="24"/>
          <w:szCs w:val="24"/>
        </w:rPr>
        <w:t>元</w:t>
      </w:r>
      <w:r>
        <w:rPr>
          <w:rFonts w:ascii="Times New Roman" w:hAnsi="Times New Roman" w:eastAsia="Times New Roman" w:cs="Times New Roman"/>
          <w:spacing w:val="-6"/>
          <w:sz w:val="24"/>
          <w:szCs w:val="24"/>
        </w:rPr>
        <w:t>/</w:t>
      </w:r>
      <w:r>
        <w:rPr>
          <w:rFonts w:ascii="宋体" w:hAnsi="宋体" w:eastAsia="宋体" w:cs="宋体"/>
          <w:spacing w:val="-6"/>
          <w:sz w:val="24"/>
          <w:szCs w:val="24"/>
        </w:rPr>
        <w:t>吨，机制砂价格</w:t>
      </w:r>
      <w:r>
        <w:rPr>
          <w:rFonts w:ascii="宋体" w:hAnsi="宋体" w:eastAsia="宋体" w:cs="宋体"/>
          <w:spacing w:val="-28"/>
          <w:sz w:val="24"/>
          <w:szCs w:val="24"/>
        </w:rPr>
        <w:t xml:space="preserve"> </w:t>
      </w:r>
      <w:r>
        <w:rPr>
          <w:rFonts w:ascii="Times New Roman" w:hAnsi="Times New Roman" w:eastAsia="Times New Roman" w:cs="Times New Roman"/>
          <w:spacing w:val="-6"/>
          <w:sz w:val="24"/>
          <w:szCs w:val="24"/>
        </w:rPr>
        <w:t xml:space="preserve">129 </w:t>
      </w:r>
      <w:r>
        <w:rPr>
          <w:rFonts w:ascii="宋体" w:hAnsi="宋体" w:eastAsia="宋体" w:cs="宋体"/>
          <w:spacing w:val="-6"/>
          <w:sz w:val="24"/>
          <w:szCs w:val="24"/>
        </w:rPr>
        <w:t>元</w:t>
      </w:r>
      <w:r>
        <w:rPr>
          <w:rFonts w:ascii="Times New Roman" w:hAnsi="Times New Roman" w:eastAsia="Times New Roman" w:cs="Times New Roman"/>
          <w:spacing w:val="-6"/>
          <w:sz w:val="24"/>
          <w:szCs w:val="24"/>
        </w:rPr>
        <w:t>/</w:t>
      </w:r>
      <w:r>
        <w:rPr>
          <w:rFonts w:ascii="宋体" w:hAnsi="宋体" w:eastAsia="宋体" w:cs="宋体"/>
          <w:spacing w:val="-6"/>
          <w:sz w:val="24"/>
          <w:szCs w:val="24"/>
        </w:rPr>
        <w:t>吨。</w:t>
      </w:r>
    </w:p>
    <w:p w14:paraId="062F9559">
      <w:pPr>
        <w:spacing w:before="3" w:line="339" w:lineRule="auto"/>
        <w:ind w:left="54" w:right="91" w:firstLine="493"/>
        <w:jc w:val="both"/>
        <w:rPr>
          <w:rFonts w:ascii="宋体" w:hAnsi="宋体" w:eastAsia="宋体" w:cs="宋体"/>
          <w:sz w:val="24"/>
          <w:szCs w:val="24"/>
        </w:rPr>
      </w:pPr>
      <w:r>
        <w:rPr>
          <w:rFonts w:ascii="宋体" w:hAnsi="宋体" w:eastAsia="宋体" w:cs="宋体"/>
          <w:spacing w:val="-4"/>
          <w:sz w:val="24"/>
          <w:szCs w:val="24"/>
        </w:rPr>
        <w:t>随着新冠疫情放开疫情管制、房地产行业触底反弹、基础设施投资增加拉动</w:t>
      </w:r>
      <w:r>
        <w:rPr>
          <w:rFonts w:ascii="宋体" w:hAnsi="宋体" w:eastAsia="宋体" w:cs="宋体"/>
          <w:spacing w:val="-5"/>
          <w:sz w:val="24"/>
          <w:szCs w:val="24"/>
        </w:rPr>
        <w:t>内需的一揽子政策影响下。未来随着经济的复苏并伴有小幅的回升，</w:t>
      </w:r>
      <w:r>
        <w:rPr>
          <w:rFonts w:ascii="宋体" w:hAnsi="宋体" w:eastAsia="宋体" w:cs="宋体"/>
          <w:spacing w:val="-52"/>
          <w:sz w:val="24"/>
          <w:szCs w:val="24"/>
        </w:rPr>
        <w:t xml:space="preserve"> </w:t>
      </w:r>
      <w:r>
        <w:rPr>
          <w:rFonts w:ascii="宋体" w:hAnsi="宋体" w:eastAsia="宋体" w:cs="宋体"/>
          <w:spacing w:val="-5"/>
          <w:sz w:val="24"/>
          <w:szCs w:val="24"/>
        </w:rPr>
        <w:t>砂石骨料价</w:t>
      </w:r>
      <w:r>
        <w:rPr>
          <w:rFonts w:ascii="宋体" w:hAnsi="宋体" w:eastAsia="宋体" w:cs="宋体"/>
          <w:spacing w:val="-3"/>
          <w:sz w:val="24"/>
          <w:szCs w:val="24"/>
        </w:rPr>
        <w:t>格预估将在现有价格水平下保持小幅度波动。</w:t>
      </w:r>
    </w:p>
    <w:p w14:paraId="67EDC042">
      <w:pPr>
        <w:spacing w:line="233" w:lineRule="auto"/>
        <w:ind w:left="50"/>
        <w:rPr>
          <w:rFonts w:ascii="黑体" w:hAnsi="黑体" w:eastAsia="黑体" w:cs="黑体"/>
          <w:sz w:val="24"/>
          <w:szCs w:val="24"/>
        </w:rPr>
      </w:pPr>
      <w:r>
        <w:rPr>
          <w:rFonts w:ascii="Times New Roman" w:hAnsi="Times New Roman" w:eastAsia="Times New Roman" w:cs="Times New Roman"/>
          <w:spacing w:val="-1"/>
          <w:sz w:val="24"/>
          <w:szCs w:val="24"/>
        </w:rPr>
        <w:t xml:space="preserve">2.2.4 </w:t>
      </w:r>
      <w:r>
        <w:rPr>
          <w:rFonts w:ascii="黑体" w:hAnsi="黑体" w:eastAsia="黑体" w:cs="黑体"/>
          <w:spacing w:val="-1"/>
          <w:sz w:val="24"/>
          <w:szCs w:val="24"/>
        </w:rPr>
        <w:t>市场供需分析结论</w:t>
      </w:r>
    </w:p>
    <w:p w14:paraId="44FA1E51">
      <w:pPr>
        <w:spacing w:before="243" w:line="360" w:lineRule="auto"/>
        <w:ind w:left="53" w:right="89" w:firstLine="487"/>
        <w:rPr>
          <w:rFonts w:ascii="宋体" w:hAnsi="宋体" w:eastAsia="宋体" w:cs="宋体"/>
          <w:sz w:val="24"/>
          <w:szCs w:val="24"/>
        </w:rPr>
      </w:pPr>
      <w:r>
        <w:rPr>
          <w:rFonts w:ascii="宋体" w:hAnsi="宋体" w:eastAsia="宋体" w:cs="宋体"/>
          <w:sz w:val="24"/>
          <w:szCs w:val="24"/>
        </w:rPr>
        <w:t>（</w:t>
      </w:r>
      <w:r>
        <w:rPr>
          <w:rFonts w:ascii="Times New Roman" w:hAnsi="Times New Roman" w:eastAsia="Times New Roman" w:cs="Times New Roman"/>
          <w:sz w:val="24"/>
          <w:szCs w:val="24"/>
        </w:rPr>
        <w:t>1</w:t>
      </w:r>
      <w:r>
        <w:rPr>
          <w:rFonts w:ascii="宋体" w:hAnsi="宋体" w:eastAsia="宋体" w:cs="宋体"/>
          <w:sz w:val="24"/>
          <w:szCs w:val="24"/>
        </w:rPr>
        <w:t>）随着天然砂石资源的枯竭、中小型矿山的关闭整合，海南省自由贸易</w:t>
      </w:r>
      <w:r>
        <w:rPr>
          <w:rFonts w:ascii="宋体" w:hAnsi="宋体" w:eastAsia="宋体" w:cs="宋体"/>
          <w:spacing w:val="-3"/>
          <w:sz w:val="24"/>
          <w:szCs w:val="24"/>
        </w:rPr>
        <w:t>港的建设，对琼南地区的砂石骨料需求量具有推动作用，结合地理位置、交通条件等，陵水县群英乡打铁村建筑用石料矿山目标市场需求量大，项目市场竞争力</w:t>
      </w:r>
      <w:r>
        <w:rPr>
          <w:rFonts w:ascii="宋体" w:hAnsi="宋体" w:eastAsia="宋体" w:cs="宋体"/>
          <w:spacing w:val="-10"/>
          <w:sz w:val="24"/>
          <w:szCs w:val="24"/>
        </w:rPr>
        <w:t>较强。</w:t>
      </w:r>
    </w:p>
    <w:p w14:paraId="7B52166D">
      <w:pPr>
        <w:spacing w:before="3" w:line="357" w:lineRule="auto"/>
        <w:ind w:left="45" w:right="5" w:firstLine="495"/>
        <w:rPr>
          <w:rFonts w:ascii="宋体" w:hAnsi="宋体" w:eastAsia="宋体" w:cs="宋体"/>
          <w:sz w:val="24"/>
          <w:szCs w:val="24"/>
        </w:rPr>
      </w:pPr>
      <w:r>
        <w:rPr>
          <w:rFonts w:ascii="宋体" w:hAnsi="宋体" w:eastAsia="宋体" w:cs="宋体"/>
          <w:spacing w:val="-5"/>
          <w:sz w:val="24"/>
          <w:szCs w:val="24"/>
        </w:rPr>
        <w:t>（</w:t>
      </w:r>
      <w:r>
        <w:rPr>
          <w:rFonts w:ascii="Times New Roman" w:hAnsi="Times New Roman" w:eastAsia="Times New Roman" w:cs="Times New Roman"/>
          <w:spacing w:val="-5"/>
          <w:sz w:val="24"/>
          <w:szCs w:val="24"/>
        </w:rPr>
        <w:t>2</w:t>
      </w:r>
      <w:r>
        <w:rPr>
          <w:rFonts w:ascii="宋体" w:hAnsi="宋体" w:eastAsia="宋体" w:cs="宋体"/>
          <w:spacing w:val="-5"/>
          <w:sz w:val="24"/>
          <w:szCs w:val="24"/>
        </w:rPr>
        <w:t>）本项目目标市场砂石年需求量约为</w:t>
      </w:r>
      <w:r>
        <w:rPr>
          <w:rFonts w:ascii="宋体" w:hAnsi="宋体" w:eastAsia="宋体" w:cs="宋体"/>
          <w:spacing w:val="-33"/>
          <w:sz w:val="24"/>
          <w:szCs w:val="24"/>
        </w:rPr>
        <w:t xml:space="preserve"> </w:t>
      </w:r>
      <w:r>
        <w:rPr>
          <w:rFonts w:ascii="Times New Roman" w:hAnsi="Times New Roman" w:eastAsia="Times New Roman" w:cs="Times New Roman"/>
          <w:spacing w:val="-5"/>
          <w:sz w:val="24"/>
          <w:szCs w:val="24"/>
        </w:rPr>
        <w:t>3400</w:t>
      </w:r>
      <w:r>
        <w:rPr>
          <w:rFonts w:ascii="Times New Roman" w:hAnsi="Times New Roman" w:eastAsia="Times New Roman" w:cs="Times New Roman"/>
          <w:spacing w:val="15"/>
          <w:w w:val="101"/>
          <w:sz w:val="24"/>
          <w:szCs w:val="24"/>
        </w:rPr>
        <w:t xml:space="preserve"> </w:t>
      </w:r>
      <w:r>
        <w:rPr>
          <w:rFonts w:ascii="宋体" w:hAnsi="宋体" w:eastAsia="宋体" w:cs="宋体"/>
          <w:spacing w:val="-5"/>
          <w:sz w:val="24"/>
          <w:szCs w:val="24"/>
        </w:rPr>
        <w:t>万吨，本项目产能为</w:t>
      </w:r>
      <w:r>
        <w:rPr>
          <w:rFonts w:ascii="宋体" w:hAnsi="宋体" w:eastAsia="宋体" w:cs="宋体"/>
          <w:spacing w:val="-49"/>
          <w:sz w:val="24"/>
          <w:szCs w:val="24"/>
        </w:rPr>
        <w:t xml:space="preserve"> </w:t>
      </w:r>
      <w:r>
        <w:rPr>
          <w:rFonts w:ascii="Times New Roman" w:hAnsi="Times New Roman" w:eastAsia="Times New Roman" w:cs="Times New Roman"/>
          <w:spacing w:val="-5"/>
          <w:sz w:val="24"/>
          <w:szCs w:val="24"/>
        </w:rPr>
        <w:t>675</w:t>
      </w:r>
      <w:r>
        <w:rPr>
          <w:rFonts w:ascii="Times New Roman" w:hAnsi="Times New Roman" w:eastAsia="Times New Roman" w:cs="Times New Roman"/>
          <w:spacing w:val="15"/>
          <w:sz w:val="24"/>
          <w:szCs w:val="24"/>
        </w:rPr>
        <w:t xml:space="preserve"> </w:t>
      </w:r>
      <w:r>
        <w:rPr>
          <w:rFonts w:ascii="宋体" w:hAnsi="宋体" w:eastAsia="宋体" w:cs="宋体"/>
          <w:spacing w:val="-5"/>
          <w:sz w:val="24"/>
          <w:szCs w:val="24"/>
        </w:rPr>
        <w:t>万吨</w:t>
      </w:r>
      <w:r>
        <w:rPr>
          <w:rFonts w:ascii="宋体" w:hAnsi="宋体" w:eastAsia="宋体" w:cs="宋体"/>
          <w:sz w:val="24"/>
          <w:szCs w:val="24"/>
        </w:rPr>
        <w:t xml:space="preserve"> </w:t>
      </w:r>
      <w:r>
        <w:rPr>
          <w:rFonts w:ascii="Times New Roman" w:hAnsi="Times New Roman" w:eastAsia="Times New Roman" w:cs="Times New Roman"/>
          <w:sz w:val="24"/>
          <w:szCs w:val="24"/>
        </w:rPr>
        <w:t>/</w:t>
      </w:r>
      <w:r>
        <w:rPr>
          <w:rFonts w:ascii="宋体" w:hAnsi="宋体" w:eastAsia="宋体" w:cs="宋体"/>
          <w:sz w:val="24"/>
          <w:szCs w:val="24"/>
        </w:rPr>
        <w:t xml:space="preserve">年，约占目标市场需求量的 </w:t>
      </w:r>
      <w:r>
        <w:rPr>
          <w:rFonts w:ascii="Times New Roman" w:hAnsi="Times New Roman" w:eastAsia="Times New Roman" w:cs="Times New Roman"/>
          <w:sz w:val="24"/>
          <w:szCs w:val="24"/>
          <w:shd w:val="clear" w:fill="FFFFFE"/>
        </w:rPr>
        <w:t>20%</w:t>
      </w:r>
      <w:r>
        <w:rPr>
          <w:rFonts w:ascii="宋体" w:hAnsi="宋体" w:eastAsia="宋体" w:cs="宋体"/>
          <w:sz w:val="24"/>
          <w:szCs w:val="24"/>
        </w:rPr>
        <w:t>，目标市场可完</w:t>
      </w:r>
      <w:r>
        <w:rPr>
          <w:rFonts w:ascii="宋体" w:hAnsi="宋体" w:eastAsia="宋体" w:cs="宋体"/>
          <w:spacing w:val="-1"/>
          <w:sz w:val="24"/>
          <w:szCs w:val="24"/>
        </w:rPr>
        <w:t>全吞纳本项目生产量。截至十</w:t>
      </w:r>
      <w:r>
        <w:rPr>
          <w:rFonts w:ascii="宋体" w:hAnsi="宋体" w:eastAsia="宋体" w:cs="宋体"/>
          <w:spacing w:val="-3"/>
          <w:sz w:val="24"/>
          <w:szCs w:val="24"/>
        </w:rPr>
        <w:t>四五期末，目标市场中陵水县、三亚市的现有矿山企业年生产能力难以满足市场</w:t>
      </w:r>
      <w:r>
        <w:rPr>
          <w:rFonts w:ascii="宋体" w:hAnsi="宋体" w:eastAsia="宋体" w:cs="宋体"/>
          <w:spacing w:val="-7"/>
          <w:sz w:val="24"/>
          <w:szCs w:val="24"/>
        </w:rPr>
        <w:t>需求，市场缺口由周边县市进行补充。本项目供给上述目标市场具有一定的优势。</w:t>
      </w:r>
    </w:p>
    <w:p w14:paraId="3B206123">
      <w:pPr>
        <w:spacing w:before="12" w:line="358" w:lineRule="auto"/>
        <w:ind w:firstLine="541"/>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3</w:t>
      </w:r>
      <w:r>
        <w:rPr>
          <w:rFonts w:ascii="宋体" w:hAnsi="宋体" w:eastAsia="宋体" w:cs="宋体"/>
          <w:spacing w:val="-2"/>
          <w:sz w:val="24"/>
          <w:szCs w:val="24"/>
        </w:rPr>
        <w:t>）经调研已投产的大型砂石料厂和目标市场需求，</w:t>
      </w:r>
      <w:r>
        <w:rPr>
          <w:rFonts w:ascii="宋体" w:hAnsi="宋体" w:eastAsia="宋体" w:cs="宋体"/>
          <w:spacing w:val="-49"/>
          <w:sz w:val="24"/>
          <w:szCs w:val="24"/>
        </w:rPr>
        <w:t xml:space="preserve"> </w:t>
      </w:r>
      <w:r>
        <w:rPr>
          <w:rFonts w:ascii="宋体" w:hAnsi="宋体" w:eastAsia="宋体" w:cs="宋体"/>
          <w:spacing w:val="-2"/>
          <w:sz w:val="24"/>
          <w:szCs w:val="24"/>
        </w:rPr>
        <w:t>目前市场需求主要以</w:t>
      </w:r>
      <w:r>
        <w:rPr>
          <w:rFonts w:ascii="Times New Roman" w:hAnsi="Times New Roman" w:eastAsia="Times New Roman" w:cs="Times New Roman"/>
          <w:spacing w:val="-4"/>
          <w:sz w:val="24"/>
          <w:szCs w:val="24"/>
        </w:rPr>
        <w:t>“20mm</w:t>
      </w:r>
      <w:r>
        <w:rPr>
          <w:rFonts w:ascii="宋体" w:hAnsi="宋体" w:eastAsia="宋体" w:cs="宋体"/>
          <w:spacing w:val="-4"/>
          <w:sz w:val="24"/>
          <w:szCs w:val="24"/>
        </w:rPr>
        <w:t>～</w:t>
      </w:r>
      <w:r>
        <w:rPr>
          <w:rFonts w:ascii="Times New Roman" w:hAnsi="Times New Roman" w:eastAsia="Times New Roman" w:cs="Times New Roman"/>
          <w:spacing w:val="-4"/>
          <w:sz w:val="24"/>
          <w:szCs w:val="24"/>
        </w:rPr>
        <w:t>10mm”</w:t>
      </w:r>
      <w:r>
        <w:rPr>
          <w:rFonts w:ascii="宋体" w:hAnsi="宋体" w:eastAsia="宋体" w:cs="宋体"/>
          <w:spacing w:val="-4"/>
          <w:sz w:val="24"/>
          <w:szCs w:val="24"/>
        </w:rPr>
        <w:t>粗骨料、</w:t>
      </w:r>
      <w:r>
        <w:rPr>
          <w:rFonts w:ascii="Times New Roman" w:hAnsi="Times New Roman" w:eastAsia="Times New Roman" w:cs="Times New Roman"/>
          <w:spacing w:val="-4"/>
          <w:sz w:val="24"/>
          <w:szCs w:val="24"/>
        </w:rPr>
        <w:t>“10mm</w:t>
      </w:r>
      <w:r>
        <w:rPr>
          <w:rFonts w:ascii="宋体" w:hAnsi="宋体" w:eastAsia="宋体" w:cs="宋体"/>
          <w:spacing w:val="-4"/>
          <w:sz w:val="24"/>
          <w:szCs w:val="24"/>
        </w:rPr>
        <w:t>～</w:t>
      </w:r>
      <w:r>
        <w:rPr>
          <w:rFonts w:ascii="Times New Roman" w:hAnsi="Times New Roman" w:eastAsia="Times New Roman" w:cs="Times New Roman"/>
          <w:spacing w:val="-4"/>
          <w:sz w:val="24"/>
          <w:szCs w:val="24"/>
        </w:rPr>
        <w:t>4.75mm”</w:t>
      </w:r>
      <w:r>
        <w:rPr>
          <w:rFonts w:ascii="宋体" w:hAnsi="宋体" w:eastAsia="宋体" w:cs="宋体"/>
          <w:spacing w:val="-4"/>
          <w:sz w:val="24"/>
          <w:szCs w:val="24"/>
        </w:rPr>
        <w:t>粗骨料、</w:t>
      </w:r>
      <w:r>
        <w:rPr>
          <w:rFonts w:ascii="Times New Roman" w:hAnsi="Times New Roman" w:eastAsia="Times New Roman" w:cs="Times New Roman"/>
          <w:spacing w:val="-4"/>
          <w:sz w:val="24"/>
          <w:szCs w:val="24"/>
        </w:rPr>
        <w:t>“4.75mm</w:t>
      </w:r>
      <w:r>
        <w:rPr>
          <w:rFonts w:ascii="宋体" w:hAnsi="宋体" w:eastAsia="宋体" w:cs="宋体"/>
          <w:spacing w:val="-4"/>
          <w:sz w:val="24"/>
          <w:szCs w:val="24"/>
        </w:rPr>
        <w:t>～</w:t>
      </w:r>
      <w:r>
        <w:rPr>
          <w:rFonts w:ascii="Times New Roman" w:hAnsi="Times New Roman" w:eastAsia="Times New Roman" w:cs="Times New Roman"/>
          <w:spacing w:val="-4"/>
          <w:sz w:val="24"/>
          <w:szCs w:val="24"/>
        </w:rPr>
        <w:t>0mm”</w:t>
      </w:r>
      <w:r>
        <w:rPr>
          <w:rFonts w:ascii="宋体" w:hAnsi="宋体" w:eastAsia="宋体" w:cs="宋体"/>
          <w:spacing w:val="-4"/>
          <w:sz w:val="24"/>
          <w:szCs w:val="24"/>
        </w:rPr>
        <w:t>水洗机制砂、</w:t>
      </w:r>
      <w:r>
        <w:rPr>
          <w:rFonts w:ascii="宋体" w:hAnsi="宋体" w:eastAsia="宋体" w:cs="宋体"/>
          <w:sz w:val="24"/>
          <w:szCs w:val="24"/>
        </w:rPr>
        <w:t xml:space="preserve"> </w:t>
      </w:r>
      <w:r>
        <w:rPr>
          <w:rFonts w:ascii="Times New Roman" w:hAnsi="Times New Roman" w:eastAsia="Times New Roman" w:cs="Times New Roman"/>
          <w:sz w:val="24"/>
          <w:szCs w:val="24"/>
        </w:rPr>
        <w:t>“4.75mm</w:t>
      </w:r>
      <w:r>
        <w:rPr>
          <w:rFonts w:ascii="宋体" w:hAnsi="宋体" w:eastAsia="宋体" w:cs="宋体"/>
          <w:sz w:val="24"/>
          <w:szCs w:val="24"/>
        </w:rPr>
        <w:t>～</w:t>
      </w:r>
      <w:r>
        <w:rPr>
          <w:rFonts w:ascii="Times New Roman" w:hAnsi="Times New Roman" w:eastAsia="Times New Roman" w:cs="Times New Roman"/>
          <w:sz w:val="24"/>
          <w:szCs w:val="24"/>
        </w:rPr>
        <w:t>0mm”</w:t>
      </w:r>
      <w:r>
        <w:rPr>
          <w:rFonts w:ascii="宋体" w:hAnsi="宋体" w:eastAsia="宋体" w:cs="宋体"/>
          <w:sz w:val="24"/>
          <w:szCs w:val="24"/>
        </w:rPr>
        <w:t>水洗表土砂四类骨料产品为主。 此外，矿山开采加工过程中的</w:t>
      </w:r>
      <w:r>
        <w:rPr>
          <w:rFonts w:ascii="宋体" w:hAnsi="宋体" w:eastAsia="宋体" w:cs="宋体"/>
          <w:spacing w:val="-2"/>
          <w:sz w:val="24"/>
          <w:szCs w:val="24"/>
        </w:rPr>
        <w:t>剥离物与石屑、石粉等副产物存在一定经济价值。经调研剥离物与石屑的销售价格为</w:t>
      </w:r>
      <w:r>
        <w:rPr>
          <w:rFonts w:ascii="宋体" w:hAnsi="宋体" w:eastAsia="宋体" w:cs="宋体"/>
          <w:spacing w:val="-33"/>
          <w:sz w:val="24"/>
          <w:szCs w:val="24"/>
        </w:rPr>
        <w:t xml:space="preserve"> </w:t>
      </w:r>
      <w:r>
        <w:rPr>
          <w:rFonts w:ascii="Times New Roman" w:hAnsi="Times New Roman" w:eastAsia="Times New Roman" w:cs="Times New Roman"/>
          <w:spacing w:val="-2"/>
          <w:sz w:val="24"/>
          <w:szCs w:val="24"/>
        </w:rPr>
        <w:t>35</w:t>
      </w:r>
      <w:r>
        <w:rPr>
          <w:rFonts w:ascii="Times New Roman" w:hAnsi="Times New Roman" w:eastAsia="Times New Roman" w:cs="Times New Roman"/>
          <w:spacing w:val="25"/>
          <w:w w:val="101"/>
          <w:sz w:val="24"/>
          <w:szCs w:val="24"/>
        </w:rPr>
        <w:t xml:space="preserve"> </w:t>
      </w:r>
      <w:r>
        <w:rPr>
          <w:rFonts w:ascii="宋体" w:hAnsi="宋体" w:eastAsia="宋体" w:cs="宋体"/>
          <w:spacing w:val="-2"/>
          <w:sz w:val="24"/>
          <w:szCs w:val="24"/>
        </w:rPr>
        <w:t>元</w:t>
      </w:r>
      <w:r>
        <w:rPr>
          <w:rFonts w:ascii="Times New Roman" w:hAnsi="Times New Roman" w:eastAsia="Times New Roman" w:cs="Times New Roman"/>
          <w:spacing w:val="-2"/>
          <w:sz w:val="24"/>
          <w:szCs w:val="24"/>
        </w:rPr>
        <w:t>/</w:t>
      </w:r>
      <w:r>
        <w:rPr>
          <w:rFonts w:ascii="宋体" w:hAnsi="宋体" w:eastAsia="宋体" w:cs="宋体"/>
          <w:spacing w:val="-2"/>
          <w:sz w:val="24"/>
          <w:szCs w:val="24"/>
        </w:rPr>
        <w:t xml:space="preserve">立方米（合 </w:t>
      </w:r>
      <w:r>
        <w:rPr>
          <w:rFonts w:ascii="Times New Roman" w:hAnsi="Times New Roman" w:eastAsia="Times New Roman" w:cs="Times New Roman"/>
          <w:spacing w:val="-2"/>
          <w:sz w:val="24"/>
          <w:szCs w:val="24"/>
        </w:rPr>
        <w:t>18.4</w:t>
      </w:r>
      <w:r>
        <w:rPr>
          <w:rFonts w:ascii="Times New Roman" w:hAnsi="Times New Roman" w:eastAsia="Times New Roman" w:cs="Times New Roman"/>
          <w:spacing w:val="25"/>
          <w:w w:val="101"/>
          <w:sz w:val="24"/>
          <w:szCs w:val="24"/>
        </w:rPr>
        <w:t xml:space="preserve"> </w:t>
      </w:r>
      <w:r>
        <w:rPr>
          <w:rFonts w:ascii="宋体" w:hAnsi="宋体" w:eastAsia="宋体" w:cs="宋体"/>
          <w:spacing w:val="-2"/>
          <w:sz w:val="24"/>
          <w:szCs w:val="24"/>
        </w:rPr>
        <w:t>元</w:t>
      </w:r>
      <w:r>
        <w:rPr>
          <w:rFonts w:ascii="Times New Roman" w:hAnsi="Times New Roman" w:eastAsia="Times New Roman" w:cs="Times New Roman"/>
          <w:spacing w:val="-2"/>
          <w:sz w:val="24"/>
          <w:szCs w:val="24"/>
        </w:rPr>
        <w:t>/</w:t>
      </w:r>
      <w:r>
        <w:rPr>
          <w:rFonts w:ascii="宋体" w:hAnsi="宋体" w:eastAsia="宋体" w:cs="宋体"/>
          <w:spacing w:val="-2"/>
          <w:sz w:val="24"/>
          <w:szCs w:val="24"/>
        </w:rPr>
        <w:t>吨</w:t>
      </w:r>
      <w:r>
        <w:rPr>
          <w:rFonts w:ascii="宋体" w:hAnsi="宋体" w:eastAsia="宋体" w:cs="宋体"/>
          <w:spacing w:val="-6"/>
          <w:sz w:val="24"/>
          <w:szCs w:val="24"/>
        </w:rPr>
        <w:t>），</w:t>
      </w:r>
      <w:r>
        <w:rPr>
          <w:rFonts w:ascii="宋体" w:hAnsi="宋体" w:eastAsia="宋体" w:cs="宋体"/>
          <w:spacing w:val="-2"/>
          <w:sz w:val="24"/>
          <w:szCs w:val="24"/>
        </w:rPr>
        <w:t>石粉价格</w:t>
      </w:r>
      <w:r>
        <w:rPr>
          <w:rFonts w:ascii="宋体" w:hAnsi="宋体" w:eastAsia="宋体" w:cs="宋体"/>
          <w:spacing w:val="-34"/>
          <w:sz w:val="24"/>
          <w:szCs w:val="24"/>
        </w:rPr>
        <w:t xml:space="preserve"> </w:t>
      </w:r>
      <w:r>
        <w:rPr>
          <w:rFonts w:ascii="Times New Roman" w:hAnsi="Times New Roman" w:eastAsia="Times New Roman" w:cs="Times New Roman"/>
          <w:spacing w:val="-2"/>
          <w:sz w:val="24"/>
          <w:szCs w:val="24"/>
        </w:rPr>
        <w:t>50</w:t>
      </w:r>
      <w:r>
        <w:rPr>
          <w:rFonts w:ascii="Times New Roman" w:hAnsi="Times New Roman" w:eastAsia="Times New Roman" w:cs="Times New Roman"/>
          <w:spacing w:val="26"/>
          <w:sz w:val="24"/>
          <w:szCs w:val="24"/>
        </w:rPr>
        <w:t xml:space="preserve"> </w:t>
      </w:r>
      <w:r>
        <w:rPr>
          <w:rFonts w:ascii="宋体" w:hAnsi="宋体" w:eastAsia="宋体" w:cs="宋体"/>
          <w:spacing w:val="-2"/>
          <w:sz w:val="24"/>
          <w:szCs w:val="24"/>
        </w:rPr>
        <w:t>元</w:t>
      </w:r>
      <w:r>
        <w:rPr>
          <w:rFonts w:ascii="Times New Roman" w:hAnsi="Times New Roman" w:eastAsia="Times New Roman" w:cs="Times New Roman"/>
          <w:spacing w:val="-2"/>
          <w:sz w:val="24"/>
          <w:szCs w:val="24"/>
        </w:rPr>
        <w:t>/</w:t>
      </w:r>
      <w:r>
        <w:rPr>
          <w:rFonts w:ascii="宋体" w:hAnsi="宋体" w:eastAsia="宋体" w:cs="宋体"/>
          <w:spacing w:val="-2"/>
          <w:sz w:val="24"/>
          <w:szCs w:val="24"/>
        </w:rPr>
        <w:t>立方米（合</w:t>
      </w:r>
      <w:r>
        <w:rPr>
          <w:rFonts w:ascii="宋体" w:hAnsi="宋体" w:eastAsia="宋体" w:cs="宋体"/>
          <w:spacing w:val="-35"/>
          <w:sz w:val="24"/>
          <w:szCs w:val="24"/>
        </w:rPr>
        <w:t xml:space="preserve"> </w:t>
      </w:r>
      <w:r>
        <w:rPr>
          <w:rFonts w:ascii="Times New Roman" w:hAnsi="Times New Roman" w:eastAsia="Times New Roman" w:cs="Times New Roman"/>
          <w:spacing w:val="-2"/>
          <w:sz w:val="24"/>
          <w:szCs w:val="24"/>
        </w:rPr>
        <w:t>3</w:t>
      </w:r>
      <w:r>
        <w:rPr>
          <w:rFonts w:ascii="Times New Roman" w:hAnsi="Times New Roman" w:eastAsia="Times New Roman" w:cs="Times New Roman"/>
          <w:spacing w:val="-3"/>
          <w:sz w:val="24"/>
          <w:szCs w:val="24"/>
        </w:rPr>
        <w:t>3.3</w:t>
      </w:r>
      <w:r>
        <w:rPr>
          <w:rFonts w:ascii="Times New Roman" w:hAnsi="Times New Roman" w:eastAsia="Times New Roman" w:cs="Times New Roman"/>
          <w:spacing w:val="25"/>
          <w:w w:val="101"/>
          <w:sz w:val="24"/>
          <w:szCs w:val="24"/>
        </w:rPr>
        <w:t xml:space="preserve"> </w:t>
      </w:r>
      <w:r>
        <w:rPr>
          <w:rFonts w:ascii="宋体" w:hAnsi="宋体" w:eastAsia="宋体" w:cs="宋体"/>
          <w:spacing w:val="-3"/>
          <w:sz w:val="24"/>
          <w:szCs w:val="24"/>
        </w:rPr>
        <w:t>元</w:t>
      </w:r>
      <w:r>
        <w:rPr>
          <w:rFonts w:ascii="Times New Roman" w:hAnsi="Times New Roman" w:eastAsia="Times New Roman" w:cs="Times New Roman"/>
          <w:spacing w:val="-3"/>
          <w:sz w:val="24"/>
          <w:szCs w:val="24"/>
        </w:rPr>
        <w:t>/</w:t>
      </w:r>
      <w:r>
        <w:rPr>
          <w:rFonts w:ascii="宋体" w:hAnsi="宋体" w:eastAsia="宋体" w:cs="宋体"/>
          <w:spacing w:val="-3"/>
          <w:sz w:val="24"/>
          <w:szCs w:val="24"/>
        </w:rPr>
        <w:t>吨</w:t>
      </w:r>
      <w:r>
        <w:rPr>
          <w:rFonts w:ascii="宋体" w:hAnsi="宋体" w:eastAsia="宋体" w:cs="宋体"/>
          <w:spacing w:val="-6"/>
          <w:sz w:val="24"/>
          <w:szCs w:val="24"/>
        </w:rPr>
        <w:t>），</w:t>
      </w:r>
      <w:r>
        <w:rPr>
          <w:rFonts w:ascii="宋体" w:hAnsi="宋体" w:eastAsia="宋体" w:cs="宋体"/>
          <w:sz w:val="24"/>
          <w:szCs w:val="24"/>
        </w:rPr>
        <w:t>两者可作为矿山副产品销售。</w:t>
      </w:r>
    </w:p>
    <w:p w14:paraId="371FC487">
      <w:pPr>
        <w:spacing w:before="13" w:line="347" w:lineRule="auto"/>
        <w:ind w:left="55" w:right="87" w:firstLine="605"/>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4</w:t>
      </w:r>
      <w:r>
        <w:rPr>
          <w:rFonts w:ascii="宋体" w:hAnsi="宋体" w:eastAsia="宋体" w:cs="宋体"/>
          <w:spacing w:val="-1"/>
          <w:sz w:val="24"/>
          <w:szCs w:val="24"/>
        </w:rPr>
        <w:t>） 根据市场实际价格调研结合历史价格数据分析，</w:t>
      </w:r>
      <w:r>
        <w:rPr>
          <w:rFonts w:ascii="Times New Roman" w:hAnsi="Times New Roman" w:eastAsia="Times New Roman" w:cs="Times New Roman"/>
          <w:spacing w:val="-1"/>
          <w:sz w:val="24"/>
          <w:szCs w:val="24"/>
        </w:rPr>
        <w:t>2021</w:t>
      </w:r>
      <w:r>
        <w:rPr>
          <w:rFonts w:ascii="Times New Roman" w:hAnsi="Times New Roman" w:eastAsia="Times New Roman" w:cs="Times New Roman"/>
          <w:spacing w:val="40"/>
          <w:sz w:val="24"/>
          <w:szCs w:val="24"/>
        </w:rPr>
        <w:t xml:space="preserve"> </w:t>
      </w:r>
      <w:r>
        <w:rPr>
          <w:rFonts w:ascii="宋体" w:hAnsi="宋体" w:eastAsia="宋体" w:cs="宋体"/>
          <w:spacing w:val="-1"/>
          <w:sz w:val="24"/>
          <w:szCs w:val="24"/>
        </w:rPr>
        <w:t>年</w:t>
      </w:r>
      <w:r>
        <w:rPr>
          <w:rFonts w:ascii="宋体" w:hAnsi="宋体" w:eastAsia="宋体" w:cs="宋体"/>
          <w:spacing w:val="-2"/>
          <w:sz w:val="24"/>
          <w:szCs w:val="24"/>
        </w:rPr>
        <w:t>至</w:t>
      </w:r>
      <w:r>
        <w:rPr>
          <w:rFonts w:ascii="宋体" w:hAnsi="宋体" w:eastAsia="宋体" w:cs="宋体"/>
          <w:spacing w:val="-26"/>
          <w:sz w:val="24"/>
          <w:szCs w:val="24"/>
        </w:rPr>
        <w:t xml:space="preserve"> </w:t>
      </w:r>
      <w:r>
        <w:rPr>
          <w:rFonts w:ascii="Times New Roman" w:hAnsi="Times New Roman" w:eastAsia="Times New Roman" w:cs="Times New Roman"/>
          <w:spacing w:val="-2"/>
          <w:sz w:val="24"/>
          <w:szCs w:val="24"/>
        </w:rPr>
        <w:t>2023</w:t>
      </w:r>
      <w:r>
        <w:rPr>
          <w:rFonts w:ascii="Times New Roman" w:hAnsi="Times New Roman" w:eastAsia="Times New Roman" w:cs="Times New Roman"/>
          <w:spacing w:val="39"/>
          <w:sz w:val="24"/>
          <w:szCs w:val="24"/>
        </w:rPr>
        <w:t xml:space="preserve"> </w:t>
      </w:r>
      <w:r>
        <w:rPr>
          <w:rFonts w:ascii="宋体" w:hAnsi="宋体" w:eastAsia="宋体" w:cs="宋体"/>
          <w:spacing w:val="-2"/>
          <w:sz w:val="24"/>
          <w:szCs w:val="24"/>
        </w:rPr>
        <w:t>年</w:t>
      </w:r>
      <w:r>
        <w:rPr>
          <w:rFonts w:ascii="宋体" w:hAnsi="宋体" w:eastAsia="宋体" w:cs="宋体"/>
          <w:spacing w:val="-3"/>
          <w:sz w:val="24"/>
          <w:szCs w:val="24"/>
        </w:rPr>
        <w:t>间，目标市场中各地区砂石骨料价格相对平稳，预估砂石骨料的价格会在一</w:t>
      </w:r>
      <w:r>
        <w:rPr>
          <w:rFonts w:ascii="宋体" w:hAnsi="宋体" w:eastAsia="宋体" w:cs="宋体"/>
          <w:spacing w:val="-4"/>
          <w:sz w:val="24"/>
          <w:szCs w:val="24"/>
        </w:rPr>
        <w:t>段时</w:t>
      </w:r>
      <w:r>
        <w:rPr>
          <w:rFonts w:ascii="宋体" w:hAnsi="宋体" w:eastAsia="宋体" w:cs="宋体"/>
          <w:spacing w:val="-3"/>
          <w:sz w:val="24"/>
          <w:szCs w:val="24"/>
        </w:rPr>
        <w:t>间内基本与统计期末的销售价格数据持平。随着新冠疫情放开疫情管制、</w:t>
      </w:r>
      <w:r>
        <w:rPr>
          <w:rFonts w:ascii="宋体" w:hAnsi="宋体" w:eastAsia="宋体" w:cs="宋体"/>
          <w:spacing w:val="-4"/>
          <w:sz w:val="24"/>
          <w:szCs w:val="24"/>
        </w:rPr>
        <w:t>房地产</w:t>
      </w:r>
      <w:r>
        <w:rPr>
          <w:rFonts w:ascii="宋体" w:hAnsi="宋体" w:eastAsia="宋体" w:cs="宋体"/>
          <w:spacing w:val="-3"/>
          <w:sz w:val="24"/>
          <w:szCs w:val="24"/>
        </w:rPr>
        <w:t>行业触底反弹、基础设施投资增加拉动内需的一揽子政策影响下。未来随</w:t>
      </w:r>
      <w:r>
        <w:rPr>
          <w:rFonts w:ascii="宋体" w:hAnsi="宋体" w:eastAsia="宋体" w:cs="宋体"/>
          <w:spacing w:val="-4"/>
          <w:sz w:val="24"/>
          <w:szCs w:val="24"/>
        </w:rPr>
        <w:t>着经济</w:t>
      </w:r>
      <w:r>
        <w:rPr>
          <w:rFonts w:ascii="宋体" w:hAnsi="宋体" w:eastAsia="宋体" w:cs="宋体"/>
          <w:spacing w:val="-3"/>
          <w:sz w:val="24"/>
          <w:szCs w:val="24"/>
        </w:rPr>
        <w:t>的复苏并伴有小幅的回升，砂石骨料价格预估将在现有价格水平下保持小幅度波</w:t>
      </w:r>
      <w:r>
        <w:rPr>
          <w:rFonts w:ascii="宋体" w:hAnsi="宋体" w:eastAsia="宋体" w:cs="宋体"/>
          <w:spacing w:val="-12"/>
          <w:sz w:val="24"/>
          <w:szCs w:val="24"/>
        </w:rPr>
        <w:t>动。</w:t>
      </w:r>
    </w:p>
    <w:p w14:paraId="79CE129D">
      <w:pPr>
        <w:spacing w:line="347" w:lineRule="auto"/>
        <w:rPr>
          <w:rFonts w:ascii="宋体" w:hAnsi="宋体" w:eastAsia="宋体" w:cs="宋体"/>
          <w:sz w:val="24"/>
          <w:szCs w:val="24"/>
        </w:rPr>
        <w:sectPr>
          <w:headerReference r:id="rId63" w:type="default"/>
          <w:footerReference r:id="rId64" w:type="default"/>
          <w:pgSz w:w="11907" w:h="16839"/>
          <w:pgMar w:top="1486" w:right="1710" w:bottom="1693" w:left="1755" w:header="719" w:footer="1445" w:gutter="0"/>
          <w:cols w:space="720" w:num="1"/>
        </w:sectPr>
      </w:pPr>
    </w:p>
    <w:p w14:paraId="2FB6F37C">
      <w:pPr>
        <w:spacing w:before="107" w:line="232" w:lineRule="auto"/>
        <w:ind w:left="51"/>
        <w:outlineLvl w:val="1"/>
        <w:rPr>
          <w:rFonts w:ascii="黑体" w:hAnsi="黑体" w:eastAsia="黑体" w:cs="黑体"/>
          <w:sz w:val="28"/>
          <w:szCs w:val="28"/>
        </w:rPr>
      </w:pPr>
      <w:bookmarkStart w:id="15" w:name="bookmark15"/>
      <w:bookmarkEnd w:id="15"/>
      <w:r>
        <w:rPr>
          <w:rFonts w:ascii="Times New Roman" w:hAnsi="Times New Roman" w:eastAsia="Times New Roman" w:cs="Times New Roman"/>
          <w:sz w:val="28"/>
          <w:szCs w:val="28"/>
        </w:rPr>
        <w:t xml:space="preserve">2.3  </w:t>
      </w:r>
      <w:r>
        <w:rPr>
          <w:rFonts w:ascii="黑体" w:hAnsi="黑体" w:eastAsia="黑体" w:cs="黑体"/>
          <w:sz w:val="28"/>
          <w:szCs w:val="28"/>
        </w:rPr>
        <w:t>竞争力分析和产品方案</w:t>
      </w:r>
    </w:p>
    <w:p w14:paraId="0F49CB06">
      <w:pPr>
        <w:spacing w:before="185" w:line="233" w:lineRule="auto"/>
        <w:ind w:left="50"/>
        <w:rPr>
          <w:rFonts w:ascii="黑体" w:hAnsi="黑体" w:eastAsia="黑体" w:cs="黑体"/>
          <w:sz w:val="24"/>
          <w:szCs w:val="24"/>
        </w:rPr>
      </w:pPr>
      <w:r>
        <w:rPr>
          <w:rFonts w:ascii="Times New Roman" w:hAnsi="Times New Roman" w:eastAsia="Times New Roman" w:cs="Times New Roman"/>
          <w:spacing w:val="-1"/>
          <w:sz w:val="24"/>
          <w:szCs w:val="24"/>
        </w:rPr>
        <w:t xml:space="preserve">2.3.1 </w:t>
      </w:r>
      <w:r>
        <w:rPr>
          <w:rFonts w:ascii="黑体" w:hAnsi="黑体" w:eastAsia="黑体" w:cs="黑体"/>
          <w:spacing w:val="-1"/>
          <w:sz w:val="24"/>
          <w:szCs w:val="24"/>
        </w:rPr>
        <w:t>竞争力分析</w:t>
      </w:r>
    </w:p>
    <w:p w14:paraId="15371B28">
      <w:pPr>
        <w:spacing w:before="245" w:line="233" w:lineRule="auto"/>
        <w:ind w:left="530"/>
        <w:rPr>
          <w:rFonts w:ascii="宋体" w:hAnsi="宋体" w:eastAsia="宋体" w:cs="宋体"/>
          <w:sz w:val="24"/>
          <w:szCs w:val="24"/>
        </w:rPr>
      </w:pPr>
      <w:r>
        <w:rPr>
          <w:rFonts w:ascii="Times New Roman" w:hAnsi="Times New Roman" w:eastAsia="Times New Roman" w:cs="Times New Roman"/>
          <w:spacing w:val="-1"/>
          <w:sz w:val="24"/>
          <w:szCs w:val="24"/>
        </w:rPr>
        <w:t xml:space="preserve">2.3.1.1 </w:t>
      </w:r>
      <w:r>
        <w:rPr>
          <w:rFonts w:ascii="宋体" w:hAnsi="宋体" w:eastAsia="宋体" w:cs="宋体"/>
          <w:spacing w:val="-1"/>
          <w:sz w:val="24"/>
          <w:szCs w:val="24"/>
        </w:rPr>
        <w:t>竞争对手分析</w:t>
      </w:r>
    </w:p>
    <w:p w14:paraId="43BCD0C1">
      <w:pPr>
        <w:spacing w:before="165" w:line="233" w:lineRule="auto"/>
        <w:ind w:left="541"/>
        <w:rPr>
          <w:rFonts w:ascii="宋体" w:hAnsi="宋体" w:eastAsia="宋体" w:cs="宋体"/>
          <w:sz w:val="24"/>
          <w:szCs w:val="24"/>
        </w:rPr>
      </w:pPr>
      <w:r>
        <w:rPr>
          <w:rFonts w:ascii="宋体" w:hAnsi="宋体" w:eastAsia="宋体" w:cs="宋体"/>
          <w:spacing w:val="-4"/>
          <w:sz w:val="24"/>
          <w:szCs w:val="24"/>
        </w:rPr>
        <w:t>（</w:t>
      </w:r>
      <w:r>
        <w:rPr>
          <w:rFonts w:ascii="Times New Roman" w:hAnsi="Times New Roman" w:eastAsia="Times New Roman" w:cs="Times New Roman"/>
          <w:spacing w:val="-4"/>
          <w:sz w:val="24"/>
          <w:szCs w:val="24"/>
        </w:rPr>
        <w:t>1</w:t>
      </w:r>
      <w:r>
        <w:rPr>
          <w:rFonts w:ascii="宋体" w:hAnsi="宋体" w:eastAsia="宋体" w:cs="宋体"/>
          <w:spacing w:val="-4"/>
          <w:sz w:val="24"/>
          <w:szCs w:val="24"/>
        </w:rPr>
        <w:t>）陵水金地矿业开发有限公司</w:t>
      </w:r>
    </w:p>
    <w:p w14:paraId="530AF3D3">
      <w:pPr>
        <w:spacing w:before="165" w:line="360" w:lineRule="auto"/>
        <w:ind w:left="53" w:right="57" w:firstLine="480"/>
        <w:rPr>
          <w:rFonts w:ascii="宋体" w:hAnsi="宋体" w:eastAsia="宋体" w:cs="宋体"/>
          <w:sz w:val="24"/>
          <w:szCs w:val="24"/>
        </w:rPr>
      </w:pPr>
      <w:r>
        <w:rPr>
          <w:rFonts w:ascii="宋体" w:hAnsi="宋体" w:eastAsia="宋体" w:cs="宋体"/>
          <w:spacing w:val="-3"/>
          <w:sz w:val="24"/>
          <w:szCs w:val="24"/>
        </w:rPr>
        <w:t>位于陵水县隆广镇吗造村，是现有陵水周边地区最大的砂</w:t>
      </w:r>
      <w:r>
        <w:rPr>
          <w:rFonts w:ascii="宋体" w:hAnsi="宋体" w:eastAsia="宋体" w:cs="宋体"/>
          <w:spacing w:val="-4"/>
          <w:sz w:val="24"/>
          <w:szCs w:val="24"/>
        </w:rPr>
        <w:t>石厂，骨料年产量</w:t>
      </w:r>
      <w:r>
        <w:rPr>
          <w:rFonts w:ascii="宋体" w:hAnsi="宋体" w:eastAsia="宋体" w:cs="宋体"/>
          <w:spacing w:val="-6"/>
          <w:sz w:val="24"/>
          <w:szCs w:val="24"/>
        </w:rPr>
        <w:t>约为</w:t>
      </w:r>
      <w:r>
        <w:rPr>
          <w:rFonts w:ascii="宋体" w:hAnsi="宋体" w:eastAsia="宋体" w:cs="宋体"/>
          <w:spacing w:val="-50"/>
          <w:sz w:val="24"/>
          <w:szCs w:val="24"/>
        </w:rPr>
        <w:t xml:space="preserve"> </w:t>
      </w:r>
      <w:r>
        <w:rPr>
          <w:rFonts w:ascii="Times New Roman" w:hAnsi="Times New Roman" w:eastAsia="Times New Roman" w:cs="Times New Roman"/>
          <w:spacing w:val="-6"/>
          <w:sz w:val="24"/>
          <w:szCs w:val="24"/>
        </w:rPr>
        <w:t>600</w:t>
      </w:r>
      <w:r>
        <w:rPr>
          <w:rFonts w:ascii="Times New Roman" w:hAnsi="Times New Roman" w:eastAsia="Times New Roman" w:cs="Times New Roman"/>
          <w:spacing w:val="15"/>
          <w:w w:val="101"/>
          <w:sz w:val="24"/>
          <w:szCs w:val="24"/>
        </w:rPr>
        <w:t xml:space="preserve"> </w:t>
      </w:r>
      <w:r>
        <w:rPr>
          <w:rFonts w:ascii="宋体" w:hAnsi="宋体" w:eastAsia="宋体" w:cs="宋体"/>
          <w:spacing w:val="-6"/>
          <w:sz w:val="24"/>
          <w:szCs w:val="24"/>
        </w:rPr>
        <w:t>万吨。岩石种类为建筑用花岗岩， 主要产品有</w:t>
      </w:r>
      <w:r>
        <w:rPr>
          <w:rFonts w:ascii="宋体" w:hAnsi="宋体" w:eastAsia="宋体" w:cs="宋体"/>
          <w:spacing w:val="-55"/>
          <w:sz w:val="24"/>
          <w:szCs w:val="24"/>
        </w:rPr>
        <w:t xml:space="preserve"> </w:t>
      </w:r>
      <w:r>
        <w:rPr>
          <w:rFonts w:ascii="Times New Roman" w:hAnsi="Times New Roman" w:eastAsia="Times New Roman" w:cs="Times New Roman"/>
          <w:spacing w:val="-6"/>
          <w:sz w:val="24"/>
          <w:szCs w:val="24"/>
        </w:rPr>
        <w:t xml:space="preserve">4 </w:t>
      </w:r>
      <w:r>
        <w:rPr>
          <w:rFonts w:ascii="宋体" w:hAnsi="宋体" w:eastAsia="宋体" w:cs="宋体"/>
          <w:spacing w:val="-6"/>
          <w:sz w:val="24"/>
          <w:szCs w:val="24"/>
        </w:rPr>
        <w:t>种：</w:t>
      </w:r>
      <w:r>
        <w:rPr>
          <w:rFonts w:ascii="Times New Roman" w:hAnsi="Times New Roman" w:eastAsia="Times New Roman" w:cs="Times New Roman"/>
          <w:spacing w:val="-6"/>
          <w:sz w:val="24"/>
          <w:szCs w:val="24"/>
        </w:rPr>
        <w:t>“20mm</w:t>
      </w:r>
      <w:r>
        <w:rPr>
          <w:rFonts w:ascii="宋体" w:hAnsi="宋体" w:eastAsia="宋体" w:cs="宋体"/>
          <w:spacing w:val="-6"/>
          <w:sz w:val="24"/>
          <w:szCs w:val="24"/>
        </w:rPr>
        <w:t>～</w:t>
      </w:r>
      <w:r>
        <w:rPr>
          <w:rFonts w:ascii="Times New Roman" w:hAnsi="Times New Roman" w:eastAsia="Times New Roman" w:cs="Times New Roman"/>
          <w:spacing w:val="-6"/>
          <w:sz w:val="24"/>
          <w:szCs w:val="24"/>
        </w:rPr>
        <w:t>10mm”</w:t>
      </w:r>
      <w:r>
        <w:rPr>
          <w:rFonts w:ascii="宋体" w:hAnsi="宋体" w:eastAsia="宋体" w:cs="宋体"/>
          <w:spacing w:val="-6"/>
          <w:sz w:val="24"/>
          <w:szCs w:val="24"/>
        </w:rPr>
        <w:t>粗</w:t>
      </w:r>
      <w:r>
        <w:rPr>
          <w:rFonts w:ascii="宋体" w:hAnsi="宋体" w:eastAsia="宋体" w:cs="宋体"/>
          <w:spacing w:val="6"/>
          <w:sz w:val="24"/>
          <w:szCs w:val="24"/>
        </w:rPr>
        <w:t>骨料、</w:t>
      </w:r>
      <w:r>
        <w:rPr>
          <w:rFonts w:ascii="宋体" w:hAnsi="宋体" w:eastAsia="宋体" w:cs="宋体"/>
          <w:spacing w:val="-92"/>
          <w:sz w:val="24"/>
          <w:szCs w:val="24"/>
        </w:rPr>
        <w:t xml:space="preserve"> </w:t>
      </w:r>
      <w:r>
        <w:rPr>
          <w:rFonts w:ascii="Times New Roman" w:hAnsi="Times New Roman" w:eastAsia="Times New Roman" w:cs="Times New Roman"/>
          <w:spacing w:val="6"/>
          <w:sz w:val="24"/>
          <w:szCs w:val="24"/>
        </w:rPr>
        <w:t>“10</w:t>
      </w:r>
      <w:r>
        <w:rPr>
          <w:rFonts w:ascii="Times New Roman" w:hAnsi="Times New Roman" w:eastAsia="Times New Roman" w:cs="Times New Roman"/>
          <w:sz w:val="24"/>
          <w:szCs w:val="24"/>
        </w:rPr>
        <w:t>mm</w:t>
      </w:r>
      <w:r>
        <w:rPr>
          <w:rFonts w:ascii="宋体" w:hAnsi="宋体" w:eastAsia="宋体" w:cs="宋体"/>
          <w:spacing w:val="6"/>
          <w:sz w:val="24"/>
          <w:szCs w:val="24"/>
        </w:rPr>
        <w:t>～</w:t>
      </w:r>
      <w:r>
        <w:rPr>
          <w:rFonts w:ascii="Times New Roman" w:hAnsi="Times New Roman" w:eastAsia="Times New Roman" w:cs="Times New Roman"/>
          <w:spacing w:val="6"/>
          <w:sz w:val="24"/>
          <w:szCs w:val="24"/>
        </w:rPr>
        <w:t>4.75</w:t>
      </w:r>
      <w:r>
        <w:rPr>
          <w:rFonts w:ascii="Times New Roman" w:hAnsi="Times New Roman" w:eastAsia="Times New Roman" w:cs="Times New Roman"/>
          <w:sz w:val="24"/>
          <w:szCs w:val="24"/>
        </w:rPr>
        <w:t>mm</w:t>
      </w:r>
      <w:r>
        <w:rPr>
          <w:rFonts w:ascii="Times New Roman" w:hAnsi="Times New Roman" w:eastAsia="Times New Roman" w:cs="Times New Roman"/>
          <w:spacing w:val="6"/>
          <w:sz w:val="24"/>
          <w:szCs w:val="24"/>
        </w:rPr>
        <w:t>”</w:t>
      </w:r>
      <w:r>
        <w:rPr>
          <w:rFonts w:ascii="宋体" w:hAnsi="宋体" w:eastAsia="宋体" w:cs="宋体"/>
          <w:spacing w:val="6"/>
          <w:sz w:val="24"/>
          <w:szCs w:val="24"/>
        </w:rPr>
        <w:t>粗骨料、</w:t>
      </w:r>
      <w:r>
        <w:rPr>
          <w:rFonts w:ascii="宋体" w:hAnsi="宋体" w:eastAsia="宋体" w:cs="宋体"/>
          <w:spacing w:val="-65"/>
          <w:sz w:val="24"/>
          <w:szCs w:val="24"/>
        </w:rPr>
        <w:t xml:space="preserve"> </w:t>
      </w:r>
      <w:r>
        <w:rPr>
          <w:rFonts w:ascii="Times New Roman" w:hAnsi="Times New Roman" w:eastAsia="Times New Roman" w:cs="Times New Roman"/>
          <w:spacing w:val="6"/>
          <w:sz w:val="24"/>
          <w:szCs w:val="24"/>
        </w:rPr>
        <w:t>“4.75</w:t>
      </w:r>
      <w:r>
        <w:rPr>
          <w:rFonts w:ascii="Times New Roman" w:hAnsi="Times New Roman" w:eastAsia="Times New Roman" w:cs="Times New Roman"/>
          <w:sz w:val="24"/>
          <w:szCs w:val="24"/>
        </w:rPr>
        <w:t>mm</w:t>
      </w:r>
      <w:r>
        <w:rPr>
          <w:rFonts w:ascii="宋体" w:hAnsi="宋体" w:eastAsia="宋体" w:cs="宋体"/>
          <w:spacing w:val="6"/>
          <w:sz w:val="24"/>
          <w:szCs w:val="24"/>
        </w:rPr>
        <w:t>～</w:t>
      </w:r>
      <w:r>
        <w:rPr>
          <w:rFonts w:ascii="Times New Roman" w:hAnsi="Times New Roman" w:eastAsia="Times New Roman" w:cs="Times New Roman"/>
          <w:spacing w:val="6"/>
          <w:sz w:val="24"/>
          <w:szCs w:val="24"/>
        </w:rPr>
        <w:t>0</w:t>
      </w:r>
      <w:r>
        <w:rPr>
          <w:rFonts w:ascii="Times New Roman" w:hAnsi="Times New Roman" w:eastAsia="Times New Roman" w:cs="Times New Roman"/>
          <w:sz w:val="24"/>
          <w:szCs w:val="24"/>
        </w:rPr>
        <w:t>mm</w:t>
      </w:r>
      <w:r>
        <w:rPr>
          <w:rFonts w:ascii="Times New Roman" w:hAnsi="Times New Roman" w:eastAsia="Times New Roman" w:cs="Times New Roman"/>
          <w:spacing w:val="6"/>
          <w:sz w:val="24"/>
          <w:szCs w:val="24"/>
        </w:rPr>
        <w:t>”</w:t>
      </w:r>
      <w:r>
        <w:rPr>
          <w:rFonts w:ascii="宋体" w:hAnsi="宋体" w:eastAsia="宋体" w:cs="宋体"/>
          <w:spacing w:val="6"/>
          <w:sz w:val="24"/>
          <w:szCs w:val="24"/>
        </w:rPr>
        <w:t>水洗机制砂以及</w:t>
      </w:r>
      <w:r>
        <w:rPr>
          <w:rFonts w:ascii="Times New Roman" w:hAnsi="Times New Roman" w:eastAsia="Times New Roman" w:cs="Times New Roman"/>
          <w:spacing w:val="5"/>
          <w:sz w:val="24"/>
          <w:szCs w:val="24"/>
        </w:rPr>
        <w:t>“4.75</w:t>
      </w:r>
      <w:r>
        <w:rPr>
          <w:rFonts w:ascii="Times New Roman" w:hAnsi="Times New Roman" w:eastAsia="Times New Roman" w:cs="Times New Roman"/>
          <w:sz w:val="24"/>
          <w:szCs w:val="24"/>
        </w:rPr>
        <w:t>mm</w:t>
      </w:r>
      <w:r>
        <w:rPr>
          <w:rFonts w:ascii="宋体" w:hAnsi="宋体" w:eastAsia="宋体" w:cs="宋体"/>
          <w:spacing w:val="5"/>
          <w:sz w:val="24"/>
          <w:szCs w:val="24"/>
        </w:rPr>
        <w:t>~</w:t>
      </w:r>
      <w:r>
        <w:rPr>
          <w:rFonts w:ascii="宋体" w:hAnsi="宋体" w:eastAsia="宋体" w:cs="宋体"/>
          <w:sz w:val="24"/>
          <w:szCs w:val="24"/>
        </w:rPr>
        <w:t xml:space="preserve"> </w:t>
      </w:r>
      <w:r>
        <w:rPr>
          <w:rFonts w:ascii="Times New Roman" w:hAnsi="Times New Roman" w:eastAsia="Times New Roman" w:cs="Times New Roman"/>
          <w:sz w:val="24"/>
          <w:szCs w:val="24"/>
        </w:rPr>
        <w:t>0mm”</w:t>
      </w:r>
      <w:r>
        <w:rPr>
          <w:rFonts w:ascii="宋体" w:hAnsi="宋体" w:eastAsia="宋体" w:cs="宋体"/>
          <w:sz w:val="24"/>
          <w:szCs w:val="24"/>
        </w:rPr>
        <w:t>水洗表土砂。碎石产品粒型统一多为角砾状，未磨圆，针片状含量较低，</w:t>
      </w:r>
      <w:r>
        <w:rPr>
          <w:rFonts w:ascii="宋体" w:hAnsi="宋体" w:eastAsia="宋体" w:cs="宋体"/>
          <w:spacing w:val="-2"/>
          <w:sz w:val="24"/>
          <w:szCs w:val="24"/>
        </w:rPr>
        <w:t>能满足强度等级</w:t>
      </w:r>
      <w:r>
        <w:rPr>
          <w:rFonts w:ascii="宋体" w:hAnsi="宋体" w:eastAsia="宋体" w:cs="宋体"/>
          <w:spacing w:val="-19"/>
          <w:sz w:val="24"/>
          <w:szCs w:val="24"/>
        </w:rPr>
        <w:t xml:space="preserve"> </w:t>
      </w:r>
      <w:r>
        <w:rPr>
          <w:rFonts w:ascii="Times New Roman" w:hAnsi="Times New Roman" w:eastAsia="Times New Roman" w:cs="Times New Roman"/>
          <w:spacing w:val="-2"/>
          <w:sz w:val="24"/>
          <w:szCs w:val="24"/>
        </w:rPr>
        <w:t>C15</w:t>
      </w:r>
      <w:r>
        <w:rPr>
          <w:rFonts w:ascii="Times New Roman" w:hAnsi="Times New Roman" w:eastAsia="Times New Roman" w:cs="Times New Roman"/>
          <w:spacing w:val="31"/>
          <w:sz w:val="24"/>
          <w:szCs w:val="24"/>
        </w:rPr>
        <w:t xml:space="preserve"> </w:t>
      </w:r>
      <w:r>
        <w:rPr>
          <w:rFonts w:ascii="宋体" w:hAnsi="宋体" w:eastAsia="宋体" w:cs="宋体"/>
          <w:spacing w:val="-2"/>
          <w:sz w:val="24"/>
          <w:szCs w:val="24"/>
        </w:rPr>
        <w:t>到</w:t>
      </w:r>
      <w:r>
        <w:rPr>
          <w:rFonts w:ascii="宋体" w:hAnsi="宋体" w:eastAsia="宋体" w:cs="宋体"/>
          <w:spacing w:val="-35"/>
          <w:sz w:val="24"/>
          <w:szCs w:val="24"/>
        </w:rPr>
        <w:t xml:space="preserve"> </w:t>
      </w:r>
      <w:r>
        <w:rPr>
          <w:rFonts w:ascii="Times New Roman" w:hAnsi="Times New Roman" w:eastAsia="Times New Roman" w:cs="Times New Roman"/>
          <w:spacing w:val="-2"/>
          <w:sz w:val="24"/>
          <w:szCs w:val="24"/>
        </w:rPr>
        <w:t>C50</w:t>
      </w:r>
      <w:r>
        <w:rPr>
          <w:rFonts w:ascii="Times New Roman" w:hAnsi="Times New Roman" w:eastAsia="Times New Roman" w:cs="Times New Roman"/>
          <w:spacing w:val="29"/>
          <w:w w:val="101"/>
          <w:sz w:val="24"/>
          <w:szCs w:val="24"/>
        </w:rPr>
        <w:t xml:space="preserve"> </w:t>
      </w:r>
      <w:r>
        <w:rPr>
          <w:rFonts w:ascii="宋体" w:hAnsi="宋体" w:eastAsia="宋体" w:cs="宋体"/>
          <w:spacing w:val="-2"/>
          <w:sz w:val="24"/>
          <w:szCs w:val="24"/>
        </w:rPr>
        <w:t>混凝土的配制，一般公路工程亦能满足；砂为全水</w:t>
      </w:r>
      <w:r>
        <w:rPr>
          <w:rFonts w:ascii="宋体" w:hAnsi="宋体" w:eastAsia="宋体" w:cs="宋体"/>
          <w:spacing w:val="-3"/>
          <w:sz w:val="24"/>
          <w:szCs w:val="24"/>
        </w:rPr>
        <w:t>洗工艺，故石粉含量均在</w:t>
      </w:r>
      <w:r>
        <w:rPr>
          <w:rFonts w:ascii="宋体" w:hAnsi="宋体" w:eastAsia="宋体" w:cs="宋体"/>
          <w:spacing w:val="-37"/>
          <w:sz w:val="24"/>
          <w:szCs w:val="24"/>
        </w:rPr>
        <w:t xml:space="preserve"> </w:t>
      </w:r>
      <w:r>
        <w:rPr>
          <w:rFonts w:ascii="Times New Roman" w:hAnsi="Times New Roman" w:eastAsia="Times New Roman" w:cs="Times New Roman"/>
          <w:spacing w:val="-3"/>
          <w:sz w:val="24"/>
          <w:szCs w:val="24"/>
        </w:rPr>
        <w:t>3%</w:t>
      </w:r>
      <w:r>
        <w:rPr>
          <w:rFonts w:ascii="宋体" w:hAnsi="宋体" w:eastAsia="宋体" w:cs="宋体"/>
          <w:spacing w:val="-3"/>
          <w:sz w:val="24"/>
          <w:szCs w:val="24"/>
        </w:rPr>
        <w:t>以内，口碑尚可。</w:t>
      </w:r>
    </w:p>
    <w:p w14:paraId="2F2B623D">
      <w:pPr>
        <w:spacing w:before="2" w:line="358" w:lineRule="auto"/>
        <w:ind w:left="53" w:firstLine="479"/>
        <w:jc w:val="both"/>
        <w:rPr>
          <w:rFonts w:ascii="宋体" w:hAnsi="宋体" w:eastAsia="宋体" w:cs="宋体"/>
          <w:sz w:val="24"/>
          <w:szCs w:val="24"/>
        </w:rPr>
      </w:pPr>
      <w:r>
        <w:rPr>
          <w:rFonts w:ascii="宋体" w:hAnsi="宋体" w:eastAsia="宋体" w:cs="宋体"/>
          <w:spacing w:val="-1"/>
          <w:sz w:val="24"/>
          <w:szCs w:val="24"/>
        </w:rPr>
        <w:t>据了解，该公司在陵水周边地区深耕多年，且地理</w:t>
      </w:r>
      <w:r>
        <w:rPr>
          <w:rFonts w:ascii="宋体" w:hAnsi="宋体" w:eastAsia="宋体" w:cs="宋体"/>
          <w:spacing w:val="-2"/>
          <w:sz w:val="24"/>
          <w:szCs w:val="24"/>
        </w:rPr>
        <w:t>位置较优越，交通便利，</w:t>
      </w:r>
      <w:r>
        <w:rPr>
          <w:rFonts w:ascii="宋体" w:hAnsi="宋体" w:eastAsia="宋体" w:cs="宋体"/>
          <w:spacing w:val="-5"/>
          <w:sz w:val="24"/>
          <w:szCs w:val="24"/>
        </w:rPr>
        <w:t>三亚东、陵水地区多数混凝土搅拌站骨料均来自该处，</w:t>
      </w:r>
      <w:r>
        <w:rPr>
          <w:rFonts w:ascii="宋体" w:hAnsi="宋体" w:eastAsia="宋体" w:cs="宋体"/>
          <w:spacing w:val="-47"/>
          <w:sz w:val="24"/>
          <w:szCs w:val="24"/>
        </w:rPr>
        <w:t xml:space="preserve"> </w:t>
      </w:r>
      <w:r>
        <w:rPr>
          <w:rFonts w:ascii="宋体" w:hAnsi="宋体" w:eastAsia="宋体" w:cs="宋体"/>
          <w:spacing w:val="-5"/>
          <w:sz w:val="24"/>
          <w:szCs w:val="24"/>
        </w:rPr>
        <w:t>与当地市场保持</w:t>
      </w:r>
      <w:r>
        <w:rPr>
          <w:rFonts w:ascii="宋体" w:hAnsi="宋体" w:eastAsia="宋体" w:cs="宋体"/>
          <w:spacing w:val="-6"/>
          <w:sz w:val="24"/>
          <w:szCs w:val="24"/>
        </w:rPr>
        <w:t>着较稳定</w:t>
      </w:r>
      <w:r>
        <w:rPr>
          <w:rFonts w:ascii="宋体" w:hAnsi="宋体" w:eastAsia="宋体" w:cs="宋体"/>
          <w:spacing w:val="-3"/>
          <w:sz w:val="24"/>
          <w:szCs w:val="24"/>
        </w:rPr>
        <w:t>的供需合作关系。值得注意的是，该矿山矿权将于</w:t>
      </w:r>
      <w:r>
        <w:rPr>
          <w:rFonts w:ascii="宋体" w:hAnsi="宋体" w:eastAsia="宋体" w:cs="宋体"/>
          <w:spacing w:val="-43"/>
          <w:sz w:val="24"/>
          <w:szCs w:val="24"/>
        </w:rPr>
        <w:t xml:space="preserve"> </w:t>
      </w:r>
      <w:r>
        <w:rPr>
          <w:rFonts w:ascii="Times New Roman" w:hAnsi="Times New Roman" w:eastAsia="Times New Roman" w:cs="Times New Roman"/>
          <w:spacing w:val="-3"/>
          <w:sz w:val="24"/>
          <w:szCs w:val="24"/>
        </w:rPr>
        <w:t>2023</w:t>
      </w:r>
      <w:r>
        <w:rPr>
          <w:rFonts w:ascii="Times New Roman" w:hAnsi="Times New Roman" w:eastAsia="Times New Roman" w:cs="Times New Roman"/>
          <w:spacing w:val="15"/>
          <w:w w:val="101"/>
          <w:sz w:val="24"/>
          <w:szCs w:val="24"/>
        </w:rPr>
        <w:t xml:space="preserve"> </w:t>
      </w:r>
      <w:r>
        <w:rPr>
          <w:rFonts w:ascii="宋体" w:hAnsi="宋体" w:eastAsia="宋体" w:cs="宋体"/>
          <w:spacing w:val="-3"/>
          <w:sz w:val="24"/>
          <w:szCs w:val="24"/>
        </w:rPr>
        <w:t>年</w:t>
      </w:r>
      <w:r>
        <w:rPr>
          <w:rFonts w:ascii="宋体" w:hAnsi="宋体" w:eastAsia="宋体" w:cs="宋体"/>
          <w:spacing w:val="-47"/>
          <w:sz w:val="24"/>
          <w:szCs w:val="24"/>
        </w:rPr>
        <w:t xml:space="preserve"> </w:t>
      </w:r>
      <w:r>
        <w:rPr>
          <w:rFonts w:ascii="Times New Roman" w:hAnsi="Times New Roman" w:eastAsia="Times New Roman" w:cs="Times New Roman"/>
          <w:spacing w:val="-3"/>
          <w:sz w:val="24"/>
          <w:szCs w:val="24"/>
        </w:rPr>
        <w:t>06</w:t>
      </w:r>
      <w:r>
        <w:rPr>
          <w:rFonts w:ascii="Times New Roman" w:hAnsi="Times New Roman" w:eastAsia="Times New Roman" w:cs="Times New Roman"/>
          <w:spacing w:val="20"/>
          <w:sz w:val="24"/>
          <w:szCs w:val="24"/>
        </w:rPr>
        <w:t xml:space="preserve"> </w:t>
      </w:r>
      <w:r>
        <w:rPr>
          <w:rFonts w:ascii="宋体" w:hAnsi="宋体" w:eastAsia="宋体" w:cs="宋体"/>
          <w:spacing w:val="-3"/>
          <w:sz w:val="24"/>
          <w:szCs w:val="24"/>
        </w:rPr>
        <w:t>月</w:t>
      </w:r>
      <w:r>
        <w:rPr>
          <w:rFonts w:ascii="宋体" w:hAnsi="宋体" w:eastAsia="宋体" w:cs="宋体"/>
          <w:spacing w:val="-50"/>
          <w:sz w:val="24"/>
          <w:szCs w:val="24"/>
        </w:rPr>
        <w:t xml:space="preserve"> </w:t>
      </w:r>
      <w:r>
        <w:rPr>
          <w:rFonts w:ascii="Times New Roman" w:hAnsi="Times New Roman" w:eastAsia="Times New Roman" w:cs="Times New Roman"/>
          <w:spacing w:val="-3"/>
          <w:sz w:val="24"/>
          <w:szCs w:val="24"/>
        </w:rPr>
        <w:t>20</w:t>
      </w:r>
      <w:r>
        <w:rPr>
          <w:rFonts w:ascii="Times New Roman" w:hAnsi="Times New Roman" w:eastAsia="Times New Roman" w:cs="Times New Roman"/>
          <w:spacing w:val="53"/>
          <w:w w:val="101"/>
          <w:sz w:val="24"/>
          <w:szCs w:val="24"/>
        </w:rPr>
        <w:t xml:space="preserve"> </w:t>
      </w:r>
      <w:r>
        <w:rPr>
          <w:rFonts w:ascii="宋体" w:hAnsi="宋体" w:eastAsia="宋体" w:cs="宋体"/>
          <w:spacing w:val="-3"/>
          <w:sz w:val="24"/>
          <w:szCs w:val="24"/>
        </w:rPr>
        <w:t>日到期且新</w:t>
      </w:r>
      <w:r>
        <w:rPr>
          <w:rFonts w:ascii="宋体" w:hAnsi="宋体" w:eastAsia="宋体" w:cs="宋体"/>
          <w:spacing w:val="-6"/>
          <w:sz w:val="24"/>
          <w:szCs w:val="24"/>
        </w:rPr>
        <w:t>矿权未在《海南省矿产资源总体规划（</w:t>
      </w:r>
      <w:r>
        <w:rPr>
          <w:rFonts w:ascii="Times New Roman" w:hAnsi="Times New Roman" w:eastAsia="Times New Roman" w:cs="Times New Roman"/>
          <w:spacing w:val="-6"/>
          <w:sz w:val="24"/>
          <w:szCs w:val="24"/>
        </w:rPr>
        <w:t>2021-202</w:t>
      </w:r>
      <w:r>
        <w:rPr>
          <w:rFonts w:ascii="Times New Roman" w:hAnsi="Times New Roman" w:eastAsia="Times New Roman" w:cs="Times New Roman"/>
          <w:spacing w:val="-7"/>
          <w:sz w:val="24"/>
          <w:szCs w:val="24"/>
        </w:rPr>
        <w:t>5</w:t>
      </w:r>
      <w:r>
        <w:rPr>
          <w:rFonts w:ascii="宋体" w:hAnsi="宋体" w:eastAsia="宋体" w:cs="宋体"/>
          <w:spacing w:val="-7"/>
          <w:sz w:val="24"/>
          <w:szCs w:val="24"/>
        </w:rPr>
        <w:t>）年》列表中，</w:t>
      </w:r>
      <w:r>
        <w:rPr>
          <w:rFonts w:ascii="宋体" w:hAnsi="宋体" w:eastAsia="宋体" w:cs="宋体"/>
          <w:spacing w:val="-45"/>
          <w:sz w:val="24"/>
          <w:szCs w:val="24"/>
        </w:rPr>
        <w:t xml:space="preserve"> </w:t>
      </w:r>
      <w:r>
        <w:rPr>
          <w:rFonts w:ascii="宋体" w:hAnsi="宋体" w:eastAsia="宋体" w:cs="宋体"/>
          <w:spacing w:val="-7"/>
          <w:sz w:val="24"/>
          <w:szCs w:val="24"/>
        </w:rPr>
        <w:t>如若公司成功维</w:t>
      </w:r>
      <w:r>
        <w:rPr>
          <w:rFonts w:ascii="宋体" w:hAnsi="宋体" w:eastAsia="宋体" w:cs="宋体"/>
          <w:spacing w:val="-2"/>
          <w:sz w:val="24"/>
          <w:szCs w:val="24"/>
        </w:rPr>
        <w:t>续矿权，此砂石厂将成为打铁矿最大的竞争对手。</w:t>
      </w:r>
    </w:p>
    <w:p w14:paraId="513C34D8">
      <w:pPr>
        <w:spacing w:before="11" w:line="233" w:lineRule="auto"/>
        <w:ind w:left="541"/>
        <w:rPr>
          <w:rFonts w:ascii="宋体" w:hAnsi="宋体" w:eastAsia="宋体" w:cs="宋体"/>
          <w:sz w:val="24"/>
          <w:szCs w:val="24"/>
        </w:rPr>
      </w:pPr>
      <w:r>
        <w:rPr>
          <w:rFonts w:ascii="宋体" w:hAnsi="宋体" w:eastAsia="宋体" w:cs="宋体"/>
          <w:spacing w:val="-4"/>
          <w:sz w:val="24"/>
          <w:szCs w:val="24"/>
        </w:rPr>
        <w:t>（</w:t>
      </w:r>
      <w:r>
        <w:rPr>
          <w:rFonts w:ascii="Times New Roman" w:hAnsi="Times New Roman" w:eastAsia="Times New Roman" w:cs="Times New Roman"/>
          <w:spacing w:val="-4"/>
          <w:sz w:val="24"/>
          <w:szCs w:val="24"/>
        </w:rPr>
        <w:t>2</w:t>
      </w:r>
      <w:r>
        <w:rPr>
          <w:rFonts w:ascii="宋体" w:hAnsi="宋体" w:eastAsia="宋体" w:cs="宋体"/>
          <w:spacing w:val="-4"/>
          <w:sz w:val="24"/>
          <w:szCs w:val="24"/>
        </w:rPr>
        <w:t>）陵水弘立实业有限公司</w:t>
      </w:r>
    </w:p>
    <w:p w14:paraId="5ED71C04">
      <w:pPr>
        <w:spacing w:before="165" w:line="360" w:lineRule="auto"/>
        <w:ind w:right="55" w:firstLine="534"/>
        <w:rPr>
          <w:rFonts w:ascii="宋体" w:hAnsi="宋体" w:eastAsia="宋体" w:cs="宋体"/>
          <w:sz w:val="24"/>
          <w:szCs w:val="24"/>
        </w:rPr>
      </w:pPr>
      <w:r>
        <w:rPr>
          <w:rFonts w:ascii="宋体" w:hAnsi="宋体" w:eastAsia="宋体" w:cs="宋体"/>
          <w:spacing w:val="-4"/>
          <w:sz w:val="24"/>
          <w:szCs w:val="24"/>
        </w:rPr>
        <w:t>位于陵水县群英乡牛闷岭，骨料年产量约为</w:t>
      </w:r>
      <w:r>
        <w:rPr>
          <w:rFonts w:ascii="宋体" w:hAnsi="宋体" w:eastAsia="宋体" w:cs="宋体"/>
          <w:spacing w:val="-45"/>
          <w:sz w:val="24"/>
          <w:szCs w:val="24"/>
        </w:rPr>
        <w:t xml:space="preserve"> </w:t>
      </w:r>
      <w:r>
        <w:rPr>
          <w:rFonts w:ascii="Times New Roman" w:hAnsi="Times New Roman" w:eastAsia="Times New Roman" w:cs="Times New Roman"/>
          <w:spacing w:val="-4"/>
          <w:sz w:val="24"/>
          <w:szCs w:val="24"/>
        </w:rPr>
        <w:t>300</w:t>
      </w:r>
      <w:r>
        <w:rPr>
          <w:rFonts w:ascii="Times New Roman" w:hAnsi="Times New Roman" w:eastAsia="Times New Roman" w:cs="Times New Roman"/>
          <w:spacing w:val="15"/>
          <w:w w:val="101"/>
          <w:sz w:val="24"/>
          <w:szCs w:val="24"/>
        </w:rPr>
        <w:t xml:space="preserve"> </w:t>
      </w:r>
      <w:r>
        <w:rPr>
          <w:rFonts w:ascii="宋体" w:hAnsi="宋体" w:eastAsia="宋体" w:cs="宋体"/>
          <w:spacing w:val="-4"/>
          <w:sz w:val="24"/>
          <w:szCs w:val="24"/>
        </w:rPr>
        <w:t>万吨。岩石种类为建筑用花</w:t>
      </w:r>
      <w:r>
        <w:rPr>
          <w:rFonts w:ascii="宋体" w:hAnsi="宋体" w:eastAsia="宋体" w:cs="宋体"/>
          <w:sz w:val="24"/>
          <w:szCs w:val="24"/>
        </w:rPr>
        <w:t>岗岩，主要产品有</w:t>
      </w:r>
      <w:r>
        <w:rPr>
          <w:rFonts w:ascii="宋体" w:hAnsi="宋体" w:eastAsia="宋体" w:cs="宋体"/>
          <w:spacing w:val="-50"/>
          <w:sz w:val="24"/>
          <w:szCs w:val="24"/>
        </w:rPr>
        <w:t xml:space="preserve"> </w:t>
      </w:r>
      <w:r>
        <w:rPr>
          <w:rFonts w:ascii="Times New Roman" w:hAnsi="Times New Roman" w:eastAsia="Times New Roman" w:cs="Times New Roman"/>
          <w:sz w:val="24"/>
          <w:szCs w:val="24"/>
        </w:rPr>
        <w:t xml:space="preserve">3 </w:t>
      </w:r>
      <w:r>
        <w:rPr>
          <w:rFonts w:ascii="宋体" w:hAnsi="宋体" w:eastAsia="宋体" w:cs="宋体"/>
          <w:sz w:val="24"/>
          <w:szCs w:val="24"/>
        </w:rPr>
        <w:t>种：</w:t>
      </w:r>
      <w:r>
        <w:rPr>
          <w:rFonts w:ascii="Times New Roman" w:hAnsi="Times New Roman" w:eastAsia="Times New Roman" w:cs="Times New Roman"/>
          <w:sz w:val="24"/>
          <w:szCs w:val="24"/>
        </w:rPr>
        <w:t>“20mm</w:t>
      </w:r>
      <w:r>
        <w:rPr>
          <w:rFonts w:ascii="宋体" w:hAnsi="宋体" w:eastAsia="宋体" w:cs="宋体"/>
          <w:sz w:val="24"/>
          <w:szCs w:val="24"/>
        </w:rPr>
        <w:t>～</w:t>
      </w:r>
      <w:r>
        <w:rPr>
          <w:rFonts w:ascii="Times New Roman" w:hAnsi="Times New Roman" w:eastAsia="Times New Roman" w:cs="Times New Roman"/>
          <w:sz w:val="24"/>
          <w:szCs w:val="24"/>
        </w:rPr>
        <w:t>10mm”</w:t>
      </w:r>
      <w:r>
        <w:rPr>
          <w:rFonts w:ascii="宋体" w:hAnsi="宋体" w:eastAsia="宋体" w:cs="宋体"/>
          <w:sz w:val="24"/>
          <w:szCs w:val="24"/>
        </w:rPr>
        <w:t>粗骨料、</w:t>
      </w:r>
      <w:r>
        <w:rPr>
          <w:rFonts w:ascii="Times New Roman" w:hAnsi="Times New Roman" w:eastAsia="Times New Roman" w:cs="Times New Roman"/>
          <w:sz w:val="24"/>
          <w:szCs w:val="24"/>
        </w:rPr>
        <w:t>“10mm</w:t>
      </w:r>
      <w:r>
        <w:rPr>
          <w:rFonts w:ascii="宋体" w:hAnsi="宋体" w:eastAsia="宋体" w:cs="宋体"/>
          <w:sz w:val="24"/>
          <w:szCs w:val="24"/>
        </w:rPr>
        <w:t>～</w:t>
      </w:r>
      <w:r>
        <w:rPr>
          <w:rFonts w:ascii="Times New Roman" w:hAnsi="Times New Roman" w:eastAsia="Times New Roman" w:cs="Times New Roman"/>
          <w:sz w:val="24"/>
          <w:szCs w:val="24"/>
        </w:rPr>
        <w:t>4.75mm”</w:t>
      </w:r>
      <w:r>
        <w:rPr>
          <w:rFonts w:ascii="宋体" w:hAnsi="宋体" w:eastAsia="宋体" w:cs="宋体"/>
          <w:sz w:val="24"/>
          <w:szCs w:val="24"/>
        </w:rPr>
        <w:t>粗骨料以及</w:t>
      </w:r>
      <w:r>
        <w:rPr>
          <w:rFonts w:ascii="Times New Roman" w:hAnsi="Times New Roman" w:eastAsia="Times New Roman" w:cs="Times New Roman"/>
          <w:spacing w:val="-3"/>
          <w:sz w:val="24"/>
          <w:szCs w:val="24"/>
        </w:rPr>
        <w:t>“4.75mm</w:t>
      </w:r>
      <w:r>
        <w:rPr>
          <w:rFonts w:ascii="宋体" w:hAnsi="宋体" w:eastAsia="宋体" w:cs="宋体"/>
          <w:spacing w:val="-3"/>
          <w:sz w:val="24"/>
          <w:szCs w:val="24"/>
        </w:rPr>
        <w:t>～</w:t>
      </w:r>
      <w:r>
        <w:rPr>
          <w:rFonts w:ascii="Times New Roman" w:hAnsi="Times New Roman" w:eastAsia="Times New Roman" w:cs="Times New Roman"/>
          <w:spacing w:val="-3"/>
          <w:sz w:val="24"/>
          <w:szCs w:val="24"/>
        </w:rPr>
        <w:t>0mm”</w:t>
      </w:r>
      <w:r>
        <w:rPr>
          <w:rFonts w:ascii="宋体" w:hAnsi="宋体" w:eastAsia="宋体" w:cs="宋体"/>
          <w:spacing w:val="-3"/>
          <w:sz w:val="24"/>
          <w:szCs w:val="24"/>
        </w:rPr>
        <w:t>水洗机制砂。由于该矿山仅开采一年左右，原石中仍含有较多风</w:t>
      </w:r>
      <w:r>
        <w:rPr>
          <w:rFonts w:ascii="宋体" w:hAnsi="宋体" w:eastAsia="宋体" w:cs="宋体"/>
          <w:spacing w:val="-1"/>
          <w:sz w:val="24"/>
          <w:szCs w:val="24"/>
        </w:rPr>
        <w:t>化料，故而产品质量不高，强度较低且针片状</w:t>
      </w:r>
      <w:r>
        <w:rPr>
          <w:rFonts w:ascii="宋体" w:hAnsi="宋体" w:eastAsia="宋体" w:cs="宋体"/>
          <w:spacing w:val="-2"/>
          <w:sz w:val="24"/>
          <w:szCs w:val="24"/>
        </w:rPr>
        <w:t>含量较高，仅能满足低中强混凝土</w:t>
      </w:r>
      <w:r>
        <w:rPr>
          <w:rFonts w:ascii="宋体" w:hAnsi="宋体" w:eastAsia="宋体" w:cs="宋体"/>
          <w:spacing w:val="-5"/>
          <w:sz w:val="24"/>
          <w:szCs w:val="24"/>
        </w:rPr>
        <w:t>的配制，基本无法满足公路工程中的骨料需求。该石料厂交通不占优， 矿区占地</w:t>
      </w:r>
      <w:r>
        <w:rPr>
          <w:rFonts w:ascii="宋体" w:hAnsi="宋体" w:eastAsia="宋体" w:cs="宋体"/>
          <w:sz w:val="24"/>
          <w:szCs w:val="24"/>
        </w:rPr>
        <w:t>较小，外运道路较窄，不利于骨料运输。该砂石</w:t>
      </w:r>
      <w:r>
        <w:rPr>
          <w:rFonts w:ascii="宋体" w:hAnsi="宋体" w:eastAsia="宋体" w:cs="宋体"/>
          <w:spacing w:val="-1"/>
          <w:sz w:val="24"/>
          <w:szCs w:val="24"/>
        </w:rPr>
        <w:t>厂矿权到期时间为</w:t>
      </w:r>
      <w:r>
        <w:rPr>
          <w:rFonts w:ascii="宋体" w:hAnsi="宋体" w:eastAsia="宋体" w:cs="宋体"/>
          <w:spacing w:val="-46"/>
          <w:sz w:val="24"/>
          <w:szCs w:val="24"/>
        </w:rPr>
        <w:t xml:space="preserve"> </w:t>
      </w:r>
      <w:r>
        <w:rPr>
          <w:rFonts w:ascii="Times New Roman" w:hAnsi="Times New Roman" w:eastAsia="Times New Roman" w:cs="Times New Roman"/>
          <w:spacing w:val="-1"/>
          <w:sz w:val="24"/>
          <w:szCs w:val="24"/>
        </w:rPr>
        <w:t>2025</w:t>
      </w:r>
      <w:r>
        <w:rPr>
          <w:rFonts w:ascii="Times New Roman" w:hAnsi="Times New Roman" w:eastAsia="Times New Roman" w:cs="Times New Roman"/>
          <w:spacing w:val="18"/>
          <w:sz w:val="24"/>
          <w:szCs w:val="24"/>
        </w:rPr>
        <w:t xml:space="preserve"> </w:t>
      </w:r>
      <w:r>
        <w:rPr>
          <w:rFonts w:ascii="宋体" w:hAnsi="宋体" w:eastAsia="宋体" w:cs="宋体"/>
          <w:spacing w:val="-1"/>
          <w:sz w:val="24"/>
          <w:szCs w:val="24"/>
        </w:rPr>
        <w:t>年</w:t>
      </w:r>
      <w:r>
        <w:rPr>
          <w:rFonts w:ascii="宋体" w:hAnsi="宋体" w:eastAsia="宋体" w:cs="宋体"/>
          <w:spacing w:val="-25"/>
          <w:sz w:val="24"/>
          <w:szCs w:val="24"/>
        </w:rPr>
        <w:t xml:space="preserve"> </w:t>
      </w:r>
      <w:r>
        <w:rPr>
          <w:rFonts w:ascii="Times New Roman" w:hAnsi="Times New Roman" w:eastAsia="Times New Roman" w:cs="Times New Roman"/>
          <w:spacing w:val="-1"/>
          <w:sz w:val="24"/>
          <w:szCs w:val="24"/>
        </w:rPr>
        <w:t>1</w:t>
      </w:r>
      <w:r>
        <w:rPr>
          <w:rFonts w:ascii="Times New Roman" w:hAnsi="Times New Roman" w:eastAsia="Times New Roman" w:cs="Times New Roman"/>
          <w:spacing w:val="22"/>
          <w:w w:val="101"/>
          <w:sz w:val="24"/>
          <w:szCs w:val="24"/>
        </w:rPr>
        <w:t xml:space="preserve"> </w:t>
      </w:r>
      <w:r>
        <w:rPr>
          <w:rFonts w:ascii="宋体" w:hAnsi="宋体" w:eastAsia="宋体" w:cs="宋体"/>
          <w:spacing w:val="-1"/>
          <w:sz w:val="24"/>
          <w:szCs w:val="24"/>
        </w:rPr>
        <w:t>月</w:t>
      </w:r>
      <w:r>
        <w:rPr>
          <w:rFonts w:ascii="Times New Roman" w:hAnsi="Times New Roman" w:eastAsia="Times New Roman" w:cs="Times New Roman"/>
          <w:spacing w:val="-2"/>
          <w:sz w:val="24"/>
          <w:szCs w:val="24"/>
        </w:rPr>
        <w:t>27</w:t>
      </w:r>
      <w:r>
        <w:rPr>
          <w:rFonts w:ascii="Times New Roman" w:hAnsi="Times New Roman" w:eastAsia="Times New Roman" w:cs="Times New Roman"/>
          <w:spacing w:val="55"/>
          <w:w w:val="101"/>
          <w:sz w:val="24"/>
          <w:szCs w:val="24"/>
        </w:rPr>
        <w:t xml:space="preserve"> </w:t>
      </w:r>
      <w:r>
        <w:rPr>
          <w:rFonts w:ascii="宋体" w:hAnsi="宋体" w:eastAsia="宋体" w:cs="宋体"/>
          <w:spacing w:val="-2"/>
          <w:sz w:val="24"/>
          <w:szCs w:val="24"/>
        </w:rPr>
        <w:t>日，总体来看，其对打铁矿竞争优势不大。</w:t>
      </w:r>
    </w:p>
    <w:p w14:paraId="10C4FED3">
      <w:pPr>
        <w:spacing w:before="2" w:line="231" w:lineRule="auto"/>
        <w:ind w:left="530"/>
        <w:rPr>
          <w:rFonts w:ascii="宋体" w:hAnsi="宋体" w:eastAsia="宋体" w:cs="宋体"/>
          <w:sz w:val="24"/>
          <w:szCs w:val="24"/>
        </w:rPr>
      </w:pPr>
      <w:r>
        <w:rPr>
          <w:rFonts w:ascii="Times New Roman" w:hAnsi="Times New Roman" w:eastAsia="Times New Roman" w:cs="Times New Roman"/>
          <w:spacing w:val="-1"/>
          <w:sz w:val="24"/>
          <w:szCs w:val="24"/>
        </w:rPr>
        <w:t xml:space="preserve">2.3.1.2 </w:t>
      </w:r>
      <w:r>
        <w:rPr>
          <w:rFonts w:ascii="宋体" w:hAnsi="宋体" w:eastAsia="宋体" w:cs="宋体"/>
          <w:spacing w:val="-1"/>
          <w:sz w:val="24"/>
          <w:szCs w:val="24"/>
        </w:rPr>
        <w:t>价格竞争力分析</w:t>
      </w:r>
    </w:p>
    <w:p w14:paraId="4A26ADEF">
      <w:pPr>
        <w:spacing w:before="168" w:line="355" w:lineRule="auto"/>
        <w:ind w:left="50" w:right="58" w:firstLine="490"/>
        <w:rPr>
          <w:rFonts w:ascii="宋体" w:hAnsi="宋体" w:eastAsia="宋体" w:cs="宋体"/>
          <w:sz w:val="24"/>
          <w:szCs w:val="24"/>
        </w:rPr>
      </w:pPr>
      <w:r>
        <w:rPr>
          <w:rFonts w:ascii="宋体" w:hAnsi="宋体" w:eastAsia="宋体" w:cs="宋体"/>
          <w:spacing w:val="1"/>
          <w:sz w:val="24"/>
          <w:szCs w:val="24"/>
        </w:rPr>
        <w:t xml:space="preserve">结合上述价格分析，矿区周边市场骨料综合价格出厂价约 </w:t>
      </w:r>
      <w:r>
        <w:rPr>
          <w:rFonts w:ascii="Times New Roman" w:hAnsi="Times New Roman" w:eastAsia="Times New Roman" w:cs="Times New Roman"/>
          <w:spacing w:val="1"/>
          <w:sz w:val="24"/>
          <w:szCs w:val="24"/>
        </w:rPr>
        <w:t xml:space="preserve">85.5  </w:t>
      </w:r>
      <w:r>
        <w:rPr>
          <w:rFonts w:ascii="宋体" w:hAnsi="宋体" w:eastAsia="宋体" w:cs="宋体"/>
          <w:spacing w:val="1"/>
          <w:sz w:val="24"/>
          <w:szCs w:val="24"/>
        </w:rPr>
        <w:t>元</w:t>
      </w:r>
      <w:r>
        <w:rPr>
          <w:rFonts w:ascii="Times New Roman" w:hAnsi="Times New Roman" w:eastAsia="Times New Roman" w:cs="Times New Roman"/>
          <w:spacing w:val="1"/>
          <w:sz w:val="24"/>
          <w:szCs w:val="24"/>
        </w:rPr>
        <w:t>/t</w:t>
      </w:r>
      <w:r>
        <w:rPr>
          <w:rFonts w:ascii="宋体" w:hAnsi="宋体" w:eastAsia="宋体" w:cs="宋体"/>
          <w:spacing w:val="1"/>
          <w:sz w:val="24"/>
          <w:szCs w:val="24"/>
        </w:rPr>
        <w:t>。根据</w:t>
      </w:r>
      <w:r>
        <w:rPr>
          <w:rFonts w:ascii="Times New Roman" w:hAnsi="Times New Roman" w:eastAsia="Times New Roman" w:cs="Times New Roman"/>
          <w:sz w:val="24"/>
          <w:szCs w:val="24"/>
        </w:rPr>
        <w:t xml:space="preserve">2.2.1  </w:t>
      </w:r>
      <w:r>
        <w:rPr>
          <w:rFonts w:ascii="宋体" w:hAnsi="宋体" w:eastAsia="宋体" w:cs="宋体"/>
          <w:sz w:val="24"/>
          <w:szCs w:val="24"/>
        </w:rPr>
        <w:t>节调研运费及平均运距测算运往各目标市场的销售价格，与市场的销售价</w:t>
      </w:r>
      <w:r>
        <w:rPr>
          <w:rFonts w:ascii="宋体" w:hAnsi="宋体" w:eastAsia="宋体" w:cs="宋体"/>
          <w:spacing w:val="-3"/>
          <w:sz w:val="24"/>
          <w:szCs w:val="24"/>
        </w:rPr>
        <w:t>格形成对比表格详见，表</w:t>
      </w:r>
      <w:r>
        <w:rPr>
          <w:rFonts w:ascii="宋体" w:hAnsi="宋体" w:eastAsia="宋体" w:cs="宋体"/>
          <w:spacing w:val="-54"/>
          <w:sz w:val="24"/>
          <w:szCs w:val="24"/>
        </w:rPr>
        <w:t xml:space="preserve"> </w:t>
      </w:r>
      <w:r>
        <w:rPr>
          <w:rFonts w:ascii="Times New Roman" w:hAnsi="Times New Roman" w:eastAsia="Times New Roman" w:cs="Times New Roman"/>
          <w:spacing w:val="-3"/>
          <w:sz w:val="24"/>
          <w:szCs w:val="24"/>
        </w:rPr>
        <w:t>2.3.1-1</w:t>
      </w:r>
      <w:r>
        <w:rPr>
          <w:rFonts w:ascii="宋体" w:hAnsi="宋体" w:eastAsia="宋体" w:cs="宋体"/>
          <w:spacing w:val="-3"/>
          <w:sz w:val="24"/>
          <w:szCs w:val="24"/>
        </w:rPr>
        <w:t>，分析可知，本项目在陵水、</w:t>
      </w:r>
      <w:r>
        <w:rPr>
          <w:rFonts w:ascii="宋体" w:hAnsi="宋体" w:eastAsia="宋体" w:cs="宋体"/>
          <w:spacing w:val="-4"/>
          <w:sz w:val="24"/>
          <w:szCs w:val="24"/>
        </w:rPr>
        <w:t>保亭具有市场竞争</w:t>
      </w:r>
      <w:r>
        <w:rPr>
          <w:rFonts w:ascii="宋体" w:hAnsi="宋体" w:eastAsia="宋体" w:cs="宋体"/>
          <w:spacing w:val="-3"/>
          <w:sz w:val="24"/>
          <w:szCs w:val="24"/>
        </w:rPr>
        <w:t>优势，在琼中则处于相对劣势，五指山、三亚、万宁竞争力相当，可考虑降低出</w:t>
      </w:r>
    </w:p>
    <w:p w14:paraId="4DE005CD">
      <w:pPr>
        <w:spacing w:line="355" w:lineRule="auto"/>
        <w:rPr>
          <w:rFonts w:ascii="宋体" w:hAnsi="宋体" w:eastAsia="宋体" w:cs="宋体"/>
          <w:sz w:val="24"/>
          <w:szCs w:val="24"/>
        </w:rPr>
        <w:sectPr>
          <w:headerReference r:id="rId65" w:type="default"/>
          <w:footerReference r:id="rId66" w:type="default"/>
          <w:pgSz w:w="11907" w:h="16839"/>
          <w:pgMar w:top="1486" w:right="1740" w:bottom="1693" w:left="1755" w:header="719" w:footer="1445" w:gutter="0"/>
          <w:cols w:space="720" w:num="1"/>
        </w:sectPr>
      </w:pPr>
    </w:p>
    <w:p w14:paraId="68D323A6">
      <w:pPr>
        <w:spacing w:before="180" w:line="218" w:lineRule="auto"/>
        <w:ind w:left="26"/>
        <w:rPr>
          <w:rFonts w:ascii="宋体" w:hAnsi="宋体" w:eastAsia="宋体" w:cs="宋体"/>
          <w:sz w:val="24"/>
          <w:szCs w:val="24"/>
        </w:rPr>
      </w:pPr>
      <w:r>
        <w:rPr>
          <w:rFonts w:ascii="宋体" w:hAnsi="宋体" w:eastAsia="宋体" w:cs="宋体"/>
          <w:spacing w:val="-2"/>
          <w:sz w:val="24"/>
          <w:szCs w:val="24"/>
        </w:rPr>
        <w:t>厂价以抢占市场。</w:t>
      </w:r>
    </w:p>
    <w:p w14:paraId="1F4C60DE">
      <w:pPr>
        <w:spacing w:before="184" w:line="232" w:lineRule="auto"/>
        <w:ind w:left="2178"/>
        <w:rPr>
          <w:rFonts w:ascii="宋体" w:hAnsi="宋体" w:eastAsia="宋体" w:cs="宋体"/>
          <w:sz w:val="24"/>
          <w:szCs w:val="24"/>
        </w:rPr>
      </w:pPr>
      <w:r>
        <w:rPr>
          <w:rFonts w:ascii="宋体" w:hAnsi="宋体" w:eastAsia="宋体" w:cs="宋体"/>
          <w:b/>
          <w:bCs/>
          <w:spacing w:val="-2"/>
          <w:sz w:val="24"/>
          <w:szCs w:val="24"/>
        </w:rPr>
        <w:t>表</w:t>
      </w:r>
      <w:r>
        <w:rPr>
          <w:rFonts w:ascii="宋体" w:hAnsi="宋体" w:eastAsia="宋体" w:cs="宋体"/>
          <w:spacing w:val="-46"/>
          <w:sz w:val="24"/>
          <w:szCs w:val="24"/>
        </w:rPr>
        <w:t xml:space="preserve"> </w:t>
      </w:r>
      <w:r>
        <w:rPr>
          <w:rFonts w:ascii="Times New Roman" w:hAnsi="Times New Roman" w:eastAsia="Times New Roman" w:cs="Times New Roman"/>
          <w:b/>
          <w:bCs/>
          <w:spacing w:val="-2"/>
          <w:sz w:val="24"/>
          <w:szCs w:val="24"/>
        </w:rPr>
        <w:t xml:space="preserve">2.3.1-1  </w:t>
      </w:r>
      <w:r>
        <w:rPr>
          <w:rFonts w:ascii="宋体" w:hAnsi="宋体" w:eastAsia="宋体" w:cs="宋体"/>
          <w:b/>
          <w:bCs/>
          <w:spacing w:val="-2"/>
          <w:sz w:val="24"/>
          <w:szCs w:val="24"/>
        </w:rPr>
        <w:t>本项目砂石料运到各地价格</w:t>
      </w:r>
    </w:p>
    <w:p w14:paraId="0FFA7A1B">
      <w:pPr>
        <w:spacing w:line="51" w:lineRule="exact"/>
      </w:pPr>
    </w:p>
    <w:tbl>
      <w:tblPr>
        <w:tblStyle w:val="9"/>
        <w:tblW w:w="8302" w:type="dxa"/>
        <w:tblInd w:w="1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700"/>
        <w:gridCol w:w="1133"/>
        <w:gridCol w:w="979"/>
        <w:gridCol w:w="1425"/>
        <w:gridCol w:w="935"/>
        <w:gridCol w:w="1003"/>
        <w:gridCol w:w="1127"/>
      </w:tblGrid>
      <w:tr w14:paraId="06F88B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9" w:hRule="atLeast"/>
        </w:trPr>
        <w:tc>
          <w:tcPr>
            <w:tcW w:w="1700" w:type="dxa"/>
            <w:vAlign w:val="top"/>
          </w:tcPr>
          <w:p w14:paraId="6054CEB0">
            <w:pPr>
              <w:spacing w:before="121" w:line="220" w:lineRule="auto"/>
              <w:ind w:left="616"/>
              <w:rPr>
                <w:rFonts w:ascii="宋体" w:hAnsi="宋体" w:eastAsia="宋体" w:cs="宋体"/>
                <w:sz w:val="24"/>
                <w:szCs w:val="24"/>
              </w:rPr>
            </w:pPr>
            <w:r>
              <w:rPr>
                <w:rFonts w:ascii="宋体" w:hAnsi="宋体" w:eastAsia="宋体" w:cs="宋体"/>
                <w:b/>
                <w:bCs/>
                <w:spacing w:val="-5"/>
                <w:sz w:val="24"/>
                <w:szCs w:val="24"/>
              </w:rPr>
              <w:t>城市</w:t>
            </w:r>
          </w:p>
        </w:tc>
        <w:tc>
          <w:tcPr>
            <w:tcW w:w="1133" w:type="dxa"/>
            <w:vAlign w:val="top"/>
          </w:tcPr>
          <w:p w14:paraId="4687A0C0">
            <w:pPr>
              <w:spacing w:before="121" w:line="220" w:lineRule="auto"/>
              <w:ind w:left="348"/>
              <w:rPr>
                <w:rFonts w:ascii="宋体" w:hAnsi="宋体" w:eastAsia="宋体" w:cs="宋体"/>
                <w:sz w:val="24"/>
                <w:szCs w:val="24"/>
              </w:rPr>
            </w:pPr>
            <w:r>
              <w:rPr>
                <w:rFonts w:ascii="宋体" w:hAnsi="宋体" w:eastAsia="宋体" w:cs="宋体"/>
                <w:spacing w:val="-7"/>
                <w:sz w:val="24"/>
                <w:szCs w:val="24"/>
              </w:rPr>
              <w:t>陵水</w:t>
            </w:r>
          </w:p>
        </w:tc>
        <w:tc>
          <w:tcPr>
            <w:tcW w:w="979" w:type="dxa"/>
            <w:vAlign w:val="top"/>
          </w:tcPr>
          <w:p w14:paraId="22F11057">
            <w:pPr>
              <w:spacing w:before="122" w:line="220" w:lineRule="auto"/>
              <w:ind w:left="256"/>
              <w:rPr>
                <w:rFonts w:ascii="宋体" w:hAnsi="宋体" w:eastAsia="宋体" w:cs="宋体"/>
                <w:sz w:val="24"/>
                <w:szCs w:val="24"/>
              </w:rPr>
            </w:pPr>
            <w:r>
              <w:rPr>
                <w:rFonts w:ascii="宋体" w:hAnsi="宋体" w:eastAsia="宋体" w:cs="宋体"/>
                <w:spacing w:val="-3"/>
                <w:sz w:val="24"/>
                <w:szCs w:val="24"/>
              </w:rPr>
              <w:t>保亭</w:t>
            </w:r>
          </w:p>
        </w:tc>
        <w:tc>
          <w:tcPr>
            <w:tcW w:w="1425" w:type="dxa"/>
            <w:vAlign w:val="top"/>
          </w:tcPr>
          <w:p w14:paraId="62C0DB42">
            <w:pPr>
              <w:spacing w:before="122" w:line="221" w:lineRule="auto"/>
              <w:ind w:left="360"/>
              <w:rPr>
                <w:rFonts w:ascii="宋体" w:hAnsi="宋体" w:eastAsia="宋体" w:cs="宋体"/>
                <w:sz w:val="24"/>
                <w:szCs w:val="24"/>
              </w:rPr>
            </w:pPr>
            <w:r>
              <w:rPr>
                <w:rFonts w:ascii="宋体" w:hAnsi="宋体" w:eastAsia="宋体" w:cs="宋体"/>
                <w:spacing w:val="-3"/>
                <w:sz w:val="24"/>
                <w:szCs w:val="24"/>
              </w:rPr>
              <w:t>五指山</w:t>
            </w:r>
          </w:p>
        </w:tc>
        <w:tc>
          <w:tcPr>
            <w:tcW w:w="935" w:type="dxa"/>
            <w:vAlign w:val="top"/>
          </w:tcPr>
          <w:p w14:paraId="7D911FF7">
            <w:pPr>
              <w:spacing w:before="122" w:line="233" w:lineRule="auto"/>
              <w:ind w:left="233"/>
              <w:rPr>
                <w:rFonts w:ascii="宋体" w:hAnsi="宋体" w:eastAsia="宋体" w:cs="宋体"/>
                <w:sz w:val="24"/>
                <w:szCs w:val="24"/>
              </w:rPr>
            </w:pPr>
            <w:r>
              <w:rPr>
                <w:rFonts w:ascii="宋体" w:hAnsi="宋体" w:eastAsia="宋体" w:cs="宋体"/>
                <w:spacing w:val="-3"/>
                <w:sz w:val="24"/>
                <w:szCs w:val="24"/>
              </w:rPr>
              <w:t>三亚</w:t>
            </w:r>
          </w:p>
        </w:tc>
        <w:tc>
          <w:tcPr>
            <w:tcW w:w="1003" w:type="dxa"/>
            <w:vAlign w:val="top"/>
          </w:tcPr>
          <w:p w14:paraId="113B78AE">
            <w:pPr>
              <w:spacing w:before="122" w:line="220" w:lineRule="auto"/>
              <w:ind w:left="268"/>
              <w:rPr>
                <w:rFonts w:ascii="宋体" w:hAnsi="宋体" w:eastAsia="宋体" w:cs="宋体"/>
                <w:sz w:val="24"/>
                <w:szCs w:val="24"/>
              </w:rPr>
            </w:pPr>
            <w:r>
              <w:rPr>
                <w:rFonts w:ascii="宋体" w:hAnsi="宋体" w:eastAsia="宋体" w:cs="宋体"/>
                <w:spacing w:val="-3"/>
                <w:sz w:val="24"/>
                <w:szCs w:val="24"/>
              </w:rPr>
              <w:t>琼中</w:t>
            </w:r>
          </w:p>
        </w:tc>
        <w:tc>
          <w:tcPr>
            <w:tcW w:w="1127" w:type="dxa"/>
            <w:vAlign w:val="top"/>
          </w:tcPr>
          <w:p w14:paraId="175F815A">
            <w:pPr>
              <w:spacing w:before="122" w:line="220" w:lineRule="auto"/>
              <w:ind w:left="336"/>
              <w:rPr>
                <w:rFonts w:ascii="宋体" w:hAnsi="宋体" w:eastAsia="宋体" w:cs="宋体"/>
                <w:sz w:val="24"/>
                <w:szCs w:val="24"/>
              </w:rPr>
            </w:pPr>
            <w:r>
              <w:rPr>
                <w:rFonts w:ascii="宋体" w:hAnsi="宋体" w:eastAsia="宋体" w:cs="宋体"/>
                <w:spacing w:val="-4"/>
                <w:sz w:val="24"/>
                <w:szCs w:val="24"/>
              </w:rPr>
              <w:t>万宁</w:t>
            </w:r>
          </w:p>
        </w:tc>
      </w:tr>
      <w:tr w14:paraId="61136D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1700" w:type="dxa"/>
            <w:vAlign w:val="top"/>
          </w:tcPr>
          <w:p w14:paraId="23C77035">
            <w:pPr>
              <w:pStyle w:val="10"/>
              <w:spacing w:before="116" w:line="234" w:lineRule="auto"/>
              <w:ind w:left="221"/>
              <w:rPr>
                <w:rFonts w:ascii="宋体" w:hAnsi="宋体" w:eastAsia="宋体" w:cs="宋体"/>
                <w:sz w:val="24"/>
                <w:szCs w:val="24"/>
              </w:rPr>
            </w:pPr>
            <w:r>
              <w:rPr>
                <w:rFonts w:ascii="宋体" w:hAnsi="宋体" w:eastAsia="宋体" w:cs="宋体"/>
                <w:spacing w:val="-2"/>
                <w:sz w:val="24"/>
                <w:szCs w:val="24"/>
              </w:rPr>
              <w:t>距离（</w:t>
            </w:r>
            <w:r>
              <w:rPr>
                <w:spacing w:val="-2"/>
                <w:sz w:val="24"/>
                <w:szCs w:val="24"/>
              </w:rPr>
              <w:t>km</w:t>
            </w:r>
            <w:r>
              <w:rPr>
                <w:rFonts w:ascii="宋体" w:hAnsi="宋体" w:eastAsia="宋体" w:cs="宋体"/>
                <w:spacing w:val="-2"/>
                <w:sz w:val="24"/>
                <w:szCs w:val="24"/>
              </w:rPr>
              <w:t>）</w:t>
            </w:r>
          </w:p>
        </w:tc>
        <w:tc>
          <w:tcPr>
            <w:tcW w:w="1133" w:type="dxa"/>
            <w:vAlign w:val="top"/>
          </w:tcPr>
          <w:p w14:paraId="264AFDEF">
            <w:pPr>
              <w:pStyle w:val="10"/>
              <w:spacing w:before="153" w:line="232" w:lineRule="auto"/>
              <w:ind w:left="453"/>
              <w:rPr>
                <w:sz w:val="24"/>
                <w:szCs w:val="24"/>
              </w:rPr>
            </w:pPr>
            <w:r>
              <w:rPr>
                <w:spacing w:val="-3"/>
                <w:sz w:val="24"/>
                <w:szCs w:val="24"/>
              </w:rPr>
              <w:t>30</w:t>
            </w:r>
          </w:p>
        </w:tc>
        <w:tc>
          <w:tcPr>
            <w:tcW w:w="979" w:type="dxa"/>
            <w:vAlign w:val="top"/>
          </w:tcPr>
          <w:p w14:paraId="41A460A6">
            <w:pPr>
              <w:pStyle w:val="10"/>
              <w:spacing w:before="153" w:line="232" w:lineRule="auto"/>
              <w:ind w:left="376"/>
              <w:rPr>
                <w:sz w:val="24"/>
                <w:szCs w:val="24"/>
              </w:rPr>
            </w:pPr>
            <w:r>
              <w:rPr>
                <w:spacing w:val="-3"/>
                <w:sz w:val="24"/>
                <w:szCs w:val="24"/>
              </w:rPr>
              <w:t>30</w:t>
            </w:r>
          </w:p>
        </w:tc>
        <w:tc>
          <w:tcPr>
            <w:tcW w:w="1425" w:type="dxa"/>
            <w:vAlign w:val="top"/>
          </w:tcPr>
          <w:p w14:paraId="6FE4F22D">
            <w:pPr>
              <w:pStyle w:val="10"/>
              <w:spacing w:before="153" w:line="232" w:lineRule="auto"/>
              <w:ind w:left="596"/>
              <w:rPr>
                <w:sz w:val="24"/>
                <w:szCs w:val="24"/>
              </w:rPr>
            </w:pPr>
            <w:r>
              <w:rPr>
                <w:spacing w:val="-3"/>
                <w:sz w:val="24"/>
                <w:szCs w:val="24"/>
              </w:rPr>
              <w:t>70</w:t>
            </w:r>
          </w:p>
        </w:tc>
        <w:tc>
          <w:tcPr>
            <w:tcW w:w="935" w:type="dxa"/>
            <w:vAlign w:val="top"/>
          </w:tcPr>
          <w:p w14:paraId="1305F0D3">
            <w:pPr>
              <w:pStyle w:val="10"/>
              <w:spacing w:before="153" w:line="232" w:lineRule="auto"/>
              <w:ind w:left="358"/>
              <w:rPr>
                <w:sz w:val="24"/>
                <w:szCs w:val="24"/>
              </w:rPr>
            </w:pPr>
            <w:r>
              <w:rPr>
                <w:spacing w:val="-4"/>
                <w:sz w:val="24"/>
                <w:szCs w:val="24"/>
              </w:rPr>
              <w:t>80</w:t>
            </w:r>
          </w:p>
        </w:tc>
        <w:tc>
          <w:tcPr>
            <w:tcW w:w="1003" w:type="dxa"/>
            <w:vAlign w:val="top"/>
          </w:tcPr>
          <w:p w14:paraId="5384679C">
            <w:pPr>
              <w:pStyle w:val="10"/>
              <w:spacing w:before="153" w:line="232" w:lineRule="auto"/>
              <w:ind w:left="392"/>
              <w:rPr>
                <w:sz w:val="24"/>
                <w:szCs w:val="24"/>
              </w:rPr>
            </w:pPr>
            <w:r>
              <w:rPr>
                <w:spacing w:val="-4"/>
                <w:sz w:val="24"/>
                <w:szCs w:val="24"/>
              </w:rPr>
              <w:t>80</w:t>
            </w:r>
          </w:p>
        </w:tc>
        <w:tc>
          <w:tcPr>
            <w:tcW w:w="1127" w:type="dxa"/>
            <w:vAlign w:val="top"/>
          </w:tcPr>
          <w:p w14:paraId="0998748A">
            <w:pPr>
              <w:pStyle w:val="10"/>
              <w:spacing w:before="153" w:line="232" w:lineRule="auto"/>
              <w:ind w:left="456"/>
              <w:rPr>
                <w:sz w:val="24"/>
                <w:szCs w:val="24"/>
              </w:rPr>
            </w:pPr>
            <w:r>
              <w:rPr>
                <w:spacing w:val="-4"/>
                <w:sz w:val="24"/>
                <w:szCs w:val="24"/>
              </w:rPr>
              <w:t>80</w:t>
            </w:r>
          </w:p>
        </w:tc>
      </w:tr>
      <w:tr w14:paraId="135C49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06" w:hRule="atLeast"/>
        </w:trPr>
        <w:tc>
          <w:tcPr>
            <w:tcW w:w="1700" w:type="dxa"/>
            <w:vAlign w:val="top"/>
          </w:tcPr>
          <w:p w14:paraId="77868957">
            <w:pPr>
              <w:pStyle w:val="10"/>
              <w:spacing w:before="116" w:line="328" w:lineRule="auto"/>
              <w:ind w:left="136" w:right="127"/>
              <w:jc w:val="both"/>
              <w:rPr>
                <w:rFonts w:ascii="宋体" w:hAnsi="宋体" w:eastAsia="宋体" w:cs="宋体"/>
                <w:sz w:val="24"/>
                <w:szCs w:val="24"/>
              </w:rPr>
            </w:pPr>
            <w:r>
              <w:rPr>
                <w:rFonts w:ascii="宋体" w:hAnsi="宋体" w:eastAsia="宋体" w:cs="宋体"/>
                <w:spacing w:val="-2"/>
                <w:sz w:val="24"/>
                <w:szCs w:val="24"/>
              </w:rPr>
              <w:t>本项目砂石料运到各地到场</w:t>
            </w:r>
            <w:r>
              <w:rPr>
                <w:rFonts w:ascii="宋体" w:hAnsi="宋体" w:eastAsia="宋体" w:cs="宋体"/>
                <w:spacing w:val="11"/>
                <w:sz w:val="24"/>
                <w:szCs w:val="24"/>
              </w:rPr>
              <w:t>价（元</w:t>
            </w:r>
            <w:r>
              <w:rPr>
                <w:spacing w:val="11"/>
                <w:sz w:val="24"/>
                <w:szCs w:val="24"/>
              </w:rPr>
              <w:t>/</w:t>
            </w:r>
            <w:r>
              <w:rPr>
                <w:rFonts w:ascii="宋体" w:hAnsi="宋体" w:eastAsia="宋体" w:cs="宋体"/>
                <w:spacing w:val="11"/>
                <w:sz w:val="24"/>
                <w:szCs w:val="24"/>
              </w:rPr>
              <w:t>吨）</w:t>
            </w:r>
          </w:p>
        </w:tc>
        <w:tc>
          <w:tcPr>
            <w:tcW w:w="1133" w:type="dxa"/>
            <w:vAlign w:val="top"/>
          </w:tcPr>
          <w:p w14:paraId="5EC6D330">
            <w:pPr>
              <w:spacing w:line="275" w:lineRule="auto"/>
              <w:rPr>
                <w:rFonts w:ascii="Arial"/>
                <w:sz w:val="21"/>
              </w:rPr>
            </w:pPr>
          </w:p>
          <w:p w14:paraId="1A44D6C0">
            <w:pPr>
              <w:spacing w:line="275" w:lineRule="auto"/>
              <w:rPr>
                <w:rFonts w:ascii="Arial"/>
                <w:sz w:val="21"/>
              </w:rPr>
            </w:pPr>
          </w:p>
          <w:p w14:paraId="58DB3B75">
            <w:pPr>
              <w:pStyle w:val="10"/>
              <w:spacing w:before="69" w:line="232" w:lineRule="auto"/>
              <w:ind w:left="411"/>
              <w:rPr>
                <w:sz w:val="24"/>
                <w:szCs w:val="24"/>
              </w:rPr>
            </w:pPr>
            <w:r>
              <w:rPr>
                <w:spacing w:val="-7"/>
                <w:sz w:val="24"/>
                <w:szCs w:val="24"/>
              </w:rPr>
              <w:t>100</w:t>
            </w:r>
          </w:p>
        </w:tc>
        <w:tc>
          <w:tcPr>
            <w:tcW w:w="979" w:type="dxa"/>
            <w:vAlign w:val="top"/>
          </w:tcPr>
          <w:p w14:paraId="64A05834">
            <w:pPr>
              <w:spacing w:line="275" w:lineRule="auto"/>
              <w:rPr>
                <w:rFonts w:ascii="Arial"/>
                <w:sz w:val="21"/>
              </w:rPr>
            </w:pPr>
          </w:p>
          <w:p w14:paraId="256B68E6">
            <w:pPr>
              <w:spacing w:line="275" w:lineRule="auto"/>
              <w:rPr>
                <w:rFonts w:ascii="Arial"/>
                <w:sz w:val="21"/>
              </w:rPr>
            </w:pPr>
          </w:p>
          <w:p w14:paraId="4CDBD395">
            <w:pPr>
              <w:pStyle w:val="10"/>
              <w:spacing w:before="69" w:line="232" w:lineRule="auto"/>
              <w:ind w:left="334"/>
              <w:rPr>
                <w:sz w:val="24"/>
                <w:szCs w:val="24"/>
              </w:rPr>
            </w:pPr>
            <w:r>
              <w:rPr>
                <w:spacing w:val="-7"/>
                <w:sz w:val="24"/>
                <w:szCs w:val="24"/>
              </w:rPr>
              <w:t>103</w:t>
            </w:r>
          </w:p>
        </w:tc>
        <w:tc>
          <w:tcPr>
            <w:tcW w:w="1425" w:type="dxa"/>
            <w:vAlign w:val="top"/>
          </w:tcPr>
          <w:p w14:paraId="6D5F7C57">
            <w:pPr>
              <w:spacing w:line="275" w:lineRule="auto"/>
              <w:rPr>
                <w:rFonts w:ascii="Arial"/>
                <w:sz w:val="21"/>
              </w:rPr>
            </w:pPr>
          </w:p>
          <w:p w14:paraId="65ADAECB">
            <w:pPr>
              <w:spacing w:line="275" w:lineRule="auto"/>
              <w:rPr>
                <w:rFonts w:ascii="Arial"/>
                <w:sz w:val="21"/>
              </w:rPr>
            </w:pPr>
          </w:p>
          <w:p w14:paraId="3B14C734">
            <w:pPr>
              <w:pStyle w:val="10"/>
              <w:spacing w:before="69" w:line="232" w:lineRule="auto"/>
              <w:ind w:left="556"/>
              <w:rPr>
                <w:sz w:val="24"/>
                <w:szCs w:val="24"/>
              </w:rPr>
            </w:pPr>
            <w:r>
              <w:rPr>
                <w:spacing w:val="-7"/>
                <w:sz w:val="24"/>
                <w:szCs w:val="24"/>
              </w:rPr>
              <w:t>125</w:t>
            </w:r>
          </w:p>
        </w:tc>
        <w:tc>
          <w:tcPr>
            <w:tcW w:w="935" w:type="dxa"/>
            <w:vAlign w:val="top"/>
          </w:tcPr>
          <w:p w14:paraId="263E0574">
            <w:pPr>
              <w:spacing w:line="274" w:lineRule="auto"/>
              <w:rPr>
                <w:rFonts w:ascii="Arial"/>
                <w:sz w:val="21"/>
              </w:rPr>
            </w:pPr>
          </w:p>
          <w:p w14:paraId="0723AF03">
            <w:pPr>
              <w:spacing w:line="275" w:lineRule="auto"/>
              <w:rPr>
                <w:rFonts w:ascii="Arial"/>
                <w:sz w:val="21"/>
              </w:rPr>
            </w:pPr>
          </w:p>
          <w:p w14:paraId="5169AB4F">
            <w:pPr>
              <w:pStyle w:val="10"/>
              <w:spacing w:before="69" w:line="232" w:lineRule="auto"/>
              <w:ind w:left="311"/>
              <w:rPr>
                <w:sz w:val="24"/>
                <w:szCs w:val="24"/>
              </w:rPr>
            </w:pPr>
            <w:r>
              <w:rPr>
                <w:spacing w:val="-7"/>
                <w:sz w:val="24"/>
                <w:szCs w:val="24"/>
              </w:rPr>
              <w:t>127</w:t>
            </w:r>
          </w:p>
        </w:tc>
        <w:tc>
          <w:tcPr>
            <w:tcW w:w="1003" w:type="dxa"/>
            <w:vAlign w:val="top"/>
          </w:tcPr>
          <w:p w14:paraId="45F4A0E7">
            <w:pPr>
              <w:spacing w:line="275" w:lineRule="auto"/>
              <w:rPr>
                <w:rFonts w:ascii="Arial"/>
                <w:sz w:val="21"/>
              </w:rPr>
            </w:pPr>
          </w:p>
          <w:p w14:paraId="03360D28">
            <w:pPr>
              <w:spacing w:line="275" w:lineRule="auto"/>
              <w:rPr>
                <w:rFonts w:ascii="Arial"/>
                <w:sz w:val="21"/>
              </w:rPr>
            </w:pPr>
          </w:p>
          <w:p w14:paraId="42D2BC42">
            <w:pPr>
              <w:pStyle w:val="10"/>
              <w:spacing w:before="69" w:line="232" w:lineRule="auto"/>
              <w:ind w:left="346"/>
              <w:rPr>
                <w:sz w:val="24"/>
                <w:szCs w:val="24"/>
              </w:rPr>
            </w:pPr>
            <w:r>
              <w:rPr>
                <w:spacing w:val="-7"/>
                <w:sz w:val="24"/>
                <w:szCs w:val="24"/>
              </w:rPr>
              <w:t>135</w:t>
            </w:r>
          </w:p>
        </w:tc>
        <w:tc>
          <w:tcPr>
            <w:tcW w:w="1127" w:type="dxa"/>
            <w:vAlign w:val="top"/>
          </w:tcPr>
          <w:p w14:paraId="5752FB86">
            <w:pPr>
              <w:spacing w:line="275" w:lineRule="auto"/>
              <w:rPr>
                <w:rFonts w:ascii="Arial"/>
                <w:sz w:val="21"/>
              </w:rPr>
            </w:pPr>
          </w:p>
          <w:p w14:paraId="1094C531">
            <w:pPr>
              <w:spacing w:line="275" w:lineRule="auto"/>
              <w:rPr>
                <w:rFonts w:ascii="Arial"/>
                <w:sz w:val="21"/>
              </w:rPr>
            </w:pPr>
          </w:p>
          <w:p w14:paraId="3FD127CE">
            <w:pPr>
              <w:pStyle w:val="10"/>
              <w:spacing w:before="69" w:line="232" w:lineRule="auto"/>
              <w:ind w:left="409"/>
              <w:rPr>
                <w:sz w:val="24"/>
                <w:szCs w:val="24"/>
              </w:rPr>
            </w:pPr>
            <w:r>
              <w:rPr>
                <w:spacing w:val="-7"/>
                <w:sz w:val="24"/>
                <w:szCs w:val="24"/>
              </w:rPr>
              <w:t>128</w:t>
            </w:r>
          </w:p>
        </w:tc>
      </w:tr>
      <w:tr w14:paraId="2EEE5E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12" w:hRule="atLeast"/>
        </w:trPr>
        <w:tc>
          <w:tcPr>
            <w:tcW w:w="1700" w:type="dxa"/>
            <w:vAlign w:val="top"/>
          </w:tcPr>
          <w:p w14:paraId="19058CDD">
            <w:pPr>
              <w:pStyle w:val="10"/>
              <w:spacing w:before="118" w:line="329" w:lineRule="auto"/>
              <w:ind w:left="142" w:right="128" w:hanging="7"/>
              <w:jc w:val="both"/>
              <w:rPr>
                <w:rFonts w:ascii="宋体" w:hAnsi="宋体" w:eastAsia="宋体" w:cs="宋体"/>
                <w:sz w:val="24"/>
                <w:szCs w:val="24"/>
              </w:rPr>
            </w:pPr>
            <w:r>
              <w:rPr>
                <w:rFonts w:ascii="宋体" w:hAnsi="宋体" w:eastAsia="宋体" w:cs="宋体"/>
                <w:spacing w:val="-8"/>
                <w:sz w:val="24"/>
                <w:szCs w:val="24"/>
              </w:rPr>
              <w:t>近</w:t>
            </w:r>
            <w:r>
              <w:rPr>
                <w:rFonts w:ascii="宋体" w:hAnsi="宋体" w:eastAsia="宋体" w:cs="宋体"/>
                <w:spacing w:val="-32"/>
                <w:sz w:val="24"/>
                <w:szCs w:val="24"/>
              </w:rPr>
              <w:t xml:space="preserve"> </w:t>
            </w:r>
            <w:r>
              <w:rPr>
                <w:spacing w:val="-8"/>
                <w:sz w:val="24"/>
                <w:szCs w:val="24"/>
              </w:rPr>
              <w:t>1</w:t>
            </w:r>
            <w:r>
              <w:rPr>
                <w:spacing w:val="10"/>
                <w:sz w:val="24"/>
                <w:szCs w:val="24"/>
              </w:rPr>
              <w:t xml:space="preserve"> </w:t>
            </w:r>
            <w:r>
              <w:rPr>
                <w:rFonts w:ascii="宋体" w:hAnsi="宋体" w:eastAsia="宋体" w:cs="宋体"/>
                <w:spacing w:val="-8"/>
                <w:sz w:val="24"/>
                <w:szCs w:val="24"/>
              </w:rPr>
              <w:t>年目标城</w:t>
            </w:r>
            <w:r>
              <w:rPr>
                <w:rFonts w:ascii="宋体" w:hAnsi="宋体" w:eastAsia="宋体" w:cs="宋体"/>
                <w:spacing w:val="-3"/>
                <w:sz w:val="24"/>
                <w:szCs w:val="24"/>
              </w:rPr>
              <w:t>市砂石到场价</w:t>
            </w:r>
            <w:r>
              <w:rPr>
                <w:rFonts w:ascii="宋体" w:hAnsi="宋体" w:eastAsia="宋体" w:cs="宋体"/>
                <w:spacing w:val="36"/>
                <w:sz w:val="24"/>
                <w:szCs w:val="24"/>
              </w:rPr>
              <w:t>（元</w:t>
            </w:r>
            <w:r>
              <w:rPr>
                <w:spacing w:val="36"/>
                <w:sz w:val="24"/>
                <w:szCs w:val="24"/>
              </w:rPr>
              <w:t>/</w:t>
            </w:r>
            <w:r>
              <w:rPr>
                <w:rFonts w:ascii="宋体" w:hAnsi="宋体" w:eastAsia="宋体" w:cs="宋体"/>
                <w:spacing w:val="36"/>
                <w:sz w:val="24"/>
                <w:szCs w:val="24"/>
              </w:rPr>
              <w:t>吨）</w:t>
            </w:r>
          </w:p>
        </w:tc>
        <w:tc>
          <w:tcPr>
            <w:tcW w:w="1133" w:type="dxa"/>
            <w:vAlign w:val="top"/>
          </w:tcPr>
          <w:p w14:paraId="3798FE02">
            <w:pPr>
              <w:spacing w:line="276" w:lineRule="auto"/>
              <w:rPr>
                <w:rFonts w:ascii="Arial"/>
                <w:sz w:val="21"/>
              </w:rPr>
            </w:pPr>
          </w:p>
          <w:p w14:paraId="2093D4AB">
            <w:pPr>
              <w:spacing w:line="276" w:lineRule="auto"/>
              <w:rPr>
                <w:rFonts w:ascii="Arial"/>
                <w:sz w:val="21"/>
              </w:rPr>
            </w:pPr>
          </w:p>
          <w:p w14:paraId="52B79208">
            <w:pPr>
              <w:pStyle w:val="10"/>
              <w:spacing w:before="69" w:line="235" w:lineRule="auto"/>
              <w:ind w:left="411"/>
              <w:rPr>
                <w:sz w:val="24"/>
                <w:szCs w:val="24"/>
              </w:rPr>
            </w:pPr>
            <w:r>
              <w:rPr>
                <w:spacing w:val="-7"/>
                <w:sz w:val="24"/>
                <w:szCs w:val="24"/>
              </w:rPr>
              <w:t>124</w:t>
            </w:r>
          </w:p>
        </w:tc>
        <w:tc>
          <w:tcPr>
            <w:tcW w:w="979" w:type="dxa"/>
            <w:vAlign w:val="top"/>
          </w:tcPr>
          <w:p w14:paraId="6BB45A99">
            <w:pPr>
              <w:spacing w:line="276" w:lineRule="auto"/>
              <w:rPr>
                <w:rFonts w:ascii="Arial"/>
                <w:sz w:val="21"/>
              </w:rPr>
            </w:pPr>
          </w:p>
          <w:p w14:paraId="4410FE38">
            <w:pPr>
              <w:spacing w:line="276" w:lineRule="auto"/>
              <w:rPr>
                <w:rFonts w:ascii="Arial"/>
                <w:sz w:val="21"/>
              </w:rPr>
            </w:pPr>
          </w:p>
          <w:p w14:paraId="204870E2">
            <w:pPr>
              <w:pStyle w:val="10"/>
              <w:spacing w:before="69" w:line="235" w:lineRule="auto"/>
              <w:ind w:left="334"/>
              <w:rPr>
                <w:sz w:val="24"/>
                <w:szCs w:val="24"/>
              </w:rPr>
            </w:pPr>
            <w:r>
              <w:rPr>
                <w:spacing w:val="-7"/>
                <w:sz w:val="24"/>
                <w:szCs w:val="24"/>
              </w:rPr>
              <w:t>124</w:t>
            </w:r>
          </w:p>
        </w:tc>
        <w:tc>
          <w:tcPr>
            <w:tcW w:w="1425" w:type="dxa"/>
            <w:vAlign w:val="top"/>
          </w:tcPr>
          <w:p w14:paraId="0C1F4B8D">
            <w:pPr>
              <w:spacing w:line="276" w:lineRule="auto"/>
              <w:rPr>
                <w:rFonts w:ascii="Arial"/>
                <w:sz w:val="21"/>
              </w:rPr>
            </w:pPr>
          </w:p>
          <w:p w14:paraId="3C459738">
            <w:pPr>
              <w:spacing w:line="276" w:lineRule="auto"/>
              <w:rPr>
                <w:rFonts w:ascii="Arial"/>
                <w:sz w:val="21"/>
              </w:rPr>
            </w:pPr>
          </w:p>
          <w:p w14:paraId="2E8E8FBC">
            <w:pPr>
              <w:pStyle w:val="10"/>
              <w:spacing w:before="69" w:line="235" w:lineRule="auto"/>
              <w:ind w:left="556"/>
              <w:rPr>
                <w:sz w:val="24"/>
                <w:szCs w:val="24"/>
              </w:rPr>
            </w:pPr>
            <w:r>
              <w:rPr>
                <w:spacing w:val="-7"/>
                <w:sz w:val="24"/>
                <w:szCs w:val="24"/>
              </w:rPr>
              <w:t>124</w:t>
            </w:r>
          </w:p>
        </w:tc>
        <w:tc>
          <w:tcPr>
            <w:tcW w:w="935" w:type="dxa"/>
            <w:vAlign w:val="top"/>
          </w:tcPr>
          <w:p w14:paraId="7DE1F7FE">
            <w:pPr>
              <w:spacing w:line="276" w:lineRule="auto"/>
              <w:rPr>
                <w:rFonts w:ascii="Arial"/>
                <w:sz w:val="21"/>
              </w:rPr>
            </w:pPr>
          </w:p>
          <w:p w14:paraId="4EB83E7B">
            <w:pPr>
              <w:spacing w:line="276" w:lineRule="auto"/>
              <w:rPr>
                <w:rFonts w:ascii="Arial"/>
                <w:sz w:val="21"/>
              </w:rPr>
            </w:pPr>
          </w:p>
          <w:p w14:paraId="30EB50CD">
            <w:pPr>
              <w:pStyle w:val="10"/>
              <w:spacing w:before="69" w:line="235" w:lineRule="auto"/>
              <w:ind w:left="311"/>
              <w:rPr>
                <w:sz w:val="24"/>
                <w:szCs w:val="24"/>
              </w:rPr>
            </w:pPr>
            <w:r>
              <w:rPr>
                <w:spacing w:val="-7"/>
                <w:sz w:val="24"/>
                <w:szCs w:val="24"/>
              </w:rPr>
              <w:t>124</w:t>
            </w:r>
          </w:p>
        </w:tc>
        <w:tc>
          <w:tcPr>
            <w:tcW w:w="1003" w:type="dxa"/>
            <w:vAlign w:val="top"/>
          </w:tcPr>
          <w:p w14:paraId="6F835883">
            <w:pPr>
              <w:spacing w:line="276" w:lineRule="auto"/>
              <w:rPr>
                <w:rFonts w:ascii="Arial"/>
                <w:sz w:val="21"/>
              </w:rPr>
            </w:pPr>
          </w:p>
          <w:p w14:paraId="5323C057">
            <w:pPr>
              <w:spacing w:line="276" w:lineRule="auto"/>
              <w:rPr>
                <w:rFonts w:ascii="Arial"/>
                <w:sz w:val="21"/>
              </w:rPr>
            </w:pPr>
          </w:p>
          <w:p w14:paraId="58701EF8">
            <w:pPr>
              <w:pStyle w:val="10"/>
              <w:spacing w:before="69" w:line="235" w:lineRule="auto"/>
              <w:ind w:left="346"/>
              <w:rPr>
                <w:sz w:val="24"/>
                <w:szCs w:val="24"/>
              </w:rPr>
            </w:pPr>
            <w:r>
              <w:rPr>
                <w:spacing w:val="-7"/>
                <w:sz w:val="24"/>
                <w:szCs w:val="24"/>
              </w:rPr>
              <w:t>112</w:t>
            </w:r>
          </w:p>
        </w:tc>
        <w:tc>
          <w:tcPr>
            <w:tcW w:w="1127" w:type="dxa"/>
            <w:vAlign w:val="top"/>
          </w:tcPr>
          <w:p w14:paraId="3A17ECC7">
            <w:pPr>
              <w:spacing w:line="276" w:lineRule="auto"/>
              <w:rPr>
                <w:rFonts w:ascii="Arial"/>
                <w:sz w:val="21"/>
              </w:rPr>
            </w:pPr>
          </w:p>
          <w:p w14:paraId="6E1D9F4C">
            <w:pPr>
              <w:spacing w:line="277" w:lineRule="auto"/>
              <w:rPr>
                <w:rFonts w:ascii="Arial"/>
                <w:sz w:val="21"/>
              </w:rPr>
            </w:pPr>
          </w:p>
          <w:p w14:paraId="18CA2788">
            <w:pPr>
              <w:pStyle w:val="10"/>
              <w:spacing w:before="69" w:line="232" w:lineRule="auto"/>
              <w:ind w:left="409"/>
              <w:rPr>
                <w:sz w:val="24"/>
                <w:szCs w:val="24"/>
              </w:rPr>
            </w:pPr>
            <w:r>
              <w:rPr>
                <w:spacing w:val="-7"/>
                <w:sz w:val="24"/>
                <w:szCs w:val="24"/>
              </w:rPr>
              <w:t>126</w:t>
            </w:r>
          </w:p>
        </w:tc>
      </w:tr>
    </w:tbl>
    <w:p w14:paraId="3692E5D5">
      <w:pPr>
        <w:spacing w:before="115" w:line="218" w:lineRule="auto"/>
        <w:ind w:left="26"/>
        <w:rPr>
          <w:rFonts w:ascii="宋体" w:hAnsi="宋体" w:eastAsia="宋体" w:cs="宋体"/>
          <w:sz w:val="24"/>
          <w:szCs w:val="24"/>
        </w:rPr>
      </w:pPr>
      <w:r>
        <w:rPr>
          <w:rFonts w:ascii="宋体" w:hAnsi="宋体" w:eastAsia="宋体" w:cs="宋体"/>
          <w:spacing w:val="-4"/>
          <w:sz w:val="24"/>
          <w:szCs w:val="24"/>
        </w:rPr>
        <w:t>说明上述价格均为到厂价格。</w:t>
      </w:r>
    </w:p>
    <w:p w14:paraId="3464C001">
      <w:pPr>
        <w:spacing w:before="105" w:line="232" w:lineRule="auto"/>
        <w:ind w:left="19"/>
        <w:rPr>
          <w:rFonts w:ascii="黑体" w:hAnsi="黑体" w:eastAsia="黑体" w:cs="黑体"/>
          <w:sz w:val="24"/>
          <w:szCs w:val="24"/>
        </w:rPr>
      </w:pPr>
      <w:r>
        <w:rPr>
          <w:rFonts w:ascii="Times New Roman" w:hAnsi="Times New Roman" w:eastAsia="Times New Roman" w:cs="Times New Roman"/>
          <w:spacing w:val="-1"/>
          <w:sz w:val="24"/>
          <w:szCs w:val="24"/>
        </w:rPr>
        <w:t xml:space="preserve">2.3.2 </w:t>
      </w:r>
      <w:r>
        <w:rPr>
          <w:rFonts w:ascii="黑体" w:hAnsi="黑体" w:eastAsia="黑体" w:cs="黑体"/>
          <w:spacing w:val="-1"/>
          <w:sz w:val="24"/>
          <w:szCs w:val="24"/>
        </w:rPr>
        <w:t>产品方案</w:t>
      </w:r>
    </w:p>
    <w:p w14:paraId="454B9EBA">
      <w:pPr>
        <w:spacing w:before="246" w:line="233" w:lineRule="auto"/>
        <w:ind w:left="503"/>
        <w:rPr>
          <w:rFonts w:ascii="宋体" w:hAnsi="宋体" w:eastAsia="宋体" w:cs="宋体"/>
          <w:sz w:val="24"/>
          <w:szCs w:val="24"/>
        </w:rPr>
      </w:pPr>
      <w:r>
        <w:rPr>
          <w:rFonts w:ascii="宋体" w:hAnsi="宋体" w:eastAsia="宋体" w:cs="宋体"/>
          <w:spacing w:val="-5"/>
          <w:sz w:val="24"/>
          <w:szCs w:val="24"/>
        </w:rPr>
        <w:t>根据市场调研成果，原矿可经破碎、筛分后形成</w:t>
      </w:r>
      <w:r>
        <w:rPr>
          <w:rFonts w:ascii="宋体" w:hAnsi="宋体" w:eastAsia="宋体" w:cs="宋体"/>
          <w:spacing w:val="-37"/>
          <w:sz w:val="24"/>
          <w:szCs w:val="24"/>
        </w:rPr>
        <w:t xml:space="preserve"> </w:t>
      </w:r>
      <w:r>
        <w:rPr>
          <w:rFonts w:ascii="Times New Roman" w:hAnsi="Times New Roman" w:eastAsia="Times New Roman" w:cs="Times New Roman"/>
          <w:spacing w:val="-5"/>
          <w:sz w:val="24"/>
          <w:szCs w:val="24"/>
        </w:rPr>
        <w:t>20</w:t>
      </w:r>
      <w:r>
        <w:rPr>
          <w:rFonts w:ascii="宋体" w:hAnsi="宋体" w:eastAsia="宋体" w:cs="宋体"/>
          <w:spacing w:val="-5"/>
          <w:sz w:val="24"/>
          <w:szCs w:val="24"/>
        </w:rPr>
        <w:t>～</w:t>
      </w:r>
      <w:r>
        <w:rPr>
          <w:rFonts w:ascii="Times New Roman" w:hAnsi="Times New Roman" w:eastAsia="Times New Roman" w:cs="Times New Roman"/>
          <w:spacing w:val="-5"/>
          <w:sz w:val="24"/>
          <w:szCs w:val="24"/>
        </w:rPr>
        <w:t>10mm</w:t>
      </w:r>
      <w:r>
        <w:rPr>
          <w:rFonts w:ascii="宋体" w:hAnsi="宋体" w:eastAsia="宋体" w:cs="宋体"/>
          <w:spacing w:val="-5"/>
          <w:sz w:val="24"/>
          <w:szCs w:val="24"/>
        </w:rPr>
        <w:t>、</w:t>
      </w:r>
      <w:r>
        <w:rPr>
          <w:rFonts w:ascii="Times New Roman" w:hAnsi="Times New Roman" w:eastAsia="Times New Roman" w:cs="Times New Roman"/>
          <w:spacing w:val="-5"/>
          <w:sz w:val="24"/>
          <w:szCs w:val="24"/>
        </w:rPr>
        <w:t>10</w:t>
      </w:r>
      <w:r>
        <w:rPr>
          <w:rFonts w:ascii="宋体" w:hAnsi="宋体" w:eastAsia="宋体" w:cs="宋体"/>
          <w:spacing w:val="-5"/>
          <w:sz w:val="24"/>
          <w:szCs w:val="24"/>
        </w:rPr>
        <w:t>～</w:t>
      </w:r>
      <w:r>
        <w:rPr>
          <w:rFonts w:ascii="Times New Roman" w:hAnsi="Times New Roman" w:eastAsia="Times New Roman" w:cs="Times New Roman"/>
          <w:spacing w:val="-5"/>
          <w:sz w:val="24"/>
          <w:szCs w:val="24"/>
        </w:rPr>
        <w:t xml:space="preserve">4.75mm </w:t>
      </w:r>
      <w:r>
        <w:rPr>
          <w:rFonts w:ascii="宋体" w:hAnsi="宋体" w:eastAsia="宋体" w:cs="宋体"/>
          <w:spacing w:val="-5"/>
          <w:sz w:val="24"/>
          <w:szCs w:val="24"/>
        </w:rPr>
        <w:t>和</w:t>
      </w:r>
    </w:p>
    <w:p w14:paraId="2F13BF16">
      <w:pPr>
        <w:spacing w:before="163" w:line="352" w:lineRule="auto"/>
        <w:ind w:left="502" w:hanging="461"/>
        <w:rPr>
          <w:rFonts w:ascii="宋体" w:hAnsi="宋体" w:eastAsia="宋体" w:cs="宋体"/>
          <w:sz w:val="24"/>
          <w:szCs w:val="24"/>
        </w:rPr>
      </w:pPr>
      <w:r>
        <w:rPr>
          <w:rFonts w:ascii="宋体" w:hAnsi="宋体" w:eastAsia="宋体" w:cs="宋体"/>
          <w:spacing w:val="2"/>
          <w:sz w:val="24"/>
          <w:szCs w:val="24"/>
        </w:rPr>
        <w:t>&lt;</w:t>
      </w:r>
      <w:r>
        <w:rPr>
          <w:rFonts w:ascii="Times New Roman" w:hAnsi="Times New Roman" w:eastAsia="Times New Roman" w:cs="Times New Roman"/>
          <w:spacing w:val="2"/>
          <w:sz w:val="24"/>
          <w:szCs w:val="24"/>
        </w:rPr>
        <w:t>4.75</w:t>
      </w:r>
      <w:r>
        <w:rPr>
          <w:rFonts w:ascii="Times New Roman" w:hAnsi="Times New Roman" w:eastAsia="Times New Roman" w:cs="Times New Roman"/>
          <w:sz w:val="24"/>
          <w:szCs w:val="24"/>
        </w:rPr>
        <w:t>mm</w:t>
      </w:r>
      <w:r>
        <w:rPr>
          <w:rFonts w:ascii="Times New Roman" w:hAnsi="Times New Roman" w:eastAsia="Times New Roman" w:cs="Times New Roman"/>
          <w:spacing w:val="2"/>
          <w:sz w:val="24"/>
          <w:szCs w:val="24"/>
        </w:rPr>
        <w:t xml:space="preserve"> </w:t>
      </w:r>
      <w:r>
        <w:rPr>
          <w:rFonts w:ascii="宋体" w:hAnsi="宋体" w:eastAsia="宋体" w:cs="宋体"/>
          <w:spacing w:val="2"/>
          <w:sz w:val="24"/>
          <w:szCs w:val="24"/>
        </w:rPr>
        <w:t>水洗机制砂等四种市场常用建</w:t>
      </w:r>
      <w:r>
        <w:rPr>
          <w:rFonts w:ascii="宋体" w:hAnsi="宋体" w:eastAsia="宋体" w:cs="宋体"/>
          <w:spacing w:val="1"/>
          <w:sz w:val="24"/>
          <w:szCs w:val="24"/>
        </w:rPr>
        <w:t>筑用骨料。各级产品比例暂定为</w:t>
      </w:r>
      <w:r>
        <w:rPr>
          <w:rFonts w:ascii="Times New Roman" w:hAnsi="Times New Roman" w:eastAsia="Times New Roman" w:cs="Times New Roman"/>
          <w:spacing w:val="1"/>
          <w:sz w:val="24"/>
          <w:szCs w:val="24"/>
        </w:rPr>
        <w:t>45:5:50</w:t>
      </w:r>
      <w:r>
        <w:rPr>
          <w:rFonts w:ascii="宋体" w:hAnsi="宋体" w:eastAsia="宋体" w:cs="宋体"/>
          <w:spacing w:val="1"/>
          <w:sz w:val="24"/>
          <w:szCs w:val="24"/>
        </w:rPr>
        <w:t>。</w:t>
      </w:r>
      <w:r>
        <w:rPr>
          <w:rFonts w:ascii="宋体" w:hAnsi="宋体" w:eastAsia="宋体" w:cs="宋体"/>
          <w:spacing w:val="-2"/>
          <w:sz w:val="24"/>
          <w:szCs w:val="24"/>
        </w:rPr>
        <w:t>碎石和机制砂产品要求有较好的粒形，产品质量</w:t>
      </w:r>
      <w:r>
        <w:rPr>
          <w:rFonts w:ascii="宋体" w:hAnsi="宋体" w:eastAsia="宋体" w:cs="宋体"/>
          <w:spacing w:val="-3"/>
          <w:sz w:val="24"/>
          <w:szCs w:val="24"/>
        </w:rPr>
        <w:t>执行以下标准：</w:t>
      </w:r>
    </w:p>
    <w:p w14:paraId="2374C0DF">
      <w:pPr>
        <w:spacing w:before="22" w:line="233" w:lineRule="auto"/>
        <w:ind w:left="510"/>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1</w:t>
      </w:r>
      <w:r>
        <w:rPr>
          <w:rFonts w:ascii="宋体" w:hAnsi="宋体" w:eastAsia="宋体" w:cs="宋体"/>
          <w:spacing w:val="-1"/>
          <w:sz w:val="24"/>
          <w:szCs w:val="24"/>
        </w:rPr>
        <w:t>）《建设用碎石卵石》（</w:t>
      </w:r>
      <w:r>
        <w:rPr>
          <w:rFonts w:ascii="Times New Roman" w:hAnsi="Times New Roman" w:eastAsia="Times New Roman" w:cs="Times New Roman"/>
          <w:spacing w:val="-1"/>
          <w:sz w:val="24"/>
          <w:szCs w:val="24"/>
        </w:rPr>
        <w:t>GB/T14685-2022</w:t>
      </w:r>
      <w:r>
        <w:rPr>
          <w:rFonts w:ascii="宋体" w:hAnsi="宋体" w:eastAsia="宋体" w:cs="宋体"/>
          <w:spacing w:val="-9"/>
          <w:sz w:val="24"/>
          <w:szCs w:val="24"/>
        </w:rPr>
        <w:t>）；</w:t>
      </w:r>
    </w:p>
    <w:p w14:paraId="07C80FAF">
      <w:pPr>
        <w:spacing w:before="165" w:line="235" w:lineRule="auto"/>
        <w:ind w:left="510"/>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2</w:t>
      </w:r>
      <w:r>
        <w:rPr>
          <w:rFonts w:ascii="宋体" w:hAnsi="宋体" w:eastAsia="宋体" w:cs="宋体"/>
          <w:spacing w:val="-2"/>
          <w:sz w:val="24"/>
          <w:szCs w:val="24"/>
        </w:rPr>
        <w:t>）《建设用砂》（</w:t>
      </w:r>
      <w:r>
        <w:rPr>
          <w:rFonts w:ascii="Times New Roman" w:hAnsi="Times New Roman" w:eastAsia="Times New Roman" w:cs="Times New Roman"/>
          <w:spacing w:val="-2"/>
          <w:sz w:val="24"/>
          <w:szCs w:val="24"/>
        </w:rPr>
        <w:t>GB/T14684-2022</w:t>
      </w:r>
      <w:r>
        <w:rPr>
          <w:rFonts w:ascii="宋体" w:hAnsi="宋体" w:eastAsia="宋体" w:cs="宋体"/>
          <w:spacing w:val="-2"/>
          <w:sz w:val="24"/>
          <w:szCs w:val="24"/>
        </w:rPr>
        <w:t>）。</w:t>
      </w:r>
    </w:p>
    <w:p w14:paraId="05276EE8">
      <w:pPr>
        <w:spacing w:before="89" w:line="233" w:lineRule="auto"/>
        <w:ind w:left="20"/>
        <w:outlineLvl w:val="1"/>
        <w:rPr>
          <w:rFonts w:ascii="黑体" w:hAnsi="黑体" w:eastAsia="黑体" w:cs="黑体"/>
          <w:sz w:val="28"/>
          <w:szCs w:val="28"/>
        </w:rPr>
      </w:pPr>
      <w:bookmarkStart w:id="16" w:name="bookmark16"/>
      <w:bookmarkEnd w:id="16"/>
      <w:r>
        <w:rPr>
          <w:rFonts w:ascii="Times New Roman" w:hAnsi="Times New Roman" w:eastAsia="Times New Roman" w:cs="Times New Roman"/>
          <w:spacing w:val="-2"/>
          <w:sz w:val="28"/>
          <w:szCs w:val="28"/>
        </w:rPr>
        <w:t>2.4</w:t>
      </w:r>
      <w:r>
        <w:rPr>
          <w:rFonts w:ascii="Times New Roman" w:hAnsi="Times New Roman" w:eastAsia="Times New Roman" w:cs="Times New Roman"/>
          <w:spacing w:val="10"/>
          <w:sz w:val="28"/>
          <w:szCs w:val="28"/>
        </w:rPr>
        <w:t xml:space="preserve">  </w:t>
      </w:r>
      <w:r>
        <w:rPr>
          <w:rFonts w:ascii="黑体" w:hAnsi="黑体" w:eastAsia="黑体" w:cs="黑体"/>
          <w:spacing w:val="-2"/>
          <w:sz w:val="28"/>
          <w:szCs w:val="28"/>
        </w:rPr>
        <w:t>市场风险分析</w:t>
      </w:r>
    </w:p>
    <w:p w14:paraId="282618B5">
      <w:pPr>
        <w:spacing w:before="185" w:line="232" w:lineRule="auto"/>
        <w:ind w:left="19"/>
        <w:rPr>
          <w:rFonts w:ascii="黑体" w:hAnsi="黑体" w:eastAsia="黑体" w:cs="黑体"/>
          <w:sz w:val="24"/>
          <w:szCs w:val="24"/>
        </w:rPr>
      </w:pPr>
      <w:r>
        <w:rPr>
          <w:rFonts w:ascii="Times New Roman" w:hAnsi="Times New Roman" w:eastAsia="Times New Roman" w:cs="Times New Roman"/>
          <w:spacing w:val="-1"/>
          <w:sz w:val="24"/>
          <w:szCs w:val="24"/>
        </w:rPr>
        <w:t xml:space="preserve">2.4.1 </w:t>
      </w:r>
      <w:r>
        <w:rPr>
          <w:rFonts w:ascii="黑体" w:hAnsi="黑体" w:eastAsia="黑体" w:cs="黑体"/>
          <w:spacing w:val="-1"/>
          <w:sz w:val="24"/>
          <w:szCs w:val="24"/>
        </w:rPr>
        <w:t>采矿手续办理风险</w:t>
      </w:r>
    </w:p>
    <w:p w14:paraId="60621856">
      <w:pPr>
        <w:spacing w:before="244" w:line="360" w:lineRule="auto"/>
        <w:ind w:left="47" w:right="149" w:firstLine="469"/>
        <w:jc w:val="both"/>
        <w:rPr>
          <w:rFonts w:ascii="宋体" w:hAnsi="宋体" w:eastAsia="宋体" w:cs="宋体"/>
          <w:sz w:val="24"/>
          <w:szCs w:val="24"/>
        </w:rPr>
      </w:pPr>
      <w:r>
        <w:rPr>
          <w:rFonts w:ascii="宋体" w:hAnsi="宋体" w:eastAsia="宋体" w:cs="宋体"/>
          <w:spacing w:val="-2"/>
          <w:sz w:val="24"/>
          <w:szCs w:val="24"/>
        </w:rPr>
        <w:t>随着相关政策出台，采矿许可证所涉及的环评、安评等各项行政审批手续，</w:t>
      </w:r>
      <w:r>
        <w:rPr>
          <w:rFonts w:ascii="宋体" w:hAnsi="宋体" w:eastAsia="宋体" w:cs="宋体"/>
          <w:spacing w:val="-4"/>
          <w:sz w:val="24"/>
          <w:szCs w:val="24"/>
        </w:rPr>
        <w:t>以及土地、林地征迁、占用审批进度存在一定不确定性，将直接影响项目投产与</w:t>
      </w:r>
      <w:r>
        <w:rPr>
          <w:rFonts w:ascii="宋体" w:hAnsi="宋体" w:eastAsia="宋体" w:cs="宋体"/>
          <w:spacing w:val="-16"/>
          <w:sz w:val="24"/>
          <w:szCs w:val="24"/>
        </w:rPr>
        <w:t>回报。</w:t>
      </w:r>
    </w:p>
    <w:p w14:paraId="3E4CB1E1">
      <w:pPr>
        <w:spacing w:before="1" w:line="220" w:lineRule="auto"/>
        <w:ind w:left="518"/>
        <w:rPr>
          <w:rFonts w:ascii="宋体" w:hAnsi="宋体" w:eastAsia="宋体" w:cs="宋体"/>
          <w:sz w:val="24"/>
          <w:szCs w:val="24"/>
        </w:rPr>
      </w:pPr>
      <w:r>
        <w:rPr>
          <w:rFonts w:ascii="宋体" w:hAnsi="宋体" w:eastAsia="宋体" w:cs="宋体"/>
          <w:spacing w:val="-13"/>
          <w:sz w:val="24"/>
          <w:szCs w:val="24"/>
        </w:rPr>
        <w:t>防范措施：</w:t>
      </w:r>
    </w:p>
    <w:p w14:paraId="25F638B1">
      <w:pPr>
        <w:spacing w:before="181" w:line="352" w:lineRule="auto"/>
        <w:ind w:left="25" w:right="214" w:firstLine="484"/>
        <w:rPr>
          <w:rFonts w:ascii="宋体" w:hAnsi="宋体" w:eastAsia="宋体" w:cs="宋体"/>
          <w:sz w:val="24"/>
          <w:szCs w:val="24"/>
        </w:rPr>
      </w:pPr>
      <w:r>
        <w:rPr>
          <w:rFonts w:ascii="宋体" w:hAnsi="宋体" w:eastAsia="宋体" w:cs="宋体"/>
          <w:sz w:val="24"/>
          <w:szCs w:val="24"/>
        </w:rPr>
        <w:t>（</w:t>
      </w:r>
      <w:r>
        <w:rPr>
          <w:rFonts w:ascii="Times New Roman" w:hAnsi="Times New Roman" w:eastAsia="Times New Roman" w:cs="Times New Roman"/>
          <w:sz w:val="24"/>
          <w:szCs w:val="24"/>
        </w:rPr>
        <w:t>1</w:t>
      </w:r>
      <w:r>
        <w:rPr>
          <w:rFonts w:ascii="宋体" w:hAnsi="宋体" w:eastAsia="宋体" w:cs="宋体"/>
          <w:sz w:val="24"/>
          <w:szCs w:val="24"/>
        </w:rPr>
        <w:t>）在与政府方的合同谈判中，设置相关合同条款，明确政府方对于矿山</w:t>
      </w:r>
      <w:r>
        <w:rPr>
          <w:rFonts w:ascii="宋体" w:hAnsi="宋体" w:eastAsia="宋体" w:cs="宋体"/>
          <w:spacing w:val="-3"/>
          <w:sz w:val="24"/>
          <w:szCs w:val="24"/>
        </w:rPr>
        <w:t>涉及的各项手续的协助义务与时限要求。</w:t>
      </w:r>
    </w:p>
    <w:p w14:paraId="29B1A3AF">
      <w:pPr>
        <w:spacing w:before="20" w:line="330" w:lineRule="auto"/>
        <w:ind w:left="29" w:right="214" w:firstLine="480"/>
        <w:rPr>
          <w:rFonts w:ascii="宋体" w:hAnsi="宋体" w:eastAsia="宋体" w:cs="宋体"/>
          <w:sz w:val="24"/>
          <w:szCs w:val="24"/>
        </w:rPr>
      </w:pPr>
      <w:r>
        <w:rPr>
          <w:rFonts w:ascii="宋体" w:hAnsi="宋体" w:eastAsia="宋体" w:cs="宋体"/>
          <w:sz w:val="24"/>
          <w:szCs w:val="24"/>
        </w:rPr>
        <w:t>（</w:t>
      </w:r>
      <w:r>
        <w:rPr>
          <w:rFonts w:ascii="Times New Roman" w:hAnsi="Times New Roman" w:eastAsia="Times New Roman" w:cs="Times New Roman"/>
          <w:sz w:val="24"/>
          <w:szCs w:val="24"/>
        </w:rPr>
        <w:t>2</w:t>
      </w:r>
      <w:r>
        <w:rPr>
          <w:rFonts w:ascii="宋体" w:hAnsi="宋体" w:eastAsia="宋体" w:cs="宋体"/>
          <w:sz w:val="24"/>
          <w:szCs w:val="24"/>
        </w:rPr>
        <w:t>）研究相关规定、流程，聘请专业机构严格按照要求编制各项方案，加</w:t>
      </w:r>
      <w:r>
        <w:rPr>
          <w:rFonts w:ascii="宋体" w:hAnsi="宋体" w:eastAsia="宋体" w:cs="宋体"/>
          <w:spacing w:val="-3"/>
          <w:sz w:val="24"/>
          <w:szCs w:val="24"/>
        </w:rPr>
        <w:t>强与各级政府部门沟通，推动审批进程。</w:t>
      </w:r>
    </w:p>
    <w:p w14:paraId="5994082F">
      <w:pPr>
        <w:spacing w:before="1" w:line="232" w:lineRule="auto"/>
        <w:ind w:left="19"/>
        <w:rPr>
          <w:rFonts w:ascii="黑体" w:hAnsi="黑体" w:eastAsia="黑体" w:cs="黑体"/>
          <w:sz w:val="24"/>
          <w:szCs w:val="24"/>
        </w:rPr>
      </w:pPr>
      <w:r>
        <w:rPr>
          <w:rFonts w:ascii="Times New Roman" w:hAnsi="Times New Roman" w:eastAsia="Times New Roman" w:cs="Times New Roman"/>
          <w:spacing w:val="-1"/>
          <w:sz w:val="24"/>
          <w:szCs w:val="24"/>
        </w:rPr>
        <w:t xml:space="preserve">2.4.2 </w:t>
      </w:r>
      <w:r>
        <w:rPr>
          <w:rFonts w:ascii="黑体" w:hAnsi="黑体" w:eastAsia="黑体" w:cs="黑体"/>
          <w:spacing w:val="-1"/>
          <w:sz w:val="24"/>
          <w:szCs w:val="24"/>
        </w:rPr>
        <w:t>销售风险</w:t>
      </w:r>
    </w:p>
    <w:p w14:paraId="302EA1DF">
      <w:pPr>
        <w:spacing w:line="232" w:lineRule="auto"/>
        <w:rPr>
          <w:rFonts w:ascii="黑体" w:hAnsi="黑体" w:eastAsia="黑体" w:cs="黑体"/>
          <w:sz w:val="24"/>
          <w:szCs w:val="24"/>
        </w:rPr>
        <w:sectPr>
          <w:headerReference r:id="rId67" w:type="default"/>
          <w:footerReference r:id="rId68" w:type="default"/>
          <w:pgSz w:w="11907" w:h="16839"/>
          <w:pgMar w:top="1486" w:right="1590" w:bottom="1693" w:left="1785" w:header="719" w:footer="1445" w:gutter="0"/>
          <w:cols w:space="720" w:num="1"/>
        </w:sectPr>
      </w:pPr>
    </w:p>
    <w:p w14:paraId="4C188CD4">
      <w:pPr>
        <w:spacing w:before="179" w:line="360" w:lineRule="auto"/>
        <w:ind w:left="22" w:right="20" w:firstLine="481"/>
        <w:jc w:val="both"/>
        <w:rPr>
          <w:rFonts w:ascii="宋体" w:hAnsi="宋体" w:eastAsia="宋体" w:cs="宋体"/>
          <w:sz w:val="24"/>
          <w:szCs w:val="24"/>
        </w:rPr>
      </w:pPr>
      <w:r>
        <w:rPr>
          <w:rFonts w:ascii="宋体" w:hAnsi="宋体" w:eastAsia="宋体" w:cs="宋体"/>
          <w:spacing w:val="-3"/>
          <w:sz w:val="24"/>
          <w:szCs w:val="24"/>
        </w:rPr>
        <w:t>本项目的成品骨料由投资方对外销售，项目开采运营周</w:t>
      </w:r>
      <w:r>
        <w:rPr>
          <w:rFonts w:ascii="宋体" w:hAnsi="宋体" w:eastAsia="宋体" w:cs="宋体"/>
          <w:spacing w:val="-4"/>
          <w:sz w:val="24"/>
          <w:szCs w:val="24"/>
        </w:rPr>
        <w:t>期长，可能存在因市</w:t>
      </w:r>
      <w:r>
        <w:rPr>
          <w:rFonts w:ascii="宋体" w:hAnsi="宋体" w:eastAsia="宋体" w:cs="宋体"/>
          <w:spacing w:val="-5"/>
          <w:sz w:val="24"/>
          <w:szCs w:val="24"/>
        </w:rPr>
        <w:t>场砂石需求量减少、区域砂石产能在增加或营销渠道不畅等因素影响，</w:t>
      </w:r>
      <w:r>
        <w:rPr>
          <w:rFonts w:ascii="宋体" w:hAnsi="宋体" w:eastAsia="宋体" w:cs="宋体"/>
          <w:spacing w:val="-51"/>
          <w:sz w:val="24"/>
          <w:szCs w:val="24"/>
        </w:rPr>
        <w:t xml:space="preserve"> </w:t>
      </w:r>
      <w:r>
        <w:rPr>
          <w:rFonts w:ascii="宋体" w:hAnsi="宋体" w:eastAsia="宋体" w:cs="宋体"/>
          <w:spacing w:val="-5"/>
          <w:sz w:val="24"/>
          <w:szCs w:val="24"/>
        </w:rPr>
        <w:t>造成销量</w:t>
      </w:r>
      <w:r>
        <w:rPr>
          <w:rFonts w:ascii="宋体" w:hAnsi="宋体" w:eastAsia="宋体" w:cs="宋体"/>
          <w:spacing w:val="-3"/>
          <w:sz w:val="24"/>
          <w:szCs w:val="24"/>
        </w:rPr>
        <w:t>与价格下降风险，进而导致库存积压、系统设备闲置、资金成本加大、投资回收</w:t>
      </w:r>
      <w:r>
        <w:rPr>
          <w:rFonts w:ascii="宋体" w:hAnsi="宋体" w:eastAsia="宋体" w:cs="宋体"/>
          <w:spacing w:val="-9"/>
          <w:sz w:val="24"/>
          <w:szCs w:val="24"/>
        </w:rPr>
        <w:t>期延长。</w:t>
      </w:r>
    </w:p>
    <w:p w14:paraId="0602394E">
      <w:pPr>
        <w:spacing w:line="220" w:lineRule="auto"/>
        <w:ind w:left="518"/>
        <w:rPr>
          <w:rFonts w:ascii="宋体" w:hAnsi="宋体" w:eastAsia="宋体" w:cs="宋体"/>
          <w:sz w:val="24"/>
          <w:szCs w:val="24"/>
        </w:rPr>
      </w:pPr>
      <w:r>
        <w:rPr>
          <w:rFonts w:ascii="宋体" w:hAnsi="宋体" w:eastAsia="宋体" w:cs="宋体"/>
          <w:spacing w:val="-13"/>
          <w:sz w:val="24"/>
          <w:szCs w:val="24"/>
        </w:rPr>
        <w:t>防范措施：</w:t>
      </w:r>
    </w:p>
    <w:p w14:paraId="164C7838">
      <w:pPr>
        <w:spacing w:before="181" w:line="352" w:lineRule="auto"/>
        <w:ind w:left="25" w:right="34" w:firstLine="484"/>
        <w:rPr>
          <w:rFonts w:ascii="宋体" w:hAnsi="宋体" w:eastAsia="宋体" w:cs="宋体"/>
          <w:sz w:val="24"/>
          <w:szCs w:val="24"/>
        </w:rPr>
      </w:pPr>
      <w:r>
        <w:rPr>
          <w:rFonts w:ascii="宋体" w:hAnsi="宋体" w:eastAsia="宋体" w:cs="宋体"/>
          <w:sz w:val="24"/>
          <w:szCs w:val="24"/>
        </w:rPr>
        <w:t>（</w:t>
      </w:r>
      <w:r>
        <w:rPr>
          <w:rFonts w:ascii="Times New Roman" w:hAnsi="Times New Roman" w:eastAsia="Times New Roman" w:cs="Times New Roman"/>
          <w:sz w:val="24"/>
          <w:szCs w:val="24"/>
        </w:rPr>
        <w:t>1</w:t>
      </w:r>
      <w:r>
        <w:rPr>
          <w:rFonts w:ascii="宋体" w:hAnsi="宋体" w:eastAsia="宋体" w:cs="宋体"/>
          <w:sz w:val="24"/>
          <w:szCs w:val="24"/>
        </w:rPr>
        <w:t>）打造海垦砂石品牌、积极寻求市场销售渠道，制定切</w:t>
      </w:r>
      <w:r>
        <w:rPr>
          <w:rFonts w:ascii="宋体" w:hAnsi="宋体" w:eastAsia="宋体" w:cs="宋体"/>
          <w:spacing w:val="-1"/>
          <w:sz w:val="24"/>
          <w:szCs w:val="24"/>
        </w:rPr>
        <w:t>实可行的销售方</w:t>
      </w:r>
      <w:r>
        <w:rPr>
          <w:rFonts w:ascii="宋体" w:hAnsi="宋体" w:eastAsia="宋体" w:cs="宋体"/>
          <w:spacing w:val="-3"/>
          <w:sz w:val="24"/>
          <w:szCs w:val="24"/>
        </w:rPr>
        <w:t>案，并提前做好销售风险防范预案。</w:t>
      </w:r>
    </w:p>
    <w:p w14:paraId="5E3AFF7A">
      <w:pPr>
        <w:spacing w:before="23" w:line="351" w:lineRule="auto"/>
        <w:ind w:left="24" w:right="37" w:firstLine="485"/>
        <w:rPr>
          <w:rFonts w:ascii="宋体" w:hAnsi="宋体" w:eastAsia="宋体" w:cs="宋体"/>
          <w:sz w:val="24"/>
          <w:szCs w:val="24"/>
        </w:rPr>
      </w:pPr>
      <w:r>
        <w:rPr>
          <w:rFonts w:ascii="宋体" w:hAnsi="宋体" w:eastAsia="宋体" w:cs="宋体"/>
          <w:sz w:val="24"/>
          <w:szCs w:val="24"/>
        </w:rPr>
        <w:t>（</w:t>
      </w:r>
      <w:r>
        <w:rPr>
          <w:rFonts w:ascii="Times New Roman" w:hAnsi="Times New Roman" w:eastAsia="Times New Roman" w:cs="Times New Roman"/>
          <w:sz w:val="24"/>
          <w:szCs w:val="24"/>
        </w:rPr>
        <w:t>2</w:t>
      </w:r>
      <w:r>
        <w:rPr>
          <w:rFonts w:ascii="宋体" w:hAnsi="宋体" w:eastAsia="宋体" w:cs="宋体"/>
          <w:sz w:val="24"/>
          <w:szCs w:val="24"/>
        </w:rPr>
        <w:t>）依托海南自贸港自贸区的建设，重点跟踪海南</w:t>
      </w:r>
      <w:r>
        <w:rPr>
          <w:rFonts w:ascii="宋体" w:hAnsi="宋体" w:eastAsia="宋体" w:cs="宋体"/>
          <w:spacing w:val="-1"/>
          <w:sz w:val="24"/>
          <w:szCs w:val="24"/>
        </w:rPr>
        <w:t>省重点建设项目的砂石</w:t>
      </w:r>
      <w:r>
        <w:rPr>
          <w:rFonts w:ascii="宋体" w:hAnsi="宋体" w:eastAsia="宋体" w:cs="宋体"/>
          <w:spacing w:val="-8"/>
          <w:sz w:val="24"/>
          <w:szCs w:val="24"/>
        </w:rPr>
        <w:t>骨料供应。</w:t>
      </w:r>
    </w:p>
    <w:p w14:paraId="40F570B6">
      <w:pPr>
        <w:spacing w:before="23" w:line="351" w:lineRule="auto"/>
        <w:ind w:left="23" w:right="45" w:firstLine="486"/>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3</w:t>
      </w:r>
      <w:r>
        <w:rPr>
          <w:rFonts w:ascii="宋体" w:hAnsi="宋体" w:eastAsia="宋体" w:cs="宋体"/>
          <w:spacing w:val="-1"/>
          <w:sz w:val="24"/>
          <w:szCs w:val="24"/>
        </w:rPr>
        <w:t>）利用第三方技术优势，生产优质骨料，打造高端品牌，坚持以质量和</w:t>
      </w:r>
      <w:r>
        <w:rPr>
          <w:rFonts w:ascii="宋体" w:hAnsi="宋体" w:eastAsia="宋体" w:cs="宋体"/>
          <w:spacing w:val="-6"/>
          <w:sz w:val="24"/>
          <w:szCs w:val="24"/>
        </w:rPr>
        <w:t>信誉赢得市场。</w:t>
      </w:r>
    </w:p>
    <w:p w14:paraId="2EF8D446">
      <w:pPr>
        <w:spacing w:before="21" w:line="330" w:lineRule="auto"/>
        <w:ind w:left="23" w:right="78" w:firstLine="486"/>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4</w:t>
      </w:r>
      <w:r>
        <w:rPr>
          <w:rFonts w:ascii="宋体" w:hAnsi="宋体" w:eastAsia="宋体" w:cs="宋体"/>
          <w:spacing w:val="-2"/>
          <w:sz w:val="24"/>
          <w:szCs w:val="24"/>
        </w:rPr>
        <w:t>）与各用料主体企业或搅拌站企业保持有效沟通，签订定向供应协议，</w:t>
      </w:r>
      <w:r>
        <w:rPr>
          <w:rFonts w:ascii="宋体" w:hAnsi="宋体" w:eastAsia="宋体" w:cs="宋体"/>
          <w:spacing w:val="-3"/>
          <w:sz w:val="24"/>
          <w:szCs w:val="24"/>
        </w:rPr>
        <w:t>减少市场需求变化对项目的冲击。</w:t>
      </w:r>
    </w:p>
    <w:p w14:paraId="301B67F4">
      <w:pPr>
        <w:spacing w:line="232" w:lineRule="auto"/>
        <w:ind w:left="499"/>
        <w:rPr>
          <w:rFonts w:ascii="黑体" w:hAnsi="黑体" w:eastAsia="黑体" w:cs="黑体"/>
          <w:sz w:val="24"/>
          <w:szCs w:val="24"/>
        </w:rPr>
      </w:pPr>
      <w:r>
        <w:rPr>
          <w:rFonts w:ascii="Times New Roman" w:hAnsi="Times New Roman" w:eastAsia="Times New Roman" w:cs="Times New Roman"/>
          <w:spacing w:val="-1"/>
          <w:sz w:val="24"/>
          <w:szCs w:val="24"/>
        </w:rPr>
        <w:t xml:space="preserve">2.4.3 </w:t>
      </w:r>
      <w:r>
        <w:rPr>
          <w:rFonts w:ascii="黑体" w:hAnsi="黑体" w:eastAsia="黑体" w:cs="黑体"/>
          <w:spacing w:val="-1"/>
          <w:sz w:val="24"/>
          <w:szCs w:val="24"/>
        </w:rPr>
        <w:t>政策、法律风险</w:t>
      </w:r>
    </w:p>
    <w:p w14:paraId="74014F1F">
      <w:pPr>
        <w:spacing w:before="245" w:line="360" w:lineRule="auto"/>
        <w:ind w:left="24" w:right="18" w:firstLine="494"/>
        <w:rPr>
          <w:rFonts w:ascii="宋体" w:hAnsi="宋体" w:eastAsia="宋体" w:cs="宋体"/>
          <w:sz w:val="24"/>
          <w:szCs w:val="24"/>
        </w:rPr>
      </w:pPr>
      <w:r>
        <w:rPr>
          <w:rFonts w:ascii="宋体" w:hAnsi="宋体" w:eastAsia="宋体" w:cs="宋体"/>
          <w:spacing w:val="-4"/>
          <w:sz w:val="24"/>
          <w:szCs w:val="24"/>
        </w:rPr>
        <w:t>当前处于政府发展绿色矿业时期，政府给予政策扶持，但矿山项目开采运营</w:t>
      </w:r>
      <w:r>
        <w:rPr>
          <w:rFonts w:ascii="宋体" w:hAnsi="宋体" w:eastAsia="宋体" w:cs="宋体"/>
          <w:spacing w:val="-3"/>
          <w:sz w:val="24"/>
          <w:szCs w:val="24"/>
        </w:rPr>
        <w:t>周期长，未来国家和地方政府在矿产资源法律法规及相关税收政策存在发生调整</w:t>
      </w:r>
      <w:r>
        <w:rPr>
          <w:rFonts w:ascii="宋体" w:hAnsi="宋体" w:eastAsia="宋体" w:cs="宋体"/>
          <w:spacing w:val="-2"/>
          <w:sz w:val="24"/>
          <w:szCs w:val="24"/>
        </w:rPr>
        <w:t>或变化，对项目的投资建设收益造成一定的影响。</w:t>
      </w:r>
    </w:p>
    <w:p w14:paraId="3A917073">
      <w:pPr>
        <w:spacing w:before="1" w:line="220" w:lineRule="auto"/>
        <w:ind w:left="518"/>
        <w:rPr>
          <w:rFonts w:ascii="宋体" w:hAnsi="宋体" w:eastAsia="宋体" w:cs="宋体"/>
          <w:sz w:val="24"/>
          <w:szCs w:val="24"/>
        </w:rPr>
      </w:pPr>
      <w:r>
        <w:rPr>
          <w:rFonts w:ascii="宋体" w:hAnsi="宋体" w:eastAsia="宋体" w:cs="宋体"/>
          <w:spacing w:val="-13"/>
          <w:sz w:val="24"/>
          <w:szCs w:val="24"/>
        </w:rPr>
        <w:t>防范措施：</w:t>
      </w:r>
    </w:p>
    <w:p w14:paraId="2AAA2CDA">
      <w:pPr>
        <w:spacing w:before="181" w:line="352" w:lineRule="auto"/>
        <w:ind w:left="34" w:right="35" w:firstLine="476"/>
        <w:rPr>
          <w:rFonts w:ascii="宋体" w:hAnsi="宋体" w:eastAsia="宋体" w:cs="宋体"/>
          <w:sz w:val="24"/>
          <w:szCs w:val="24"/>
        </w:rPr>
      </w:pPr>
      <w:r>
        <w:rPr>
          <w:rFonts w:ascii="宋体" w:hAnsi="宋体" w:eastAsia="宋体" w:cs="宋体"/>
          <w:sz w:val="24"/>
          <w:szCs w:val="24"/>
        </w:rPr>
        <w:t>（</w:t>
      </w:r>
      <w:r>
        <w:rPr>
          <w:rFonts w:ascii="Times New Roman" w:hAnsi="Times New Roman" w:eastAsia="Times New Roman" w:cs="Times New Roman"/>
          <w:sz w:val="24"/>
          <w:szCs w:val="24"/>
        </w:rPr>
        <w:t>1</w:t>
      </w:r>
      <w:r>
        <w:rPr>
          <w:rFonts w:ascii="宋体" w:hAnsi="宋体" w:eastAsia="宋体" w:cs="宋体"/>
          <w:sz w:val="24"/>
          <w:szCs w:val="24"/>
        </w:rPr>
        <w:t>）加强管理，降低生产成本，提高短期收益，缩短投</w:t>
      </w:r>
      <w:r>
        <w:rPr>
          <w:rFonts w:ascii="宋体" w:hAnsi="宋体" w:eastAsia="宋体" w:cs="宋体"/>
          <w:spacing w:val="-1"/>
          <w:sz w:val="24"/>
          <w:szCs w:val="24"/>
        </w:rPr>
        <w:t>资回收期，降低投</w:t>
      </w:r>
      <w:r>
        <w:rPr>
          <w:rFonts w:ascii="宋体" w:hAnsi="宋体" w:eastAsia="宋体" w:cs="宋体"/>
          <w:spacing w:val="-2"/>
          <w:sz w:val="24"/>
          <w:szCs w:val="24"/>
        </w:rPr>
        <w:t>资收益的不确定性，进而减少远期法规政策变化产生的影响。</w:t>
      </w:r>
    </w:p>
    <w:p w14:paraId="0BF597C2">
      <w:pPr>
        <w:spacing w:before="19" w:line="359" w:lineRule="auto"/>
        <w:ind w:left="25" w:right="20" w:firstLine="484"/>
        <w:rPr>
          <w:rFonts w:ascii="宋体" w:hAnsi="宋体" w:eastAsia="宋体" w:cs="宋体"/>
          <w:sz w:val="24"/>
          <w:szCs w:val="24"/>
        </w:rPr>
      </w:pPr>
      <w:r>
        <w:rPr>
          <w:rFonts w:ascii="宋体" w:hAnsi="宋体" w:eastAsia="宋体" w:cs="宋体"/>
          <w:sz w:val="24"/>
          <w:szCs w:val="24"/>
        </w:rPr>
        <w:t>（</w:t>
      </w:r>
      <w:r>
        <w:rPr>
          <w:rFonts w:ascii="Times New Roman" w:hAnsi="Times New Roman" w:eastAsia="Times New Roman" w:cs="Times New Roman"/>
          <w:sz w:val="24"/>
          <w:szCs w:val="24"/>
        </w:rPr>
        <w:t>2</w:t>
      </w:r>
      <w:r>
        <w:rPr>
          <w:rFonts w:ascii="宋体" w:hAnsi="宋体" w:eastAsia="宋体" w:cs="宋体"/>
          <w:sz w:val="24"/>
          <w:szCs w:val="24"/>
        </w:rPr>
        <w:t>）密切关注国家、海南省、陵水县相关政策及税收规定，动态掌握政策</w:t>
      </w:r>
      <w:r>
        <w:rPr>
          <w:rFonts w:ascii="宋体" w:hAnsi="宋体" w:eastAsia="宋体" w:cs="宋体"/>
          <w:spacing w:val="-3"/>
          <w:sz w:val="24"/>
          <w:szCs w:val="24"/>
        </w:rPr>
        <w:t>调整与市场变化，通过与政府相关部门建立深层合作关系，提高反应效</w:t>
      </w:r>
      <w:r>
        <w:rPr>
          <w:rFonts w:ascii="宋体" w:hAnsi="宋体" w:eastAsia="宋体" w:cs="宋体"/>
          <w:spacing w:val="-4"/>
          <w:sz w:val="24"/>
          <w:szCs w:val="24"/>
        </w:rPr>
        <w:t>率与应对</w:t>
      </w:r>
      <w:r>
        <w:rPr>
          <w:rFonts w:ascii="宋体" w:hAnsi="宋体" w:eastAsia="宋体" w:cs="宋体"/>
          <w:spacing w:val="-5"/>
          <w:sz w:val="24"/>
          <w:szCs w:val="24"/>
        </w:rPr>
        <w:t>能力，实现互惠共赢。</w:t>
      </w:r>
    </w:p>
    <w:p w14:paraId="6F554A1B">
      <w:pPr>
        <w:spacing w:before="6" w:line="332" w:lineRule="auto"/>
        <w:ind w:left="27" w:right="78" w:firstLine="482"/>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3</w:t>
      </w:r>
      <w:r>
        <w:rPr>
          <w:rFonts w:ascii="宋体" w:hAnsi="宋体" w:eastAsia="宋体" w:cs="宋体"/>
          <w:spacing w:val="-2"/>
          <w:sz w:val="24"/>
          <w:szCs w:val="24"/>
        </w:rPr>
        <w:t>）在合同谈判中，针对未来法律法规、矿山资源政策变化引起的风险，</w:t>
      </w:r>
      <w:r>
        <w:rPr>
          <w:rFonts w:ascii="宋体" w:hAnsi="宋体" w:eastAsia="宋体" w:cs="宋体"/>
          <w:spacing w:val="-4"/>
          <w:sz w:val="24"/>
          <w:szCs w:val="24"/>
        </w:rPr>
        <w:t>设置合理条款，避免造成损失。</w:t>
      </w:r>
    </w:p>
    <w:p w14:paraId="5A8B5226">
      <w:pPr>
        <w:spacing w:line="233" w:lineRule="auto"/>
        <w:ind w:left="20"/>
        <w:outlineLvl w:val="1"/>
        <w:rPr>
          <w:rFonts w:ascii="黑体" w:hAnsi="黑体" w:eastAsia="黑体" w:cs="黑体"/>
          <w:sz w:val="28"/>
          <w:szCs w:val="28"/>
        </w:rPr>
      </w:pPr>
      <w:bookmarkStart w:id="17" w:name="bookmark17"/>
      <w:bookmarkEnd w:id="17"/>
      <w:r>
        <w:rPr>
          <w:rFonts w:ascii="Times New Roman" w:hAnsi="Times New Roman" w:eastAsia="Times New Roman" w:cs="Times New Roman"/>
          <w:sz w:val="28"/>
          <w:szCs w:val="28"/>
        </w:rPr>
        <w:t xml:space="preserve">2.5  </w:t>
      </w:r>
      <w:r>
        <w:rPr>
          <w:rFonts w:ascii="黑体" w:hAnsi="黑体" w:eastAsia="黑体" w:cs="黑体"/>
          <w:sz w:val="28"/>
          <w:szCs w:val="28"/>
        </w:rPr>
        <w:t>项目建设必要性</w:t>
      </w:r>
    </w:p>
    <w:p w14:paraId="2C308B13">
      <w:pPr>
        <w:spacing w:before="265" w:line="233" w:lineRule="auto"/>
        <w:ind w:left="512"/>
        <w:rPr>
          <w:rFonts w:ascii="宋体" w:hAnsi="宋体" w:eastAsia="宋体" w:cs="宋体"/>
          <w:sz w:val="24"/>
          <w:szCs w:val="24"/>
        </w:rPr>
      </w:pPr>
      <w:r>
        <w:rPr>
          <w:rFonts w:ascii="宋体" w:hAnsi="宋体" w:eastAsia="宋体" w:cs="宋体"/>
          <w:b/>
          <w:bCs/>
          <w:spacing w:val="-2"/>
          <w:sz w:val="24"/>
          <w:szCs w:val="24"/>
        </w:rPr>
        <w:t>（</w:t>
      </w:r>
      <w:r>
        <w:rPr>
          <w:rFonts w:ascii="Times New Roman" w:hAnsi="Times New Roman" w:eastAsia="Times New Roman" w:cs="Times New Roman"/>
          <w:b/>
          <w:bCs/>
          <w:spacing w:val="-2"/>
          <w:sz w:val="24"/>
          <w:szCs w:val="24"/>
        </w:rPr>
        <w:t>1</w:t>
      </w:r>
      <w:r>
        <w:rPr>
          <w:rFonts w:ascii="宋体" w:hAnsi="宋体" w:eastAsia="宋体" w:cs="宋体"/>
          <w:b/>
          <w:bCs/>
          <w:spacing w:val="-2"/>
          <w:sz w:val="24"/>
          <w:szCs w:val="24"/>
        </w:rPr>
        <w:t>）建设大型绿色砂石骨料项目，是行业结构调整和发展的必然趋势</w:t>
      </w:r>
    </w:p>
    <w:p w14:paraId="4FB6E0B8">
      <w:pPr>
        <w:spacing w:before="164" w:line="220" w:lineRule="auto"/>
        <w:ind w:right="20"/>
        <w:jc w:val="right"/>
        <w:rPr>
          <w:rFonts w:ascii="宋体" w:hAnsi="宋体" w:eastAsia="宋体" w:cs="宋体"/>
          <w:sz w:val="24"/>
          <w:szCs w:val="24"/>
        </w:rPr>
      </w:pPr>
      <w:r>
        <w:rPr>
          <w:rFonts w:ascii="宋体" w:hAnsi="宋体" w:eastAsia="宋体" w:cs="宋体"/>
          <w:spacing w:val="-3"/>
          <w:sz w:val="24"/>
          <w:szCs w:val="24"/>
        </w:rPr>
        <w:t>我国是世界最大的砂石骨料生产国和消费国，砂石行</w:t>
      </w:r>
      <w:r>
        <w:rPr>
          <w:rFonts w:ascii="宋体" w:hAnsi="宋体" w:eastAsia="宋体" w:cs="宋体"/>
          <w:spacing w:val="-4"/>
          <w:sz w:val="24"/>
          <w:szCs w:val="24"/>
        </w:rPr>
        <w:t>业发展空间巨大。但由</w:t>
      </w:r>
    </w:p>
    <w:p w14:paraId="575CBA93">
      <w:pPr>
        <w:spacing w:line="220" w:lineRule="auto"/>
        <w:rPr>
          <w:rFonts w:ascii="宋体" w:hAnsi="宋体" w:eastAsia="宋体" w:cs="宋体"/>
          <w:sz w:val="24"/>
          <w:szCs w:val="24"/>
        </w:rPr>
        <w:sectPr>
          <w:footerReference r:id="rId69" w:type="default"/>
          <w:pgSz w:w="11907" w:h="16839"/>
          <w:pgMar w:top="1486" w:right="1781" w:bottom="1693" w:left="1785" w:header="719" w:footer="1445" w:gutter="0"/>
          <w:cols w:space="720" w:num="1"/>
        </w:sectPr>
      </w:pPr>
    </w:p>
    <w:p w14:paraId="6589D0C5">
      <w:pPr>
        <w:spacing w:before="183" w:line="359" w:lineRule="auto"/>
        <w:ind w:left="22" w:right="126" w:firstLine="4"/>
        <w:jc w:val="both"/>
        <w:rPr>
          <w:rFonts w:ascii="宋体" w:hAnsi="宋体" w:eastAsia="宋体" w:cs="宋体"/>
          <w:sz w:val="24"/>
          <w:szCs w:val="24"/>
        </w:rPr>
      </w:pPr>
      <w:r>
        <w:rPr>
          <w:rFonts w:ascii="宋体" w:hAnsi="宋体" w:eastAsia="宋体" w:cs="宋体"/>
          <w:spacing w:val="-6"/>
          <w:sz w:val="24"/>
          <w:szCs w:val="24"/>
        </w:rPr>
        <w:t>于缺乏科学的规划布局，以及地方保护、利益驱动等原</w:t>
      </w:r>
      <w:r>
        <w:rPr>
          <w:rFonts w:ascii="宋体" w:hAnsi="宋体" w:eastAsia="宋体" w:cs="宋体"/>
          <w:spacing w:val="-7"/>
          <w:sz w:val="24"/>
          <w:szCs w:val="24"/>
        </w:rPr>
        <w:t>因， 造成了行业的无序发展和恶性竞争。根据统计，</w:t>
      </w:r>
      <w:r>
        <w:rPr>
          <w:rFonts w:ascii="宋体" w:hAnsi="宋体" w:eastAsia="宋体" w:cs="宋体"/>
          <w:spacing w:val="46"/>
          <w:sz w:val="24"/>
          <w:szCs w:val="24"/>
        </w:rPr>
        <w:t xml:space="preserve"> </w:t>
      </w:r>
      <w:r>
        <w:rPr>
          <w:rFonts w:ascii="宋体" w:hAnsi="宋体" w:eastAsia="宋体" w:cs="宋体"/>
          <w:spacing w:val="-7"/>
          <w:sz w:val="24"/>
          <w:szCs w:val="24"/>
        </w:rPr>
        <w:t>全国有</w:t>
      </w:r>
      <w:r>
        <w:rPr>
          <w:rFonts w:ascii="宋体" w:hAnsi="宋体" w:eastAsia="宋体" w:cs="宋体"/>
          <w:spacing w:val="-54"/>
          <w:sz w:val="24"/>
          <w:szCs w:val="24"/>
        </w:rPr>
        <w:t xml:space="preserve"> </w:t>
      </w:r>
      <w:r>
        <w:rPr>
          <w:rFonts w:ascii="Times New Roman" w:hAnsi="Times New Roman" w:eastAsia="Times New Roman" w:cs="Times New Roman"/>
          <w:spacing w:val="-7"/>
          <w:sz w:val="24"/>
          <w:szCs w:val="24"/>
        </w:rPr>
        <w:t>2.7</w:t>
      </w:r>
      <w:r>
        <w:rPr>
          <w:rFonts w:ascii="Times New Roman" w:hAnsi="Times New Roman" w:eastAsia="Times New Roman" w:cs="Times New Roman"/>
          <w:spacing w:val="15"/>
          <w:sz w:val="24"/>
          <w:szCs w:val="24"/>
        </w:rPr>
        <w:t xml:space="preserve"> </w:t>
      </w:r>
      <w:r>
        <w:rPr>
          <w:rFonts w:ascii="宋体" w:hAnsi="宋体" w:eastAsia="宋体" w:cs="宋体"/>
          <w:spacing w:val="-7"/>
          <w:sz w:val="24"/>
          <w:szCs w:val="24"/>
        </w:rPr>
        <w:t>万多家砂石生产企业，其中约</w:t>
      </w:r>
      <w:r>
        <w:rPr>
          <w:rFonts w:ascii="宋体" w:hAnsi="宋体" w:eastAsia="宋体" w:cs="宋体"/>
          <w:spacing w:val="-45"/>
          <w:sz w:val="24"/>
          <w:szCs w:val="24"/>
        </w:rPr>
        <w:t xml:space="preserve"> </w:t>
      </w:r>
      <w:r>
        <w:rPr>
          <w:rFonts w:ascii="Times New Roman" w:hAnsi="Times New Roman" w:eastAsia="Times New Roman" w:cs="Times New Roman"/>
          <w:spacing w:val="-7"/>
          <w:sz w:val="24"/>
          <w:szCs w:val="24"/>
        </w:rPr>
        <w:t>80%</w:t>
      </w:r>
      <w:r>
        <w:rPr>
          <w:rFonts w:ascii="宋体" w:hAnsi="宋体" w:eastAsia="宋体" w:cs="宋体"/>
          <w:spacing w:val="-8"/>
          <w:sz w:val="24"/>
          <w:szCs w:val="24"/>
        </w:rPr>
        <w:t>的企业</w:t>
      </w:r>
      <w:r>
        <w:rPr>
          <w:rFonts w:ascii="宋体" w:hAnsi="宋体" w:eastAsia="宋体" w:cs="宋体"/>
          <w:spacing w:val="-1"/>
          <w:sz w:val="24"/>
          <w:szCs w:val="24"/>
        </w:rPr>
        <w:t>生产规模是在百万吨级别以下，且少于</w:t>
      </w:r>
      <w:r>
        <w:rPr>
          <w:rFonts w:ascii="宋体" w:hAnsi="宋体" w:eastAsia="宋体" w:cs="宋体"/>
          <w:spacing w:val="-35"/>
          <w:sz w:val="24"/>
          <w:szCs w:val="24"/>
        </w:rPr>
        <w:t xml:space="preserve"> </w:t>
      </w:r>
      <w:r>
        <w:rPr>
          <w:rFonts w:ascii="Times New Roman" w:hAnsi="Times New Roman" w:eastAsia="Times New Roman" w:cs="Times New Roman"/>
          <w:spacing w:val="-1"/>
          <w:sz w:val="24"/>
          <w:szCs w:val="24"/>
        </w:rPr>
        <w:t>30</w:t>
      </w:r>
      <w:r>
        <w:rPr>
          <w:rFonts w:ascii="Times New Roman" w:hAnsi="Times New Roman" w:eastAsia="Times New Roman" w:cs="Times New Roman"/>
          <w:spacing w:val="27"/>
          <w:w w:val="101"/>
          <w:sz w:val="24"/>
          <w:szCs w:val="24"/>
        </w:rPr>
        <w:t xml:space="preserve"> </w:t>
      </w:r>
      <w:r>
        <w:rPr>
          <w:rFonts w:ascii="宋体" w:hAnsi="宋体" w:eastAsia="宋体" w:cs="宋体"/>
          <w:spacing w:val="-1"/>
          <w:sz w:val="24"/>
          <w:szCs w:val="24"/>
        </w:rPr>
        <w:t>万吨规模的居多。总体上，我国建筑砂石骨料行业普遍存在企业规模小，开采技术和装备落后，</w:t>
      </w:r>
      <w:r>
        <w:rPr>
          <w:rFonts w:ascii="宋体" w:hAnsi="宋体" w:eastAsia="宋体" w:cs="宋体"/>
          <w:spacing w:val="-2"/>
          <w:sz w:val="24"/>
          <w:szCs w:val="24"/>
        </w:rPr>
        <w:t>经营管理水平不高，</w:t>
      </w:r>
      <w:r>
        <w:rPr>
          <w:rFonts w:ascii="宋体" w:hAnsi="宋体" w:eastAsia="宋体" w:cs="宋体"/>
          <w:spacing w:val="-1"/>
          <w:sz w:val="24"/>
          <w:szCs w:val="24"/>
        </w:rPr>
        <w:t>矿山事故隐患多，资源浪费和严重破坏生态环境等问题，行业</w:t>
      </w:r>
      <w:r>
        <w:rPr>
          <w:rFonts w:ascii="Times New Roman" w:hAnsi="Times New Roman" w:eastAsia="Times New Roman" w:cs="Times New Roman"/>
          <w:spacing w:val="-1"/>
          <w:sz w:val="24"/>
          <w:szCs w:val="24"/>
        </w:rPr>
        <w:t>“</w:t>
      </w:r>
      <w:r>
        <w:rPr>
          <w:rFonts w:ascii="宋体" w:hAnsi="宋体" w:eastAsia="宋体" w:cs="宋体"/>
          <w:spacing w:val="-1"/>
          <w:sz w:val="24"/>
          <w:szCs w:val="24"/>
        </w:rPr>
        <w:t>小、散、乱、差</w:t>
      </w:r>
      <w:r>
        <w:rPr>
          <w:rFonts w:ascii="Times New Roman" w:hAnsi="Times New Roman" w:eastAsia="Times New Roman" w:cs="Times New Roman"/>
          <w:spacing w:val="-1"/>
          <w:sz w:val="24"/>
          <w:szCs w:val="24"/>
        </w:rPr>
        <w:t>”</w:t>
      </w:r>
      <w:r>
        <w:rPr>
          <w:rFonts w:ascii="宋体" w:hAnsi="宋体" w:eastAsia="宋体" w:cs="宋体"/>
          <w:spacing w:val="-5"/>
          <w:sz w:val="24"/>
          <w:szCs w:val="24"/>
        </w:rPr>
        <w:t>的格局非常突出。砂石骨料矿山行业粗放式的发展模式遗留下大量历史病垢，</w:t>
      </w:r>
      <w:r>
        <w:rPr>
          <w:rFonts w:ascii="宋体" w:hAnsi="宋体" w:eastAsia="宋体" w:cs="宋体"/>
          <w:spacing w:val="-51"/>
          <w:sz w:val="24"/>
          <w:szCs w:val="24"/>
        </w:rPr>
        <w:t xml:space="preserve"> </w:t>
      </w:r>
      <w:r>
        <w:rPr>
          <w:rFonts w:ascii="宋体" w:hAnsi="宋体" w:eastAsia="宋体" w:cs="宋体"/>
          <w:spacing w:val="-5"/>
          <w:sz w:val="24"/>
          <w:szCs w:val="24"/>
        </w:rPr>
        <w:t>其</w:t>
      </w:r>
      <w:r>
        <w:rPr>
          <w:rFonts w:ascii="宋体" w:hAnsi="宋体" w:eastAsia="宋体" w:cs="宋体"/>
          <w:spacing w:val="-2"/>
          <w:sz w:val="24"/>
          <w:szCs w:val="24"/>
        </w:rPr>
        <w:t>中生态环境污染严重、资源利用率低现象尤为严重。</w:t>
      </w:r>
    </w:p>
    <w:p w14:paraId="6A22201D">
      <w:pPr>
        <w:spacing w:before="6" w:line="360" w:lineRule="auto"/>
        <w:ind w:left="22" w:right="108" w:firstLine="479"/>
        <w:jc w:val="both"/>
        <w:rPr>
          <w:rFonts w:ascii="宋体" w:hAnsi="宋体" w:eastAsia="宋体" w:cs="宋体"/>
          <w:sz w:val="24"/>
          <w:szCs w:val="24"/>
        </w:rPr>
      </w:pPr>
      <w:r>
        <w:rPr>
          <w:rFonts w:ascii="宋体" w:hAnsi="宋体" w:eastAsia="宋体" w:cs="宋体"/>
          <w:spacing w:val="-3"/>
          <w:sz w:val="24"/>
          <w:szCs w:val="24"/>
        </w:rPr>
        <w:t>近年来，在国家生态文明建设方针指引下，国家和各级政府</w:t>
      </w:r>
      <w:r>
        <w:rPr>
          <w:rFonts w:ascii="宋体" w:hAnsi="宋体" w:eastAsia="宋体" w:cs="宋体"/>
          <w:spacing w:val="-4"/>
          <w:sz w:val="24"/>
          <w:szCs w:val="24"/>
        </w:rPr>
        <w:t>提出绿色矿山理</w:t>
      </w:r>
      <w:r>
        <w:rPr>
          <w:rFonts w:ascii="宋体" w:hAnsi="宋体" w:eastAsia="宋体" w:cs="宋体"/>
          <w:spacing w:val="-3"/>
          <w:sz w:val="24"/>
          <w:szCs w:val="24"/>
        </w:rPr>
        <w:t>念，开始综合整治建筑骨料生产行业，关闭大量产能效益差、资源利用率低、污染严重的小型矿山及骨料生产企业，砂石骨料行业转型升级和跨越式发展。各地陆续关闭传统、小型企业，淘汰落后产能，对石矿资源进行整合，重新规划，科</w:t>
      </w:r>
      <w:r>
        <w:rPr>
          <w:rFonts w:ascii="宋体" w:hAnsi="宋体" w:eastAsia="宋体" w:cs="宋体"/>
          <w:spacing w:val="-1"/>
          <w:sz w:val="24"/>
          <w:szCs w:val="24"/>
        </w:rPr>
        <w:t>学布局，产业结构得到了快速优化，产业集中度不断提高，砂石企业的规模化、</w:t>
      </w:r>
      <w:r>
        <w:rPr>
          <w:rFonts w:ascii="宋体" w:hAnsi="宋体" w:eastAsia="宋体" w:cs="宋体"/>
          <w:spacing w:val="-6"/>
          <w:sz w:val="24"/>
          <w:szCs w:val="24"/>
        </w:rPr>
        <w:t>大型化、集团化、绿色化、生态化已成趋势； 资源开发水</w:t>
      </w:r>
      <w:r>
        <w:rPr>
          <w:rFonts w:ascii="宋体" w:hAnsi="宋体" w:eastAsia="宋体" w:cs="宋体"/>
          <w:spacing w:val="-7"/>
          <w:sz w:val="24"/>
          <w:szCs w:val="24"/>
        </w:rPr>
        <w:t>平、产业模式和经营方</w:t>
      </w:r>
      <w:r>
        <w:rPr>
          <w:rFonts w:ascii="宋体" w:hAnsi="宋体" w:eastAsia="宋体" w:cs="宋体"/>
          <w:spacing w:val="-3"/>
          <w:sz w:val="24"/>
          <w:szCs w:val="24"/>
        </w:rPr>
        <w:t>式持续创新，企业的生产经营范围和产品结构增加，行业产业链不断延伸，新兴</w:t>
      </w:r>
      <w:r>
        <w:rPr>
          <w:rFonts w:ascii="宋体" w:hAnsi="宋体" w:eastAsia="宋体" w:cs="宋体"/>
          <w:spacing w:val="-4"/>
          <w:sz w:val="24"/>
          <w:szCs w:val="24"/>
        </w:rPr>
        <w:t>产业和服务业得到快速发展。</w:t>
      </w:r>
    </w:p>
    <w:p w14:paraId="4CA1845A">
      <w:pPr>
        <w:spacing w:line="360" w:lineRule="auto"/>
        <w:ind w:left="24" w:firstLine="478"/>
        <w:jc w:val="both"/>
        <w:rPr>
          <w:rFonts w:ascii="宋体" w:hAnsi="宋体" w:eastAsia="宋体" w:cs="宋体"/>
          <w:sz w:val="24"/>
          <w:szCs w:val="24"/>
        </w:rPr>
      </w:pPr>
      <w:r>
        <w:rPr>
          <w:rFonts w:ascii="宋体" w:hAnsi="宋体" w:eastAsia="宋体" w:cs="宋体"/>
          <w:spacing w:val="-5"/>
          <w:sz w:val="24"/>
          <w:szCs w:val="24"/>
        </w:rPr>
        <w:t>城市建设的生产供应必须改变以往以牺牲资源换发展的模式，既要眼前利益，</w:t>
      </w:r>
      <w:r>
        <w:rPr>
          <w:rFonts w:ascii="宋体" w:hAnsi="宋体" w:eastAsia="宋体" w:cs="宋体"/>
          <w:spacing w:val="-3"/>
          <w:sz w:val="24"/>
          <w:szCs w:val="24"/>
        </w:rPr>
        <w:t>也要长远考虑，坚持保护环境原则，通过利用先进技术，综合分析，充分</w:t>
      </w:r>
      <w:r>
        <w:rPr>
          <w:rFonts w:ascii="宋体" w:hAnsi="宋体" w:eastAsia="宋体" w:cs="宋体"/>
          <w:spacing w:val="-4"/>
          <w:sz w:val="24"/>
          <w:szCs w:val="24"/>
        </w:rPr>
        <w:t>利用现</w:t>
      </w:r>
      <w:r>
        <w:rPr>
          <w:rFonts w:ascii="宋体" w:hAnsi="宋体" w:eastAsia="宋体" w:cs="宋体"/>
          <w:spacing w:val="1"/>
          <w:sz w:val="24"/>
          <w:szCs w:val="24"/>
        </w:rPr>
        <w:t>有资源，实现绿色建筑骨料开采、加工</w:t>
      </w:r>
      <w:r>
        <w:rPr>
          <w:rFonts w:ascii="Times New Roman" w:hAnsi="Times New Roman" w:eastAsia="Times New Roman" w:cs="Times New Roman"/>
          <w:spacing w:val="1"/>
          <w:sz w:val="24"/>
          <w:szCs w:val="24"/>
        </w:rPr>
        <w:t>“</w:t>
      </w:r>
      <w:r>
        <w:rPr>
          <w:rFonts w:ascii="宋体" w:hAnsi="宋体" w:eastAsia="宋体" w:cs="宋体"/>
          <w:spacing w:val="1"/>
          <w:sz w:val="24"/>
          <w:szCs w:val="24"/>
        </w:rPr>
        <w:t>零污染、零排放、低噪音、高利用率</w:t>
      </w:r>
      <w:r>
        <w:rPr>
          <w:rFonts w:ascii="Times New Roman" w:hAnsi="Times New Roman" w:eastAsia="Times New Roman" w:cs="Times New Roman"/>
          <w:spacing w:val="1"/>
          <w:sz w:val="24"/>
          <w:szCs w:val="24"/>
        </w:rPr>
        <w:t>”</w:t>
      </w:r>
      <w:r>
        <w:rPr>
          <w:rFonts w:ascii="宋体" w:hAnsi="宋体" w:eastAsia="宋体" w:cs="宋体"/>
          <w:spacing w:val="1"/>
          <w:sz w:val="24"/>
          <w:szCs w:val="24"/>
        </w:rPr>
        <w:t>。</w:t>
      </w:r>
    </w:p>
    <w:p w14:paraId="34097358">
      <w:pPr>
        <w:spacing w:before="2" w:line="359" w:lineRule="auto"/>
        <w:ind w:left="24" w:right="188" w:firstLine="479"/>
        <w:rPr>
          <w:rFonts w:ascii="宋体" w:hAnsi="宋体" w:eastAsia="宋体" w:cs="宋体"/>
          <w:sz w:val="24"/>
          <w:szCs w:val="24"/>
        </w:rPr>
      </w:pPr>
      <w:r>
        <w:rPr>
          <w:rFonts w:ascii="宋体" w:hAnsi="宋体" w:eastAsia="宋体" w:cs="宋体"/>
          <w:spacing w:val="-7"/>
          <w:sz w:val="24"/>
          <w:szCs w:val="24"/>
        </w:rPr>
        <w:t>本项目采用国内外先进、成熟加工工艺， 产能效益高、资源利用率高、污染</w:t>
      </w:r>
      <w:r>
        <w:rPr>
          <w:rFonts w:ascii="宋体" w:hAnsi="宋体" w:eastAsia="宋体" w:cs="宋体"/>
          <w:spacing w:val="-1"/>
          <w:sz w:val="24"/>
          <w:szCs w:val="24"/>
        </w:rPr>
        <w:t>轻，项目的建成有利于砂石骨料行业转型升级和跨越式发展。</w:t>
      </w:r>
    </w:p>
    <w:p w14:paraId="3607A871">
      <w:pPr>
        <w:spacing w:line="233" w:lineRule="auto"/>
        <w:ind w:left="512"/>
        <w:rPr>
          <w:rFonts w:ascii="宋体" w:hAnsi="宋体" w:eastAsia="宋体" w:cs="宋体"/>
          <w:sz w:val="24"/>
          <w:szCs w:val="24"/>
        </w:rPr>
      </w:pPr>
      <w:r>
        <w:rPr>
          <w:rFonts w:ascii="宋体" w:hAnsi="宋体" w:eastAsia="宋体" w:cs="宋体"/>
          <w:b/>
          <w:bCs/>
          <w:spacing w:val="-2"/>
          <w:sz w:val="24"/>
          <w:szCs w:val="24"/>
        </w:rPr>
        <w:t>（</w:t>
      </w:r>
      <w:r>
        <w:rPr>
          <w:rFonts w:ascii="Times New Roman" w:hAnsi="Times New Roman" w:eastAsia="Times New Roman" w:cs="Times New Roman"/>
          <w:b/>
          <w:bCs/>
          <w:spacing w:val="-2"/>
          <w:sz w:val="24"/>
          <w:szCs w:val="24"/>
        </w:rPr>
        <w:t>2</w:t>
      </w:r>
      <w:r>
        <w:rPr>
          <w:rFonts w:ascii="宋体" w:hAnsi="宋体" w:eastAsia="宋体" w:cs="宋体"/>
          <w:b/>
          <w:bCs/>
          <w:spacing w:val="-2"/>
          <w:sz w:val="24"/>
          <w:szCs w:val="24"/>
        </w:rPr>
        <w:t>）建设大型绿色砂石骨料项目，是国家政策的</w:t>
      </w:r>
      <w:r>
        <w:rPr>
          <w:rFonts w:ascii="宋体" w:hAnsi="宋体" w:eastAsia="宋体" w:cs="宋体"/>
          <w:b/>
          <w:bCs/>
          <w:spacing w:val="-3"/>
          <w:sz w:val="24"/>
          <w:szCs w:val="24"/>
        </w:rPr>
        <w:t>鼓励方向</w:t>
      </w:r>
    </w:p>
    <w:p w14:paraId="156AB686">
      <w:pPr>
        <w:spacing w:before="164" w:line="350" w:lineRule="auto"/>
        <w:ind w:left="24" w:right="119" w:firstLine="481"/>
        <w:jc w:val="both"/>
        <w:rPr>
          <w:rFonts w:ascii="宋体" w:hAnsi="宋体" w:eastAsia="宋体" w:cs="宋体"/>
          <w:sz w:val="24"/>
          <w:szCs w:val="24"/>
        </w:rPr>
      </w:pPr>
      <w:r>
        <w:rPr>
          <w:rFonts w:ascii="宋体" w:hAnsi="宋体" w:eastAsia="宋体" w:cs="宋体"/>
          <w:spacing w:val="-6"/>
          <w:sz w:val="24"/>
          <w:szCs w:val="24"/>
        </w:rPr>
        <w:t>为了规范、引导行业健康发展， 促进行业结构调整，</w:t>
      </w:r>
      <w:r>
        <w:rPr>
          <w:rFonts w:ascii="宋体" w:hAnsi="宋体" w:eastAsia="宋体" w:cs="宋体"/>
          <w:spacing w:val="-7"/>
          <w:sz w:val="24"/>
          <w:szCs w:val="24"/>
        </w:rPr>
        <w:t>保护资源和环境，</w:t>
      </w:r>
      <w:r>
        <w:rPr>
          <w:rFonts w:ascii="Times New Roman" w:hAnsi="Times New Roman" w:eastAsia="Times New Roman" w:cs="Times New Roman"/>
          <w:spacing w:val="-7"/>
          <w:sz w:val="24"/>
          <w:szCs w:val="24"/>
        </w:rPr>
        <w:t>2019</w:t>
      </w:r>
      <w:r>
        <w:rPr>
          <w:rFonts w:ascii="宋体" w:hAnsi="宋体" w:eastAsia="宋体" w:cs="宋体"/>
          <w:spacing w:val="-2"/>
          <w:sz w:val="24"/>
          <w:szCs w:val="24"/>
        </w:rPr>
        <w:t xml:space="preserve">年 </w:t>
      </w:r>
      <w:r>
        <w:rPr>
          <w:rFonts w:ascii="Times New Roman" w:hAnsi="Times New Roman" w:eastAsia="Times New Roman" w:cs="Times New Roman"/>
          <w:spacing w:val="-2"/>
          <w:sz w:val="24"/>
          <w:szCs w:val="24"/>
        </w:rPr>
        <w:t>11</w:t>
      </w:r>
      <w:r>
        <w:rPr>
          <w:rFonts w:ascii="Times New Roman" w:hAnsi="Times New Roman" w:eastAsia="Times New Roman" w:cs="Times New Roman"/>
          <w:spacing w:val="32"/>
          <w:w w:val="101"/>
          <w:sz w:val="24"/>
          <w:szCs w:val="24"/>
        </w:rPr>
        <w:t xml:space="preserve"> </w:t>
      </w:r>
      <w:r>
        <w:rPr>
          <w:rFonts w:ascii="宋体" w:hAnsi="宋体" w:eastAsia="宋体" w:cs="宋体"/>
          <w:spacing w:val="-2"/>
          <w:sz w:val="24"/>
          <w:szCs w:val="24"/>
        </w:rPr>
        <w:t>月国家十部委联合《关于推进机制砂石行业高质量发展的若</w:t>
      </w:r>
      <w:r>
        <w:rPr>
          <w:rFonts w:ascii="宋体" w:hAnsi="宋体" w:eastAsia="宋体" w:cs="宋体"/>
          <w:spacing w:val="-3"/>
          <w:sz w:val="24"/>
          <w:szCs w:val="24"/>
        </w:rPr>
        <w:t>干意见》（以</w:t>
      </w:r>
      <w:r>
        <w:rPr>
          <w:rFonts w:ascii="宋体" w:hAnsi="宋体" w:eastAsia="宋体" w:cs="宋体"/>
          <w:spacing w:val="-1"/>
          <w:sz w:val="24"/>
          <w:szCs w:val="24"/>
        </w:rPr>
        <w:t>下简称</w:t>
      </w:r>
      <w:r>
        <w:rPr>
          <w:rFonts w:ascii="Times New Roman" w:hAnsi="Times New Roman" w:eastAsia="Times New Roman" w:cs="Times New Roman"/>
          <w:spacing w:val="-1"/>
          <w:sz w:val="24"/>
          <w:szCs w:val="24"/>
        </w:rPr>
        <w:t>“</w:t>
      </w:r>
      <w:r>
        <w:rPr>
          <w:rFonts w:ascii="宋体" w:hAnsi="宋体" w:eastAsia="宋体" w:cs="宋体"/>
          <w:spacing w:val="-1"/>
          <w:sz w:val="24"/>
          <w:szCs w:val="24"/>
        </w:rPr>
        <w:t>意见</w:t>
      </w:r>
      <w:r>
        <w:rPr>
          <w:rFonts w:ascii="Times New Roman" w:hAnsi="Times New Roman" w:eastAsia="Times New Roman" w:cs="Times New Roman"/>
          <w:spacing w:val="-1"/>
          <w:sz w:val="24"/>
          <w:szCs w:val="24"/>
        </w:rPr>
        <w:t>”</w:t>
      </w:r>
      <w:r>
        <w:rPr>
          <w:rFonts w:ascii="宋体" w:hAnsi="宋体" w:eastAsia="宋体" w:cs="宋体"/>
          <w:spacing w:val="-1"/>
          <w:sz w:val="24"/>
          <w:szCs w:val="24"/>
        </w:rPr>
        <w:t>）鼓励机制砂的发展。意见指出，到</w:t>
      </w:r>
      <w:r>
        <w:rPr>
          <w:rFonts w:ascii="宋体" w:hAnsi="宋体" w:eastAsia="宋体" w:cs="宋体"/>
          <w:spacing w:val="-17"/>
          <w:sz w:val="24"/>
          <w:szCs w:val="24"/>
        </w:rPr>
        <w:t xml:space="preserve"> </w:t>
      </w:r>
      <w:r>
        <w:rPr>
          <w:rFonts w:ascii="Times New Roman" w:hAnsi="Times New Roman" w:eastAsia="Times New Roman" w:cs="Times New Roman"/>
          <w:spacing w:val="-1"/>
          <w:sz w:val="24"/>
          <w:szCs w:val="24"/>
        </w:rPr>
        <w:t>2025</w:t>
      </w:r>
      <w:r>
        <w:rPr>
          <w:rFonts w:ascii="Times New Roman" w:hAnsi="Times New Roman" w:eastAsia="Times New Roman" w:cs="Times New Roman"/>
          <w:spacing w:val="36"/>
          <w:w w:val="101"/>
          <w:sz w:val="24"/>
          <w:szCs w:val="24"/>
        </w:rPr>
        <w:t xml:space="preserve"> </w:t>
      </w:r>
      <w:r>
        <w:rPr>
          <w:rFonts w:ascii="宋体" w:hAnsi="宋体" w:eastAsia="宋体" w:cs="宋体"/>
          <w:spacing w:val="-1"/>
          <w:sz w:val="24"/>
          <w:szCs w:val="24"/>
        </w:rPr>
        <w:t>年，要形成较为完善合</w:t>
      </w:r>
      <w:r>
        <w:rPr>
          <w:rFonts w:ascii="宋体" w:hAnsi="宋体" w:eastAsia="宋体" w:cs="宋体"/>
          <w:spacing w:val="-9"/>
          <w:sz w:val="24"/>
          <w:szCs w:val="24"/>
        </w:rPr>
        <w:t>理的机制砂石供应保障体系，产品质量符合</w:t>
      </w:r>
      <w:r>
        <w:rPr>
          <w:rFonts w:ascii="宋体" w:hAnsi="宋体" w:eastAsia="宋体" w:cs="宋体"/>
          <w:spacing w:val="-49"/>
          <w:sz w:val="24"/>
          <w:szCs w:val="24"/>
        </w:rPr>
        <w:t xml:space="preserve"> </w:t>
      </w:r>
      <w:r>
        <w:rPr>
          <w:rFonts w:ascii="Times New Roman" w:hAnsi="Times New Roman" w:eastAsia="Times New Roman" w:cs="Times New Roman"/>
          <w:spacing w:val="-9"/>
          <w:sz w:val="24"/>
          <w:szCs w:val="24"/>
        </w:rPr>
        <w:t>GB/T14684</w:t>
      </w:r>
      <w:r>
        <w:rPr>
          <w:rFonts w:ascii="宋体" w:hAnsi="宋体" w:eastAsia="宋体" w:cs="宋体"/>
          <w:spacing w:val="-9"/>
          <w:sz w:val="24"/>
          <w:szCs w:val="24"/>
        </w:rPr>
        <w:t>《建设用砂》等有关要求，</w:t>
      </w:r>
      <w:r>
        <w:rPr>
          <w:rFonts w:ascii="宋体" w:hAnsi="宋体" w:eastAsia="宋体" w:cs="宋体"/>
          <w:spacing w:val="-2"/>
          <w:sz w:val="24"/>
          <w:szCs w:val="24"/>
        </w:rPr>
        <w:t>年产</w:t>
      </w:r>
      <w:r>
        <w:rPr>
          <w:rFonts w:ascii="宋体" w:hAnsi="宋体" w:eastAsia="宋体" w:cs="宋体"/>
          <w:spacing w:val="-27"/>
          <w:sz w:val="24"/>
          <w:szCs w:val="24"/>
        </w:rPr>
        <w:t xml:space="preserve"> </w:t>
      </w:r>
      <w:r>
        <w:rPr>
          <w:rFonts w:ascii="Times New Roman" w:hAnsi="Times New Roman" w:eastAsia="Times New Roman" w:cs="Times New Roman"/>
          <w:spacing w:val="-2"/>
          <w:sz w:val="24"/>
          <w:szCs w:val="24"/>
        </w:rPr>
        <w:t>1000</w:t>
      </w:r>
      <w:r>
        <w:rPr>
          <w:rFonts w:ascii="Times New Roman" w:hAnsi="Times New Roman" w:eastAsia="Times New Roman" w:cs="Times New Roman"/>
          <w:spacing w:val="17"/>
          <w:w w:val="101"/>
          <w:sz w:val="24"/>
          <w:szCs w:val="24"/>
        </w:rPr>
        <w:t xml:space="preserve"> </w:t>
      </w:r>
      <w:r>
        <w:rPr>
          <w:rFonts w:ascii="宋体" w:hAnsi="宋体" w:eastAsia="宋体" w:cs="宋体"/>
          <w:spacing w:val="-2"/>
          <w:sz w:val="24"/>
          <w:szCs w:val="24"/>
        </w:rPr>
        <w:t>万吨及以上的超大型机制砂石企业产能占比达到</w:t>
      </w:r>
      <w:r>
        <w:rPr>
          <w:rFonts w:ascii="宋体" w:hAnsi="宋体" w:eastAsia="宋体" w:cs="宋体"/>
          <w:spacing w:val="-53"/>
          <w:sz w:val="24"/>
          <w:szCs w:val="24"/>
        </w:rPr>
        <w:t xml:space="preserve"> </w:t>
      </w:r>
      <w:r>
        <w:rPr>
          <w:rFonts w:ascii="Times New Roman" w:hAnsi="Times New Roman" w:eastAsia="Times New Roman" w:cs="Times New Roman"/>
          <w:spacing w:val="-2"/>
          <w:sz w:val="24"/>
          <w:szCs w:val="24"/>
        </w:rPr>
        <w:t>40%</w:t>
      </w:r>
      <w:r>
        <w:rPr>
          <w:rFonts w:ascii="宋体" w:hAnsi="宋体" w:eastAsia="宋体" w:cs="宋体"/>
          <w:spacing w:val="-2"/>
          <w:sz w:val="24"/>
          <w:szCs w:val="24"/>
        </w:rPr>
        <w:t>，利用尾矿、废</w:t>
      </w:r>
      <w:r>
        <w:rPr>
          <w:rFonts w:ascii="宋体" w:hAnsi="宋体" w:eastAsia="宋体" w:cs="宋体"/>
          <w:spacing w:val="-5"/>
          <w:sz w:val="24"/>
          <w:szCs w:val="24"/>
        </w:rPr>
        <w:t>石、建筑垃圾等生产的机制砂石占比要明显提高。</w:t>
      </w:r>
      <w:r>
        <w:rPr>
          <w:rFonts w:ascii="宋体" w:hAnsi="宋体" w:eastAsia="宋体" w:cs="宋体"/>
          <w:spacing w:val="-6"/>
          <w:sz w:val="24"/>
          <w:szCs w:val="24"/>
        </w:rPr>
        <w:t xml:space="preserve"> </w:t>
      </w:r>
      <w:r>
        <w:rPr>
          <w:rFonts w:ascii="Times New Roman" w:hAnsi="Times New Roman" w:eastAsia="Times New Roman" w:cs="Times New Roman"/>
          <w:spacing w:val="-6"/>
          <w:sz w:val="24"/>
          <w:szCs w:val="24"/>
        </w:rPr>
        <w:t xml:space="preserve">2020 </w:t>
      </w:r>
      <w:r>
        <w:rPr>
          <w:rFonts w:ascii="宋体" w:hAnsi="宋体" w:eastAsia="宋体" w:cs="宋体"/>
          <w:spacing w:val="-6"/>
          <w:sz w:val="24"/>
          <w:szCs w:val="24"/>
        </w:rPr>
        <w:t>年</w:t>
      </w:r>
      <w:r>
        <w:rPr>
          <w:rFonts w:ascii="宋体" w:hAnsi="宋体" w:eastAsia="宋体" w:cs="宋体"/>
          <w:spacing w:val="-50"/>
          <w:sz w:val="24"/>
          <w:szCs w:val="24"/>
        </w:rPr>
        <w:t xml:space="preserve"> </w:t>
      </w:r>
      <w:r>
        <w:rPr>
          <w:rFonts w:ascii="Times New Roman" w:hAnsi="Times New Roman" w:eastAsia="Times New Roman" w:cs="Times New Roman"/>
          <w:spacing w:val="-6"/>
          <w:sz w:val="24"/>
          <w:szCs w:val="24"/>
        </w:rPr>
        <w:t>3</w:t>
      </w:r>
      <w:r>
        <w:rPr>
          <w:rFonts w:ascii="Times New Roman" w:hAnsi="Times New Roman" w:eastAsia="Times New Roman" w:cs="Times New Roman"/>
          <w:spacing w:val="15"/>
          <w:w w:val="101"/>
          <w:sz w:val="24"/>
          <w:szCs w:val="24"/>
        </w:rPr>
        <w:t xml:space="preserve"> </w:t>
      </w:r>
      <w:r>
        <w:rPr>
          <w:rFonts w:ascii="宋体" w:hAnsi="宋体" w:eastAsia="宋体" w:cs="宋体"/>
          <w:spacing w:val="-6"/>
          <w:sz w:val="24"/>
          <w:szCs w:val="24"/>
        </w:rPr>
        <w:t>月国家</w:t>
      </w:r>
      <w:r>
        <w:rPr>
          <w:rFonts w:ascii="宋体" w:hAnsi="宋体" w:eastAsia="宋体" w:cs="宋体"/>
          <w:spacing w:val="-31"/>
          <w:sz w:val="24"/>
          <w:szCs w:val="24"/>
        </w:rPr>
        <w:t xml:space="preserve"> </w:t>
      </w:r>
      <w:r>
        <w:rPr>
          <w:rFonts w:ascii="Times New Roman" w:hAnsi="Times New Roman" w:eastAsia="Times New Roman" w:cs="Times New Roman"/>
          <w:spacing w:val="-6"/>
          <w:sz w:val="24"/>
          <w:szCs w:val="24"/>
        </w:rPr>
        <w:t xml:space="preserve">15 </w:t>
      </w:r>
      <w:r>
        <w:rPr>
          <w:rFonts w:ascii="宋体" w:hAnsi="宋体" w:eastAsia="宋体" w:cs="宋体"/>
          <w:spacing w:val="-6"/>
          <w:sz w:val="24"/>
          <w:szCs w:val="24"/>
        </w:rPr>
        <w:t>部委联合</w:t>
      </w:r>
      <w:r>
        <w:rPr>
          <w:rFonts w:ascii="宋体" w:hAnsi="宋体" w:eastAsia="宋体" w:cs="宋体"/>
          <w:spacing w:val="-5"/>
          <w:sz w:val="24"/>
          <w:szCs w:val="24"/>
        </w:rPr>
        <w:t>发布《关于促进砂石行业健康有序发展的指导意见》要求各地坚</w:t>
      </w:r>
      <w:r>
        <w:rPr>
          <w:rFonts w:ascii="宋体" w:hAnsi="宋体" w:eastAsia="宋体" w:cs="宋体"/>
          <w:spacing w:val="-6"/>
          <w:sz w:val="24"/>
          <w:szCs w:val="24"/>
        </w:rPr>
        <w:t>持先立后破，</w:t>
      </w:r>
      <w:r>
        <w:rPr>
          <w:rFonts w:ascii="宋体" w:hAnsi="宋体" w:eastAsia="宋体" w:cs="宋体"/>
          <w:spacing w:val="-43"/>
          <w:sz w:val="24"/>
          <w:szCs w:val="24"/>
        </w:rPr>
        <w:t xml:space="preserve"> </w:t>
      </w:r>
      <w:r>
        <w:rPr>
          <w:rFonts w:ascii="宋体" w:hAnsi="宋体" w:eastAsia="宋体" w:cs="宋体"/>
          <w:spacing w:val="-6"/>
          <w:sz w:val="24"/>
          <w:szCs w:val="24"/>
        </w:rPr>
        <w:t>加</w:t>
      </w:r>
      <w:r>
        <w:rPr>
          <w:rFonts w:ascii="宋体" w:hAnsi="宋体" w:eastAsia="宋体" w:cs="宋体"/>
          <w:sz w:val="24"/>
          <w:szCs w:val="24"/>
        </w:rPr>
        <w:t>快</w:t>
      </w:r>
      <w:r>
        <w:rPr>
          <w:rFonts w:ascii="Times New Roman" w:hAnsi="Times New Roman" w:eastAsia="Times New Roman" w:cs="Times New Roman"/>
          <w:sz w:val="24"/>
          <w:szCs w:val="24"/>
        </w:rPr>
        <w:t>“</w:t>
      </w:r>
      <w:r>
        <w:rPr>
          <w:rFonts w:ascii="宋体" w:hAnsi="宋体" w:eastAsia="宋体" w:cs="宋体"/>
          <w:sz w:val="24"/>
          <w:szCs w:val="24"/>
        </w:rPr>
        <w:t>开前门</w:t>
      </w:r>
      <w:r>
        <w:rPr>
          <w:rFonts w:ascii="Times New Roman" w:hAnsi="Times New Roman" w:eastAsia="Times New Roman" w:cs="Times New Roman"/>
          <w:sz w:val="24"/>
          <w:szCs w:val="24"/>
        </w:rPr>
        <w:t>”</w:t>
      </w:r>
      <w:r>
        <w:rPr>
          <w:rFonts w:ascii="宋体" w:hAnsi="宋体" w:eastAsia="宋体" w:cs="宋体"/>
          <w:sz w:val="24"/>
          <w:szCs w:val="24"/>
        </w:rPr>
        <w:t>和坚决</w:t>
      </w:r>
      <w:r>
        <w:rPr>
          <w:rFonts w:ascii="Times New Roman" w:hAnsi="Times New Roman" w:eastAsia="Times New Roman" w:cs="Times New Roman"/>
          <w:sz w:val="24"/>
          <w:szCs w:val="24"/>
        </w:rPr>
        <w:t>“</w:t>
      </w:r>
      <w:r>
        <w:rPr>
          <w:rFonts w:ascii="宋体" w:hAnsi="宋体" w:eastAsia="宋体" w:cs="宋体"/>
          <w:sz w:val="24"/>
          <w:szCs w:val="24"/>
        </w:rPr>
        <w:t>堵后门</w:t>
      </w:r>
      <w:r>
        <w:rPr>
          <w:rFonts w:ascii="Times New Roman" w:hAnsi="Times New Roman" w:eastAsia="Times New Roman" w:cs="Times New Roman"/>
          <w:sz w:val="24"/>
          <w:szCs w:val="24"/>
        </w:rPr>
        <w:t>”</w:t>
      </w:r>
      <w:r>
        <w:rPr>
          <w:rFonts w:ascii="Times New Roman" w:hAnsi="Times New Roman" w:eastAsia="Times New Roman" w:cs="Times New Roman"/>
          <w:spacing w:val="-44"/>
          <w:sz w:val="24"/>
          <w:szCs w:val="24"/>
        </w:rPr>
        <w:t xml:space="preserve"> </w:t>
      </w:r>
      <w:r>
        <w:rPr>
          <w:rFonts w:ascii="宋体" w:hAnsi="宋体" w:eastAsia="宋体" w:cs="宋体"/>
          <w:sz w:val="24"/>
          <w:szCs w:val="24"/>
        </w:rPr>
        <w:t>并重，综合施策、多措并举，合理控制河湖砂开采，</w:t>
      </w:r>
    </w:p>
    <w:p w14:paraId="54974703">
      <w:pPr>
        <w:spacing w:line="350" w:lineRule="auto"/>
        <w:rPr>
          <w:rFonts w:ascii="宋体" w:hAnsi="宋体" w:eastAsia="宋体" w:cs="宋体"/>
          <w:sz w:val="24"/>
          <w:szCs w:val="24"/>
        </w:rPr>
        <w:sectPr>
          <w:headerReference r:id="rId70" w:type="default"/>
          <w:footerReference r:id="rId71" w:type="default"/>
          <w:pgSz w:w="11907" w:h="16839"/>
          <w:pgMar w:top="1486" w:right="1613" w:bottom="1693" w:left="1785" w:header="719" w:footer="1443" w:gutter="0"/>
          <w:cols w:space="720" w:num="1"/>
        </w:sectPr>
      </w:pPr>
    </w:p>
    <w:p w14:paraId="3BF1A939">
      <w:pPr>
        <w:spacing w:before="179" w:line="360" w:lineRule="auto"/>
        <w:ind w:left="24" w:right="122"/>
        <w:jc w:val="both"/>
        <w:rPr>
          <w:rFonts w:ascii="宋体" w:hAnsi="宋体" w:eastAsia="宋体" w:cs="宋体"/>
          <w:sz w:val="24"/>
          <w:szCs w:val="24"/>
        </w:rPr>
      </w:pPr>
      <w:r>
        <w:rPr>
          <w:rFonts w:ascii="宋体" w:hAnsi="宋体" w:eastAsia="宋体" w:cs="宋体"/>
          <w:spacing w:val="-7"/>
          <w:sz w:val="24"/>
          <w:szCs w:val="24"/>
        </w:rPr>
        <w:t>逐步提升机制砂石等替代砂源利用比例，优化产销布局，</w:t>
      </w:r>
      <w:r>
        <w:rPr>
          <w:rFonts w:ascii="宋体" w:hAnsi="宋体" w:eastAsia="宋体" w:cs="宋体"/>
          <w:spacing w:val="-8"/>
          <w:sz w:val="24"/>
          <w:szCs w:val="24"/>
        </w:rPr>
        <w:t>加快构建区域供需平衡、</w:t>
      </w:r>
      <w:r>
        <w:rPr>
          <w:rFonts w:ascii="宋体" w:hAnsi="宋体" w:eastAsia="宋体" w:cs="宋体"/>
          <w:spacing w:val="-1"/>
          <w:sz w:val="24"/>
          <w:szCs w:val="24"/>
        </w:rPr>
        <w:t>价格合理、绿色环保、优质高效的砂石产业体系。砂石行业从</w:t>
      </w:r>
      <w:r>
        <w:rPr>
          <w:rFonts w:ascii="Times New Roman" w:hAnsi="Times New Roman" w:eastAsia="Times New Roman" w:cs="Times New Roman"/>
          <w:spacing w:val="-1"/>
          <w:sz w:val="24"/>
          <w:szCs w:val="24"/>
        </w:rPr>
        <w:t>“</w:t>
      </w:r>
      <w:r>
        <w:rPr>
          <w:rFonts w:ascii="宋体" w:hAnsi="宋体" w:eastAsia="宋体" w:cs="宋体"/>
          <w:spacing w:val="-1"/>
          <w:sz w:val="24"/>
          <w:szCs w:val="24"/>
        </w:rPr>
        <w:t>小、散、乱、差</w:t>
      </w:r>
      <w:r>
        <w:rPr>
          <w:rFonts w:ascii="Times New Roman" w:hAnsi="Times New Roman" w:eastAsia="Times New Roman" w:cs="Times New Roman"/>
          <w:spacing w:val="-1"/>
          <w:sz w:val="24"/>
          <w:szCs w:val="24"/>
        </w:rPr>
        <w:t>”</w:t>
      </w:r>
      <w:r>
        <w:rPr>
          <w:rFonts w:ascii="宋体" w:hAnsi="宋体" w:eastAsia="宋体" w:cs="宋体"/>
          <w:spacing w:val="-3"/>
          <w:sz w:val="24"/>
          <w:szCs w:val="24"/>
        </w:rPr>
        <w:t>走向</w:t>
      </w:r>
      <w:r>
        <w:rPr>
          <w:rFonts w:ascii="Times New Roman" w:hAnsi="Times New Roman" w:eastAsia="Times New Roman" w:cs="Times New Roman"/>
          <w:spacing w:val="-3"/>
          <w:sz w:val="24"/>
          <w:szCs w:val="24"/>
        </w:rPr>
        <w:t>“</w:t>
      </w:r>
      <w:r>
        <w:rPr>
          <w:rFonts w:ascii="宋体" w:hAnsi="宋体" w:eastAsia="宋体" w:cs="宋体"/>
          <w:spacing w:val="-3"/>
          <w:sz w:val="24"/>
          <w:szCs w:val="24"/>
        </w:rPr>
        <w:t>高、大、上</w:t>
      </w:r>
      <w:r>
        <w:rPr>
          <w:rFonts w:ascii="Times New Roman" w:hAnsi="Times New Roman" w:eastAsia="Times New Roman" w:cs="Times New Roman"/>
          <w:spacing w:val="-3"/>
          <w:sz w:val="24"/>
          <w:szCs w:val="24"/>
        </w:rPr>
        <w:t>”</w:t>
      </w:r>
      <w:r>
        <w:rPr>
          <w:rFonts w:ascii="Times New Roman" w:hAnsi="Times New Roman" w:eastAsia="Times New Roman" w:cs="Times New Roman"/>
          <w:spacing w:val="-30"/>
          <w:sz w:val="24"/>
          <w:szCs w:val="24"/>
        </w:rPr>
        <w:t xml:space="preserve"> </w:t>
      </w:r>
      <w:r>
        <w:rPr>
          <w:rFonts w:ascii="宋体" w:hAnsi="宋体" w:eastAsia="宋体" w:cs="宋体"/>
          <w:spacing w:val="-3"/>
          <w:sz w:val="24"/>
          <w:szCs w:val="24"/>
        </w:rPr>
        <w:t>的发展之路，智能化、自动化，实现开采过程可控，加工过程无人化，全面提高环保、安全、高效的发展。</w:t>
      </w:r>
    </w:p>
    <w:p w14:paraId="4D193DEF">
      <w:pPr>
        <w:spacing w:before="2" w:line="359" w:lineRule="auto"/>
        <w:ind w:left="47" w:right="207" w:firstLine="457"/>
        <w:rPr>
          <w:rFonts w:ascii="宋体" w:hAnsi="宋体" w:eastAsia="宋体" w:cs="宋体"/>
          <w:sz w:val="24"/>
          <w:szCs w:val="24"/>
        </w:rPr>
      </w:pPr>
      <w:r>
        <w:rPr>
          <w:rFonts w:ascii="宋体" w:hAnsi="宋体" w:eastAsia="宋体" w:cs="宋体"/>
          <w:spacing w:val="-3"/>
          <w:sz w:val="24"/>
          <w:szCs w:val="24"/>
        </w:rPr>
        <w:t>本项目属于超大型矿山范畴，项目建成将提高大型矿山</w:t>
      </w:r>
      <w:r>
        <w:rPr>
          <w:rFonts w:ascii="宋体" w:hAnsi="宋体" w:eastAsia="宋体" w:cs="宋体"/>
          <w:spacing w:val="-4"/>
          <w:sz w:val="24"/>
          <w:szCs w:val="24"/>
        </w:rPr>
        <w:t>企业产能占比，满足国家与海南省矿山规模化的发展要求。</w:t>
      </w:r>
    </w:p>
    <w:p w14:paraId="5555A734">
      <w:pPr>
        <w:spacing w:line="233" w:lineRule="auto"/>
        <w:ind w:left="512"/>
        <w:rPr>
          <w:rFonts w:ascii="宋体" w:hAnsi="宋体" w:eastAsia="宋体" w:cs="宋体"/>
          <w:sz w:val="24"/>
          <w:szCs w:val="24"/>
        </w:rPr>
      </w:pPr>
      <w:r>
        <w:rPr>
          <w:rFonts w:ascii="宋体" w:hAnsi="宋体" w:eastAsia="宋体" w:cs="宋体"/>
          <w:b/>
          <w:bCs/>
          <w:spacing w:val="-2"/>
          <w:sz w:val="24"/>
          <w:szCs w:val="24"/>
        </w:rPr>
        <w:t>（</w:t>
      </w:r>
      <w:r>
        <w:rPr>
          <w:rFonts w:ascii="Times New Roman" w:hAnsi="Times New Roman" w:eastAsia="Times New Roman" w:cs="Times New Roman"/>
          <w:b/>
          <w:bCs/>
          <w:spacing w:val="-2"/>
          <w:sz w:val="24"/>
          <w:szCs w:val="24"/>
        </w:rPr>
        <w:t>3</w:t>
      </w:r>
      <w:r>
        <w:rPr>
          <w:rFonts w:ascii="宋体" w:hAnsi="宋体" w:eastAsia="宋体" w:cs="宋体"/>
          <w:b/>
          <w:bCs/>
          <w:spacing w:val="-2"/>
          <w:sz w:val="24"/>
          <w:szCs w:val="24"/>
        </w:rPr>
        <w:t>）建设大型绿色砂石骨料项目，是海南自由贸易港建设的重要基石</w:t>
      </w:r>
    </w:p>
    <w:p w14:paraId="35E1726A">
      <w:pPr>
        <w:spacing w:before="165" w:line="360" w:lineRule="auto"/>
        <w:ind w:left="22" w:right="204" w:firstLine="496"/>
        <w:jc w:val="both"/>
        <w:rPr>
          <w:rFonts w:ascii="宋体" w:hAnsi="宋体" w:eastAsia="宋体" w:cs="宋体"/>
          <w:sz w:val="24"/>
          <w:szCs w:val="24"/>
        </w:rPr>
      </w:pPr>
      <w:r>
        <w:rPr>
          <w:rFonts w:ascii="宋体" w:hAnsi="宋体" w:eastAsia="宋体" w:cs="宋体"/>
          <w:spacing w:val="-7"/>
          <w:sz w:val="24"/>
          <w:szCs w:val="24"/>
        </w:rPr>
        <w:t>当前全省工业化、信息化、城镇化和农业现代化的不断推进， 省委省政</w:t>
      </w:r>
      <w:r>
        <w:rPr>
          <w:rFonts w:ascii="宋体" w:hAnsi="宋体" w:eastAsia="宋体" w:cs="宋体"/>
          <w:spacing w:val="-8"/>
          <w:sz w:val="24"/>
          <w:szCs w:val="24"/>
        </w:rPr>
        <w:t>府一</w:t>
      </w:r>
      <w:r>
        <w:rPr>
          <w:rFonts w:ascii="宋体" w:hAnsi="宋体" w:eastAsia="宋体" w:cs="宋体"/>
          <w:spacing w:val="-3"/>
          <w:sz w:val="24"/>
          <w:szCs w:val="24"/>
        </w:rPr>
        <w:t>批重大基础设施项目建设，以及</w:t>
      </w:r>
      <w:r>
        <w:rPr>
          <w:rFonts w:ascii="Times New Roman" w:hAnsi="Times New Roman" w:eastAsia="Times New Roman" w:cs="Times New Roman"/>
          <w:spacing w:val="-3"/>
          <w:sz w:val="24"/>
          <w:szCs w:val="24"/>
        </w:rPr>
        <w:t>“</w:t>
      </w:r>
      <w:r>
        <w:rPr>
          <w:rFonts w:ascii="宋体" w:hAnsi="宋体" w:eastAsia="宋体" w:cs="宋体"/>
          <w:spacing w:val="-3"/>
          <w:sz w:val="24"/>
          <w:szCs w:val="24"/>
        </w:rPr>
        <w:t>一带一路</w:t>
      </w:r>
      <w:r>
        <w:rPr>
          <w:rFonts w:ascii="Times New Roman" w:hAnsi="Times New Roman" w:eastAsia="Times New Roman" w:cs="Times New Roman"/>
          <w:spacing w:val="-3"/>
          <w:sz w:val="24"/>
          <w:szCs w:val="24"/>
        </w:rPr>
        <w:t>”</w:t>
      </w:r>
      <w:r>
        <w:rPr>
          <w:rFonts w:ascii="Times New Roman" w:hAnsi="Times New Roman" w:eastAsia="Times New Roman" w:cs="Times New Roman"/>
          <w:spacing w:val="-28"/>
          <w:sz w:val="24"/>
          <w:szCs w:val="24"/>
        </w:rPr>
        <w:t xml:space="preserve"> </w:t>
      </w:r>
      <w:r>
        <w:rPr>
          <w:rFonts w:ascii="宋体" w:hAnsi="宋体" w:eastAsia="宋体" w:cs="宋体"/>
          <w:spacing w:val="-3"/>
          <w:sz w:val="24"/>
          <w:szCs w:val="24"/>
        </w:rPr>
        <w:t>战略实施、海南自由贸易区（港）建设所需的沿海港口及开放平台建设，对建筑骨料等矿产资源的需求仍保持较高水</w:t>
      </w:r>
      <w:r>
        <w:rPr>
          <w:rFonts w:ascii="宋体" w:hAnsi="宋体" w:eastAsia="宋体" w:cs="宋体"/>
          <w:spacing w:val="-6"/>
          <w:sz w:val="24"/>
          <w:szCs w:val="24"/>
        </w:rPr>
        <w:t>平。例如五指山至海棠湾高速公路，</w:t>
      </w:r>
      <w:r>
        <w:rPr>
          <w:rFonts w:ascii="宋体" w:hAnsi="宋体" w:eastAsia="宋体" w:cs="宋体"/>
          <w:spacing w:val="-16"/>
          <w:sz w:val="24"/>
          <w:szCs w:val="24"/>
        </w:rPr>
        <w:t xml:space="preserve"> </w:t>
      </w:r>
      <w:r>
        <w:rPr>
          <w:rFonts w:ascii="宋体" w:hAnsi="宋体" w:eastAsia="宋体" w:cs="宋体"/>
          <w:spacing w:val="-6"/>
          <w:sz w:val="24"/>
          <w:szCs w:val="24"/>
        </w:rPr>
        <w:t>以及三亚机场填海工程等重大项目对高质量建筑用砂石骨料的需求一直保持高位。其次， 规划管控手段越来</w:t>
      </w:r>
      <w:r>
        <w:rPr>
          <w:rFonts w:ascii="宋体" w:hAnsi="宋体" w:eastAsia="宋体" w:cs="宋体"/>
          <w:spacing w:val="-7"/>
          <w:sz w:val="24"/>
          <w:szCs w:val="24"/>
        </w:rPr>
        <w:t>越硬。省委省政</w:t>
      </w:r>
      <w:r>
        <w:rPr>
          <w:rFonts w:ascii="宋体" w:hAnsi="宋体" w:eastAsia="宋体" w:cs="宋体"/>
          <w:spacing w:val="-3"/>
          <w:sz w:val="24"/>
          <w:szCs w:val="24"/>
        </w:rPr>
        <w:t>府提出以</w:t>
      </w:r>
      <w:r>
        <w:rPr>
          <w:rFonts w:ascii="Times New Roman" w:hAnsi="Times New Roman" w:eastAsia="Times New Roman" w:cs="Times New Roman"/>
          <w:spacing w:val="-3"/>
          <w:sz w:val="24"/>
          <w:szCs w:val="24"/>
        </w:rPr>
        <w:t>“</w:t>
      </w:r>
      <w:r>
        <w:rPr>
          <w:rFonts w:ascii="Times New Roman" w:hAnsi="Times New Roman" w:eastAsia="Times New Roman" w:cs="Times New Roman"/>
          <w:spacing w:val="-28"/>
          <w:sz w:val="24"/>
          <w:szCs w:val="24"/>
        </w:rPr>
        <w:t xml:space="preserve"> </w:t>
      </w:r>
      <w:r>
        <w:rPr>
          <w:rFonts w:ascii="宋体" w:hAnsi="宋体" w:eastAsia="宋体" w:cs="宋体"/>
          <w:spacing w:val="-3"/>
          <w:sz w:val="24"/>
          <w:szCs w:val="24"/>
        </w:rPr>
        <w:t>多规合一</w:t>
      </w:r>
      <w:r>
        <w:rPr>
          <w:rFonts w:ascii="Times New Roman" w:hAnsi="Times New Roman" w:eastAsia="Times New Roman" w:cs="Times New Roman"/>
          <w:spacing w:val="-3"/>
          <w:sz w:val="24"/>
          <w:szCs w:val="24"/>
        </w:rPr>
        <w:t>”</w:t>
      </w:r>
      <w:r>
        <w:rPr>
          <w:rFonts w:ascii="宋体" w:hAnsi="宋体" w:eastAsia="宋体" w:cs="宋体"/>
          <w:spacing w:val="-3"/>
          <w:sz w:val="24"/>
          <w:szCs w:val="24"/>
        </w:rPr>
        <w:t>为引领，全面推动区域协调发展和乡村振兴，对矿业权设置提出了更高的要求，规划空间越来越小，这些政策变化，就要求我们就必须强化统筹谋划的能力，做到科学规划，有序开发。</w:t>
      </w:r>
    </w:p>
    <w:p w14:paraId="322EC7E6">
      <w:pPr>
        <w:spacing w:before="3" w:line="358" w:lineRule="auto"/>
        <w:ind w:left="22" w:right="204" w:firstLine="481"/>
        <w:jc w:val="both"/>
        <w:rPr>
          <w:rFonts w:ascii="宋体" w:hAnsi="宋体" w:eastAsia="宋体" w:cs="宋体"/>
          <w:sz w:val="24"/>
          <w:szCs w:val="24"/>
        </w:rPr>
      </w:pPr>
      <w:r>
        <w:rPr>
          <w:rFonts w:ascii="宋体" w:hAnsi="宋体" w:eastAsia="宋体" w:cs="宋体"/>
          <w:spacing w:val="-1"/>
          <w:sz w:val="24"/>
          <w:szCs w:val="24"/>
        </w:rPr>
        <w:t xml:space="preserve">本项目设计年产量 </w:t>
      </w:r>
      <w:r>
        <w:rPr>
          <w:rFonts w:ascii="Times New Roman" w:hAnsi="Times New Roman" w:eastAsia="Times New Roman" w:cs="Times New Roman"/>
          <w:spacing w:val="-1"/>
          <w:sz w:val="24"/>
          <w:szCs w:val="24"/>
        </w:rPr>
        <w:t>675</w:t>
      </w:r>
      <w:r>
        <w:rPr>
          <w:rFonts w:ascii="Times New Roman" w:hAnsi="Times New Roman" w:eastAsia="Times New Roman" w:cs="Times New Roman"/>
          <w:spacing w:val="55"/>
          <w:w w:val="101"/>
          <w:sz w:val="24"/>
          <w:szCs w:val="24"/>
        </w:rPr>
        <w:t xml:space="preserve"> </w:t>
      </w:r>
      <w:r>
        <w:rPr>
          <w:rFonts w:ascii="宋体" w:hAnsi="宋体" w:eastAsia="宋体" w:cs="宋体"/>
          <w:spacing w:val="-1"/>
          <w:sz w:val="24"/>
          <w:szCs w:val="24"/>
        </w:rPr>
        <w:t>万吨</w:t>
      </w:r>
      <w:r>
        <w:rPr>
          <w:rFonts w:ascii="Times New Roman" w:hAnsi="Times New Roman" w:eastAsia="Times New Roman" w:cs="Times New Roman"/>
          <w:spacing w:val="-1"/>
          <w:sz w:val="24"/>
          <w:szCs w:val="24"/>
        </w:rPr>
        <w:t>/</w:t>
      </w:r>
      <w:r>
        <w:rPr>
          <w:rFonts w:ascii="宋体" w:hAnsi="宋体" w:eastAsia="宋体" w:cs="宋体"/>
          <w:spacing w:val="-1"/>
          <w:sz w:val="24"/>
          <w:szCs w:val="24"/>
        </w:rPr>
        <w:t>年，投产运营后所</w:t>
      </w:r>
      <w:r>
        <w:rPr>
          <w:rFonts w:ascii="宋体" w:hAnsi="宋体" w:eastAsia="宋体" w:cs="宋体"/>
          <w:spacing w:val="-2"/>
          <w:sz w:val="24"/>
          <w:szCs w:val="24"/>
        </w:rPr>
        <w:t>释放的产能将填补目标市场</w:t>
      </w:r>
      <w:r>
        <w:rPr>
          <w:rFonts w:ascii="宋体" w:hAnsi="宋体" w:eastAsia="宋体" w:cs="宋体"/>
          <w:spacing w:val="-3"/>
          <w:sz w:val="24"/>
          <w:szCs w:val="24"/>
        </w:rPr>
        <w:t>矿山关闭引起的产能缺失，有效保障琼东南区域的砂石供应，助力海南自贸港建</w:t>
      </w:r>
      <w:r>
        <w:rPr>
          <w:rFonts w:ascii="宋体" w:hAnsi="宋体" w:eastAsia="宋体" w:cs="宋体"/>
          <w:spacing w:val="-11"/>
          <w:sz w:val="24"/>
          <w:szCs w:val="24"/>
        </w:rPr>
        <w:t>设。</w:t>
      </w:r>
    </w:p>
    <w:p w14:paraId="22CAC82E">
      <w:pPr>
        <w:spacing w:before="5" w:line="233" w:lineRule="auto"/>
        <w:ind w:left="512"/>
        <w:rPr>
          <w:rFonts w:ascii="宋体" w:hAnsi="宋体" w:eastAsia="宋体" w:cs="宋体"/>
          <w:sz w:val="24"/>
          <w:szCs w:val="24"/>
        </w:rPr>
      </w:pPr>
      <w:r>
        <w:rPr>
          <w:rFonts w:ascii="宋体" w:hAnsi="宋体" w:eastAsia="宋体" w:cs="宋体"/>
          <w:b/>
          <w:bCs/>
          <w:spacing w:val="-2"/>
          <w:sz w:val="24"/>
          <w:szCs w:val="24"/>
        </w:rPr>
        <w:t>（</w:t>
      </w:r>
      <w:r>
        <w:rPr>
          <w:rFonts w:ascii="Times New Roman" w:hAnsi="Times New Roman" w:eastAsia="Times New Roman" w:cs="Times New Roman"/>
          <w:b/>
          <w:bCs/>
          <w:spacing w:val="-2"/>
          <w:sz w:val="24"/>
          <w:szCs w:val="24"/>
        </w:rPr>
        <w:t>4</w:t>
      </w:r>
      <w:r>
        <w:rPr>
          <w:rFonts w:ascii="宋体" w:hAnsi="宋体" w:eastAsia="宋体" w:cs="宋体"/>
          <w:b/>
          <w:bCs/>
          <w:spacing w:val="-2"/>
          <w:sz w:val="24"/>
          <w:szCs w:val="24"/>
        </w:rPr>
        <w:t>）建设大型绿色砂石骨料项目，是保护资源和生态环境的必要措施</w:t>
      </w:r>
    </w:p>
    <w:p w14:paraId="7151B152">
      <w:pPr>
        <w:spacing w:before="166" w:line="360" w:lineRule="auto"/>
        <w:ind w:left="22" w:right="145" w:firstLine="494"/>
        <w:rPr>
          <w:rFonts w:ascii="宋体" w:hAnsi="宋体" w:eastAsia="宋体" w:cs="宋体"/>
          <w:sz w:val="24"/>
          <w:szCs w:val="24"/>
        </w:rPr>
      </w:pPr>
      <w:r>
        <w:rPr>
          <w:rFonts w:ascii="宋体" w:hAnsi="宋体" w:eastAsia="宋体" w:cs="宋体"/>
          <w:spacing w:val="-4"/>
          <w:sz w:val="24"/>
          <w:szCs w:val="24"/>
        </w:rPr>
        <w:t>随着大气污染治理和露天开采矿山整治力度加大，一大批污染环境、浪费资</w:t>
      </w:r>
      <w:r>
        <w:rPr>
          <w:rFonts w:ascii="宋体" w:hAnsi="宋体" w:eastAsia="宋体" w:cs="宋体"/>
          <w:sz w:val="24"/>
          <w:szCs w:val="24"/>
        </w:rPr>
        <w:t>源的小型露天开采石料矿关闭、整合，有效遏制了露天开采矿山</w:t>
      </w:r>
      <w:r>
        <w:rPr>
          <w:rFonts w:ascii="Times New Roman" w:hAnsi="Times New Roman" w:eastAsia="Times New Roman" w:cs="Times New Roman"/>
          <w:sz w:val="24"/>
          <w:szCs w:val="24"/>
        </w:rPr>
        <w:t>“</w:t>
      </w:r>
      <w:r>
        <w:rPr>
          <w:rFonts w:ascii="宋体" w:hAnsi="宋体" w:eastAsia="宋体" w:cs="宋体"/>
          <w:spacing w:val="-1"/>
          <w:sz w:val="24"/>
          <w:szCs w:val="24"/>
        </w:rPr>
        <w:t>小、散、乱、</w:t>
      </w:r>
      <w:r>
        <w:rPr>
          <w:rFonts w:ascii="宋体" w:hAnsi="宋体" w:eastAsia="宋体" w:cs="宋体"/>
          <w:spacing w:val="1"/>
          <w:sz w:val="24"/>
          <w:szCs w:val="24"/>
        </w:rPr>
        <w:t>污</w:t>
      </w:r>
      <w:r>
        <w:rPr>
          <w:rFonts w:ascii="Times New Roman" w:hAnsi="Times New Roman" w:eastAsia="Times New Roman" w:cs="Times New Roman"/>
          <w:spacing w:val="1"/>
          <w:sz w:val="24"/>
          <w:szCs w:val="24"/>
        </w:rPr>
        <w:t>”</w:t>
      </w:r>
      <w:r>
        <w:rPr>
          <w:rFonts w:ascii="宋体" w:hAnsi="宋体" w:eastAsia="宋体" w:cs="宋体"/>
          <w:spacing w:val="1"/>
          <w:sz w:val="24"/>
          <w:szCs w:val="24"/>
        </w:rPr>
        <w:t>等突出问题，污染防治攻坚工作取得明显成效，但</w:t>
      </w:r>
      <w:r>
        <w:rPr>
          <w:rFonts w:ascii="宋体" w:hAnsi="宋体" w:eastAsia="宋体" w:cs="宋体"/>
          <w:sz w:val="24"/>
          <w:szCs w:val="24"/>
        </w:rPr>
        <w:t>客观上也造成了石料矿生</w:t>
      </w:r>
      <w:r>
        <w:rPr>
          <w:rFonts w:ascii="宋体" w:hAnsi="宋体" w:eastAsia="宋体" w:cs="宋体"/>
          <w:spacing w:val="-3"/>
          <w:sz w:val="24"/>
          <w:szCs w:val="24"/>
        </w:rPr>
        <w:t>产能力缺口较大，部分地区建筑石料类矿产供需失衡、价格飞涨已经形成了较为</w:t>
      </w:r>
      <w:r>
        <w:rPr>
          <w:rFonts w:ascii="宋体" w:hAnsi="宋体" w:eastAsia="宋体" w:cs="宋体"/>
          <w:spacing w:val="-1"/>
          <w:sz w:val="24"/>
          <w:szCs w:val="24"/>
        </w:rPr>
        <w:t>严重的问题。阻碍了中原地区建设工程尤其是重点建设项目</w:t>
      </w:r>
      <w:r>
        <w:rPr>
          <w:rFonts w:ascii="宋体" w:hAnsi="宋体" w:eastAsia="宋体" w:cs="宋体"/>
          <w:spacing w:val="-2"/>
          <w:sz w:val="24"/>
          <w:szCs w:val="24"/>
        </w:rPr>
        <w:t>、民生工程的进程，扰乱了矿产资源管理秩序，对生态环境造成了连锁负面影响。</w:t>
      </w:r>
    </w:p>
    <w:p w14:paraId="63AB460D">
      <w:pPr>
        <w:spacing w:before="4" w:line="339" w:lineRule="auto"/>
        <w:ind w:left="24" w:firstLine="474"/>
        <w:jc w:val="both"/>
        <w:rPr>
          <w:rFonts w:ascii="宋体" w:hAnsi="宋体" w:eastAsia="宋体" w:cs="宋体"/>
          <w:sz w:val="24"/>
          <w:szCs w:val="24"/>
        </w:rPr>
      </w:pPr>
      <w:r>
        <w:rPr>
          <w:rFonts w:ascii="Times New Roman" w:hAnsi="Times New Roman" w:eastAsia="Times New Roman" w:cs="Times New Roman"/>
          <w:sz w:val="24"/>
          <w:szCs w:val="24"/>
        </w:rPr>
        <w:t xml:space="preserve">2016  </w:t>
      </w:r>
      <w:r>
        <w:rPr>
          <w:rFonts w:ascii="宋体" w:hAnsi="宋体" w:eastAsia="宋体" w:cs="宋体"/>
          <w:sz w:val="24"/>
          <w:szCs w:val="24"/>
        </w:rPr>
        <w:t>年，国土资源部等五部局联合出台了《关于加强矿山地质环境恢复和</w:t>
      </w:r>
      <w:r>
        <w:rPr>
          <w:rFonts w:ascii="宋体" w:hAnsi="宋体" w:eastAsia="宋体" w:cs="宋体"/>
          <w:spacing w:val="-6"/>
          <w:sz w:val="24"/>
          <w:szCs w:val="24"/>
        </w:rPr>
        <w:t>综合治理指导意见》，明确了今后一段时期内矿山生态环境</w:t>
      </w:r>
      <w:r>
        <w:rPr>
          <w:rFonts w:ascii="宋体" w:hAnsi="宋体" w:eastAsia="宋体" w:cs="宋体"/>
          <w:spacing w:val="-7"/>
          <w:sz w:val="24"/>
          <w:szCs w:val="24"/>
        </w:rPr>
        <w:t>保护工作的总体要求，</w:t>
      </w:r>
      <w:r>
        <w:rPr>
          <w:rFonts w:ascii="宋体" w:hAnsi="宋体" w:eastAsia="宋体" w:cs="宋体"/>
          <w:spacing w:val="-4"/>
          <w:sz w:val="24"/>
          <w:szCs w:val="24"/>
        </w:rPr>
        <w:t>作出了总体安排。绿色矿业的可持续发展对矿山生态环境保护提出了更高的要求。</w:t>
      </w:r>
      <w:r>
        <w:rPr>
          <w:rFonts w:ascii="宋体" w:hAnsi="宋体" w:eastAsia="宋体" w:cs="宋体"/>
          <w:spacing w:val="-3"/>
          <w:sz w:val="24"/>
          <w:szCs w:val="24"/>
        </w:rPr>
        <w:t>指导意见强化了源头保护的新理念，把保护放在优先位置，严格矿山开发准</w:t>
      </w:r>
      <w:r>
        <w:rPr>
          <w:rFonts w:ascii="宋体" w:hAnsi="宋体" w:eastAsia="宋体" w:cs="宋体"/>
          <w:spacing w:val="-4"/>
          <w:sz w:val="24"/>
          <w:szCs w:val="24"/>
        </w:rPr>
        <w:t>入管</w:t>
      </w:r>
    </w:p>
    <w:p w14:paraId="4687C484">
      <w:pPr>
        <w:spacing w:line="339" w:lineRule="auto"/>
        <w:rPr>
          <w:rFonts w:ascii="宋体" w:hAnsi="宋体" w:eastAsia="宋体" w:cs="宋体"/>
          <w:sz w:val="24"/>
          <w:szCs w:val="24"/>
        </w:rPr>
        <w:sectPr>
          <w:footerReference r:id="rId72" w:type="default"/>
          <w:pgSz w:w="11907" w:h="16839"/>
          <w:pgMar w:top="1486" w:right="1594" w:bottom="1693" w:left="1785" w:header="719" w:footer="1443" w:gutter="0"/>
          <w:cols w:space="720" w:num="1"/>
        </w:sectPr>
      </w:pPr>
    </w:p>
    <w:p w14:paraId="1BD746F3">
      <w:pPr>
        <w:spacing w:before="179" w:line="360" w:lineRule="auto"/>
        <w:ind w:left="22" w:right="186" w:firstLine="3"/>
        <w:jc w:val="both"/>
        <w:rPr>
          <w:rFonts w:ascii="宋体" w:hAnsi="宋体" w:eastAsia="宋体" w:cs="宋体"/>
          <w:sz w:val="24"/>
          <w:szCs w:val="24"/>
        </w:rPr>
      </w:pPr>
      <w:r>
        <w:rPr>
          <w:rFonts w:ascii="宋体" w:hAnsi="宋体" w:eastAsia="宋体" w:cs="宋体"/>
          <w:spacing w:val="-5"/>
          <w:sz w:val="24"/>
          <w:szCs w:val="24"/>
        </w:rPr>
        <w:t>理。强调把矿山地质环境恢复治理责任落实到矿产开发全过程，</w:t>
      </w:r>
      <w:r>
        <w:rPr>
          <w:rFonts w:ascii="宋体" w:hAnsi="宋体" w:eastAsia="宋体" w:cs="宋体"/>
          <w:spacing w:val="-53"/>
          <w:sz w:val="24"/>
          <w:szCs w:val="24"/>
        </w:rPr>
        <w:t xml:space="preserve"> </w:t>
      </w:r>
      <w:r>
        <w:rPr>
          <w:rFonts w:ascii="宋体" w:hAnsi="宋体" w:eastAsia="宋体" w:cs="宋体"/>
          <w:spacing w:val="-5"/>
          <w:sz w:val="24"/>
          <w:szCs w:val="24"/>
        </w:rPr>
        <w:t>切实落实矿</w:t>
      </w:r>
      <w:r>
        <w:rPr>
          <w:rFonts w:ascii="宋体" w:hAnsi="宋体" w:eastAsia="宋体" w:cs="宋体"/>
          <w:spacing w:val="-6"/>
          <w:sz w:val="24"/>
          <w:szCs w:val="24"/>
        </w:rPr>
        <w:t>山企</w:t>
      </w:r>
      <w:r>
        <w:rPr>
          <w:rFonts w:ascii="宋体" w:hAnsi="宋体" w:eastAsia="宋体" w:cs="宋体"/>
          <w:spacing w:val="-3"/>
          <w:sz w:val="24"/>
          <w:szCs w:val="24"/>
        </w:rPr>
        <w:t>业治理恢复的主体责任，大力构建政府、企业、社会共同参与的保护与治理新机</w:t>
      </w:r>
      <w:r>
        <w:rPr>
          <w:rFonts w:ascii="宋体" w:hAnsi="宋体" w:eastAsia="宋体" w:cs="宋体"/>
          <w:spacing w:val="-5"/>
          <w:sz w:val="24"/>
          <w:szCs w:val="24"/>
        </w:rPr>
        <w:t>制。农垦集团作为国有控股企业，</w:t>
      </w:r>
      <w:r>
        <w:rPr>
          <w:rFonts w:ascii="宋体" w:hAnsi="宋体" w:eastAsia="宋体" w:cs="宋体"/>
          <w:spacing w:val="-49"/>
          <w:sz w:val="24"/>
          <w:szCs w:val="24"/>
        </w:rPr>
        <w:t xml:space="preserve"> </w:t>
      </w:r>
      <w:r>
        <w:rPr>
          <w:rFonts w:ascii="宋体" w:hAnsi="宋体" w:eastAsia="宋体" w:cs="宋体"/>
          <w:spacing w:val="-5"/>
          <w:sz w:val="24"/>
          <w:szCs w:val="24"/>
        </w:rPr>
        <w:t>始终牢固树立和全面践行绿水青山就是金山银</w:t>
      </w:r>
      <w:r>
        <w:rPr>
          <w:rFonts w:ascii="宋体" w:hAnsi="宋体" w:eastAsia="宋体" w:cs="宋体"/>
          <w:spacing w:val="-2"/>
          <w:sz w:val="24"/>
          <w:szCs w:val="24"/>
        </w:rPr>
        <w:t>山的理念，推进建设国家生态文明试验区，加快绿色矿山建设。</w:t>
      </w:r>
    </w:p>
    <w:p w14:paraId="1233A6AD">
      <w:pPr>
        <w:spacing w:line="360" w:lineRule="auto"/>
        <w:ind w:left="24" w:firstLine="479"/>
        <w:jc w:val="both"/>
        <w:rPr>
          <w:rFonts w:ascii="宋体" w:hAnsi="宋体" w:eastAsia="宋体" w:cs="宋体"/>
          <w:sz w:val="24"/>
          <w:szCs w:val="24"/>
        </w:rPr>
      </w:pPr>
      <w:r>
        <w:rPr>
          <w:rFonts w:ascii="宋体" w:hAnsi="宋体" w:eastAsia="宋体" w:cs="宋体"/>
          <w:spacing w:val="-3"/>
          <w:sz w:val="24"/>
          <w:szCs w:val="24"/>
        </w:rPr>
        <w:t>本项目在从矿地环境、开采工艺、加工与运输方式、水保环保</w:t>
      </w:r>
      <w:r>
        <w:rPr>
          <w:rFonts w:ascii="宋体" w:hAnsi="宋体" w:eastAsia="宋体" w:cs="宋体"/>
          <w:spacing w:val="-4"/>
          <w:sz w:val="24"/>
          <w:szCs w:val="24"/>
        </w:rPr>
        <w:t>以及环境修复和矿地综合利用等方面均采用</w:t>
      </w:r>
      <w:r>
        <w:rPr>
          <w:rFonts w:ascii="Times New Roman" w:hAnsi="Times New Roman" w:eastAsia="Times New Roman" w:cs="Times New Roman"/>
          <w:spacing w:val="-4"/>
          <w:sz w:val="24"/>
          <w:szCs w:val="24"/>
        </w:rPr>
        <w:t>“</w:t>
      </w:r>
      <w:r>
        <w:rPr>
          <w:rFonts w:ascii="宋体" w:hAnsi="宋体" w:eastAsia="宋体" w:cs="宋体"/>
          <w:spacing w:val="-4"/>
          <w:sz w:val="24"/>
          <w:szCs w:val="24"/>
        </w:rPr>
        <w:t>绿色</w:t>
      </w:r>
      <w:r>
        <w:rPr>
          <w:rFonts w:ascii="Times New Roman" w:hAnsi="Times New Roman" w:eastAsia="Times New Roman" w:cs="Times New Roman"/>
          <w:spacing w:val="-4"/>
          <w:sz w:val="24"/>
          <w:szCs w:val="24"/>
        </w:rPr>
        <w:t>”</w:t>
      </w:r>
      <w:r>
        <w:rPr>
          <w:rFonts w:ascii="宋体" w:hAnsi="宋体" w:eastAsia="宋体" w:cs="宋体"/>
          <w:spacing w:val="-4"/>
          <w:sz w:val="24"/>
          <w:szCs w:val="24"/>
        </w:rPr>
        <w:t>方式，项目建成将成为绿色矿山的典型案例，</w:t>
      </w:r>
      <w:r>
        <w:rPr>
          <w:rFonts w:ascii="宋体" w:hAnsi="宋体" w:eastAsia="宋体" w:cs="宋体"/>
          <w:spacing w:val="-5"/>
          <w:sz w:val="24"/>
          <w:szCs w:val="24"/>
        </w:rPr>
        <w:t>可作为标杆示范。</w:t>
      </w:r>
    </w:p>
    <w:p w14:paraId="19F30A4D">
      <w:pPr>
        <w:spacing w:line="233" w:lineRule="auto"/>
        <w:ind w:left="512"/>
        <w:rPr>
          <w:rFonts w:ascii="宋体" w:hAnsi="宋体" w:eastAsia="宋体" w:cs="宋体"/>
          <w:sz w:val="24"/>
          <w:szCs w:val="24"/>
        </w:rPr>
      </w:pPr>
      <w:r>
        <w:rPr>
          <w:rFonts w:ascii="宋体" w:hAnsi="宋体" w:eastAsia="宋体" w:cs="宋体"/>
          <w:b/>
          <w:bCs/>
          <w:spacing w:val="-2"/>
          <w:sz w:val="24"/>
          <w:szCs w:val="24"/>
        </w:rPr>
        <w:t>（</w:t>
      </w:r>
      <w:r>
        <w:rPr>
          <w:rFonts w:ascii="Times New Roman" w:hAnsi="Times New Roman" w:eastAsia="Times New Roman" w:cs="Times New Roman"/>
          <w:b/>
          <w:bCs/>
          <w:spacing w:val="-2"/>
          <w:sz w:val="24"/>
          <w:szCs w:val="24"/>
        </w:rPr>
        <w:t>5</w:t>
      </w:r>
      <w:r>
        <w:rPr>
          <w:rFonts w:ascii="宋体" w:hAnsi="宋体" w:eastAsia="宋体" w:cs="宋体"/>
          <w:b/>
          <w:bCs/>
          <w:spacing w:val="-2"/>
          <w:sz w:val="24"/>
          <w:szCs w:val="24"/>
        </w:rPr>
        <w:t>）建设大型绿色砂石骨料项目，是海垦资源的</w:t>
      </w:r>
      <w:r>
        <w:rPr>
          <w:rFonts w:ascii="宋体" w:hAnsi="宋体" w:eastAsia="宋体" w:cs="宋体"/>
          <w:b/>
          <w:bCs/>
          <w:spacing w:val="-3"/>
          <w:sz w:val="24"/>
          <w:szCs w:val="24"/>
        </w:rPr>
        <w:t>发展方向</w:t>
      </w:r>
    </w:p>
    <w:p w14:paraId="0E367B5B">
      <w:pPr>
        <w:spacing w:before="164" w:line="360" w:lineRule="auto"/>
        <w:ind w:left="27" w:right="186" w:firstLine="521"/>
        <w:jc w:val="both"/>
        <w:rPr>
          <w:rFonts w:ascii="宋体" w:hAnsi="宋体" w:eastAsia="宋体" w:cs="宋体"/>
          <w:sz w:val="24"/>
          <w:szCs w:val="24"/>
        </w:rPr>
      </w:pPr>
      <w:r>
        <w:rPr>
          <w:rFonts w:ascii="宋体" w:hAnsi="宋体" w:eastAsia="宋体" w:cs="宋体"/>
          <w:spacing w:val="-8"/>
          <w:sz w:val="24"/>
          <w:szCs w:val="24"/>
        </w:rPr>
        <w:t>目前海南农垦正在进行深化改革阶段，大力推进政企分开、社企分开， 打造</w:t>
      </w:r>
      <w:r>
        <w:rPr>
          <w:rFonts w:ascii="宋体" w:hAnsi="宋体" w:eastAsia="宋体" w:cs="宋体"/>
          <w:spacing w:val="1"/>
          <w:sz w:val="24"/>
          <w:szCs w:val="24"/>
        </w:rPr>
        <w:t>一批现代化的产业集团和产业基地，本项目将是海南农</w:t>
      </w:r>
      <w:r>
        <w:rPr>
          <w:rFonts w:ascii="宋体" w:hAnsi="宋体" w:eastAsia="宋体" w:cs="宋体"/>
          <w:sz w:val="24"/>
          <w:szCs w:val="24"/>
        </w:rPr>
        <w:t>垦控股集团实施</w:t>
      </w:r>
      <w:r>
        <w:rPr>
          <w:rFonts w:ascii="Times New Roman" w:hAnsi="Times New Roman" w:eastAsia="Times New Roman" w:cs="Times New Roman"/>
          <w:sz w:val="24"/>
          <w:szCs w:val="24"/>
        </w:rPr>
        <w:t>“</w:t>
      </w:r>
      <w:r>
        <w:rPr>
          <w:rFonts w:ascii="宋体" w:hAnsi="宋体" w:eastAsia="宋体" w:cs="宋体"/>
          <w:sz w:val="24"/>
          <w:szCs w:val="24"/>
        </w:rPr>
        <w:t>八八战</w:t>
      </w:r>
      <w:r>
        <w:rPr>
          <w:rFonts w:ascii="宋体" w:hAnsi="宋体" w:eastAsia="宋体" w:cs="宋体"/>
          <w:spacing w:val="-3"/>
          <w:sz w:val="24"/>
          <w:szCs w:val="24"/>
        </w:rPr>
        <w:t>略</w:t>
      </w:r>
      <w:r>
        <w:rPr>
          <w:rFonts w:ascii="Times New Roman" w:hAnsi="Times New Roman" w:eastAsia="Times New Roman" w:cs="Times New Roman"/>
          <w:spacing w:val="-3"/>
          <w:sz w:val="24"/>
          <w:szCs w:val="24"/>
        </w:rPr>
        <w:t>”</w:t>
      </w:r>
      <w:r>
        <w:rPr>
          <w:rFonts w:ascii="宋体" w:hAnsi="宋体" w:eastAsia="宋体" w:cs="宋体"/>
          <w:spacing w:val="-3"/>
          <w:sz w:val="24"/>
          <w:szCs w:val="24"/>
        </w:rPr>
        <w:t>，建设八大园区的具体行动与保障工作。</w:t>
      </w:r>
    </w:p>
    <w:p w14:paraId="23F521D4">
      <w:pPr>
        <w:spacing w:before="1" w:line="360" w:lineRule="auto"/>
        <w:ind w:left="22" w:right="185" w:firstLine="484"/>
        <w:rPr>
          <w:rFonts w:ascii="宋体" w:hAnsi="宋体" w:eastAsia="宋体" w:cs="宋体"/>
          <w:sz w:val="24"/>
          <w:szCs w:val="24"/>
        </w:rPr>
      </w:pPr>
      <w:r>
        <w:rPr>
          <w:rFonts w:ascii="宋体" w:hAnsi="宋体" w:eastAsia="宋体" w:cs="宋体"/>
          <w:spacing w:val="-3"/>
          <w:sz w:val="24"/>
          <w:szCs w:val="24"/>
        </w:rPr>
        <w:t>首先，利用农垦集团资源优势条件、引入行业龙头企业发</w:t>
      </w:r>
      <w:r>
        <w:rPr>
          <w:rFonts w:ascii="宋体" w:hAnsi="宋体" w:eastAsia="宋体" w:cs="宋体"/>
          <w:spacing w:val="-4"/>
          <w:sz w:val="24"/>
          <w:szCs w:val="24"/>
        </w:rPr>
        <w:t>展新型产业，是农</w:t>
      </w:r>
      <w:r>
        <w:rPr>
          <w:rFonts w:ascii="宋体" w:hAnsi="宋体" w:eastAsia="宋体" w:cs="宋体"/>
          <w:spacing w:val="-6"/>
          <w:sz w:val="24"/>
          <w:szCs w:val="24"/>
        </w:rPr>
        <w:t>垦整合各方资源、发挥优势、发展现代绿色制造业， 实现产业板</w:t>
      </w:r>
      <w:r>
        <w:rPr>
          <w:rFonts w:ascii="宋体" w:hAnsi="宋体" w:eastAsia="宋体" w:cs="宋体"/>
          <w:spacing w:val="-7"/>
          <w:sz w:val="24"/>
          <w:szCs w:val="24"/>
        </w:rPr>
        <w:t>块跨越式发展的</w:t>
      </w:r>
      <w:r>
        <w:rPr>
          <w:rFonts w:ascii="宋体" w:hAnsi="宋体" w:eastAsia="宋体" w:cs="宋体"/>
          <w:spacing w:val="-3"/>
          <w:sz w:val="24"/>
          <w:szCs w:val="24"/>
        </w:rPr>
        <w:t>大胆实践；其次，农垦集团协同系统内企业，产业公司牵头发挥协调优势，矿山所属的南繁产业集团公司发挥资源优势，实业集团、建工集团板块发挥渠道产销</w:t>
      </w:r>
      <w:r>
        <w:rPr>
          <w:rFonts w:ascii="宋体" w:hAnsi="宋体" w:eastAsia="宋体" w:cs="宋体"/>
          <w:spacing w:val="-10"/>
          <w:sz w:val="24"/>
          <w:szCs w:val="24"/>
        </w:rPr>
        <w:t>优势，对于</w:t>
      </w:r>
      <w:r>
        <w:rPr>
          <w:rFonts w:ascii="Times New Roman" w:hAnsi="Times New Roman" w:eastAsia="Times New Roman" w:cs="Times New Roman"/>
          <w:spacing w:val="-10"/>
          <w:sz w:val="24"/>
          <w:szCs w:val="24"/>
        </w:rPr>
        <w:t>“</w:t>
      </w:r>
      <w:r>
        <w:rPr>
          <w:rFonts w:ascii="宋体" w:hAnsi="宋体" w:eastAsia="宋体" w:cs="宋体"/>
          <w:spacing w:val="-10"/>
          <w:sz w:val="24"/>
          <w:szCs w:val="24"/>
        </w:rPr>
        <w:t>八八战略</w:t>
      </w:r>
      <w:r>
        <w:rPr>
          <w:rFonts w:ascii="Times New Roman" w:hAnsi="Times New Roman" w:eastAsia="Times New Roman" w:cs="Times New Roman"/>
          <w:spacing w:val="-10"/>
          <w:sz w:val="24"/>
          <w:szCs w:val="24"/>
        </w:rPr>
        <w:t>”</w:t>
      </w:r>
      <w:r>
        <w:rPr>
          <w:rFonts w:ascii="Times New Roman" w:hAnsi="Times New Roman" w:eastAsia="Times New Roman" w:cs="Times New Roman"/>
          <w:spacing w:val="-29"/>
          <w:sz w:val="24"/>
          <w:szCs w:val="24"/>
        </w:rPr>
        <w:t xml:space="preserve"> </w:t>
      </w:r>
      <w:r>
        <w:rPr>
          <w:rFonts w:ascii="宋体" w:hAnsi="宋体" w:eastAsia="宋体" w:cs="宋体"/>
          <w:spacing w:val="-10"/>
          <w:sz w:val="24"/>
          <w:szCs w:val="24"/>
        </w:rPr>
        <w:t>的立体实施具有显著的增益效应</w:t>
      </w:r>
      <w:r>
        <w:rPr>
          <w:rFonts w:ascii="宋体" w:hAnsi="宋体" w:eastAsia="宋体" w:cs="宋体"/>
          <w:spacing w:val="-11"/>
          <w:sz w:val="24"/>
          <w:szCs w:val="24"/>
        </w:rPr>
        <w:t>；再次，在实施产业扶贫、</w:t>
      </w:r>
      <w:r>
        <w:rPr>
          <w:rFonts w:ascii="宋体" w:hAnsi="宋体" w:eastAsia="宋体" w:cs="宋体"/>
          <w:spacing w:val="-3"/>
          <w:sz w:val="24"/>
          <w:szCs w:val="24"/>
        </w:rPr>
        <w:t>加快实现精准脱贫和全面建成小康社会的目标下，促进农垦企业增效和职工增收成为当前农垦新一轮改革的主要任务，积极利用产业优势实施项目，对培训吸收</w:t>
      </w:r>
      <w:r>
        <w:rPr>
          <w:rFonts w:ascii="宋体" w:hAnsi="宋体" w:eastAsia="宋体" w:cs="宋体"/>
          <w:spacing w:val="-6"/>
          <w:sz w:val="24"/>
          <w:szCs w:val="24"/>
        </w:rPr>
        <w:t>垦区职工，鼓励垦区相关企业、职工多种方式参与建设， 共同</w:t>
      </w:r>
      <w:r>
        <w:rPr>
          <w:rFonts w:ascii="宋体" w:hAnsi="宋体" w:eastAsia="宋体" w:cs="宋体"/>
          <w:spacing w:val="-7"/>
          <w:sz w:val="24"/>
          <w:szCs w:val="24"/>
        </w:rPr>
        <w:t>分享项目利益具有</w:t>
      </w:r>
      <w:r>
        <w:rPr>
          <w:rFonts w:ascii="宋体" w:hAnsi="宋体" w:eastAsia="宋体" w:cs="宋体"/>
          <w:spacing w:val="-3"/>
          <w:sz w:val="24"/>
          <w:szCs w:val="24"/>
        </w:rPr>
        <w:t>重要意义；最后，项目结束后将整体复垦建设为综合的农旅产业基地，将打造成垦地融合的典范，提供地区性的永续经营产业，为地方、农垦、职工建立永久性</w:t>
      </w:r>
      <w:r>
        <w:rPr>
          <w:rFonts w:ascii="宋体" w:hAnsi="宋体" w:eastAsia="宋体" w:cs="宋体"/>
          <w:spacing w:val="-10"/>
          <w:sz w:val="24"/>
          <w:szCs w:val="24"/>
        </w:rPr>
        <w:t>保障。</w:t>
      </w:r>
    </w:p>
    <w:p w14:paraId="581668A2">
      <w:pPr>
        <w:spacing w:before="3" w:line="359" w:lineRule="auto"/>
        <w:ind w:left="22" w:right="186" w:firstLine="481"/>
        <w:rPr>
          <w:rFonts w:ascii="宋体" w:hAnsi="宋体" w:eastAsia="宋体" w:cs="宋体"/>
          <w:sz w:val="24"/>
          <w:szCs w:val="24"/>
        </w:rPr>
      </w:pPr>
      <w:r>
        <w:rPr>
          <w:rFonts w:ascii="宋体" w:hAnsi="宋体" w:eastAsia="宋体" w:cs="宋体"/>
          <w:spacing w:val="-3"/>
          <w:sz w:val="24"/>
          <w:szCs w:val="24"/>
        </w:rPr>
        <w:t>本项目是海垦集团在海南省砂石战略布局的重要环节，项目建</w:t>
      </w:r>
      <w:r>
        <w:rPr>
          <w:rFonts w:ascii="宋体" w:hAnsi="宋体" w:eastAsia="宋体" w:cs="宋体"/>
          <w:spacing w:val="-4"/>
          <w:sz w:val="24"/>
          <w:szCs w:val="24"/>
        </w:rPr>
        <w:t>成后将助力打</w:t>
      </w:r>
      <w:r>
        <w:rPr>
          <w:rFonts w:ascii="宋体" w:hAnsi="宋体" w:eastAsia="宋体" w:cs="宋体"/>
          <w:spacing w:val="-1"/>
          <w:sz w:val="24"/>
          <w:szCs w:val="24"/>
        </w:rPr>
        <w:t>造海垦砂石品牌，发展高质量砂石骨料，有利于维护市场</w:t>
      </w:r>
      <w:r>
        <w:rPr>
          <w:rFonts w:ascii="宋体" w:hAnsi="宋体" w:eastAsia="宋体" w:cs="宋体"/>
          <w:spacing w:val="-2"/>
          <w:sz w:val="24"/>
          <w:szCs w:val="24"/>
        </w:rPr>
        <w:t>的稳定化、规范化。</w:t>
      </w:r>
    </w:p>
    <w:p w14:paraId="6FE6EB2E">
      <w:pPr>
        <w:spacing w:before="1" w:line="351" w:lineRule="auto"/>
        <w:ind w:left="69" w:right="208" w:firstLine="440"/>
        <w:rPr>
          <w:rFonts w:ascii="宋体" w:hAnsi="宋体" w:eastAsia="宋体" w:cs="宋体"/>
          <w:sz w:val="24"/>
          <w:szCs w:val="24"/>
        </w:rPr>
      </w:pPr>
      <w:r>
        <w:rPr>
          <w:rFonts w:ascii="宋体" w:hAnsi="宋体" w:eastAsia="宋体" w:cs="宋体"/>
          <w:sz w:val="24"/>
          <w:szCs w:val="24"/>
        </w:rPr>
        <w:t>（</w:t>
      </w:r>
      <w:r>
        <w:rPr>
          <w:rFonts w:ascii="Times New Roman" w:hAnsi="Times New Roman" w:eastAsia="Times New Roman" w:cs="Times New Roman"/>
          <w:sz w:val="24"/>
          <w:szCs w:val="24"/>
        </w:rPr>
        <w:t>6</w:t>
      </w:r>
      <w:r>
        <w:rPr>
          <w:rFonts w:ascii="宋体" w:hAnsi="宋体" w:eastAsia="宋体" w:cs="宋体"/>
          <w:sz w:val="24"/>
          <w:szCs w:val="24"/>
        </w:rPr>
        <w:t>）海南农垦在海南省内具备用地优势，区</w:t>
      </w:r>
      <w:r>
        <w:rPr>
          <w:rFonts w:ascii="宋体" w:hAnsi="宋体" w:eastAsia="宋体" w:cs="宋体"/>
          <w:spacing w:val="-1"/>
          <w:sz w:val="24"/>
          <w:szCs w:val="24"/>
        </w:rPr>
        <w:t>内大部分土地为海垦权属，项</w:t>
      </w:r>
      <w:r>
        <w:rPr>
          <w:rFonts w:ascii="宋体" w:hAnsi="宋体" w:eastAsia="宋体" w:cs="宋体"/>
          <w:spacing w:val="-3"/>
          <w:sz w:val="24"/>
          <w:szCs w:val="24"/>
        </w:rPr>
        <w:t>目由海垦建设将极大简化用地流程，满足当地政府对本矿山高效出让的要求。</w:t>
      </w:r>
    </w:p>
    <w:p w14:paraId="0A6E928E">
      <w:pPr>
        <w:spacing w:line="351" w:lineRule="auto"/>
        <w:rPr>
          <w:rFonts w:ascii="宋体" w:hAnsi="宋体" w:eastAsia="宋体" w:cs="宋体"/>
          <w:sz w:val="24"/>
          <w:szCs w:val="24"/>
        </w:rPr>
        <w:sectPr>
          <w:headerReference r:id="rId73" w:type="default"/>
          <w:footerReference r:id="rId74" w:type="default"/>
          <w:pgSz w:w="11907" w:h="16839"/>
          <w:pgMar w:top="1486" w:right="1612" w:bottom="1693" w:left="1785" w:header="719" w:footer="1445" w:gutter="0"/>
          <w:cols w:space="720" w:num="1"/>
        </w:sectPr>
      </w:pPr>
    </w:p>
    <w:p w14:paraId="2CA2D2AD">
      <w:pPr>
        <w:spacing w:before="111" w:line="224" w:lineRule="auto"/>
        <w:ind w:left="2977"/>
        <w:outlineLvl w:val="0"/>
        <w:rPr>
          <w:rFonts w:ascii="黑体" w:hAnsi="黑体" w:eastAsia="黑体" w:cs="黑体"/>
          <w:sz w:val="31"/>
          <w:szCs w:val="31"/>
        </w:rPr>
      </w:pPr>
      <w:bookmarkStart w:id="18" w:name="bookmark18"/>
      <w:bookmarkEnd w:id="18"/>
      <w:bookmarkStart w:id="19" w:name="bookmark19"/>
      <w:bookmarkEnd w:id="19"/>
      <w:r>
        <w:rPr>
          <w:rFonts w:ascii="黑体" w:hAnsi="黑体" w:eastAsia="黑体" w:cs="黑体"/>
          <w:spacing w:val="6"/>
          <w:sz w:val="31"/>
          <w:szCs w:val="31"/>
        </w:rPr>
        <w:t>第三章</w:t>
      </w:r>
      <w:r>
        <w:rPr>
          <w:rFonts w:ascii="黑体" w:hAnsi="黑体" w:eastAsia="黑体" w:cs="黑体"/>
          <w:spacing w:val="25"/>
          <w:sz w:val="31"/>
          <w:szCs w:val="31"/>
        </w:rPr>
        <w:t xml:space="preserve"> </w:t>
      </w:r>
      <w:r>
        <w:rPr>
          <w:rFonts w:ascii="黑体" w:hAnsi="黑体" w:eastAsia="黑体" w:cs="黑体"/>
          <w:spacing w:val="6"/>
          <w:sz w:val="31"/>
          <w:szCs w:val="31"/>
        </w:rPr>
        <w:t>矿山资源</w:t>
      </w:r>
    </w:p>
    <w:p w14:paraId="42B4E45B">
      <w:pPr>
        <w:spacing w:before="243" w:line="200" w:lineRule="auto"/>
        <w:ind w:left="26"/>
        <w:outlineLvl w:val="1"/>
        <w:rPr>
          <w:rFonts w:ascii="黑体" w:hAnsi="黑体" w:eastAsia="黑体" w:cs="黑体"/>
          <w:sz w:val="28"/>
          <w:szCs w:val="28"/>
        </w:rPr>
      </w:pPr>
      <w:bookmarkStart w:id="20" w:name="bookmark71"/>
      <w:bookmarkEnd w:id="20"/>
      <w:r>
        <w:rPr>
          <w:rFonts w:ascii="微软雅黑" w:hAnsi="微软雅黑" w:eastAsia="微软雅黑" w:cs="微软雅黑"/>
          <w:spacing w:val="-7"/>
          <w:sz w:val="28"/>
          <w:szCs w:val="28"/>
        </w:rPr>
        <w:t>3.1</w:t>
      </w:r>
      <w:r>
        <w:rPr>
          <w:rFonts w:ascii="微软雅黑" w:hAnsi="微软雅黑" w:eastAsia="微软雅黑" w:cs="微软雅黑"/>
          <w:spacing w:val="71"/>
          <w:sz w:val="28"/>
          <w:szCs w:val="28"/>
        </w:rPr>
        <w:t xml:space="preserve"> </w:t>
      </w:r>
      <w:r>
        <w:rPr>
          <w:rFonts w:ascii="黑体" w:hAnsi="黑体" w:eastAsia="黑体" w:cs="黑体"/>
          <w:spacing w:val="-7"/>
          <w:sz w:val="28"/>
          <w:szCs w:val="28"/>
        </w:rPr>
        <w:t>矿山基本情况</w:t>
      </w:r>
    </w:p>
    <w:p w14:paraId="60B93163">
      <w:pPr>
        <w:spacing w:before="216" w:line="340" w:lineRule="auto"/>
        <w:ind w:left="21" w:right="163" w:firstLine="482"/>
        <w:jc w:val="both"/>
        <w:rPr>
          <w:rFonts w:ascii="宋体" w:hAnsi="宋体" w:eastAsia="宋体" w:cs="宋体"/>
          <w:sz w:val="24"/>
          <w:szCs w:val="24"/>
        </w:rPr>
      </w:pPr>
      <w:r>
        <w:rPr>
          <w:rFonts w:ascii="宋体" w:hAnsi="宋体" w:eastAsia="宋体" w:cs="宋体"/>
          <w:sz w:val="24"/>
          <w:szCs w:val="24"/>
        </w:rPr>
        <w:t>本章节内容引用《陵水县群英乡打铁村矿区建</w:t>
      </w:r>
      <w:r>
        <w:rPr>
          <w:rFonts w:ascii="宋体" w:hAnsi="宋体" w:eastAsia="宋体" w:cs="宋体"/>
          <w:spacing w:val="-1"/>
          <w:sz w:val="24"/>
          <w:szCs w:val="24"/>
        </w:rPr>
        <w:t>筑用花岗岩矿资源储量分割</w:t>
      </w:r>
      <w:r>
        <w:rPr>
          <w:rFonts w:ascii="宋体" w:hAnsi="宋体" w:eastAsia="宋体" w:cs="宋体"/>
          <w:sz w:val="24"/>
          <w:szCs w:val="24"/>
        </w:rPr>
        <w:t>报告》、《陵水县群英乡打铁矿区建筑用花岗岩矿地质详查报</w:t>
      </w:r>
      <w:r>
        <w:rPr>
          <w:rFonts w:ascii="宋体" w:hAnsi="宋体" w:eastAsia="宋体" w:cs="宋体"/>
          <w:spacing w:val="-1"/>
          <w:sz w:val="24"/>
          <w:szCs w:val="24"/>
        </w:rPr>
        <w:t>告》及《陵水县</w:t>
      </w:r>
      <w:r>
        <w:rPr>
          <w:rFonts w:ascii="宋体" w:hAnsi="宋体" w:eastAsia="宋体" w:cs="宋体"/>
          <w:spacing w:val="-3"/>
          <w:sz w:val="24"/>
          <w:szCs w:val="24"/>
        </w:rPr>
        <w:t>群英乡打铁村采矿权设置方案》成果。</w:t>
      </w:r>
    </w:p>
    <w:p w14:paraId="4B480A35">
      <w:pPr>
        <w:spacing w:line="200" w:lineRule="auto"/>
        <w:ind w:left="24"/>
        <w:rPr>
          <w:rFonts w:ascii="黑体" w:hAnsi="黑体" w:eastAsia="黑体" w:cs="黑体"/>
          <w:sz w:val="24"/>
          <w:szCs w:val="24"/>
        </w:rPr>
      </w:pPr>
      <w:r>
        <w:rPr>
          <w:rFonts w:ascii="微软雅黑" w:hAnsi="微软雅黑" w:eastAsia="微软雅黑" w:cs="微软雅黑"/>
          <w:spacing w:val="-10"/>
          <w:sz w:val="24"/>
          <w:szCs w:val="24"/>
        </w:rPr>
        <w:t>3.1.1</w:t>
      </w:r>
      <w:r>
        <w:rPr>
          <w:rFonts w:ascii="微软雅黑" w:hAnsi="微软雅黑" w:eastAsia="微软雅黑" w:cs="微软雅黑"/>
          <w:spacing w:val="6"/>
          <w:sz w:val="24"/>
          <w:szCs w:val="24"/>
        </w:rPr>
        <w:t xml:space="preserve">  </w:t>
      </w:r>
      <w:r>
        <w:rPr>
          <w:rFonts w:ascii="黑体" w:hAnsi="黑体" w:eastAsia="黑体" w:cs="黑体"/>
          <w:spacing w:val="-10"/>
          <w:sz w:val="24"/>
          <w:szCs w:val="24"/>
        </w:rPr>
        <w:t>区域地质</w:t>
      </w:r>
    </w:p>
    <w:p w14:paraId="0C097287">
      <w:pPr>
        <w:spacing w:before="203" w:line="287" w:lineRule="auto"/>
        <w:ind w:left="23" w:right="16" w:firstLine="478"/>
        <w:rPr>
          <w:rFonts w:ascii="微软雅黑" w:hAnsi="微软雅黑" w:eastAsia="微软雅黑" w:cs="微软雅黑"/>
          <w:sz w:val="24"/>
          <w:szCs w:val="24"/>
        </w:rPr>
      </w:pPr>
      <w:r>
        <w:rPr>
          <w:rFonts w:ascii="宋体" w:hAnsi="宋体" w:eastAsia="宋体" w:cs="宋体"/>
          <w:spacing w:val="-2"/>
          <w:sz w:val="24"/>
          <w:szCs w:val="24"/>
        </w:rPr>
        <w:t>矿区位于海南省东南部，大地构造位置处于武夷</w:t>
      </w:r>
      <w:r>
        <w:rPr>
          <w:rFonts w:ascii="微软雅黑" w:hAnsi="微软雅黑" w:eastAsia="微软雅黑" w:cs="微软雅黑"/>
          <w:spacing w:val="-2"/>
          <w:sz w:val="24"/>
          <w:szCs w:val="24"/>
        </w:rPr>
        <w:t>—</w:t>
      </w:r>
      <w:r>
        <w:rPr>
          <w:rFonts w:ascii="宋体" w:hAnsi="宋体" w:eastAsia="宋体" w:cs="宋体"/>
          <w:spacing w:val="-2"/>
          <w:sz w:val="24"/>
          <w:szCs w:val="24"/>
        </w:rPr>
        <w:t>云开造山系(</w:t>
      </w:r>
      <w:r>
        <w:rPr>
          <w:rFonts w:ascii="微软雅黑" w:hAnsi="微软雅黑" w:eastAsia="微软雅黑" w:cs="微软雅黑"/>
          <w:spacing w:val="-2"/>
          <w:sz w:val="24"/>
          <w:szCs w:val="24"/>
        </w:rPr>
        <w:t>Ⅰ</w:t>
      </w:r>
      <w:r>
        <w:rPr>
          <w:rFonts w:ascii="宋体" w:hAnsi="宋体" w:eastAsia="宋体" w:cs="宋体"/>
          <w:spacing w:val="-2"/>
          <w:sz w:val="24"/>
          <w:szCs w:val="24"/>
        </w:rPr>
        <w:t>级构</w:t>
      </w:r>
      <w:r>
        <w:rPr>
          <w:rFonts w:ascii="宋体" w:hAnsi="宋体" w:eastAsia="宋体" w:cs="宋体"/>
          <w:spacing w:val="-3"/>
          <w:sz w:val="24"/>
          <w:szCs w:val="24"/>
        </w:rPr>
        <w:t>造单</w:t>
      </w:r>
      <w:r>
        <w:rPr>
          <w:rFonts w:ascii="宋体" w:hAnsi="宋体" w:eastAsia="宋体" w:cs="宋体"/>
          <w:sz w:val="24"/>
          <w:szCs w:val="24"/>
        </w:rPr>
        <w:t>元）琼东弧盆系（</w:t>
      </w:r>
      <w:r>
        <w:rPr>
          <w:rFonts w:ascii="微软雅黑" w:hAnsi="微软雅黑" w:eastAsia="微软雅黑" w:cs="微软雅黑"/>
          <w:sz w:val="24"/>
          <w:szCs w:val="24"/>
        </w:rPr>
        <w:t>聂</w:t>
      </w:r>
      <w:r>
        <w:rPr>
          <w:rFonts w:ascii="宋体" w:hAnsi="宋体" w:eastAsia="宋体" w:cs="宋体"/>
          <w:sz w:val="24"/>
          <w:szCs w:val="24"/>
        </w:rPr>
        <w:t>级构造单元）五指山岩浆弧(</w:t>
      </w:r>
      <w:r>
        <w:rPr>
          <w:rFonts w:ascii="微软雅黑" w:hAnsi="微软雅黑" w:eastAsia="微软雅黑" w:cs="微软雅黑"/>
          <w:sz w:val="24"/>
          <w:szCs w:val="24"/>
        </w:rPr>
        <w:t>Ⅲ</w:t>
      </w:r>
      <w:r>
        <w:rPr>
          <w:rFonts w:ascii="宋体" w:hAnsi="宋体" w:eastAsia="宋体" w:cs="宋体"/>
          <w:sz w:val="24"/>
          <w:szCs w:val="24"/>
        </w:rPr>
        <w:t>级构造单元）。九所</w:t>
      </w:r>
      <w:r>
        <w:rPr>
          <w:rFonts w:ascii="微软雅黑" w:hAnsi="微软雅黑" w:eastAsia="微软雅黑" w:cs="微软雅黑"/>
          <w:sz w:val="24"/>
          <w:szCs w:val="24"/>
        </w:rPr>
        <w:t>—</w:t>
      </w:r>
      <w:r>
        <w:rPr>
          <w:rFonts w:ascii="宋体" w:hAnsi="宋体" w:eastAsia="宋体" w:cs="宋体"/>
          <w:spacing w:val="-1"/>
          <w:sz w:val="24"/>
          <w:szCs w:val="24"/>
        </w:rPr>
        <w:t>陵水</w:t>
      </w:r>
      <w:r>
        <w:rPr>
          <w:rFonts w:ascii="宋体" w:hAnsi="宋体" w:eastAsia="宋体" w:cs="宋体"/>
          <w:sz w:val="24"/>
          <w:szCs w:val="24"/>
        </w:rPr>
        <w:t>深大断褶带位于矿区北部。区域内出露地层为长城系</w:t>
      </w:r>
      <w:r>
        <w:rPr>
          <w:rFonts w:ascii="宋体" w:hAnsi="宋体" w:eastAsia="宋体" w:cs="宋体"/>
          <w:spacing w:val="-1"/>
          <w:sz w:val="24"/>
          <w:szCs w:val="24"/>
        </w:rPr>
        <w:t>及第四系，岩浆岩主要为</w:t>
      </w:r>
      <w:r>
        <w:rPr>
          <w:rFonts w:ascii="宋体" w:hAnsi="宋体" w:eastAsia="宋体" w:cs="宋体"/>
          <w:spacing w:val="-5"/>
          <w:sz w:val="24"/>
          <w:szCs w:val="24"/>
        </w:rPr>
        <w:t>印支期、燕山期侵入岩，见图</w:t>
      </w:r>
      <w:r>
        <w:rPr>
          <w:rFonts w:ascii="宋体" w:hAnsi="宋体" w:eastAsia="宋体" w:cs="宋体"/>
          <w:spacing w:val="-44"/>
          <w:sz w:val="24"/>
          <w:szCs w:val="24"/>
        </w:rPr>
        <w:t xml:space="preserve"> </w:t>
      </w:r>
      <w:r>
        <w:rPr>
          <w:rFonts w:ascii="微软雅黑" w:hAnsi="微软雅黑" w:eastAsia="微软雅黑" w:cs="微软雅黑"/>
          <w:spacing w:val="-5"/>
          <w:sz w:val="24"/>
          <w:szCs w:val="24"/>
        </w:rPr>
        <w:t>3.1-1</w:t>
      </w:r>
    </w:p>
    <w:p w14:paraId="28CC31AA">
      <w:pPr>
        <w:spacing w:line="7919" w:lineRule="exact"/>
        <w:ind w:firstLine="1223"/>
      </w:pPr>
      <w:r>
        <w:rPr>
          <w:position w:val="-158"/>
        </w:rPr>
        <w:drawing>
          <wp:inline distT="0" distB="0" distL="0" distR="0">
            <wp:extent cx="4042410" cy="5028565"/>
            <wp:effectExtent l="0" t="0" r="0" b="0"/>
            <wp:docPr id="208" name="IM 208"/>
            <wp:cNvGraphicFramePr/>
            <a:graphic xmlns:a="http://schemas.openxmlformats.org/drawingml/2006/main">
              <a:graphicData uri="http://schemas.openxmlformats.org/drawingml/2006/picture">
                <pic:pic xmlns:pic="http://schemas.openxmlformats.org/drawingml/2006/picture">
                  <pic:nvPicPr>
                    <pic:cNvPr id="208" name="IM 208"/>
                    <pic:cNvPicPr/>
                  </pic:nvPicPr>
                  <pic:blipFill>
                    <a:blip r:embed="rId160"/>
                    <a:stretch>
                      <a:fillRect/>
                    </a:stretch>
                  </pic:blipFill>
                  <pic:spPr>
                    <a:xfrm>
                      <a:off x="0" y="0"/>
                      <a:ext cx="4043044" cy="5028691"/>
                    </a:xfrm>
                    <a:prstGeom prst="rect">
                      <a:avLst/>
                    </a:prstGeom>
                  </pic:spPr>
                </pic:pic>
              </a:graphicData>
            </a:graphic>
          </wp:inline>
        </w:drawing>
      </w:r>
    </w:p>
    <w:p w14:paraId="34DE2D56">
      <w:pPr>
        <w:spacing w:before="213" w:line="234" w:lineRule="auto"/>
        <w:ind w:left="3177"/>
        <w:rPr>
          <w:rFonts w:ascii="宋体" w:hAnsi="宋体" w:eastAsia="宋体" w:cs="宋体"/>
          <w:sz w:val="24"/>
          <w:szCs w:val="24"/>
        </w:rPr>
      </w:pPr>
      <w:r>
        <w:rPr>
          <w:rFonts w:ascii="宋体" w:hAnsi="宋体" w:eastAsia="宋体" w:cs="宋体"/>
          <w:b/>
          <w:bCs/>
          <w:spacing w:val="-7"/>
          <w:sz w:val="24"/>
          <w:szCs w:val="24"/>
        </w:rPr>
        <w:t>图</w:t>
      </w:r>
      <w:r>
        <w:rPr>
          <w:rFonts w:ascii="宋体" w:hAnsi="宋体" w:eastAsia="宋体" w:cs="宋体"/>
          <w:spacing w:val="-54"/>
          <w:sz w:val="24"/>
          <w:szCs w:val="24"/>
        </w:rPr>
        <w:t xml:space="preserve"> </w:t>
      </w:r>
      <w:r>
        <w:rPr>
          <w:rFonts w:ascii="Times New Roman" w:hAnsi="Times New Roman" w:eastAsia="Times New Roman" w:cs="Times New Roman"/>
          <w:b/>
          <w:bCs/>
          <w:spacing w:val="-7"/>
          <w:sz w:val="24"/>
          <w:szCs w:val="24"/>
        </w:rPr>
        <w:t>3.1-1</w:t>
      </w:r>
      <w:r>
        <w:rPr>
          <w:rFonts w:ascii="Times New Roman" w:hAnsi="Times New Roman" w:eastAsia="Times New Roman" w:cs="Times New Roman"/>
          <w:b/>
          <w:bCs/>
          <w:spacing w:val="6"/>
          <w:sz w:val="24"/>
          <w:szCs w:val="24"/>
        </w:rPr>
        <w:t xml:space="preserve">    </w:t>
      </w:r>
      <w:r>
        <w:rPr>
          <w:rFonts w:ascii="宋体" w:hAnsi="宋体" w:eastAsia="宋体" w:cs="宋体"/>
          <w:b/>
          <w:bCs/>
          <w:spacing w:val="-7"/>
          <w:sz w:val="24"/>
          <w:szCs w:val="24"/>
        </w:rPr>
        <w:t>区域地质图</w:t>
      </w:r>
    </w:p>
    <w:p w14:paraId="5972ABBC">
      <w:pPr>
        <w:spacing w:line="234" w:lineRule="auto"/>
        <w:rPr>
          <w:rFonts w:ascii="宋体" w:hAnsi="宋体" w:eastAsia="宋体" w:cs="宋体"/>
          <w:sz w:val="24"/>
          <w:szCs w:val="24"/>
        </w:rPr>
        <w:sectPr>
          <w:headerReference r:id="rId75" w:type="default"/>
          <w:footerReference r:id="rId76" w:type="default"/>
          <w:pgSz w:w="11907" w:h="16839"/>
          <w:pgMar w:top="1486" w:right="1781" w:bottom="1693" w:left="1785" w:header="719" w:footer="1443" w:gutter="0"/>
          <w:cols w:space="720" w:num="1"/>
        </w:sectPr>
      </w:pPr>
    </w:p>
    <w:p w14:paraId="77446682">
      <w:pPr>
        <w:spacing w:before="180" w:line="233" w:lineRule="auto"/>
        <w:ind w:left="504"/>
        <w:rPr>
          <w:rFonts w:ascii="宋体" w:hAnsi="宋体" w:eastAsia="宋体" w:cs="宋体"/>
          <w:sz w:val="24"/>
          <w:szCs w:val="24"/>
        </w:rPr>
      </w:pPr>
      <w:r>
        <w:rPr>
          <w:rFonts w:ascii="Times New Roman" w:hAnsi="Times New Roman" w:eastAsia="Times New Roman" w:cs="Times New Roman"/>
          <w:spacing w:val="-1"/>
          <w:sz w:val="24"/>
          <w:szCs w:val="24"/>
        </w:rPr>
        <w:t xml:space="preserve">3.1.1.1    </w:t>
      </w:r>
      <w:r>
        <w:rPr>
          <w:rFonts w:ascii="宋体" w:hAnsi="宋体" w:eastAsia="宋体" w:cs="宋体"/>
          <w:spacing w:val="-1"/>
          <w:sz w:val="24"/>
          <w:szCs w:val="24"/>
        </w:rPr>
        <w:t>地层</w:t>
      </w:r>
    </w:p>
    <w:p w14:paraId="287B76C0">
      <w:pPr>
        <w:spacing w:before="164" w:line="220" w:lineRule="auto"/>
        <w:ind w:left="521"/>
        <w:rPr>
          <w:rFonts w:ascii="宋体" w:hAnsi="宋体" w:eastAsia="宋体" w:cs="宋体"/>
          <w:sz w:val="24"/>
          <w:szCs w:val="24"/>
        </w:rPr>
      </w:pPr>
      <w:r>
        <w:rPr>
          <w:rFonts w:ascii="宋体" w:hAnsi="宋体" w:eastAsia="宋体" w:cs="宋体"/>
          <w:spacing w:val="-4"/>
          <w:sz w:val="24"/>
          <w:szCs w:val="24"/>
        </w:rPr>
        <w:t>区域上出露的地层为长城系及第四系。具体分述如下：</w:t>
      </w:r>
    </w:p>
    <w:p w14:paraId="2042B589">
      <w:pPr>
        <w:spacing w:before="183" w:line="233" w:lineRule="auto"/>
        <w:ind w:left="510"/>
        <w:rPr>
          <w:rFonts w:ascii="宋体" w:hAnsi="宋体" w:eastAsia="宋体" w:cs="宋体"/>
          <w:sz w:val="24"/>
          <w:szCs w:val="24"/>
        </w:rPr>
      </w:pPr>
      <w:r>
        <w:rPr>
          <w:rFonts w:ascii="宋体" w:hAnsi="宋体" w:eastAsia="宋体" w:cs="宋体"/>
          <w:spacing w:val="-6"/>
          <w:sz w:val="24"/>
          <w:szCs w:val="24"/>
        </w:rPr>
        <w:t>（</w:t>
      </w:r>
      <w:r>
        <w:rPr>
          <w:rFonts w:ascii="Times New Roman" w:hAnsi="Times New Roman" w:eastAsia="Times New Roman" w:cs="Times New Roman"/>
          <w:spacing w:val="-6"/>
          <w:sz w:val="24"/>
          <w:szCs w:val="24"/>
        </w:rPr>
        <w:t>1</w:t>
      </w:r>
      <w:r>
        <w:rPr>
          <w:rFonts w:ascii="宋体" w:hAnsi="宋体" w:eastAsia="宋体" w:cs="宋体"/>
          <w:spacing w:val="-6"/>
          <w:sz w:val="24"/>
          <w:szCs w:val="24"/>
        </w:rPr>
        <w:t>）长城系</w:t>
      </w:r>
    </w:p>
    <w:p w14:paraId="73ED4921">
      <w:pPr>
        <w:spacing w:before="164" w:line="360" w:lineRule="auto"/>
        <w:ind w:left="30" w:right="270" w:firstLine="480"/>
        <w:rPr>
          <w:rFonts w:ascii="宋体" w:hAnsi="宋体" w:eastAsia="宋体" w:cs="宋体"/>
          <w:sz w:val="24"/>
          <w:szCs w:val="24"/>
        </w:rPr>
      </w:pPr>
      <w:r>
        <w:rPr>
          <w:rFonts w:ascii="宋体" w:hAnsi="宋体" w:eastAsia="宋体" w:cs="宋体"/>
          <w:spacing w:val="-1"/>
          <w:sz w:val="24"/>
          <w:szCs w:val="24"/>
        </w:rPr>
        <w:t>峨文岭组（</w:t>
      </w:r>
      <w:r>
        <w:rPr>
          <w:rFonts w:ascii="Times New Roman" w:hAnsi="Times New Roman" w:eastAsia="Times New Roman" w:cs="Times New Roman"/>
          <w:spacing w:val="-1"/>
          <w:sz w:val="24"/>
          <w:szCs w:val="24"/>
        </w:rPr>
        <w:t>Che</w:t>
      </w:r>
      <w:r>
        <w:rPr>
          <w:rFonts w:ascii="宋体" w:hAnsi="宋体" w:eastAsia="宋体" w:cs="宋体"/>
          <w:sz w:val="24"/>
          <w:szCs w:val="24"/>
        </w:rPr>
        <w:t>）：</w:t>
      </w:r>
      <w:r>
        <w:rPr>
          <w:rFonts w:ascii="宋体" w:hAnsi="宋体" w:eastAsia="宋体" w:cs="宋体"/>
          <w:spacing w:val="-1"/>
          <w:sz w:val="24"/>
          <w:szCs w:val="24"/>
        </w:rPr>
        <w:t>云母石英片岩、石英云母片岩、长石石英岩、晶质石</w:t>
      </w:r>
      <w:r>
        <w:rPr>
          <w:rFonts w:ascii="宋体" w:hAnsi="宋体" w:eastAsia="宋体" w:cs="宋体"/>
          <w:spacing w:val="-10"/>
          <w:sz w:val="24"/>
          <w:szCs w:val="24"/>
        </w:rPr>
        <w:t>墨矿层。</w:t>
      </w:r>
    </w:p>
    <w:p w14:paraId="2DD742F6">
      <w:pPr>
        <w:spacing w:line="233" w:lineRule="auto"/>
        <w:ind w:left="510"/>
        <w:rPr>
          <w:rFonts w:ascii="宋体" w:hAnsi="宋体" w:eastAsia="宋体" w:cs="宋体"/>
          <w:sz w:val="24"/>
          <w:szCs w:val="24"/>
        </w:rPr>
      </w:pPr>
      <w:r>
        <w:rPr>
          <w:rFonts w:ascii="宋体" w:hAnsi="宋体" w:eastAsia="宋体" w:cs="宋体"/>
          <w:spacing w:val="-6"/>
          <w:sz w:val="24"/>
          <w:szCs w:val="24"/>
        </w:rPr>
        <w:t>（</w:t>
      </w:r>
      <w:r>
        <w:rPr>
          <w:rFonts w:ascii="Times New Roman" w:hAnsi="Times New Roman" w:eastAsia="Times New Roman" w:cs="Times New Roman"/>
          <w:spacing w:val="-6"/>
          <w:sz w:val="24"/>
          <w:szCs w:val="24"/>
        </w:rPr>
        <w:t>2</w:t>
      </w:r>
      <w:r>
        <w:rPr>
          <w:rFonts w:ascii="宋体" w:hAnsi="宋体" w:eastAsia="宋体" w:cs="宋体"/>
          <w:spacing w:val="-6"/>
          <w:sz w:val="24"/>
          <w:szCs w:val="24"/>
        </w:rPr>
        <w:t>）第四系</w:t>
      </w:r>
    </w:p>
    <w:p w14:paraId="208DEBA0">
      <w:pPr>
        <w:spacing w:before="164" w:line="213" w:lineRule="auto"/>
        <w:ind w:left="503"/>
        <w:rPr>
          <w:rFonts w:ascii="宋体" w:hAnsi="宋体" w:eastAsia="宋体" w:cs="宋体"/>
          <w:sz w:val="24"/>
          <w:szCs w:val="24"/>
        </w:rPr>
      </w:pPr>
      <w:r>
        <w:rPr>
          <w:rFonts w:ascii="宋体" w:hAnsi="宋体" w:eastAsia="宋体" w:cs="宋体"/>
          <w:spacing w:val="-3"/>
          <w:sz w:val="24"/>
          <w:szCs w:val="24"/>
        </w:rPr>
        <w:t>全新统</w:t>
      </w:r>
      <w:r>
        <w:rPr>
          <w:rFonts w:ascii="Times New Roman" w:hAnsi="Times New Roman" w:eastAsia="Times New Roman" w:cs="Times New Roman"/>
          <w:spacing w:val="-3"/>
          <w:sz w:val="24"/>
          <w:szCs w:val="24"/>
        </w:rPr>
        <w:t>(</w:t>
      </w:r>
      <w:r>
        <w:rPr>
          <w:rFonts w:ascii="宋体" w:hAnsi="宋体" w:eastAsia="宋体" w:cs="宋体"/>
          <w:spacing w:val="-3"/>
          <w:sz w:val="24"/>
          <w:szCs w:val="24"/>
        </w:rPr>
        <w:t>未分</w:t>
      </w:r>
      <w:r>
        <w:rPr>
          <w:rFonts w:ascii="Times New Roman" w:hAnsi="Times New Roman" w:eastAsia="Times New Roman" w:cs="Times New Roman"/>
          <w:spacing w:val="-3"/>
          <w:sz w:val="24"/>
          <w:szCs w:val="24"/>
        </w:rPr>
        <w:t>)</w:t>
      </w:r>
      <w:r>
        <w:rPr>
          <w:rFonts w:ascii="宋体" w:hAnsi="宋体" w:eastAsia="宋体" w:cs="宋体"/>
          <w:spacing w:val="-3"/>
          <w:sz w:val="24"/>
          <w:szCs w:val="24"/>
        </w:rPr>
        <w:t>（</w:t>
      </w:r>
      <w:r>
        <w:rPr>
          <w:rFonts w:ascii="Times New Roman" w:hAnsi="Times New Roman" w:eastAsia="Times New Roman" w:cs="Times New Roman"/>
          <w:spacing w:val="-3"/>
          <w:sz w:val="24"/>
          <w:szCs w:val="24"/>
        </w:rPr>
        <w:t>Qh</w:t>
      </w:r>
      <w:r>
        <w:rPr>
          <w:rFonts w:ascii="宋体" w:hAnsi="宋体" w:eastAsia="宋体" w:cs="宋体"/>
          <w:spacing w:val="7"/>
          <w:sz w:val="24"/>
          <w:szCs w:val="24"/>
        </w:rPr>
        <w:t>）：</w:t>
      </w:r>
      <w:r>
        <w:rPr>
          <w:rFonts w:ascii="宋体" w:hAnsi="宋体" w:eastAsia="宋体" w:cs="宋体"/>
          <w:spacing w:val="-3"/>
          <w:sz w:val="24"/>
          <w:szCs w:val="24"/>
        </w:rPr>
        <w:t>砂砾、砂、粘土。</w:t>
      </w:r>
    </w:p>
    <w:p w14:paraId="394FF1C2">
      <w:pPr>
        <w:spacing w:before="192" w:line="234" w:lineRule="auto"/>
        <w:ind w:left="504"/>
        <w:rPr>
          <w:rFonts w:ascii="宋体" w:hAnsi="宋体" w:eastAsia="宋体" w:cs="宋体"/>
          <w:sz w:val="24"/>
          <w:szCs w:val="24"/>
        </w:rPr>
      </w:pPr>
      <w:r>
        <w:rPr>
          <w:rFonts w:ascii="Times New Roman" w:hAnsi="Times New Roman" w:eastAsia="Times New Roman" w:cs="Times New Roman"/>
          <w:spacing w:val="-2"/>
          <w:sz w:val="24"/>
          <w:szCs w:val="24"/>
        </w:rPr>
        <w:t>3.1.1.2</w:t>
      </w:r>
      <w:r>
        <w:rPr>
          <w:rFonts w:ascii="Times New Roman" w:hAnsi="Times New Roman" w:eastAsia="Times New Roman" w:cs="Times New Roman"/>
          <w:spacing w:val="3"/>
          <w:sz w:val="24"/>
          <w:szCs w:val="24"/>
        </w:rPr>
        <w:t xml:space="preserve">    </w:t>
      </w:r>
      <w:r>
        <w:rPr>
          <w:rFonts w:ascii="宋体" w:hAnsi="宋体" w:eastAsia="宋体" w:cs="宋体"/>
          <w:spacing w:val="-2"/>
          <w:sz w:val="24"/>
          <w:szCs w:val="24"/>
        </w:rPr>
        <w:t>构造</w:t>
      </w:r>
    </w:p>
    <w:p w14:paraId="567A5271">
      <w:pPr>
        <w:spacing w:before="163" w:line="360" w:lineRule="auto"/>
        <w:ind w:left="24" w:right="164" w:firstLine="496"/>
        <w:rPr>
          <w:rFonts w:ascii="宋体" w:hAnsi="宋体" w:eastAsia="宋体" w:cs="宋体"/>
          <w:sz w:val="24"/>
          <w:szCs w:val="24"/>
        </w:rPr>
      </w:pPr>
      <w:r>
        <w:rPr>
          <w:rFonts w:ascii="宋体" w:hAnsi="宋体" w:eastAsia="宋体" w:cs="宋体"/>
          <w:spacing w:val="-1"/>
          <w:sz w:val="24"/>
          <w:szCs w:val="24"/>
        </w:rPr>
        <w:t>区域构造以断裂构造为主，九所</w:t>
      </w:r>
      <w:r>
        <w:rPr>
          <w:rFonts w:ascii="Times New Roman" w:hAnsi="Times New Roman" w:eastAsia="Times New Roman" w:cs="Times New Roman"/>
          <w:spacing w:val="-1"/>
          <w:sz w:val="24"/>
          <w:szCs w:val="24"/>
        </w:rPr>
        <w:t>—</w:t>
      </w:r>
      <w:r>
        <w:rPr>
          <w:rFonts w:ascii="宋体" w:hAnsi="宋体" w:eastAsia="宋体" w:cs="宋体"/>
          <w:spacing w:val="-1"/>
          <w:sz w:val="24"/>
          <w:szCs w:val="24"/>
        </w:rPr>
        <w:t>陵水深大断褶带呈近东西向分布，横贯</w:t>
      </w:r>
      <w:r>
        <w:rPr>
          <w:rFonts w:ascii="宋体" w:hAnsi="宋体" w:eastAsia="宋体" w:cs="宋体"/>
          <w:spacing w:val="-6"/>
          <w:sz w:val="24"/>
          <w:szCs w:val="24"/>
        </w:rPr>
        <w:t>整个区域北部。</w:t>
      </w:r>
    </w:p>
    <w:p w14:paraId="6F283EB6">
      <w:pPr>
        <w:spacing w:line="234" w:lineRule="auto"/>
        <w:ind w:left="504"/>
        <w:rPr>
          <w:rFonts w:ascii="宋体" w:hAnsi="宋体" w:eastAsia="宋体" w:cs="宋体"/>
          <w:sz w:val="24"/>
          <w:szCs w:val="24"/>
        </w:rPr>
      </w:pPr>
      <w:r>
        <w:rPr>
          <w:rFonts w:ascii="Times New Roman" w:hAnsi="Times New Roman" w:eastAsia="Times New Roman" w:cs="Times New Roman"/>
          <w:spacing w:val="-1"/>
          <w:sz w:val="24"/>
          <w:szCs w:val="24"/>
        </w:rPr>
        <w:t xml:space="preserve">3.1.1.3    </w:t>
      </w:r>
      <w:r>
        <w:rPr>
          <w:rFonts w:ascii="宋体" w:hAnsi="宋体" w:eastAsia="宋体" w:cs="宋体"/>
          <w:spacing w:val="-1"/>
          <w:sz w:val="24"/>
          <w:szCs w:val="24"/>
        </w:rPr>
        <w:t>侵入岩</w:t>
      </w:r>
    </w:p>
    <w:p w14:paraId="08064355">
      <w:pPr>
        <w:spacing w:before="163" w:line="345" w:lineRule="auto"/>
        <w:ind w:left="24" w:right="170" w:firstLine="496"/>
        <w:rPr>
          <w:rFonts w:ascii="宋体" w:hAnsi="宋体" w:eastAsia="宋体" w:cs="宋体"/>
          <w:sz w:val="24"/>
          <w:szCs w:val="24"/>
        </w:rPr>
      </w:pPr>
      <w:r>
        <w:rPr>
          <w:rFonts w:ascii="宋体" w:hAnsi="宋体" w:eastAsia="宋体" w:cs="宋体"/>
          <w:spacing w:val="-1"/>
          <w:sz w:val="24"/>
          <w:szCs w:val="24"/>
        </w:rPr>
        <w:t>区域上侵入岩分布面积较大，从早到晚分别为：中元古代片麻状</w:t>
      </w:r>
      <w:r>
        <w:rPr>
          <w:rFonts w:ascii="Times New Roman" w:hAnsi="Times New Roman" w:eastAsia="Times New Roman" w:cs="Times New Roman"/>
          <w:spacing w:val="-1"/>
          <w:sz w:val="24"/>
          <w:szCs w:val="24"/>
        </w:rPr>
        <w:t>(</w:t>
      </w:r>
      <w:r>
        <w:rPr>
          <w:rFonts w:ascii="宋体" w:hAnsi="宋体" w:eastAsia="宋体" w:cs="宋体"/>
          <w:spacing w:val="-1"/>
          <w:sz w:val="24"/>
          <w:szCs w:val="24"/>
        </w:rPr>
        <w:t>二长</w:t>
      </w:r>
      <w:r>
        <w:rPr>
          <w:rFonts w:ascii="Times New Roman" w:hAnsi="Times New Roman" w:eastAsia="Times New Roman" w:cs="Times New Roman"/>
          <w:spacing w:val="-1"/>
          <w:sz w:val="24"/>
          <w:szCs w:val="24"/>
        </w:rPr>
        <w:t>)</w:t>
      </w:r>
      <w:r>
        <w:rPr>
          <w:rFonts w:ascii="宋体" w:hAnsi="宋体" w:eastAsia="宋体" w:cs="宋体"/>
          <w:spacing w:val="-1"/>
          <w:sz w:val="24"/>
          <w:szCs w:val="24"/>
        </w:rPr>
        <w:t>花</w:t>
      </w:r>
      <w:r>
        <w:rPr>
          <w:rFonts w:ascii="宋体" w:hAnsi="宋体" w:eastAsia="宋体" w:cs="宋体"/>
          <w:spacing w:val="12"/>
          <w:sz w:val="24"/>
          <w:szCs w:val="24"/>
        </w:rPr>
        <w:t>岗岩（</w:t>
      </w:r>
      <w:r>
        <w:rPr>
          <w:rFonts w:ascii="Times New Roman" w:hAnsi="Times New Roman" w:eastAsia="Times New Roman" w:cs="Times New Roman"/>
          <w:sz w:val="24"/>
          <w:szCs w:val="24"/>
        </w:rPr>
        <w:t>Pt</w:t>
      </w:r>
      <w:r>
        <w:rPr>
          <w:rFonts w:ascii="Times New Roman" w:hAnsi="Times New Roman" w:eastAsia="Times New Roman" w:cs="Times New Roman"/>
          <w:spacing w:val="12"/>
          <w:position w:val="-1"/>
          <w:sz w:val="16"/>
          <w:szCs w:val="16"/>
        </w:rPr>
        <w:t>2</w:t>
      </w:r>
      <w:r>
        <w:rPr>
          <w:rFonts w:ascii="Times New Roman" w:hAnsi="Times New Roman" w:eastAsia="Times New Roman" w:cs="Times New Roman"/>
          <w:i/>
          <w:iCs/>
          <w:spacing w:val="12"/>
          <w:sz w:val="24"/>
          <w:szCs w:val="24"/>
        </w:rPr>
        <w:t>γ</w:t>
      </w:r>
      <w:r>
        <w:rPr>
          <w:rFonts w:ascii="宋体" w:hAnsi="宋体" w:eastAsia="宋体" w:cs="宋体"/>
          <w:spacing w:val="12"/>
          <w:sz w:val="24"/>
          <w:szCs w:val="24"/>
        </w:rPr>
        <w:t>),二叠纪晚世</w:t>
      </w:r>
      <w:r>
        <w:rPr>
          <w:rFonts w:ascii="Times New Roman" w:hAnsi="Times New Roman" w:eastAsia="Times New Roman" w:cs="Times New Roman"/>
          <w:spacing w:val="12"/>
          <w:sz w:val="24"/>
          <w:szCs w:val="24"/>
        </w:rPr>
        <w:t>(</w:t>
      </w:r>
      <w:r>
        <w:rPr>
          <w:rFonts w:ascii="宋体" w:hAnsi="宋体" w:eastAsia="宋体" w:cs="宋体"/>
          <w:spacing w:val="12"/>
          <w:sz w:val="24"/>
          <w:szCs w:val="24"/>
        </w:rPr>
        <w:t>角闪石</w:t>
      </w:r>
      <w:r>
        <w:rPr>
          <w:rFonts w:ascii="Times New Roman" w:hAnsi="Times New Roman" w:eastAsia="Times New Roman" w:cs="Times New Roman"/>
          <w:spacing w:val="12"/>
          <w:sz w:val="24"/>
          <w:szCs w:val="24"/>
        </w:rPr>
        <w:t>)</w:t>
      </w:r>
      <w:r>
        <w:rPr>
          <w:rFonts w:ascii="宋体" w:hAnsi="宋体" w:eastAsia="宋体" w:cs="宋体"/>
          <w:spacing w:val="12"/>
          <w:sz w:val="24"/>
          <w:szCs w:val="24"/>
        </w:rPr>
        <w:t>黑云母二长花岗岩（</w:t>
      </w:r>
      <w:r>
        <w:rPr>
          <w:rFonts w:ascii="Times New Roman" w:hAnsi="Times New Roman" w:eastAsia="Times New Roman" w:cs="Times New Roman"/>
          <w:spacing w:val="12"/>
          <w:sz w:val="24"/>
          <w:szCs w:val="24"/>
        </w:rPr>
        <w:t>P</w:t>
      </w:r>
      <w:r>
        <w:rPr>
          <w:rFonts w:ascii="Times New Roman" w:hAnsi="Times New Roman" w:eastAsia="Times New Roman" w:cs="Times New Roman"/>
          <w:spacing w:val="12"/>
          <w:position w:val="-1"/>
          <w:sz w:val="16"/>
          <w:szCs w:val="16"/>
        </w:rPr>
        <w:t>2</w:t>
      </w:r>
      <w:r>
        <w:rPr>
          <w:rFonts w:ascii="Times New Roman" w:hAnsi="Times New Roman" w:eastAsia="Times New Roman" w:cs="Times New Roman"/>
          <w:i/>
          <w:iCs/>
          <w:spacing w:val="12"/>
          <w:sz w:val="24"/>
          <w:szCs w:val="24"/>
        </w:rPr>
        <w:t>ηγ</w:t>
      </w:r>
      <w:r>
        <w:rPr>
          <w:rFonts w:ascii="宋体" w:hAnsi="宋体" w:eastAsia="宋体" w:cs="宋体"/>
          <w:spacing w:val="12"/>
          <w:sz w:val="24"/>
          <w:szCs w:val="24"/>
        </w:rPr>
        <w:t>),侏罗纪中世花</w:t>
      </w:r>
      <w:r>
        <w:rPr>
          <w:rFonts w:ascii="宋体" w:hAnsi="宋体" w:eastAsia="宋体" w:cs="宋体"/>
          <w:spacing w:val="8"/>
          <w:sz w:val="24"/>
          <w:szCs w:val="24"/>
        </w:rPr>
        <w:t>岗岩（</w:t>
      </w:r>
      <w:r>
        <w:rPr>
          <w:rFonts w:ascii="Times New Roman" w:hAnsi="Times New Roman" w:eastAsia="Times New Roman" w:cs="Times New Roman"/>
          <w:spacing w:val="8"/>
          <w:sz w:val="24"/>
          <w:szCs w:val="24"/>
        </w:rPr>
        <w:t>J</w:t>
      </w:r>
      <w:r>
        <w:rPr>
          <w:rFonts w:ascii="Times New Roman" w:hAnsi="Times New Roman" w:eastAsia="Times New Roman" w:cs="Times New Roman"/>
          <w:spacing w:val="8"/>
          <w:position w:val="-1"/>
          <w:sz w:val="16"/>
          <w:szCs w:val="16"/>
        </w:rPr>
        <w:t>2</w:t>
      </w:r>
      <w:r>
        <w:rPr>
          <w:rFonts w:ascii="Times New Roman" w:hAnsi="Times New Roman" w:eastAsia="Times New Roman" w:cs="Times New Roman"/>
          <w:i/>
          <w:iCs/>
          <w:spacing w:val="8"/>
          <w:sz w:val="24"/>
          <w:szCs w:val="24"/>
        </w:rPr>
        <w:t>γ</w:t>
      </w:r>
      <w:r>
        <w:rPr>
          <w:rFonts w:ascii="宋体" w:hAnsi="宋体" w:eastAsia="宋体" w:cs="宋体"/>
          <w:spacing w:val="8"/>
          <w:sz w:val="24"/>
          <w:szCs w:val="24"/>
        </w:rPr>
        <w:t>),侏罗纪晚世黑云母辉长岩（</w:t>
      </w:r>
      <w:r>
        <w:rPr>
          <w:rFonts w:ascii="Times New Roman" w:hAnsi="Times New Roman" w:eastAsia="Times New Roman" w:cs="Times New Roman"/>
          <w:spacing w:val="8"/>
          <w:sz w:val="24"/>
          <w:szCs w:val="24"/>
        </w:rPr>
        <w:t>J</w:t>
      </w:r>
      <w:r>
        <w:rPr>
          <w:rFonts w:ascii="Times New Roman" w:hAnsi="Times New Roman" w:eastAsia="Times New Roman" w:cs="Times New Roman"/>
          <w:spacing w:val="8"/>
          <w:position w:val="-1"/>
          <w:sz w:val="16"/>
          <w:szCs w:val="16"/>
        </w:rPr>
        <w:t>3</w:t>
      </w:r>
      <w:r>
        <w:rPr>
          <w:rFonts w:ascii="Times New Roman" w:hAnsi="Times New Roman" w:eastAsia="Times New Roman" w:cs="Times New Roman"/>
          <w:i/>
          <w:iCs/>
          <w:spacing w:val="8"/>
          <w:sz w:val="24"/>
          <w:szCs w:val="24"/>
        </w:rPr>
        <w:t>υ</w:t>
      </w:r>
      <w:r>
        <w:rPr>
          <w:rFonts w:ascii="宋体" w:hAnsi="宋体" w:eastAsia="宋体" w:cs="宋体"/>
          <w:spacing w:val="8"/>
          <w:sz w:val="24"/>
          <w:szCs w:val="24"/>
        </w:rPr>
        <w:t>)</w:t>
      </w:r>
      <w:r>
        <w:rPr>
          <w:rFonts w:ascii="宋体" w:hAnsi="宋体" w:eastAsia="宋体" w:cs="宋体"/>
          <w:spacing w:val="43"/>
          <w:sz w:val="24"/>
          <w:szCs w:val="24"/>
        </w:rPr>
        <w:t xml:space="preserve"> </w:t>
      </w:r>
      <w:r>
        <w:rPr>
          <w:rFonts w:ascii="宋体" w:hAnsi="宋体" w:eastAsia="宋体" w:cs="宋体"/>
          <w:spacing w:val="8"/>
          <w:sz w:val="24"/>
          <w:szCs w:val="24"/>
        </w:rPr>
        <w:t>,白垩纪晚世</w:t>
      </w:r>
      <w:r>
        <w:rPr>
          <w:rFonts w:ascii="Times New Roman" w:hAnsi="Times New Roman" w:eastAsia="Times New Roman" w:cs="Times New Roman"/>
          <w:spacing w:val="8"/>
          <w:sz w:val="24"/>
          <w:szCs w:val="24"/>
        </w:rPr>
        <w:t>(</w:t>
      </w:r>
      <w:r>
        <w:rPr>
          <w:rFonts w:ascii="宋体" w:hAnsi="宋体" w:eastAsia="宋体" w:cs="宋体"/>
          <w:spacing w:val="8"/>
          <w:sz w:val="24"/>
          <w:szCs w:val="24"/>
        </w:rPr>
        <w:t>辉石</w:t>
      </w:r>
      <w:r>
        <w:rPr>
          <w:rFonts w:ascii="Times New Roman" w:hAnsi="Times New Roman" w:eastAsia="Times New Roman" w:cs="Times New Roman"/>
          <w:spacing w:val="8"/>
          <w:sz w:val="24"/>
          <w:szCs w:val="24"/>
        </w:rPr>
        <w:t>)</w:t>
      </w:r>
      <w:r>
        <w:rPr>
          <w:rFonts w:ascii="宋体" w:hAnsi="宋体" w:eastAsia="宋体" w:cs="宋体"/>
          <w:spacing w:val="8"/>
          <w:sz w:val="24"/>
          <w:szCs w:val="24"/>
        </w:rPr>
        <w:t>黑</w:t>
      </w:r>
      <w:r>
        <w:rPr>
          <w:rFonts w:ascii="宋体" w:hAnsi="宋体" w:eastAsia="宋体" w:cs="宋体"/>
          <w:spacing w:val="7"/>
          <w:sz w:val="24"/>
          <w:szCs w:val="24"/>
        </w:rPr>
        <w:t>云母正长</w:t>
      </w:r>
      <w:r>
        <w:rPr>
          <w:rFonts w:ascii="宋体" w:hAnsi="宋体" w:eastAsia="宋体" w:cs="宋体"/>
          <w:spacing w:val="10"/>
          <w:sz w:val="24"/>
          <w:szCs w:val="24"/>
        </w:rPr>
        <w:t>花岗岩（</w:t>
      </w:r>
      <w:r>
        <w:rPr>
          <w:rFonts w:ascii="Times New Roman" w:hAnsi="Times New Roman" w:eastAsia="Times New Roman" w:cs="Times New Roman"/>
          <w:spacing w:val="10"/>
          <w:sz w:val="24"/>
          <w:szCs w:val="24"/>
        </w:rPr>
        <w:t>K</w:t>
      </w:r>
      <w:r>
        <w:rPr>
          <w:rFonts w:ascii="Times New Roman" w:hAnsi="Times New Roman" w:eastAsia="Times New Roman" w:cs="Times New Roman"/>
          <w:spacing w:val="10"/>
          <w:position w:val="-1"/>
          <w:sz w:val="16"/>
          <w:szCs w:val="16"/>
        </w:rPr>
        <w:t>2</w:t>
      </w:r>
      <w:r>
        <w:rPr>
          <w:rFonts w:ascii="Times New Roman" w:hAnsi="Times New Roman" w:eastAsia="Times New Roman" w:cs="Times New Roman"/>
          <w:i/>
          <w:iCs/>
          <w:spacing w:val="10"/>
          <w:sz w:val="24"/>
          <w:szCs w:val="24"/>
        </w:rPr>
        <w:t>ξγ</w:t>
      </w:r>
      <w:r>
        <w:rPr>
          <w:rFonts w:ascii="宋体" w:hAnsi="宋体" w:eastAsia="宋体" w:cs="宋体"/>
          <w:spacing w:val="10"/>
          <w:sz w:val="24"/>
          <w:szCs w:val="24"/>
        </w:rPr>
        <w:t>),白垩纪晚世斑状黑云母二长花岗岩（</w:t>
      </w:r>
      <w:r>
        <w:rPr>
          <w:rFonts w:ascii="Times New Roman" w:hAnsi="Times New Roman" w:eastAsia="Times New Roman" w:cs="Times New Roman"/>
          <w:spacing w:val="10"/>
          <w:sz w:val="24"/>
          <w:szCs w:val="24"/>
        </w:rPr>
        <w:t>K</w:t>
      </w:r>
      <w:r>
        <w:rPr>
          <w:rFonts w:ascii="Times New Roman" w:hAnsi="Times New Roman" w:eastAsia="Times New Roman" w:cs="Times New Roman"/>
          <w:spacing w:val="10"/>
          <w:position w:val="-1"/>
          <w:sz w:val="16"/>
          <w:szCs w:val="16"/>
        </w:rPr>
        <w:t>2</w:t>
      </w:r>
      <w:r>
        <w:rPr>
          <w:rFonts w:ascii="Times New Roman" w:hAnsi="Times New Roman" w:eastAsia="Times New Roman" w:cs="Times New Roman"/>
          <w:i/>
          <w:iCs/>
          <w:spacing w:val="9"/>
          <w:sz w:val="24"/>
          <w:szCs w:val="24"/>
        </w:rPr>
        <w:t>ηγ</w:t>
      </w:r>
      <w:r>
        <w:rPr>
          <w:rFonts w:ascii="宋体" w:hAnsi="宋体" w:eastAsia="宋体" w:cs="宋体"/>
          <w:spacing w:val="9"/>
          <w:sz w:val="24"/>
          <w:szCs w:val="24"/>
        </w:rPr>
        <w:t>)。</w:t>
      </w:r>
    </w:p>
    <w:p w14:paraId="608B6CE2">
      <w:pPr>
        <w:spacing w:before="1" w:line="232" w:lineRule="auto"/>
        <w:ind w:left="24"/>
        <w:rPr>
          <w:rFonts w:ascii="黑体" w:hAnsi="黑体" w:eastAsia="黑体" w:cs="黑体"/>
          <w:sz w:val="24"/>
          <w:szCs w:val="24"/>
        </w:rPr>
      </w:pPr>
      <w:r>
        <w:rPr>
          <w:rFonts w:ascii="Times New Roman" w:hAnsi="Times New Roman" w:eastAsia="Times New Roman" w:cs="Times New Roman"/>
          <w:spacing w:val="-2"/>
          <w:sz w:val="24"/>
          <w:szCs w:val="24"/>
        </w:rPr>
        <w:t>3.1.2</w:t>
      </w:r>
      <w:r>
        <w:rPr>
          <w:rFonts w:ascii="Times New Roman" w:hAnsi="Times New Roman" w:eastAsia="Times New Roman" w:cs="Times New Roman"/>
          <w:spacing w:val="8"/>
          <w:sz w:val="24"/>
          <w:szCs w:val="24"/>
        </w:rPr>
        <w:t xml:space="preserve">  </w:t>
      </w:r>
      <w:r>
        <w:rPr>
          <w:rFonts w:ascii="黑体" w:hAnsi="黑体" w:eastAsia="黑体" w:cs="黑体"/>
          <w:spacing w:val="-2"/>
          <w:sz w:val="24"/>
          <w:szCs w:val="24"/>
        </w:rPr>
        <w:t>矿区地质</w:t>
      </w:r>
    </w:p>
    <w:p w14:paraId="0550C460">
      <w:pPr>
        <w:spacing w:before="245" w:line="233" w:lineRule="auto"/>
        <w:ind w:left="498"/>
        <w:rPr>
          <w:rFonts w:ascii="宋体" w:hAnsi="宋体" w:eastAsia="宋体" w:cs="宋体"/>
          <w:sz w:val="24"/>
          <w:szCs w:val="24"/>
        </w:rPr>
      </w:pPr>
      <w:r>
        <w:rPr>
          <w:rFonts w:ascii="Times New Roman" w:hAnsi="Times New Roman" w:eastAsia="Times New Roman" w:cs="Times New Roman"/>
          <w:b/>
          <w:bCs/>
          <w:spacing w:val="-1"/>
          <w:sz w:val="24"/>
          <w:szCs w:val="24"/>
        </w:rPr>
        <w:t xml:space="preserve">3.1.2.1    </w:t>
      </w:r>
      <w:r>
        <w:rPr>
          <w:rFonts w:ascii="宋体" w:hAnsi="宋体" w:eastAsia="宋体" w:cs="宋体"/>
          <w:b/>
          <w:bCs/>
          <w:spacing w:val="-1"/>
          <w:sz w:val="24"/>
          <w:szCs w:val="24"/>
        </w:rPr>
        <w:t>地层</w:t>
      </w:r>
    </w:p>
    <w:p w14:paraId="71ABDE23">
      <w:pPr>
        <w:spacing w:before="164" w:line="220" w:lineRule="auto"/>
        <w:ind w:left="502"/>
        <w:rPr>
          <w:rFonts w:ascii="宋体" w:hAnsi="宋体" w:eastAsia="宋体" w:cs="宋体"/>
          <w:sz w:val="24"/>
          <w:szCs w:val="24"/>
        </w:rPr>
      </w:pPr>
      <w:r>
        <w:rPr>
          <w:rFonts w:ascii="宋体" w:hAnsi="宋体" w:eastAsia="宋体" w:cs="宋体"/>
          <w:spacing w:val="-5"/>
          <w:sz w:val="24"/>
          <w:szCs w:val="24"/>
        </w:rPr>
        <w:t>矿区未见地层出露。</w:t>
      </w:r>
    </w:p>
    <w:p w14:paraId="31D11295">
      <w:pPr>
        <w:spacing w:before="183" w:line="234" w:lineRule="auto"/>
        <w:ind w:left="498"/>
        <w:rPr>
          <w:rFonts w:ascii="宋体" w:hAnsi="宋体" w:eastAsia="宋体" w:cs="宋体"/>
          <w:sz w:val="24"/>
          <w:szCs w:val="24"/>
        </w:rPr>
      </w:pPr>
      <w:r>
        <w:rPr>
          <w:rFonts w:ascii="Times New Roman" w:hAnsi="Times New Roman" w:eastAsia="Times New Roman" w:cs="Times New Roman"/>
          <w:b/>
          <w:bCs/>
          <w:spacing w:val="-2"/>
          <w:sz w:val="24"/>
          <w:szCs w:val="24"/>
        </w:rPr>
        <w:t>3.1.2.2</w:t>
      </w:r>
      <w:r>
        <w:rPr>
          <w:rFonts w:ascii="Times New Roman" w:hAnsi="Times New Roman" w:eastAsia="Times New Roman" w:cs="Times New Roman"/>
          <w:b/>
          <w:bCs/>
          <w:spacing w:val="3"/>
          <w:sz w:val="24"/>
          <w:szCs w:val="24"/>
        </w:rPr>
        <w:t xml:space="preserve">    </w:t>
      </w:r>
      <w:r>
        <w:rPr>
          <w:rFonts w:ascii="宋体" w:hAnsi="宋体" w:eastAsia="宋体" w:cs="宋体"/>
          <w:b/>
          <w:bCs/>
          <w:spacing w:val="-2"/>
          <w:sz w:val="24"/>
          <w:szCs w:val="24"/>
        </w:rPr>
        <w:t>构造</w:t>
      </w:r>
    </w:p>
    <w:p w14:paraId="22DA1097">
      <w:pPr>
        <w:spacing w:before="164" w:line="360" w:lineRule="auto"/>
        <w:ind w:left="24" w:right="164" w:firstLine="479"/>
        <w:rPr>
          <w:rFonts w:ascii="宋体" w:hAnsi="宋体" w:eastAsia="宋体" w:cs="宋体"/>
          <w:sz w:val="24"/>
          <w:szCs w:val="24"/>
        </w:rPr>
      </w:pPr>
      <w:r>
        <w:rPr>
          <w:rFonts w:ascii="宋体" w:hAnsi="宋体" w:eastAsia="宋体" w:cs="宋体"/>
          <w:sz w:val="24"/>
          <w:szCs w:val="24"/>
        </w:rPr>
        <w:t>花岗岩总体呈块状产出。结合钻探和物探资料</w:t>
      </w:r>
      <w:r>
        <w:rPr>
          <w:rFonts w:ascii="宋体" w:hAnsi="宋体" w:eastAsia="宋体" w:cs="宋体"/>
          <w:spacing w:val="-1"/>
          <w:sz w:val="24"/>
          <w:szCs w:val="24"/>
        </w:rPr>
        <w:t>来看，矿区花岗岩总体的完</w:t>
      </w:r>
      <w:r>
        <w:rPr>
          <w:rFonts w:ascii="宋体" w:hAnsi="宋体" w:eastAsia="宋体" w:cs="宋体"/>
          <w:spacing w:val="-3"/>
          <w:sz w:val="24"/>
          <w:szCs w:val="24"/>
        </w:rPr>
        <w:t>整性较好，少量节理裂隙发育。</w:t>
      </w:r>
    </w:p>
    <w:p w14:paraId="376362FE">
      <w:pPr>
        <w:spacing w:before="3" w:line="359" w:lineRule="auto"/>
        <w:ind w:left="25" w:right="164" w:firstLine="480"/>
        <w:rPr>
          <w:rFonts w:ascii="宋体" w:hAnsi="宋体" w:eastAsia="宋体" w:cs="宋体"/>
          <w:sz w:val="24"/>
          <w:szCs w:val="24"/>
        </w:rPr>
      </w:pPr>
      <w:r>
        <w:rPr>
          <w:rFonts w:ascii="宋体" w:hAnsi="宋体" w:eastAsia="宋体" w:cs="宋体"/>
          <w:spacing w:val="-1"/>
          <w:sz w:val="24"/>
          <w:szCs w:val="24"/>
        </w:rPr>
        <w:t>综上所述，矿区构造相对较简单，矿体连续、完整，有利于矿产的开发利</w:t>
      </w:r>
      <w:r>
        <w:rPr>
          <w:rFonts w:ascii="宋体" w:hAnsi="宋体" w:eastAsia="宋体" w:cs="宋体"/>
          <w:spacing w:val="-12"/>
          <w:sz w:val="24"/>
          <w:szCs w:val="24"/>
        </w:rPr>
        <w:t>用。</w:t>
      </w:r>
    </w:p>
    <w:p w14:paraId="794945C7">
      <w:pPr>
        <w:spacing w:line="234" w:lineRule="auto"/>
        <w:ind w:left="498"/>
        <w:rPr>
          <w:rFonts w:ascii="宋体" w:hAnsi="宋体" w:eastAsia="宋体" w:cs="宋体"/>
          <w:sz w:val="24"/>
          <w:szCs w:val="24"/>
        </w:rPr>
      </w:pPr>
      <w:r>
        <w:rPr>
          <w:rFonts w:ascii="Times New Roman" w:hAnsi="Times New Roman" w:eastAsia="Times New Roman" w:cs="Times New Roman"/>
          <w:b/>
          <w:bCs/>
          <w:spacing w:val="-1"/>
          <w:sz w:val="24"/>
          <w:szCs w:val="24"/>
        </w:rPr>
        <w:t xml:space="preserve">3.1.2.3    </w:t>
      </w:r>
      <w:r>
        <w:rPr>
          <w:rFonts w:ascii="宋体" w:hAnsi="宋体" w:eastAsia="宋体" w:cs="宋体"/>
          <w:b/>
          <w:bCs/>
          <w:spacing w:val="-1"/>
          <w:sz w:val="24"/>
          <w:szCs w:val="24"/>
        </w:rPr>
        <w:t>侵入岩</w:t>
      </w:r>
    </w:p>
    <w:p w14:paraId="475D326C">
      <w:pPr>
        <w:spacing w:before="165" w:line="357" w:lineRule="auto"/>
        <w:ind w:left="22" w:right="164" w:firstLine="479"/>
        <w:rPr>
          <w:rFonts w:ascii="宋体" w:hAnsi="宋体" w:eastAsia="宋体" w:cs="宋体"/>
          <w:sz w:val="24"/>
          <w:szCs w:val="24"/>
        </w:rPr>
      </w:pPr>
      <w:r>
        <w:rPr>
          <w:rFonts w:ascii="宋体" w:hAnsi="宋体" w:eastAsia="宋体" w:cs="宋体"/>
          <w:spacing w:val="1"/>
          <w:sz w:val="24"/>
          <w:szCs w:val="24"/>
        </w:rPr>
        <w:t>矿区广泛出露晚白垩世细中粒斑状黑云二长花岗岩（</w:t>
      </w:r>
      <w:r>
        <w:rPr>
          <w:rFonts w:ascii="Times New Roman" w:hAnsi="Times New Roman" w:eastAsia="Times New Roman" w:cs="Times New Roman"/>
          <w:spacing w:val="1"/>
          <w:sz w:val="24"/>
          <w:szCs w:val="24"/>
        </w:rPr>
        <w:t>K</w:t>
      </w:r>
      <w:r>
        <w:rPr>
          <w:rFonts w:ascii="Times New Roman" w:hAnsi="Times New Roman" w:eastAsia="Times New Roman" w:cs="Times New Roman"/>
          <w:spacing w:val="1"/>
          <w:position w:val="-1"/>
          <w:sz w:val="16"/>
          <w:szCs w:val="16"/>
        </w:rPr>
        <w:t>2</w:t>
      </w:r>
      <w:r>
        <w:rPr>
          <w:rFonts w:ascii="Times New Roman" w:hAnsi="Times New Roman" w:eastAsia="Times New Roman" w:cs="Times New Roman"/>
          <w:i/>
          <w:iCs/>
          <w:spacing w:val="1"/>
          <w:sz w:val="24"/>
          <w:szCs w:val="24"/>
        </w:rPr>
        <w:t>ηγ</w:t>
      </w:r>
      <w:r>
        <w:rPr>
          <w:rFonts w:ascii="宋体" w:hAnsi="宋体" w:eastAsia="宋体" w:cs="宋体"/>
          <w:spacing w:val="1"/>
          <w:sz w:val="24"/>
          <w:szCs w:val="24"/>
        </w:rPr>
        <w:t>)</w:t>
      </w:r>
      <w:r>
        <w:rPr>
          <w:rFonts w:ascii="宋体" w:hAnsi="宋体" w:eastAsia="宋体" w:cs="宋体"/>
          <w:spacing w:val="62"/>
          <w:sz w:val="24"/>
          <w:szCs w:val="24"/>
        </w:rPr>
        <w:t xml:space="preserve"> </w:t>
      </w:r>
      <w:r>
        <w:rPr>
          <w:rFonts w:ascii="宋体" w:hAnsi="宋体" w:eastAsia="宋体" w:cs="宋体"/>
          <w:spacing w:val="1"/>
          <w:sz w:val="24"/>
          <w:szCs w:val="24"/>
        </w:rPr>
        <w:t>,风化面呈浅</w:t>
      </w:r>
      <w:r>
        <w:rPr>
          <w:rFonts w:ascii="宋体" w:hAnsi="宋体" w:eastAsia="宋体" w:cs="宋体"/>
          <w:sz w:val="24"/>
          <w:szCs w:val="24"/>
        </w:rPr>
        <w:t>黄、灰黑色，新鲜面呈浅棕红色，似斑状结构，块状构</w:t>
      </w:r>
      <w:r>
        <w:rPr>
          <w:rFonts w:ascii="宋体" w:hAnsi="宋体" w:eastAsia="宋体" w:cs="宋体"/>
          <w:spacing w:val="-1"/>
          <w:sz w:val="24"/>
          <w:szCs w:val="24"/>
        </w:rPr>
        <w:t>造，基质为细中粒花岗</w:t>
      </w:r>
      <w:r>
        <w:rPr>
          <w:rFonts w:ascii="宋体" w:hAnsi="宋体" w:eastAsia="宋体" w:cs="宋体"/>
          <w:spacing w:val="-2"/>
          <w:sz w:val="24"/>
          <w:szCs w:val="24"/>
        </w:rPr>
        <w:t>结构，块状构造。斑晶主要为钾长石（图</w:t>
      </w:r>
      <w:r>
        <w:rPr>
          <w:rFonts w:ascii="宋体" w:hAnsi="宋体" w:eastAsia="宋体" w:cs="宋体"/>
          <w:spacing w:val="-49"/>
          <w:sz w:val="24"/>
          <w:szCs w:val="24"/>
        </w:rPr>
        <w:t xml:space="preserve"> </w:t>
      </w:r>
      <w:r>
        <w:rPr>
          <w:rFonts w:ascii="Times New Roman" w:hAnsi="Times New Roman" w:eastAsia="Times New Roman" w:cs="Times New Roman"/>
          <w:spacing w:val="-2"/>
          <w:sz w:val="24"/>
          <w:szCs w:val="24"/>
        </w:rPr>
        <w:t>3.1-2</w:t>
      </w:r>
      <w:r>
        <w:rPr>
          <w:rFonts w:ascii="宋体" w:hAnsi="宋体" w:eastAsia="宋体" w:cs="宋体"/>
          <w:spacing w:val="-3"/>
          <w:sz w:val="24"/>
          <w:szCs w:val="24"/>
        </w:rPr>
        <w:t>）：</w:t>
      </w:r>
      <w:r>
        <w:rPr>
          <w:rFonts w:ascii="宋体" w:hAnsi="宋体" w:eastAsia="宋体" w:cs="宋体"/>
          <w:spacing w:val="-2"/>
          <w:sz w:val="24"/>
          <w:szCs w:val="24"/>
        </w:rPr>
        <w:t xml:space="preserve">约 </w:t>
      </w:r>
      <w:r>
        <w:rPr>
          <w:rFonts w:ascii="Times New Roman" w:hAnsi="Times New Roman" w:eastAsia="Times New Roman" w:cs="Times New Roman"/>
          <w:spacing w:val="-2"/>
          <w:sz w:val="24"/>
          <w:szCs w:val="24"/>
        </w:rPr>
        <w:t>10</w:t>
      </w:r>
      <w:r>
        <w:rPr>
          <w:rFonts w:ascii="宋体" w:hAnsi="宋体" w:eastAsia="宋体" w:cs="宋体"/>
          <w:spacing w:val="-2"/>
          <w:sz w:val="24"/>
          <w:szCs w:val="24"/>
        </w:rPr>
        <w:t>～</w:t>
      </w:r>
      <w:r>
        <w:rPr>
          <w:rFonts w:ascii="Times New Roman" w:hAnsi="Times New Roman" w:eastAsia="Times New Roman" w:cs="Times New Roman"/>
          <w:spacing w:val="-2"/>
          <w:sz w:val="24"/>
          <w:szCs w:val="24"/>
        </w:rPr>
        <w:t>15%</w:t>
      </w:r>
      <w:r>
        <w:rPr>
          <w:rFonts w:ascii="宋体" w:hAnsi="宋体" w:eastAsia="宋体" w:cs="宋体"/>
          <w:spacing w:val="-2"/>
          <w:sz w:val="24"/>
          <w:szCs w:val="24"/>
        </w:rPr>
        <w:t>，呈自形</w:t>
      </w:r>
      <w:r>
        <w:rPr>
          <w:rFonts w:ascii="Times New Roman" w:hAnsi="Times New Roman" w:eastAsia="Times New Roman" w:cs="Times New Roman"/>
          <w:spacing w:val="-2"/>
          <w:sz w:val="24"/>
          <w:szCs w:val="24"/>
        </w:rPr>
        <w:t>-</w:t>
      </w:r>
      <w:r>
        <w:rPr>
          <w:rFonts w:ascii="宋体" w:hAnsi="宋体" w:eastAsia="宋体" w:cs="宋体"/>
          <w:spacing w:val="-2"/>
          <w:sz w:val="24"/>
          <w:szCs w:val="24"/>
        </w:rPr>
        <w:t>半自</w:t>
      </w:r>
      <w:r>
        <w:rPr>
          <w:rFonts w:ascii="宋体" w:hAnsi="宋体" w:eastAsia="宋体" w:cs="宋体"/>
          <w:sz w:val="24"/>
          <w:szCs w:val="24"/>
        </w:rPr>
        <w:t>形厚板状，表面高岭土化，卡氏双晶发育，部分可见</w:t>
      </w:r>
      <w:r>
        <w:rPr>
          <w:rFonts w:ascii="宋体" w:hAnsi="宋体" w:eastAsia="宋体" w:cs="宋体"/>
          <w:spacing w:val="-1"/>
          <w:sz w:val="24"/>
          <w:szCs w:val="24"/>
        </w:rPr>
        <w:t>条纹构造，粒径大小约</w:t>
      </w:r>
    </w:p>
    <w:p w14:paraId="100000C3">
      <w:pPr>
        <w:spacing w:before="15" w:line="233" w:lineRule="auto"/>
        <w:ind w:left="42"/>
        <w:rPr>
          <w:rFonts w:ascii="宋体" w:hAnsi="宋体" w:eastAsia="宋体" w:cs="宋体"/>
          <w:sz w:val="24"/>
          <w:szCs w:val="24"/>
        </w:rPr>
      </w:pPr>
      <w:r>
        <w:rPr>
          <w:rFonts w:ascii="Times New Roman" w:hAnsi="Times New Roman" w:eastAsia="Times New Roman" w:cs="Times New Roman"/>
          <w:spacing w:val="-1"/>
          <w:sz w:val="24"/>
          <w:szCs w:val="24"/>
        </w:rPr>
        <w:t>10</w:t>
      </w:r>
      <w:r>
        <w:rPr>
          <w:rFonts w:ascii="宋体" w:hAnsi="宋体" w:eastAsia="宋体" w:cs="宋体"/>
          <w:spacing w:val="-1"/>
          <w:sz w:val="24"/>
          <w:szCs w:val="24"/>
        </w:rPr>
        <w:t>～</w:t>
      </w:r>
      <w:r>
        <w:rPr>
          <w:rFonts w:ascii="Times New Roman" w:hAnsi="Times New Roman" w:eastAsia="Times New Roman" w:cs="Times New Roman"/>
          <w:spacing w:val="-1"/>
          <w:sz w:val="24"/>
          <w:szCs w:val="24"/>
        </w:rPr>
        <w:t>20mm</w:t>
      </w:r>
      <w:r>
        <w:rPr>
          <w:rFonts w:ascii="宋体" w:hAnsi="宋体" w:eastAsia="宋体" w:cs="宋体"/>
          <w:spacing w:val="-1"/>
          <w:sz w:val="24"/>
          <w:szCs w:val="24"/>
        </w:rPr>
        <w:t>。基质：主要由钾长石（</w:t>
      </w:r>
      <w:r>
        <w:rPr>
          <w:rFonts w:ascii="Times New Roman" w:hAnsi="Times New Roman" w:eastAsia="Times New Roman" w:cs="Times New Roman"/>
          <w:spacing w:val="-1"/>
          <w:sz w:val="24"/>
          <w:szCs w:val="24"/>
        </w:rPr>
        <w:t>20%</w:t>
      </w:r>
      <w:r>
        <w:rPr>
          <w:rFonts w:ascii="宋体" w:hAnsi="宋体" w:eastAsia="宋体" w:cs="宋体"/>
          <w:spacing w:val="-1"/>
          <w:sz w:val="24"/>
          <w:szCs w:val="24"/>
        </w:rPr>
        <w:t>）、斜长石（</w:t>
      </w:r>
      <w:r>
        <w:rPr>
          <w:rFonts w:ascii="Times New Roman" w:hAnsi="Times New Roman" w:eastAsia="Times New Roman" w:cs="Times New Roman"/>
          <w:spacing w:val="-1"/>
          <w:sz w:val="24"/>
          <w:szCs w:val="24"/>
        </w:rPr>
        <w:t>25%</w:t>
      </w:r>
      <w:r>
        <w:rPr>
          <w:rFonts w:ascii="宋体" w:hAnsi="宋体" w:eastAsia="宋体" w:cs="宋体"/>
          <w:spacing w:val="-1"/>
          <w:sz w:val="24"/>
          <w:szCs w:val="24"/>
        </w:rPr>
        <w:t>）、石英（</w:t>
      </w:r>
      <w:r>
        <w:rPr>
          <w:rFonts w:ascii="Times New Roman" w:hAnsi="Times New Roman" w:eastAsia="Times New Roman" w:cs="Times New Roman"/>
          <w:spacing w:val="-1"/>
          <w:sz w:val="24"/>
          <w:szCs w:val="24"/>
        </w:rPr>
        <w:t>32%</w:t>
      </w:r>
      <w:r>
        <w:rPr>
          <w:rFonts w:ascii="宋体" w:hAnsi="宋体" w:eastAsia="宋体" w:cs="宋体"/>
          <w:spacing w:val="-1"/>
          <w:sz w:val="24"/>
          <w:szCs w:val="24"/>
        </w:rPr>
        <w:t>）和</w:t>
      </w:r>
    </w:p>
    <w:p w14:paraId="733E521C">
      <w:pPr>
        <w:spacing w:line="233" w:lineRule="auto"/>
        <w:rPr>
          <w:rFonts w:ascii="宋体" w:hAnsi="宋体" w:eastAsia="宋体" w:cs="宋体"/>
          <w:sz w:val="24"/>
          <w:szCs w:val="24"/>
        </w:rPr>
        <w:sectPr>
          <w:footerReference r:id="rId77" w:type="default"/>
          <w:pgSz w:w="11907" w:h="16839"/>
          <w:pgMar w:top="1486" w:right="1781" w:bottom="1693" w:left="1785" w:header="719" w:footer="1445" w:gutter="0"/>
          <w:cols w:space="720" w:num="1"/>
        </w:sectPr>
      </w:pPr>
    </w:p>
    <w:p w14:paraId="1665FF5F">
      <w:pPr>
        <w:spacing w:before="179" w:line="360" w:lineRule="auto"/>
        <w:ind w:left="23" w:right="417"/>
        <w:rPr>
          <w:rFonts w:ascii="宋体" w:hAnsi="宋体" w:eastAsia="宋体" w:cs="宋体"/>
          <w:sz w:val="24"/>
          <w:szCs w:val="24"/>
        </w:rPr>
      </w:pPr>
      <w:r>
        <w:rPr>
          <w:rFonts w:ascii="宋体" w:hAnsi="宋体" w:eastAsia="宋体" w:cs="宋体"/>
          <w:spacing w:val="-2"/>
          <w:sz w:val="24"/>
          <w:szCs w:val="24"/>
        </w:rPr>
        <w:t>少量黑云母（</w:t>
      </w:r>
      <w:r>
        <w:rPr>
          <w:rFonts w:ascii="Times New Roman" w:hAnsi="Times New Roman" w:eastAsia="Times New Roman" w:cs="Times New Roman"/>
          <w:spacing w:val="-2"/>
          <w:sz w:val="24"/>
          <w:szCs w:val="24"/>
        </w:rPr>
        <w:t>8%</w:t>
      </w:r>
      <w:r>
        <w:rPr>
          <w:rFonts w:ascii="宋体" w:hAnsi="宋体" w:eastAsia="宋体" w:cs="宋体"/>
          <w:spacing w:val="-2"/>
          <w:sz w:val="24"/>
          <w:szCs w:val="24"/>
        </w:rPr>
        <w:t>）等矿物组成，粒径大小多为</w:t>
      </w:r>
      <w:r>
        <w:rPr>
          <w:rFonts w:ascii="宋体" w:hAnsi="宋体" w:eastAsia="宋体" w:cs="宋体"/>
          <w:spacing w:val="-27"/>
          <w:sz w:val="24"/>
          <w:szCs w:val="24"/>
        </w:rPr>
        <w:t xml:space="preserve"> </w:t>
      </w:r>
      <w:r>
        <w:rPr>
          <w:rFonts w:ascii="Times New Roman" w:hAnsi="Times New Roman" w:eastAsia="Times New Roman" w:cs="Times New Roman"/>
          <w:spacing w:val="-2"/>
          <w:sz w:val="24"/>
          <w:szCs w:val="24"/>
        </w:rPr>
        <w:t>0.25</w:t>
      </w:r>
      <w:r>
        <w:rPr>
          <w:rFonts w:ascii="宋体" w:hAnsi="宋体" w:eastAsia="宋体" w:cs="宋体"/>
          <w:spacing w:val="-2"/>
          <w:sz w:val="24"/>
          <w:szCs w:val="24"/>
        </w:rPr>
        <w:t>～</w:t>
      </w:r>
      <w:r>
        <w:rPr>
          <w:rFonts w:ascii="Times New Roman" w:hAnsi="Times New Roman" w:eastAsia="Times New Roman" w:cs="Times New Roman"/>
          <w:spacing w:val="-2"/>
          <w:sz w:val="24"/>
          <w:szCs w:val="24"/>
        </w:rPr>
        <w:t>4mm</w:t>
      </w:r>
      <w:r>
        <w:rPr>
          <w:rFonts w:ascii="宋体" w:hAnsi="宋体" w:eastAsia="宋体" w:cs="宋体"/>
          <w:spacing w:val="-2"/>
          <w:sz w:val="24"/>
          <w:szCs w:val="24"/>
        </w:rPr>
        <w:t>，个别达</w:t>
      </w:r>
      <w:r>
        <w:rPr>
          <w:rFonts w:ascii="宋体" w:hAnsi="宋体" w:eastAsia="宋体" w:cs="宋体"/>
          <w:spacing w:val="-41"/>
          <w:sz w:val="24"/>
          <w:szCs w:val="24"/>
        </w:rPr>
        <w:t xml:space="preserve"> </w:t>
      </w:r>
      <w:r>
        <w:rPr>
          <w:rFonts w:ascii="Times New Roman" w:hAnsi="Times New Roman" w:eastAsia="Times New Roman" w:cs="Times New Roman"/>
          <w:spacing w:val="-2"/>
          <w:sz w:val="24"/>
          <w:szCs w:val="24"/>
        </w:rPr>
        <w:t>9.0mm</w:t>
      </w:r>
      <w:r>
        <w:rPr>
          <w:rFonts w:ascii="宋体" w:hAnsi="宋体" w:eastAsia="宋体" w:cs="宋体"/>
          <w:spacing w:val="-2"/>
          <w:sz w:val="24"/>
          <w:szCs w:val="24"/>
        </w:rPr>
        <w:t>；钾</w:t>
      </w:r>
      <w:r>
        <w:rPr>
          <w:rFonts w:ascii="宋体" w:hAnsi="宋体" w:eastAsia="宋体" w:cs="宋体"/>
          <w:sz w:val="24"/>
          <w:szCs w:val="24"/>
        </w:rPr>
        <w:t>长石呈他形厚板状，表面高岭土化，可见条纹结构；斜长</w:t>
      </w:r>
      <w:r>
        <w:rPr>
          <w:rFonts w:ascii="宋体" w:hAnsi="宋体" w:eastAsia="宋体" w:cs="宋体"/>
          <w:spacing w:val="-1"/>
          <w:sz w:val="24"/>
          <w:szCs w:val="24"/>
        </w:rPr>
        <w:t>石呈自形</w:t>
      </w:r>
      <w:r>
        <w:rPr>
          <w:rFonts w:ascii="Times New Roman" w:hAnsi="Times New Roman" w:eastAsia="Times New Roman" w:cs="Times New Roman"/>
          <w:spacing w:val="-1"/>
          <w:sz w:val="24"/>
          <w:szCs w:val="24"/>
        </w:rPr>
        <w:t>-</w:t>
      </w:r>
      <w:r>
        <w:rPr>
          <w:rFonts w:ascii="宋体" w:hAnsi="宋体" w:eastAsia="宋体" w:cs="宋体"/>
          <w:spacing w:val="-1"/>
          <w:sz w:val="24"/>
          <w:szCs w:val="24"/>
        </w:rPr>
        <w:t>半自形板柱</w:t>
      </w:r>
      <w:r>
        <w:rPr>
          <w:rFonts w:ascii="宋体" w:hAnsi="宋体" w:eastAsia="宋体" w:cs="宋体"/>
          <w:sz w:val="24"/>
          <w:szCs w:val="24"/>
        </w:rPr>
        <w:t>状，部分表面绢云母化比较强烈，有些聚片双晶发育；石</w:t>
      </w:r>
      <w:r>
        <w:rPr>
          <w:rFonts w:ascii="宋体" w:hAnsi="宋体" w:eastAsia="宋体" w:cs="宋体"/>
          <w:spacing w:val="-1"/>
          <w:sz w:val="24"/>
          <w:szCs w:val="24"/>
        </w:rPr>
        <w:t>英呈他形粒状，有些</w:t>
      </w:r>
      <w:r>
        <w:rPr>
          <w:rFonts w:ascii="宋体" w:hAnsi="宋体" w:eastAsia="宋体" w:cs="宋体"/>
          <w:sz w:val="24"/>
          <w:szCs w:val="24"/>
        </w:rPr>
        <w:t>裂纹发育，分布于长石之间；黑云母呈自形</w:t>
      </w:r>
      <w:r>
        <w:rPr>
          <w:rFonts w:ascii="Times New Roman" w:hAnsi="Times New Roman" w:eastAsia="Times New Roman" w:cs="Times New Roman"/>
          <w:sz w:val="24"/>
          <w:szCs w:val="24"/>
        </w:rPr>
        <w:t>-</w:t>
      </w:r>
      <w:r>
        <w:rPr>
          <w:rFonts w:ascii="宋体" w:hAnsi="宋体" w:eastAsia="宋体" w:cs="宋体"/>
          <w:sz w:val="24"/>
          <w:szCs w:val="24"/>
        </w:rPr>
        <w:t>半自形鳞</w:t>
      </w:r>
      <w:r>
        <w:rPr>
          <w:rFonts w:ascii="宋体" w:hAnsi="宋体" w:eastAsia="宋体" w:cs="宋体"/>
          <w:spacing w:val="-1"/>
          <w:sz w:val="24"/>
          <w:szCs w:val="24"/>
        </w:rPr>
        <w:t>片状，有些表面伴有绿泥</w:t>
      </w:r>
      <w:r>
        <w:rPr>
          <w:rFonts w:ascii="宋体" w:hAnsi="宋体" w:eastAsia="宋体" w:cs="宋体"/>
          <w:sz w:val="24"/>
          <w:szCs w:val="24"/>
        </w:rPr>
        <w:t>石或绿帘石化；副矿物有榍石和磷灰石等。矿区内</w:t>
      </w:r>
      <w:r>
        <w:rPr>
          <w:rFonts w:ascii="宋体" w:hAnsi="宋体" w:eastAsia="宋体" w:cs="宋体"/>
          <w:spacing w:val="-1"/>
          <w:sz w:val="24"/>
          <w:szCs w:val="24"/>
        </w:rPr>
        <w:t>偶见花岗岩新鲜基岩露头</w:t>
      </w:r>
    </w:p>
    <w:p w14:paraId="1CC9761B">
      <w:pPr>
        <w:spacing w:line="233" w:lineRule="auto"/>
        <w:ind w:left="30"/>
        <w:rPr>
          <w:rFonts w:ascii="宋体" w:hAnsi="宋体" w:eastAsia="宋体" w:cs="宋体"/>
          <w:sz w:val="24"/>
          <w:szCs w:val="24"/>
        </w:rPr>
      </w:pPr>
      <w:r>
        <w:rPr>
          <w:rFonts w:ascii="宋体" w:hAnsi="宋体" w:eastAsia="宋体" w:cs="宋体"/>
          <w:spacing w:val="-4"/>
          <w:sz w:val="24"/>
          <w:szCs w:val="24"/>
        </w:rPr>
        <w:t>（图</w:t>
      </w:r>
      <w:r>
        <w:rPr>
          <w:rFonts w:ascii="宋体" w:hAnsi="宋体" w:eastAsia="宋体" w:cs="宋体"/>
          <w:spacing w:val="-28"/>
          <w:sz w:val="24"/>
          <w:szCs w:val="24"/>
        </w:rPr>
        <w:t xml:space="preserve"> </w:t>
      </w:r>
      <w:r>
        <w:rPr>
          <w:rFonts w:ascii="Times New Roman" w:hAnsi="Times New Roman" w:eastAsia="Times New Roman" w:cs="Times New Roman"/>
          <w:spacing w:val="-4"/>
          <w:sz w:val="24"/>
          <w:szCs w:val="24"/>
        </w:rPr>
        <w:t>3.1-3</w:t>
      </w:r>
      <w:r>
        <w:rPr>
          <w:rFonts w:ascii="宋体" w:hAnsi="宋体" w:eastAsia="宋体" w:cs="宋体"/>
          <w:spacing w:val="-3"/>
          <w:sz w:val="24"/>
          <w:szCs w:val="24"/>
        </w:rPr>
        <w:t>），</w:t>
      </w:r>
      <w:r>
        <w:rPr>
          <w:rFonts w:ascii="宋体" w:hAnsi="宋体" w:eastAsia="宋体" w:cs="宋体"/>
          <w:spacing w:val="-4"/>
          <w:sz w:val="24"/>
          <w:szCs w:val="24"/>
        </w:rPr>
        <w:t>露头多为强风化～弱风化。</w:t>
      </w:r>
    </w:p>
    <w:p w14:paraId="6FC7E810">
      <w:pPr>
        <w:spacing w:before="118" w:line="3606" w:lineRule="exact"/>
        <w:ind w:firstLine="807"/>
      </w:pPr>
      <w:r>
        <w:rPr>
          <w:position w:val="-72"/>
        </w:rPr>
        <w:drawing>
          <wp:inline distT="0" distB="0" distL="0" distR="0">
            <wp:extent cx="4572000" cy="2289175"/>
            <wp:effectExtent l="0" t="0" r="0" b="0"/>
            <wp:docPr id="214" name="IM 214"/>
            <wp:cNvGraphicFramePr/>
            <a:graphic xmlns:a="http://schemas.openxmlformats.org/drawingml/2006/main">
              <a:graphicData uri="http://schemas.openxmlformats.org/drawingml/2006/picture">
                <pic:pic xmlns:pic="http://schemas.openxmlformats.org/drawingml/2006/picture">
                  <pic:nvPicPr>
                    <pic:cNvPr id="214" name="IM 214"/>
                    <pic:cNvPicPr/>
                  </pic:nvPicPr>
                  <pic:blipFill>
                    <a:blip r:embed="rId161"/>
                    <a:stretch>
                      <a:fillRect/>
                    </a:stretch>
                  </pic:blipFill>
                  <pic:spPr>
                    <a:xfrm>
                      <a:off x="0" y="0"/>
                      <a:ext cx="4572000" cy="2289809"/>
                    </a:xfrm>
                    <a:prstGeom prst="rect">
                      <a:avLst/>
                    </a:prstGeom>
                  </pic:spPr>
                </pic:pic>
              </a:graphicData>
            </a:graphic>
          </wp:inline>
        </w:drawing>
      </w:r>
    </w:p>
    <w:p w14:paraId="64172FE9">
      <w:pPr>
        <w:spacing w:before="262" w:line="233" w:lineRule="auto"/>
        <w:ind w:left="3072"/>
        <w:rPr>
          <w:rFonts w:ascii="黑体" w:hAnsi="黑体" w:eastAsia="黑体" w:cs="黑体"/>
          <w:sz w:val="24"/>
          <w:szCs w:val="24"/>
        </w:rPr>
      </w:pPr>
      <w:r>
        <w:rPr>
          <w:rFonts w:ascii="黑体" w:hAnsi="黑体" w:eastAsia="黑体" w:cs="黑体"/>
          <w:spacing w:val="-3"/>
          <w:sz w:val="24"/>
          <w:szCs w:val="24"/>
        </w:rPr>
        <w:t>图</w:t>
      </w:r>
      <w:r>
        <w:rPr>
          <w:rFonts w:ascii="黑体" w:hAnsi="黑体" w:eastAsia="黑体" w:cs="黑体"/>
          <w:spacing w:val="-39"/>
          <w:sz w:val="24"/>
          <w:szCs w:val="24"/>
        </w:rPr>
        <w:t xml:space="preserve"> </w:t>
      </w:r>
      <w:r>
        <w:rPr>
          <w:rFonts w:ascii="Times New Roman" w:hAnsi="Times New Roman" w:eastAsia="Times New Roman" w:cs="Times New Roman"/>
          <w:spacing w:val="-3"/>
          <w:sz w:val="24"/>
          <w:szCs w:val="24"/>
        </w:rPr>
        <w:t xml:space="preserve">3.1-2    </w:t>
      </w:r>
      <w:r>
        <w:rPr>
          <w:rFonts w:ascii="黑体" w:hAnsi="黑体" w:eastAsia="黑体" w:cs="黑体"/>
          <w:spacing w:val="-3"/>
          <w:sz w:val="24"/>
          <w:szCs w:val="24"/>
        </w:rPr>
        <w:t>钾长石斑晶</w:t>
      </w:r>
    </w:p>
    <w:p w14:paraId="12C1CA28">
      <w:pPr>
        <w:spacing w:before="101" w:line="4095" w:lineRule="exact"/>
        <w:ind w:firstLine="494"/>
      </w:pPr>
      <w:r>
        <w:rPr>
          <w:position w:val="-81"/>
        </w:rPr>
        <w:drawing>
          <wp:inline distT="0" distB="0" distL="0" distR="0">
            <wp:extent cx="5199380" cy="2600325"/>
            <wp:effectExtent l="0" t="0" r="0" b="0"/>
            <wp:docPr id="216" name="IM 216"/>
            <wp:cNvGraphicFramePr/>
            <a:graphic xmlns:a="http://schemas.openxmlformats.org/drawingml/2006/main">
              <a:graphicData uri="http://schemas.openxmlformats.org/drawingml/2006/picture">
                <pic:pic xmlns:pic="http://schemas.openxmlformats.org/drawingml/2006/picture">
                  <pic:nvPicPr>
                    <pic:cNvPr id="216" name="IM 216"/>
                    <pic:cNvPicPr/>
                  </pic:nvPicPr>
                  <pic:blipFill>
                    <a:blip r:embed="rId162"/>
                    <a:stretch>
                      <a:fillRect/>
                    </a:stretch>
                  </pic:blipFill>
                  <pic:spPr>
                    <a:xfrm>
                      <a:off x="0" y="0"/>
                      <a:ext cx="5200014" cy="2600325"/>
                    </a:xfrm>
                    <a:prstGeom prst="rect">
                      <a:avLst/>
                    </a:prstGeom>
                  </pic:spPr>
                </pic:pic>
              </a:graphicData>
            </a:graphic>
          </wp:inline>
        </w:drawing>
      </w:r>
    </w:p>
    <w:p w14:paraId="366AD4E3">
      <w:pPr>
        <w:pStyle w:val="3"/>
        <w:spacing w:line="257" w:lineRule="auto"/>
      </w:pPr>
    </w:p>
    <w:p w14:paraId="7CDD320B">
      <w:pPr>
        <w:spacing w:before="78" w:line="232" w:lineRule="auto"/>
        <w:ind w:left="2112"/>
        <w:rPr>
          <w:rFonts w:ascii="黑体" w:hAnsi="黑体" w:eastAsia="黑体" w:cs="黑体"/>
          <w:sz w:val="24"/>
          <w:szCs w:val="24"/>
        </w:rPr>
      </w:pPr>
      <w:r>
        <w:rPr>
          <w:rFonts w:ascii="黑体" w:hAnsi="黑体" w:eastAsia="黑体" w:cs="黑体"/>
          <w:spacing w:val="-2"/>
          <w:sz w:val="24"/>
          <w:szCs w:val="24"/>
        </w:rPr>
        <w:t>图</w:t>
      </w:r>
      <w:r>
        <w:rPr>
          <w:rFonts w:ascii="黑体" w:hAnsi="黑体" w:eastAsia="黑体" w:cs="黑体"/>
          <w:spacing w:val="-39"/>
          <w:sz w:val="24"/>
          <w:szCs w:val="24"/>
        </w:rPr>
        <w:t xml:space="preserve"> </w:t>
      </w:r>
      <w:r>
        <w:rPr>
          <w:rFonts w:ascii="Times New Roman" w:hAnsi="Times New Roman" w:eastAsia="Times New Roman" w:cs="Times New Roman"/>
          <w:spacing w:val="-2"/>
          <w:sz w:val="24"/>
          <w:szCs w:val="24"/>
        </w:rPr>
        <w:t xml:space="preserve">3.1-3    </w:t>
      </w:r>
      <w:r>
        <w:rPr>
          <w:rFonts w:ascii="黑体" w:hAnsi="黑体" w:eastAsia="黑体" w:cs="黑体"/>
          <w:spacing w:val="-2"/>
          <w:sz w:val="24"/>
          <w:szCs w:val="24"/>
        </w:rPr>
        <w:t>矿区南部水沟中新鲜基岩露头</w:t>
      </w:r>
    </w:p>
    <w:p w14:paraId="1E529210">
      <w:pPr>
        <w:spacing w:before="10" w:line="233" w:lineRule="auto"/>
        <w:ind w:left="24"/>
        <w:rPr>
          <w:rFonts w:ascii="黑体" w:hAnsi="黑体" w:eastAsia="黑体" w:cs="黑体"/>
          <w:sz w:val="24"/>
          <w:szCs w:val="24"/>
        </w:rPr>
      </w:pPr>
      <w:r>
        <w:rPr>
          <w:rFonts w:ascii="Times New Roman" w:hAnsi="Times New Roman" w:eastAsia="Times New Roman" w:cs="Times New Roman"/>
          <w:spacing w:val="-2"/>
          <w:sz w:val="24"/>
          <w:szCs w:val="24"/>
        </w:rPr>
        <w:t>3.1.3</w:t>
      </w:r>
      <w:r>
        <w:rPr>
          <w:rFonts w:ascii="Times New Roman" w:hAnsi="Times New Roman" w:eastAsia="Times New Roman" w:cs="Times New Roman"/>
          <w:spacing w:val="8"/>
          <w:sz w:val="24"/>
          <w:szCs w:val="24"/>
        </w:rPr>
        <w:t xml:space="preserve">  </w:t>
      </w:r>
      <w:r>
        <w:rPr>
          <w:rFonts w:ascii="黑体" w:hAnsi="黑体" w:eastAsia="黑体" w:cs="黑体"/>
          <w:spacing w:val="-2"/>
          <w:sz w:val="24"/>
          <w:szCs w:val="24"/>
        </w:rPr>
        <w:t>矿体地质</w:t>
      </w:r>
    </w:p>
    <w:p w14:paraId="61A43A7D">
      <w:pPr>
        <w:spacing w:before="246" w:line="233" w:lineRule="auto"/>
        <w:ind w:left="502"/>
        <w:rPr>
          <w:rFonts w:ascii="宋体" w:hAnsi="宋体" w:eastAsia="宋体" w:cs="宋体"/>
          <w:sz w:val="24"/>
          <w:szCs w:val="24"/>
        </w:rPr>
      </w:pPr>
      <w:r>
        <w:rPr>
          <w:rFonts w:ascii="宋体" w:hAnsi="宋体" w:eastAsia="宋体" w:cs="宋体"/>
          <w:spacing w:val="3"/>
          <w:sz w:val="24"/>
          <w:szCs w:val="24"/>
        </w:rPr>
        <w:t>矿体北东高，南西低，平面上呈不规则状，块状产出，赋存标</w:t>
      </w:r>
      <w:r>
        <w:rPr>
          <w:rFonts w:ascii="宋体" w:hAnsi="宋体" w:eastAsia="宋体" w:cs="宋体"/>
          <w:spacing w:val="2"/>
          <w:sz w:val="24"/>
          <w:szCs w:val="24"/>
        </w:rPr>
        <w:t>高</w:t>
      </w:r>
      <w:r>
        <w:rPr>
          <w:rFonts w:ascii="Times New Roman" w:hAnsi="Times New Roman" w:eastAsia="Times New Roman" w:cs="Times New Roman"/>
          <w:spacing w:val="2"/>
          <w:sz w:val="24"/>
          <w:szCs w:val="24"/>
        </w:rPr>
        <w:t>+60</w:t>
      </w:r>
      <w:r>
        <w:rPr>
          <w:rFonts w:ascii="宋体" w:hAnsi="宋体" w:eastAsia="宋体" w:cs="宋体"/>
          <w:spacing w:val="2"/>
          <w:sz w:val="24"/>
          <w:szCs w:val="24"/>
        </w:rPr>
        <w:t>~</w:t>
      </w:r>
    </w:p>
    <w:p w14:paraId="2FFE42B0">
      <w:pPr>
        <w:spacing w:before="165" w:line="233" w:lineRule="auto"/>
        <w:ind w:left="18"/>
        <w:rPr>
          <w:rFonts w:ascii="宋体" w:hAnsi="宋体" w:eastAsia="宋体" w:cs="宋体"/>
          <w:sz w:val="24"/>
          <w:szCs w:val="24"/>
        </w:rPr>
      </w:pPr>
      <w:r>
        <w:rPr>
          <w:rFonts w:ascii="Times New Roman" w:hAnsi="Times New Roman" w:eastAsia="Times New Roman" w:cs="Times New Roman"/>
          <w:spacing w:val="-3"/>
          <w:sz w:val="24"/>
          <w:szCs w:val="24"/>
        </w:rPr>
        <w:t>+198m</w:t>
      </w:r>
      <w:r>
        <w:rPr>
          <w:rFonts w:ascii="宋体" w:hAnsi="宋体" w:eastAsia="宋体" w:cs="宋体"/>
          <w:spacing w:val="-3"/>
          <w:sz w:val="24"/>
          <w:szCs w:val="24"/>
        </w:rPr>
        <w:t xml:space="preserve">，南北长约 </w:t>
      </w:r>
      <w:r>
        <w:rPr>
          <w:rFonts w:ascii="Times New Roman" w:hAnsi="Times New Roman" w:eastAsia="Times New Roman" w:cs="Times New Roman"/>
          <w:spacing w:val="-3"/>
          <w:sz w:val="24"/>
          <w:szCs w:val="24"/>
        </w:rPr>
        <w:t>1140m</w:t>
      </w:r>
      <w:r>
        <w:rPr>
          <w:rFonts w:ascii="宋体" w:hAnsi="宋体" w:eastAsia="宋体" w:cs="宋体"/>
          <w:spacing w:val="-3"/>
          <w:sz w:val="24"/>
          <w:szCs w:val="24"/>
        </w:rPr>
        <w:t>，东西宽约</w:t>
      </w:r>
      <w:r>
        <w:rPr>
          <w:rFonts w:ascii="宋体" w:hAnsi="宋体" w:eastAsia="宋体" w:cs="宋体"/>
          <w:spacing w:val="-24"/>
          <w:sz w:val="24"/>
          <w:szCs w:val="24"/>
        </w:rPr>
        <w:t xml:space="preserve"> </w:t>
      </w:r>
      <w:r>
        <w:rPr>
          <w:rFonts w:ascii="Times New Roman" w:hAnsi="Times New Roman" w:eastAsia="Times New Roman" w:cs="Times New Roman"/>
          <w:spacing w:val="-3"/>
          <w:sz w:val="24"/>
          <w:szCs w:val="24"/>
        </w:rPr>
        <w:t>850m</w:t>
      </w:r>
      <w:r>
        <w:rPr>
          <w:rFonts w:ascii="宋体" w:hAnsi="宋体" w:eastAsia="宋体" w:cs="宋体"/>
          <w:spacing w:val="-3"/>
          <w:sz w:val="24"/>
          <w:szCs w:val="24"/>
        </w:rPr>
        <w:t>。</w:t>
      </w:r>
      <w:r>
        <w:rPr>
          <w:rFonts w:ascii="宋体" w:hAnsi="宋体" w:eastAsia="宋体" w:cs="宋体"/>
          <w:spacing w:val="-4"/>
          <w:sz w:val="24"/>
          <w:szCs w:val="24"/>
        </w:rPr>
        <w:t>矿体面积约</w:t>
      </w:r>
      <w:r>
        <w:rPr>
          <w:rFonts w:ascii="宋体" w:hAnsi="宋体" w:eastAsia="宋体" w:cs="宋体"/>
          <w:spacing w:val="-30"/>
          <w:sz w:val="24"/>
          <w:szCs w:val="24"/>
        </w:rPr>
        <w:t xml:space="preserve"> </w:t>
      </w:r>
      <w:r>
        <w:rPr>
          <w:rFonts w:ascii="Times New Roman" w:hAnsi="Times New Roman" w:eastAsia="Times New Roman" w:cs="Times New Roman"/>
          <w:spacing w:val="-4"/>
          <w:sz w:val="24"/>
          <w:szCs w:val="24"/>
        </w:rPr>
        <w:t>705785m</w:t>
      </w:r>
      <w:r>
        <w:rPr>
          <w:rFonts w:ascii="Times New Roman" w:hAnsi="Times New Roman" w:eastAsia="Times New Roman" w:cs="Times New Roman"/>
          <w:spacing w:val="-4"/>
          <w:position w:val="9"/>
          <w:sz w:val="16"/>
          <w:szCs w:val="16"/>
        </w:rPr>
        <w:t>2</w:t>
      </w:r>
      <w:r>
        <w:rPr>
          <w:rFonts w:ascii="宋体" w:hAnsi="宋体" w:eastAsia="宋体" w:cs="宋体"/>
          <w:spacing w:val="-4"/>
          <w:sz w:val="24"/>
          <w:szCs w:val="24"/>
        </w:rPr>
        <w:t>，矿体平均</w:t>
      </w:r>
    </w:p>
    <w:p w14:paraId="6FB48063">
      <w:pPr>
        <w:spacing w:line="233" w:lineRule="auto"/>
        <w:rPr>
          <w:rFonts w:ascii="宋体" w:hAnsi="宋体" w:eastAsia="宋体" w:cs="宋体"/>
          <w:sz w:val="24"/>
          <w:szCs w:val="24"/>
        </w:rPr>
        <w:sectPr>
          <w:headerReference r:id="rId78" w:type="default"/>
          <w:footerReference r:id="rId79" w:type="default"/>
          <w:pgSz w:w="11907" w:h="16839"/>
          <w:pgMar w:top="1486" w:right="1437" w:bottom="1693" w:left="1785" w:header="719" w:footer="1445" w:gutter="0"/>
          <w:cols w:space="720" w:num="1"/>
        </w:sectPr>
      </w:pPr>
    </w:p>
    <w:p w14:paraId="37BCA195">
      <w:pPr>
        <w:spacing w:before="179" w:line="213" w:lineRule="auto"/>
        <w:ind w:left="29"/>
        <w:rPr>
          <w:rFonts w:ascii="宋体" w:hAnsi="宋体" w:eastAsia="宋体" w:cs="宋体"/>
          <w:sz w:val="24"/>
          <w:szCs w:val="24"/>
        </w:rPr>
      </w:pPr>
      <w:r>
        <w:rPr>
          <w:rFonts w:ascii="宋体" w:hAnsi="宋体" w:eastAsia="宋体" w:cs="宋体"/>
          <w:spacing w:val="-4"/>
          <w:sz w:val="24"/>
          <w:szCs w:val="24"/>
        </w:rPr>
        <w:t>厚度</w:t>
      </w:r>
      <w:r>
        <w:rPr>
          <w:rFonts w:ascii="宋体" w:hAnsi="宋体" w:eastAsia="宋体" w:cs="宋体"/>
          <w:spacing w:val="-48"/>
          <w:sz w:val="24"/>
          <w:szCs w:val="24"/>
        </w:rPr>
        <w:t xml:space="preserve"> </w:t>
      </w:r>
      <w:r>
        <w:rPr>
          <w:rFonts w:ascii="Times New Roman" w:hAnsi="Times New Roman" w:eastAsia="Times New Roman" w:cs="Times New Roman"/>
          <w:spacing w:val="-4"/>
          <w:sz w:val="24"/>
          <w:szCs w:val="24"/>
        </w:rPr>
        <w:t>78.52m(</w:t>
      </w:r>
      <w:r>
        <w:rPr>
          <w:rFonts w:ascii="宋体" w:hAnsi="宋体" w:eastAsia="宋体" w:cs="宋体"/>
          <w:spacing w:val="-4"/>
          <w:sz w:val="24"/>
          <w:szCs w:val="24"/>
        </w:rPr>
        <w:t>表</w:t>
      </w:r>
      <w:r>
        <w:rPr>
          <w:rFonts w:ascii="宋体" w:hAnsi="宋体" w:eastAsia="宋体" w:cs="宋体"/>
          <w:spacing w:val="-50"/>
          <w:sz w:val="24"/>
          <w:szCs w:val="24"/>
        </w:rPr>
        <w:t xml:space="preserve"> </w:t>
      </w:r>
      <w:r>
        <w:rPr>
          <w:rFonts w:ascii="Times New Roman" w:hAnsi="Times New Roman" w:eastAsia="Times New Roman" w:cs="Times New Roman"/>
          <w:spacing w:val="-4"/>
          <w:sz w:val="24"/>
          <w:szCs w:val="24"/>
        </w:rPr>
        <w:t>3.</w:t>
      </w:r>
      <w:r>
        <w:rPr>
          <w:rFonts w:ascii="Times New Roman" w:hAnsi="Times New Roman" w:eastAsia="Times New Roman" w:cs="Times New Roman"/>
          <w:spacing w:val="-31"/>
          <w:sz w:val="24"/>
          <w:szCs w:val="24"/>
        </w:rPr>
        <w:t xml:space="preserve"> </w:t>
      </w:r>
      <w:r>
        <w:rPr>
          <w:rFonts w:ascii="Times New Roman" w:hAnsi="Times New Roman" w:eastAsia="Times New Roman" w:cs="Times New Roman"/>
          <w:spacing w:val="-4"/>
          <w:sz w:val="24"/>
          <w:szCs w:val="24"/>
        </w:rPr>
        <w:t>1-1)</w:t>
      </w:r>
      <w:r>
        <w:rPr>
          <w:rFonts w:ascii="宋体" w:hAnsi="宋体" w:eastAsia="宋体" w:cs="宋体"/>
          <w:spacing w:val="-4"/>
          <w:sz w:val="24"/>
          <w:szCs w:val="24"/>
        </w:rPr>
        <w:t>。</w:t>
      </w:r>
    </w:p>
    <w:p w14:paraId="4F394844">
      <w:pPr>
        <w:spacing w:before="190" w:line="345" w:lineRule="auto"/>
        <w:ind w:left="23" w:right="163" w:firstLine="478"/>
        <w:jc w:val="both"/>
        <w:rPr>
          <w:rFonts w:ascii="宋体" w:hAnsi="宋体" w:eastAsia="宋体" w:cs="宋体"/>
          <w:sz w:val="24"/>
          <w:szCs w:val="24"/>
        </w:rPr>
      </w:pPr>
      <w:r>
        <w:rPr>
          <w:rFonts w:ascii="宋体" w:hAnsi="宋体" w:eastAsia="宋体" w:cs="宋体"/>
          <w:sz w:val="24"/>
          <w:szCs w:val="24"/>
        </w:rPr>
        <w:t>矿体覆盖层厚度普遍较薄，变化区间范围较大，区内</w:t>
      </w:r>
      <w:r>
        <w:rPr>
          <w:rFonts w:ascii="宋体" w:hAnsi="宋体" w:eastAsia="宋体" w:cs="宋体"/>
          <w:spacing w:val="-1"/>
          <w:sz w:val="24"/>
          <w:szCs w:val="24"/>
        </w:rPr>
        <w:t>平均覆盖层厚度约为</w:t>
      </w:r>
      <w:r>
        <w:rPr>
          <w:rFonts w:ascii="Times New Roman" w:hAnsi="Times New Roman" w:eastAsia="Times New Roman" w:cs="Times New Roman"/>
          <w:spacing w:val="-3"/>
          <w:sz w:val="24"/>
          <w:szCs w:val="24"/>
        </w:rPr>
        <w:t>11m</w:t>
      </w:r>
      <w:r>
        <w:rPr>
          <w:rFonts w:ascii="宋体" w:hAnsi="宋体" w:eastAsia="宋体" w:cs="宋体"/>
          <w:spacing w:val="-3"/>
          <w:sz w:val="24"/>
          <w:szCs w:val="24"/>
        </w:rPr>
        <w:t xml:space="preserve">。其中，矿区内大部分区域覆盖层厚度普遍小于 </w:t>
      </w:r>
      <w:r>
        <w:rPr>
          <w:rFonts w:ascii="Times New Roman" w:hAnsi="Times New Roman" w:eastAsia="Times New Roman" w:cs="Times New Roman"/>
          <w:spacing w:val="-3"/>
          <w:sz w:val="24"/>
          <w:szCs w:val="24"/>
        </w:rPr>
        <w:t>15m</w:t>
      </w:r>
      <w:r>
        <w:rPr>
          <w:rFonts w:ascii="宋体" w:hAnsi="宋体" w:eastAsia="宋体" w:cs="宋体"/>
          <w:spacing w:val="-3"/>
          <w:sz w:val="24"/>
          <w:szCs w:val="24"/>
        </w:rPr>
        <w:t>。局部区域的覆盖层</w:t>
      </w:r>
      <w:r>
        <w:rPr>
          <w:rFonts w:ascii="宋体" w:hAnsi="宋体" w:eastAsia="宋体" w:cs="宋体"/>
          <w:sz w:val="24"/>
          <w:szCs w:val="24"/>
        </w:rPr>
        <w:t>较厚，且分布无明显规律性，主要集中在测区的西部</w:t>
      </w:r>
      <w:r>
        <w:rPr>
          <w:rFonts w:ascii="宋体" w:hAnsi="宋体" w:eastAsia="宋体" w:cs="宋体"/>
          <w:spacing w:val="-1"/>
          <w:sz w:val="24"/>
          <w:szCs w:val="24"/>
        </w:rPr>
        <w:t>中段边缘、北部中段及东</w:t>
      </w:r>
      <w:r>
        <w:rPr>
          <w:rFonts w:ascii="宋体" w:hAnsi="宋体" w:eastAsia="宋体" w:cs="宋体"/>
          <w:spacing w:val="-2"/>
          <w:sz w:val="24"/>
          <w:szCs w:val="24"/>
        </w:rPr>
        <w:t>部矿区边缘区域，普遍大于</w:t>
      </w:r>
      <w:r>
        <w:rPr>
          <w:rFonts w:ascii="宋体" w:hAnsi="宋体" w:eastAsia="宋体" w:cs="宋体"/>
          <w:spacing w:val="-32"/>
          <w:sz w:val="24"/>
          <w:szCs w:val="24"/>
        </w:rPr>
        <w:t xml:space="preserve"> </w:t>
      </w:r>
      <w:r>
        <w:rPr>
          <w:rFonts w:ascii="Times New Roman" w:hAnsi="Times New Roman" w:eastAsia="Times New Roman" w:cs="Times New Roman"/>
          <w:spacing w:val="-2"/>
          <w:sz w:val="24"/>
          <w:szCs w:val="24"/>
        </w:rPr>
        <w:t>15m</w:t>
      </w:r>
      <w:r>
        <w:rPr>
          <w:rFonts w:ascii="宋体" w:hAnsi="宋体" w:eastAsia="宋体" w:cs="宋体"/>
          <w:spacing w:val="-2"/>
          <w:sz w:val="24"/>
          <w:szCs w:val="24"/>
        </w:rPr>
        <w:t>，平均厚度</w:t>
      </w:r>
      <w:r>
        <w:rPr>
          <w:rFonts w:ascii="宋体" w:hAnsi="宋体" w:eastAsia="宋体" w:cs="宋体"/>
          <w:spacing w:val="-40"/>
          <w:sz w:val="24"/>
          <w:szCs w:val="24"/>
        </w:rPr>
        <w:t xml:space="preserve"> </w:t>
      </w:r>
      <w:r>
        <w:rPr>
          <w:rFonts w:ascii="Times New Roman" w:hAnsi="Times New Roman" w:eastAsia="Times New Roman" w:cs="Times New Roman"/>
          <w:spacing w:val="-2"/>
          <w:sz w:val="24"/>
          <w:szCs w:val="24"/>
        </w:rPr>
        <w:t>25m</w:t>
      </w:r>
      <w:r>
        <w:rPr>
          <w:rFonts w:ascii="宋体" w:hAnsi="宋体" w:eastAsia="宋体" w:cs="宋体"/>
          <w:spacing w:val="-2"/>
          <w:sz w:val="24"/>
          <w:szCs w:val="24"/>
        </w:rPr>
        <w:t>，最大厚度可达</w:t>
      </w:r>
      <w:r>
        <w:rPr>
          <w:rFonts w:ascii="宋体" w:hAnsi="宋体" w:eastAsia="宋体" w:cs="宋体"/>
          <w:spacing w:val="-46"/>
          <w:sz w:val="24"/>
          <w:szCs w:val="24"/>
        </w:rPr>
        <w:t xml:space="preserve"> </w:t>
      </w:r>
      <w:r>
        <w:rPr>
          <w:rFonts w:ascii="Times New Roman" w:hAnsi="Times New Roman" w:eastAsia="Times New Roman" w:cs="Times New Roman"/>
          <w:spacing w:val="-2"/>
          <w:sz w:val="24"/>
          <w:szCs w:val="24"/>
        </w:rPr>
        <w:t>40</w:t>
      </w:r>
      <w:r>
        <w:rPr>
          <w:rFonts w:ascii="Times New Roman" w:hAnsi="Times New Roman" w:eastAsia="Times New Roman" w:cs="Times New Roman"/>
          <w:spacing w:val="-3"/>
          <w:sz w:val="24"/>
          <w:szCs w:val="24"/>
        </w:rPr>
        <w:t>m</w:t>
      </w:r>
      <w:r>
        <w:rPr>
          <w:rFonts w:ascii="宋体" w:hAnsi="宋体" w:eastAsia="宋体" w:cs="宋体"/>
          <w:spacing w:val="-3"/>
          <w:sz w:val="24"/>
          <w:szCs w:val="24"/>
        </w:rPr>
        <w:t>。</w:t>
      </w:r>
    </w:p>
    <w:p w14:paraId="47B58CC7">
      <w:pPr>
        <w:spacing w:line="241" w:lineRule="auto"/>
        <w:ind w:left="441" w:right="3332" w:firstLine="2892"/>
        <w:rPr>
          <w:rFonts w:ascii="Times New Roman" w:hAnsi="Times New Roman" w:eastAsia="Times New Roman" w:cs="Times New Roman"/>
          <w:sz w:val="21"/>
          <w:szCs w:val="21"/>
        </w:rPr>
      </w:pPr>
      <w:r>
        <w:rPr>
          <w:rFonts w:ascii="黑体" w:hAnsi="黑体" w:eastAsia="黑体" w:cs="黑体"/>
          <w:spacing w:val="-2"/>
          <w:sz w:val="24"/>
          <w:szCs w:val="24"/>
        </w:rPr>
        <w:t>矿体特征一览表</w:t>
      </w:r>
      <w:r>
        <w:rPr>
          <w:rFonts w:ascii="宋体" w:hAnsi="宋体" w:eastAsia="宋体" w:cs="宋体"/>
          <w:spacing w:val="-3"/>
          <w:sz w:val="21"/>
          <w:szCs w:val="21"/>
        </w:rPr>
        <w:t>表</w:t>
      </w:r>
      <w:r>
        <w:rPr>
          <w:rFonts w:ascii="宋体" w:hAnsi="宋体" w:eastAsia="宋体" w:cs="宋体"/>
          <w:spacing w:val="-40"/>
          <w:sz w:val="21"/>
          <w:szCs w:val="21"/>
        </w:rPr>
        <w:t xml:space="preserve"> </w:t>
      </w:r>
      <w:r>
        <w:rPr>
          <w:rFonts w:ascii="Times New Roman" w:hAnsi="Times New Roman" w:eastAsia="Times New Roman" w:cs="Times New Roman"/>
          <w:spacing w:val="-3"/>
          <w:sz w:val="21"/>
          <w:szCs w:val="21"/>
        </w:rPr>
        <w:t>3.1-1</w:t>
      </w:r>
    </w:p>
    <w:tbl>
      <w:tblPr>
        <w:tblStyle w:val="9"/>
        <w:tblW w:w="8302" w:type="dxa"/>
        <w:tblInd w:w="1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18"/>
        <w:gridCol w:w="1005"/>
        <w:gridCol w:w="1214"/>
        <w:gridCol w:w="1833"/>
        <w:gridCol w:w="1295"/>
        <w:gridCol w:w="1274"/>
        <w:gridCol w:w="1163"/>
      </w:tblGrid>
      <w:tr w14:paraId="05DE65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4" w:hRule="atLeast"/>
        </w:trPr>
        <w:tc>
          <w:tcPr>
            <w:tcW w:w="518" w:type="dxa"/>
            <w:vAlign w:val="top"/>
          </w:tcPr>
          <w:p w14:paraId="78DDA578">
            <w:pPr>
              <w:spacing w:before="42" w:line="220" w:lineRule="auto"/>
              <w:ind w:left="25"/>
              <w:rPr>
                <w:rFonts w:ascii="宋体" w:hAnsi="宋体" w:eastAsia="宋体" w:cs="宋体"/>
                <w:sz w:val="24"/>
                <w:szCs w:val="24"/>
              </w:rPr>
            </w:pPr>
            <w:r>
              <w:rPr>
                <w:rFonts w:ascii="宋体" w:hAnsi="宋体" w:eastAsia="宋体" w:cs="宋体"/>
                <w:spacing w:val="-3"/>
                <w:sz w:val="24"/>
                <w:szCs w:val="24"/>
              </w:rPr>
              <w:t>矿体</w:t>
            </w:r>
          </w:p>
          <w:p w14:paraId="64582E1D">
            <w:pPr>
              <w:spacing w:before="27" w:line="206" w:lineRule="auto"/>
              <w:ind w:left="27"/>
              <w:rPr>
                <w:rFonts w:ascii="宋体" w:hAnsi="宋体" w:eastAsia="宋体" w:cs="宋体"/>
                <w:sz w:val="24"/>
                <w:szCs w:val="24"/>
              </w:rPr>
            </w:pPr>
            <w:r>
              <w:rPr>
                <w:rFonts w:ascii="宋体" w:hAnsi="宋体" w:eastAsia="宋体" w:cs="宋体"/>
                <w:spacing w:val="-3"/>
                <w:sz w:val="24"/>
                <w:szCs w:val="24"/>
              </w:rPr>
              <w:t>编号</w:t>
            </w:r>
          </w:p>
        </w:tc>
        <w:tc>
          <w:tcPr>
            <w:tcW w:w="1005" w:type="dxa"/>
            <w:vAlign w:val="top"/>
          </w:tcPr>
          <w:p w14:paraId="64AA9FAB">
            <w:pPr>
              <w:spacing w:before="42" w:line="220" w:lineRule="auto"/>
              <w:ind w:left="265"/>
              <w:rPr>
                <w:rFonts w:ascii="宋体" w:hAnsi="宋体" w:eastAsia="宋体" w:cs="宋体"/>
                <w:sz w:val="24"/>
                <w:szCs w:val="24"/>
              </w:rPr>
            </w:pPr>
            <w:r>
              <w:rPr>
                <w:rFonts w:ascii="宋体" w:hAnsi="宋体" w:eastAsia="宋体" w:cs="宋体"/>
                <w:spacing w:val="-3"/>
                <w:sz w:val="24"/>
                <w:szCs w:val="24"/>
              </w:rPr>
              <w:t>矿体</w:t>
            </w:r>
          </w:p>
          <w:p w14:paraId="7EFE835B">
            <w:pPr>
              <w:spacing w:before="27" w:line="206" w:lineRule="auto"/>
              <w:ind w:left="269"/>
              <w:rPr>
                <w:rFonts w:ascii="宋体" w:hAnsi="宋体" w:eastAsia="宋体" w:cs="宋体"/>
                <w:sz w:val="24"/>
                <w:szCs w:val="24"/>
              </w:rPr>
            </w:pPr>
            <w:r>
              <w:rPr>
                <w:rFonts w:ascii="宋体" w:hAnsi="宋体" w:eastAsia="宋体" w:cs="宋体"/>
                <w:spacing w:val="-4"/>
                <w:sz w:val="24"/>
                <w:szCs w:val="24"/>
              </w:rPr>
              <w:t>形态</w:t>
            </w:r>
          </w:p>
        </w:tc>
        <w:tc>
          <w:tcPr>
            <w:tcW w:w="1214" w:type="dxa"/>
            <w:vAlign w:val="top"/>
          </w:tcPr>
          <w:p w14:paraId="014031AA">
            <w:pPr>
              <w:pStyle w:val="10"/>
              <w:spacing w:before="44" w:line="223" w:lineRule="auto"/>
              <w:ind w:left="39" w:right="47" w:firstLine="91"/>
              <w:rPr>
                <w:rFonts w:ascii="宋体" w:hAnsi="宋体" w:eastAsia="宋体" w:cs="宋体"/>
                <w:sz w:val="24"/>
                <w:szCs w:val="24"/>
              </w:rPr>
            </w:pPr>
            <w:r>
              <w:rPr>
                <w:rFonts w:ascii="宋体" w:hAnsi="宋体" w:eastAsia="宋体" w:cs="宋体"/>
                <w:spacing w:val="-3"/>
                <w:sz w:val="24"/>
                <w:szCs w:val="24"/>
              </w:rPr>
              <w:t>矿体赋存</w:t>
            </w:r>
            <w:r>
              <w:rPr>
                <w:rFonts w:ascii="宋体" w:hAnsi="宋体" w:eastAsia="宋体" w:cs="宋体"/>
                <w:spacing w:val="-6"/>
                <w:sz w:val="24"/>
                <w:szCs w:val="24"/>
              </w:rPr>
              <w:t>标高（</w:t>
            </w:r>
            <w:r>
              <w:rPr>
                <w:spacing w:val="-6"/>
                <w:sz w:val="24"/>
                <w:szCs w:val="24"/>
              </w:rPr>
              <w:t>m</w:t>
            </w:r>
            <w:r>
              <w:rPr>
                <w:rFonts w:ascii="宋体" w:hAnsi="宋体" w:eastAsia="宋体" w:cs="宋体"/>
                <w:spacing w:val="-6"/>
                <w:sz w:val="24"/>
                <w:szCs w:val="24"/>
              </w:rPr>
              <w:t>）</w:t>
            </w:r>
          </w:p>
        </w:tc>
        <w:tc>
          <w:tcPr>
            <w:tcW w:w="1833" w:type="dxa"/>
            <w:vAlign w:val="top"/>
          </w:tcPr>
          <w:p w14:paraId="61E518CD">
            <w:pPr>
              <w:spacing w:before="198" w:line="220" w:lineRule="auto"/>
              <w:ind w:left="442"/>
              <w:rPr>
                <w:rFonts w:ascii="宋体" w:hAnsi="宋体" w:eastAsia="宋体" w:cs="宋体"/>
                <w:sz w:val="24"/>
                <w:szCs w:val="24"/>
              </w:rPr>
            </w:pPr>
            <w:r>
              <w:rPr>
                <w:rFonts w:ascii="宋体" w:hAnsi="宋体" w:eastAsia="宋体" w:cs="宋体"/>
                <w:spacing w:val="-2"/>
                <w:sz w:val="24"/>
                <w:szCs w:val="24"/>
              </w:rPr>
              <w:t>矿体规模</w:t>
            </w:r>
          </w:p>
        </w:tc>
        <w:tc>
          <w:tcPr>
            <w:tcW w:w="1295" w:type="dxa"/>
            <w:vAlign w:val="top"/>
          </w:tcPr>
          <w:p w14:paraId="4B8E920A">
            <w:pPr>
              <w:spacing w:before="198" w:line="220" w:lineRule="auto"/>
              <w:ind w:left="174"/>
              <w:rPr>
                <w:rFonts w:ascii="宋体" w:hAnsi="宋体" w:eastAsia="宋体" w:cs="宋体"/>
                <w:sz w:val="24"/>
                <w:szCs w:val="24"/>
              </w:rPr>
            </w:pPr>
            <w:r>
              <w:rPr>
                <w:rFonts w:ascii="宋体" w:hAnsi="宋体" w:eastAsia="宋体" w:cs="宋体"/>
                <w:spacing w:val="-2"/>
                <w:sz w:val="24"/>
                <w:szCs w:val="24"/>
              </w:rPr>
              <w:t>矿体岩性</w:t>
            </w:r>
          </w:p>
        </w:tc>
        <w:tc>
          <w:tcPr>
            <w:tcW w:w="1274" w:type="dxa"/>
            <w:vAlign w:val="top"/>
          </w:tcPr>
          <w:p w14:paraId="217DAEA8">
            <w:pPr>
              <w:spacing w:before="42" w:line="220" w:lineRule="auto"/>
              <w:ind w:left="163"/>
              <w:rPr>
                <w:rFonts w:ascii="宋体" w:hAnsi="宋体" w:eastAsia="宋体" w:cs="宋体"/>
                <w:sz w:val="24"/>
                <w:szCs w:val="24"/>
              </w:rPr>
            </w:pPr>
            <w:r>
              <w:rPr>
                <w:rFonts w:ascii="宋体" w:hAnsi="宋体" w:eastAsia="宋体" w:cs="宋体"/>
                <w:spacing w:val="-2"/>
                <w:sz w:val="24"/>
                <w:szCs w:val="24"/>
              </w:rPr>
              <w:t>矿体面积</w:t>
            </w:r>
          </w:p>
          <w:p w14:paraId="4BCDDFF8">
            <w:pPr>
              <w:pStyle w:val="10"/>
              <w:spacing w:before="27" w:line="191" w:lineRule="auto"/>
              <w:ind w:left="278"/>
              <w:rPr>
                <w:rFonts w:ascii="宋体" w:hAnsi="宋体" w:eastAsia="宋体" w:cs="宋体"/>
                <w:sz w:val="24"/>
                <w:szCs w:val="24"/>
              </w:rPr>
            </w:pPr>
            <w:r>
              <w:rPr>
                <w:rFonts w:ascii="宋体" w:hAnsi="宋体" w:eastAsia="宋体" w:cs="宋体"/>
                <w:spacing w:val="-4"/>
                <w:position w:val="-1"/>
                <w:sz w:val="24"/>
                <w:szCs w:val="24"/>
              </w:rPr>
              <w:t>（</w:t>
            </w:r>
            <w:r>
              <w:rPr>
                <w:spacing w:val="-4"/>
                <w:position w:val="-1"/>
                <w:sz w:val="24"/>
                <w:szCs w:val="24"/>
              </w:rPr>
              <w:t>m</w:t>
            </w:r>
            <w:r>
              <w:rPr>
                <w:spacing w:val="-4"/>
                <w:position w:val="1"/>
                <w:sz w:val="16"/>
                <w:szCs w:val="16"/>
              </w:rPr>
              <w:t>2</w:t>
            </w:r>
            <w:r>
              <w:rPr>
                <w:rFonts w:ascii="宋体" w:hAnsi="宋体" w:eastAsia="宋体" w:cs="宋体"/>
                <w:spacing w:val="-4"/>
                <w:position w:val="1"/>
                <w:sz w:val="24"/>
                <w:szCs w:val="24"/>
              </w:rPr>
              <w:t>）</w:t>
            </w:r>
          </w:p>
        </w:tc>
        <w:tc>
          <w:tcPr>
            <w:tcW w:w="1163" w:type="dxa"/>
            <w:vAlign w:val="top"/>
          </w:tcPr>
          <w:p w14:paraId="250DE958">
            <w:pPr>
              <w:pStyle w:val="10"/>
              <w:spacing w:before="44" w:line="223" w:lineRule="auto"/>
              <w:ind w:left="19" w:right="21" w:firstLine="86"/>
              <w:rPr>
                <w:rFonts w:ascii="宋体" w:hAnsi="宋体" w:eastAsia="宋体" w:cs="宋体"/>
                <w:sz w:val="24"/>
                <w:szCs w:val="24"/>
              </w:rPr>
            </w:pPr>
            <w:r>
              <w:rPr>
                <w:rFonts w:ascii="宋体" w:hAnsi="宋体" w:eastAsia="宋体" w:cs="宋体"/>
                <w:spacing w:val="-3"/>
                <w:sz w:val="24"/>
                <w:szCs w:val="24"/>
              </w:rPr>
              <w:t>矿体平均</w:t>
            </w:r>
            <w:r>
              <w:rPr>
                <w:rFonts w:ascii="宋体" w:hAnsi="宋体" w:eastAsia="宋体" w:cs="宋体"/>
                <w:spacing w:val="-7"/>
                <w:sz w:val="24"/>
                <w:szCs w:val="24"/>
              </w:rPr>
              <w:t>厚度（</w:t>
            </w:r>
            <w:r>
              <w:rPr>
                <w:spacing w:val="-7"/>
                <w:sz w:val="24"/>
                <w:szCs w:val="24"/>
              </w:rPr>
              <w:t>m</w:t>
            </w:r>
            <w:r>
              <w:rPr>
                <w:rFonts w:ascii="宋体" w:hAnsi="宋体" w:eastAsia="宋体" w:cs="宋体"/>
                <w:spacing w:val="-7"/>
                <w:sz w:val="24"/>
                <w:szCs w:val="24"/>
              </w:rPr>
              <w:t>）</w:t>
            </w:r>
          </w:p>
        </w:tc>
      </w:tr>
      <w:tr w14:paraId="3FEFE7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2" w:hRule="atLeast"/>
        </w:trPr>
        <w:tc>
          <w:tcPr>
            <w:tcW w:w="518" w:type="dxa"/>
            <w:vAlign w:val="top"/>
          </w:tcPr>
          <w:p w14:paraId="26D6ABE2">
            <w:pPr>
              <w:spacing w:line="323" w:lineRule="auto"/>
              <w:rPr>
                <w:rFonts w:ascii="Arial"/>
                <w:sz w:val="21"/>
              </w:rPr>
            </w:pPr>
          </w:p>
          <w:p w14:paraId="53781875">
            <w:pPr>
              <w:pStyle w:val="10"/>
              <w:spacing w:before="69" w:line="224" w:lineRule="auto"/>
              <w:ind w:left="131"/>
              <w:rPr>
                <w:sz w:val="16"/>
                <w:szCs w:val="16"/>
              </w:rPr>
            </w:pPr>
            <w:r>
              <w:rPr>
                <w:spacing w:val="8"/>
                <w:sz w:val="24"/>
                <w:szCs w:val="24"/>
              </w:rPr>
              <w:t>V</w:t>
            </w:r>
            <w:r>
              <w:rPr>
                <w:spacing w:val="8"/>
                <w:position w:val="-1"/>
                <w:sz w:val="16"/>
                <w:szCs w:val="16"/>
              </w:rPr>
              <w:t>1</w:t>
            </w:r>
          </w:p>
        </w:tc>
        <w:tc>
          <w:tcPr>
            <w:tcW w:w="1005" w:type="dxa"/>
            <w:vAlign w:val="top"/>
          </w:tcPr>
          <w:p w14:paraId="50A0F68E">
            <w:pPr>
              <w:spacing w:before="194" w:line="242" w:lineRule="auto"/>
              <w:ind w:left="26" w:right="23" w:firstLine="123"/>
              <w:rPr>
                <w:rFonts w:ascii="宋体" w:hAnsi="宋体" w:eastAsia="宋体" w:cs="宋体"/>
                <w:sz w:val="24"/>
                <w:szCs w:val="24"/>
              </w:rPr>
            </w:pPr>
            <w:r>
              <w:rPr>
                <w:rFonts w:ascii="宋体" w:hAnsi="宋体" w:eastAsia="宋体" w:cs="宋体"/>
                <w:spacing w:val="-5"/>
                <w:sz w:val="24"/>
                <w:szCs w:val="24"/>
              </w:rPr>
              <w:t>不规则</w:t>
            </w:r>
            <w:r>
              <w:rPr>
                <w:rFonts w:ascii="宋体" w:hAnsi="宋体" w:eastAsia="宋体" w:cs="宋体"/>
                <w:spacing w:val="-3"/>
                <w:sz w:val="24"/>
                <w:szCs w:val="24"/>
              </w:rPr>
              <w:t>状、块状</w:t>
            </w:r>
          </w:p>
        </w:tc>
        <w:tc>
          <w:tcPr>
            <w:tcW w:w="1214" w:type="dxa"/>
            <w:vAlign w:val="top"/>
          </w:tcPr>
          <w:p w14:paraId="6A6D6A9A">
            <w:pPr>
              <w:pStyle w:val="10"/>
              <w:spacing w:before="194" w:line="325" w:lineRule="exact"/>
              <w:ind w:left="206"/>
              <w:rPr>
                <w:rFonts w:ascii="宋体" w:hAnsi="宋体" w:eastAsia="宋体" w:cs="宋体"/>
                <w:sz w:val="24"/>
                <w:szCs w:val="24"/>
              </w:rPr>
            </w:pPr>
            <w:r>
              <w:rPr>
                <w:spacing w:val="19"/>
                <w:sz w:val="24"/>
                <w:szCs w:val="24"/>
              </w:rPr>
              <w:t>+60m</w:t>
            </w:r>
            <w:r>
              <w:rPr>
                <w:rFonts w:ascii="宋体" w:hAnsi="宋体" w:eastAsia="宋体" w:cs="宋体"/>
                <w:spacing w:val="19"/>
                <w:sz w:val="24"/>
                <w:szCs w:val="24"/>
              </w:rPr>
              <w:t>~</w:t>
            </w:r>
          </w:p>
          <w:p w14:paraId="7ACE389E">
            <w:pPr>
              <w:pStyle w:val="10"/>
              <w:spacing w:before="26" w:line="232" w:lineRule="auto"/>
              <w:ind w:left="266"/>
              <w:rPr>
                <w:sz w:val="24"/>
                <w:szCs w:val="24"/>
              </w:rPr>
            </w:pPr>
            <w:r>
              <w:rPr>
                <w:spacing w:val="-1"/>
                <w:sz w:val="24"/>
                <w:szCs w:val="24"/>
              </w:rPr>
              <w:t>+198m</w:t>
            </w:r>
          </w:p>
        </w:tc>
        <w:tc>
          <w:tcPr>
            <w:tcW w:w="1833" w:type="dxa"/>
            <w:vAlign w:val="top"/>
          </w:tcPr>
          <w:p w14:paraId="30A74090">
            <w:pPr>
              <w:spacing w:before="38" w:line="222" w:lineRule="auto"/>
              <w:ind w:left="445"/>
              <w:rPr>
                <w:rFonts w:ascii="宋体" w:hAnsi="宋体" w:eastAsia="宋体" w:cs="宋体"/>
                <w:sz w:val="24"/>
                <w:szCs w:val="24"/>
              </w:rPr>
            </w:pPr>
            <w:r>
              <w:rPr>
                <w:rFonts w:ascii="宋体" w:hAnsi="宋体" w:eastAsia="宋体" w:cs="宋体"/>
                <w:spacing w:val="-3"/>
                <w:sz w:val="24"/>
                <w:szCs w:val="24"/>
              </w:rPr>
              <w:t>南北长约</w:t>
            </w:r>
          </w:p>
          <w:p w14:paraId="6FB505FA">
            <w:pPr>
              <w:pStyle w:val="10"/>
              <w:spacing w:before="24" w:line="233" w:lineRule="auto"/>
              <w:ind w:left="133"/>
              <w:rPr>
                <w:rFonts w:ascii="宋体" w:hAnsi="宋体" w:eastAsia="宋体" w:cs="宋体"/>
                <w:sz w:val="24"/>
                <w:szCs w:val="24"/>
              </w:rPr>
            </w:pPr>
            <w:r>
              <w:rPr>
                <w:spacing w:val="-6"/>
                <w:sz w:val="24"/>
                <w:szCs w:val="24"/>
              </w:rPr>
              <w:t>1140m</w:t>
            </w:r>
            <w:r>
              <w:rPr>
                <w:rFonts w:ascii="宋体" w:hAnsi="宋体" w:eastAsia="宋体" w:cs="宋体"/>
                <w:spacing w:val="-6"/>
                <w:sz w:val="24"/>
                <w:szCs w:val="24"/>
              </w:rPr>
              <w:t>，东西宽</w:t>
            </w:r>
          </w:p>
          <w:p w14:paraId="60A3FAB2">
            <w:pPr>
              <w:pStyle w:val="10"/>
              <w:spacing w:before="9" w:line="207" w:lineRule="auto"/>
              <w:ind w:left="504"/>
              <w:rPr>
                <w:sz w:val="24"/>
                <w:szCs w:val="24"/>
              </w:rPr>
            </w:pPr>
            <w:r>
              <w:rPr>
                <w:rFonts w:ascii="宋体" w:hAnsi="宋体" w:eastAsia="宋体" w:cs="宋体"/>
                <w:spacing w:val="-5"/>
                <w:sz w:val="24"/>
                <w:szCs w:val="24"/>
              </w:rPr>
              <w:t>约</w:t>
            </w:r>
            <w:r>
              <w:rPr>
                <w:rFonts w:ascii="宋体" w:hAnsi="宋体" w:eastAsia="宋体" w:cs="宋体"/>
                <w:spacing w:val="-46"/>
                <w:sz w:val="24"/>
                <w:szCs w:val="24"/>
              </w:rPr>
              <w:t xml:space="preserve"> </w:t>
            </w:r>
            <w:r>
              <w:rPr>
                <w:spacing w:val="-5"/>
                <w:sz w:val="24"/>
                <w:szCs w:val="24"/>
              </w:rPr>
              <w:t>850m</w:t>
            </w:r>
          </w:p>
        </w:tc>
        <w:tc>
          <w:tcPr>
            <w:tcW w:w="1295" w:type="dxa"/>
            <w:vAlign w:val="top"/>
          </w:tcPr>
          <w:p w14:paraId="021A1C3D">
            <w:pPr>
              <w:spacing w:before="38"/>
              <w:ind w:left="301" w:right="44" w:hanging="245"/>
              <w:rPr>
                <w:rFonts w:ascii="宋体" w:hAnsi="宋体" w:eastAsia="宋体" w:cs="宋体"/>
                <w:sz w:val="24"/>
                <w:szCs w:val="24"/>
              </w:rPr>
            </w:pPr>
            <w:r>
              <w:rPr>
                <w:rFonts w:ascii="宋体" w:hAnsi="宋体" w:eastAsia="宋体" w:cs="宋体"/>
                <w:spacing w:val="-3"/>
                <w:sz w:val="24"/>
                <w:szCs w:val="24"/>
              </w:rPr>
              <w:t>细中粒斑状</w:t>
            </w:r>
            <w:r>
              <w:rPr>
                <w:rFonts w:ascii="宋体" w:hAnsi="宋体" w:eastAsia="宋体" w:cs="宋体"/>
                <w:spacing w:val="-4"/>
                <w:sz w:val="24"/>
                <w:szCs w:val="24"/>
              </w:rPr>
              <w:t>黑云母</w:t>
            </w:r>
          </w:p>
          <w:p w14:paraId="02DE3CFF">
            <w:pPr>
              <w:spacing w:line="207" w:lineRule="auto"/>
              <w:ind w:left="59"/>
              <w:rPr>
                <w:rFonts w:ascii="宋体" w:hAnsi="宋体" w:eastAsia="宋体" w:cs="宋体"/>
                <w:sz w:val="24"/>
                <w:szCs w:val="24"/>
              </w:rPr>
            </w:pPr>
            <w:r>
              <w:rPr>
                <w:rFonts w:ascii="宋体" w:hAnsi="宋体" w:eastAsia="宋体" w:cs="宋体"/>
                <w:spacing w:val="-3"/>
                <w:sz w:val="24"/>
                <w:szCs w:val="24"/>
              </w:rPr>
              <w:t>二长花岗岩</w:t>
            </w:r>
          </w:p>
        </w:tc>
        <w:tc>
          <w:tcPr>
            <w:tcW w:w="1274" w:type="dxa"/>
            <w:vAlign w:val="top"/>
          </w:tcPr>
          <w:p w14:paraId="43AA9766">
            <w:pPr>
              <w:spacing w:line="319" w:lineRule="auto"/>
              <w:rPr>
                <w:rFonts w:ascii="Arial"/>
                <w:sz w:val="21"/>
              </w:rPr>
            </w:pPr>
          </w:p>
          <w:p w14:paraId="642EA309">
            <w:pPr>
              <w:pStyle w:val="10"/>
              <w:spacing w:before="69" w:line="232" w:lineRule="auto"/>
              <w:ind w:left="283"/>
              <w:rPr>
                <w:sz w:val="24"/>
                <w:szCs w:val="24"/>
              </w:rPr>
            </w:pPr>
            <w:r>
              <w:rPr>
                <w:spacing w:val="-2"/>
                <w:sz w:val="24"/>
                <w:szCs w:val="24"/>
              </w:rPr>
              <w:t>705785</w:t>
            </w:r>
          </w:p>
        </w:tc>
        <w:tc>
          <w:tcPr>
            <w:tcW w:w="1163" w:type="dxa"/>
            <w:vAlign w:val="top"/>
          </w:tcPr>
          <w:p w14:paraId="37122891">
            <w:pPr>
              <w:spacing w:line="319" w:lineRule="auto"/>
              <w:rPr>
                <w:rFonts w:ascii="Arial"/>
                <w:sz w:val="21"/>
              </w:rPr>
            </w:pPr>
          </w:p>
          <w:p w14:paraId="05CD720A">
            <w:pPr>
              <w:pStyle w:val="10"/>
              <w:spacing w:before="69" w:line="232" w:lineRule="auto"/>
              <w:ind w:left="315"/>
              <w:rPr>
                <w:sz w:val="24"/>
                <w:szCs w:val="24"/>
              </w:rPr>
            </w:pPr>
            <w:r>
              <w:rPr>
                <w:spacing w:val="-2"/>
                <w:sz w:val="24"/>
                <w:szCs w:val="24"/>
              </w:rPr>
              <w:t>78.52</w:t>
            </w:r>
          </w:p>
        </w:tc>
      </w:tr>
    </w:tbl>
    <w:p w14:paraId="6E88D8B8">
      <w:pPr>
        <w:pStyle w:val="3"/>
        <w:spacing w:line="423" w:lineRule="auto"/>
      </w:pPr>
    </w:p>
    <w:p w14:paraId="71F5A252">
      <w:pPr>
        <w:spacing w:before="78" w:line="233" w:lineRule="auto"/>
        <w:ind w:left="24"/>
        <w:rPr>
          <w:rFonts w:ascii="黑体" w:hAnsi="黑体" w:eastAsia="黑体" w:cs="黑体"/>
          <w:sz w:val="24"/>
          <w:szCs w:val="24"/>
        </w:rPr>
      </w:pPr>
      <w:r>
        <w:rPr>
          <w:rFonts w:ascii="Times New Roman" w:hAnsi="Times New Roman" w:eastAsia="Times New Roman" w:cs="Times New Roman"/>
          <w:spacing w:val="-1"/>
          <w:sz w:val="24"/>
          <w:szCs w:val="24"/>
        </w:rPr>
        <w:t xml:space="preserve">3.1.4 </w:t>
      </w:r>
      <w:r>
        <w:rPr>
          <w:rFonts w:ascii="黑体" w:hAnsi="黑体" w:eastAsia="黑体" w:cs="黑体"/>
          <w:spacing w:val="-1"/>
          <w:sz w:val="24"/>
          <w:szCs w:val="24"/>
        </w:rPr>
        <w:t>矿床开采技术条件</w:t>
      </w:r>
    </w:p>
    <w:p w14:paraId="4736D694">
      <w:pPr>
        <w:spacing w:before="242" w:line="233" w:lineRule="auto"/>
        <w:ind w:left="498"/>
        <w:rPr>
          <w:rFonts w:ascii="宋体" w:hAnsi="宋体" w:eastAsia="宋体" w:cs="宋体"/>
          <w:sz w:val="24"/>
          <w:szCs w:val="24"/>
        </w:rPr>
      </w:pPr>
      <w:r>
        <w:rPr>
          <w:rFonts w:ascii="Times New Roman" w:hAnsi="Times New Roman" w:eastAsia="Times New Roman" w:cs="Times New Roman"/>
          <w:b/>
          <w:bCs/>
          <w:spacing w:val="-1"/>
          <w:sz w:val="24"/>
          <w:szCs w:val="24"/>
        </w:rPr>
        <w:t xml:space="preserve">3.1.4.1 </w:t>
      </w:r>
      <w:r>
        <w:rPr>
          <w:rFonts w:ascii="宋体" w:hAnsi="宋体" w:eastAsia="宋体" w:cs="宋体"/>
          <w:b/>
          <w:bCs/>
          <w:spacing w:val="-1"/>
          <w:sz w:val="24"/>
          <w:szCs w:val="24"/>
        </w:rPr>
        <w:t>水文地质条件</w:t>
      </w:r>
    </w:p>
    <w:p w14:paraId="60677CA3">
      <w:pPr>
        <w:spacing w:before="165" w:line="233" w:lineRule="auto"/>
        <w:ind w:left="510"/>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1</w:t>
      </w:r>
      <w:r>
        <w:rPr>
          <w:rFonts w:ascii="宋体" w:hAnsi="宋体" w:eastAsia="宋体" w:cs="宋体"/>
          <w:spacing w:val="-3"/>
          <w:sz w:val="24"/>
          <w:szCs w:val="24"/>
        </w:rPr>
        <w:t>）地表水和地下水</w:t>
      </w:r>
    </w:p>
    <w:p w14:paraId="7A2FBDD1">
      <w:pPr>
        <w:spacing w:before="164" w:line="220" w:lineRule="auto"/>
        <w:ind w:left="502"/>
        <w:rPr>
          <w:rFonts w:ascii="宋体" w:hAnsi="宋体" w:eastAsia="宋体" w:cs="宋体"/>
          <w:sz w:val="24"/>
          <w:szCs w:val="24"/>
        </w:rPr>
      </w:pPr>
      <w:r>
        <w:rPr>
          <w:rFonts w:ascii="宋体" w:hAnsi="宋体" w:eastAsia="宋体" w:cs="宋体"/>
          <w:sz w:val="24"/>
          <w:szCs w:val="24"/>
        </w:rPr>
        <w:t>矿区水系不发育，矿区西南部有两个小池塘，据</w:t>
      </w:r>
      <w:r>
        <w:rPr>
          <w:rFonts w:ascii="宋体" w:hAnsi="宋体" w:eastAsia="宋体" w:cs="宋体"/>
          <w:spacing w:val="-1"/>
          <w:sz w:val="24"/>
          <w:szCs w:val="24"/>
        </w:rPr>
        <w:t>调查访问，池塘常年有</w:t>
      </w:r>
    </w:p>
    <w:p w14:paraId="625A554F">
      <w:pPr>
        <w:spacing w:before="183" w:line="360" w:lineRule="auto"/>
        <w:ind w:left="23" w:right="164" w:firstLine="2"/>
        <w:rPr>
          <w:rFonts w:ascii="宋体" w:hAnsi="宋体" w:eastAsia="宋体" w:cs="宋体"/>
          <w:sz w:val="24"/>
          <w:szCs w:val="24"/>
        </w:rPr>
      </w:pPr>
      <w:r>
        <w:rPr>
          <w:rFonts w:ascii="宋体" w:hAnsi="宋体" w:eastAsia="宋体" w:cs="宋体"/>
          <w:spacing w:val="-1"/>
          <w:sz w:val="24"/>
          <w:szCs w:val="24"/>
        </w:rPr>
        <w:t>水。矿区外围北侧和东侧有季节性溪流和小水库，距离矿区大于</w:t>
      </w:r>
      <w:r>
        <w:rPr>
          <w:rFonts w:ascii="宋体" w:hAnsi="宋体" w:eastAsia="宋体" w:cs="宋体"/>
          <w:spacing w:val="-47"/>
          <w:sz w:val="24"/>
          <w:szCs w:val="24"/>
        </w:rPr>
        <w:t xml:space="preserve"> </w:t>
      </w:r>
      <w:r>
        <w:rPr>
          <w:rFonts w:ascii="Times New Roman" w:hAnsi="Times New Roman" w:eastAsia="Times New Roman" w:cs="Times New Roman"/>
          <w:spacing w:val="-1"/>
          <w:sz w:val="24"/>
          <w:szCs w:val="24"/>
        </w:rPr>
        <w:t>50m</w:t>
      </w:r>
      <w:r>
        <w:rPr>
          <w:rFonts w:ascii="宋体" w:hAnsi="宋体" w:eastAsia="宋体" w:cs="宋体"/>
          <w:spacing w:val="-2"/>
          <w:sz w:val="24"/>
          <w:szCs w:val="24"/>
        </w:rPr>
        <w:t>，雨季时</w:t>
      </w:r>
      <w:r>
        <w:rPr>
          <w:rFonts w:ascii="宋体" w:hAnsi="宋体" w:eastAsia="宋体" w:cs="宋体"/>
          <w:sz w:val="24"/>
          <w:szCs w:val="24"/>
        </w:rPr>
        <w:t>地表径流顺地势汇入溪流或小水库，向矿区外围的西</w:t>
      </w:r>
      <w:r>
        <w:rPr>
          <w:rFonts w:ascii="宋体" w:hAnsi="宋体" w:eastAsia="宋体" w:cs="宋体"/>
          <w:spacing w:val="-1"/>
          <w:sz w:val="24"/>
          <w:szCs w:val="24"/>
        </w:rPr>
        <w:t>侧或东侧流动，对矿区不</w:t>
      </w:r>
      <w:r>
        <w:rPr>
          <w:rFonts w:ascii="宋体" w:hAnsi="宋体" w:eastAsia="宋体" w:cs="宋体"/>
          <w:spacing w:val="-2"/>
          <w:sz w:val="24"/>
          <w:szCs w:val="24"/>
        </w:rPr>
        <w:t>构成影响。矿区外围西南侧溪流自西北向东南流过，实测流量为</w:t>
      </w:r>
      <w:r>
        <w:rPr>
          <w:rFonts w:ascii="宋体" w:hAnsi="宋体" w:eastAsia="宋体" w:cs="宋体"/>
          <w:spacing w:val="-13"/>
          <w:sz w:val="24"/>
          <w:szCs w:val="24"/>
        </w:rPr>
        <w:t xml:space="preserve"> </w:t>
      </w:r>
      <w:r>
        <w:rPr>
          <w:rFonts w:ascii="Times New Roman" w:hAnsi="Times New Roman" w:eastAsia="Times New Roman" w:cs="Times New Roman"/>
          <w:spacing w:val="-2"/>
          <w:sz w:val="24"/>
          <w:szCs w:val="24"/>
        </w:rPr>
        <w:t>1.7L/S</w:t>
      </w:r>
      <w:r>
        <w:rPr>
          <w:rFonts w:ascii="宋体" w:hAnsi="宋体" w:eastAsia="宋体" w:cs="宋体"/>
          <w:spacing w:val="-2"/>
          <w:sz w:val="24"/>
          <w:szCs w:val="24"/>
        </w:rPr>
        <w:t>，溪沟</w:t>
      </w:r>
      <w:r>
        <w:rPr>
          <w:rFonts w:ascii="宋体" w:hAnsi="宋体" w:eastAsia="宋体" w:cs="宋体"/>
          <w:sz w:val="24"/>
          <w:szCs w:val="24"/>
        </w:rPr>
        <w:t>为当地最低侵蚀基准面，标高为</w:t>
      </w:r>
      <w:r>
        <w:rPr>
          <w:rFonts w:ascii="Times New Roman" w:hAnsi="Times New Roman" w:eastAsia="Times New Roman" w:cs="Times New Roman"/>
          <w:sz w:val="24"/>
          <w:szCs w:val="24"/>
        </w:rPr>
        <w:t>+32</w:t>
      </w:r>
      <w:r>
        <w:rPr>
          <w:rFonts w:ascii="宋体" w:hAnsi="宋体" w:eastAsia="宋体" w:cs="宋体"/>
          <w:sz w:val="24"/>
          <w:szCs w:val="24"/>
        </w:rPr>
        <w:t>～</w:t>
      </w:r>
      <w:r>
        <w:rPr>
          <w:rFonts w:ascii="Times New Roman" w:hAnsi="Times New Roman" w:eastAsia="Times New Roman" w:cs="Times New Roman"/>
          <w:sz w:val="24"/>
          <w:szCs w:val="24"/>
        </w:rPr>
        <w:t>+60m</w:t>
      </w:r>
      <w:r>
        <w:rPr>
          <w:rFonts w:ascii="宋体" w:hAnsi="宋体" w:eastAsia="宋体" w:cs="宋体"/>
          <w:sz w:val="24"/>
          <w:szCs w:val="24"/>
        </w:rPr>
        <w:t>，矿体开采</w:t>
      </w:r>
      <w:r>
        <w:rPr>
          <w:rFonts w:ascii="宋体" w:hAnsi="宋体" w:eastAsia="宋体" w:cs="宋体"/>
          <w:spacing w:val="-1"/>
          <w:sz w:val="24"/>
          <w:szCs w:val="24"/>
        </w:rPr>
        <w:t>的最低底板标高为</w:t>
      </w:r>
    </w:p>
    <w:p w14:paraId="4D09A2F9">
      <w:pPr>
        <w:spacing w:before="3" w:line="357" w:lineRule="auto"/>
        <w:ind w:left="23" w:right="94" w:hanging="5"/>
        <w:rPr>
          <w:rFonts w:ascii="宋体" w:hAnsi="宋体" w:eastAsia="宋体" w:cs="宋体"/>
          <w:sz w:val="24"/>
          <w:szCs w:val="24"/>
        </w:rPr>
      </w:pPr>
      <w:r>
        <w:rPr>
          <w:rFonts w:ascii="Times New Roman" w:hAnsi="Times New Roman" w:eastAsia="Times New Roman" w:cs="Times New Roman"/>
          <w:spacing w:val="-1"/>
          <w:sz w:val="24"/>
          <w:szCs w:val="24"/>
        </w:rPr>
        <w:t>+60m</w:t>
      </w:r>
      <w:r>
        <w:rPr>
          <w:rFonts w:ascii="宋体" w:hAnsi="宋体" w:eastAsia="宋体" w:cs="宋体"/>
          <w:spacing w:val="-1"/>
          <w:sz w:val="24"/>
          <w:szCs w:val="24"/>
        </w:rPr>
        <w:t>，建议开采场地时在采坑内或矿坑周边修建截排水沟，拦截大气降雨形成</w:t>
      </w:r>
      <w:r>
        <w:rPr>
          <w:rFonts w:ascii="宋体" w:hAnsi="宋体" w:eastAsia="宋体" w:cs="宋体"/>
          <w:sz w:val="24"/>
          <w:szCs w:val="24"/>
        </w:rPr>
        <w:t>的地表水流或矿坑岩层的渗水，减小水流对矿坑开采</w:t>
      </w:r>
      <w:r>
        <w:rPr>
          <w:rFonts w:ascii="宋体" w:hAnsi="宋体" w:eastAsia="宋体" w:cs="宋体"/>
          <w:spacing w:val="-1"/>
          <w:sz w:val="24"/>
          <w:szCs w:val="24"/>
        </w:rPr>
        <w:t>过程的影响。引用《陵水</w:t>
      </w:r>
      <w:r>
        <w:rPr>
          <w:rFonts w:ascii="宋体" w:hAnsi="宋体" w:eastAsia="宋体" w:cs="宋体"/>
          <w:spacing w:val="-2"/>
          <w:sz w:val="24"/>
          <w:szCs w:val="24"/>
        </w:rPr>
        <w:t>县群英乡打铁村矿区建筑用花岗岩矿地质详查报告》（海南省地质调查院，</w:t>
      </w:r>
    </w:p>
    <w:p w14:paraId="19B71E9E">
      <w:pPr>
        <w:spacing w:before="10" w:line="233" w:lineRule="auto"/>
        <w:ind w:left="19"/>
        <w:rPr>
          <w:rFonts w:ascii="宋体" w:hAnsi="宋体" w:eastAsia="宋体" w:cs="宋体"/>
          <w:sz w:val="24"/>
          <w:szCs w:val="24"/>
        </w:rPr>
      </w:pPr>
      <w:r>
        <w:rPr>
          <w:rFonts w:ascii="Times New Roman" w:hAnsi="Times New Roman" w:eastAsia="Times New Roman" w:cs="Times New Roman"/>
          <w:spacing w:val="-2"/>
          <w:sz w:val="24"/>
          <w:szCs w:val="24"/>
        </w:rPr>
        <w:t xml:space="preserve">2020 </w:t>
      </w:r>
      <w:r>
        <w:rPr>
          <w:rFonts w:ascii="宋体" w:hAnsi="宋体" w:eastAsia="宋体" w:cs="宋体"/>
          <w:spacing w:val="-2"/>
          <w:sz w:val="24"/>
          <w:szCs w:val="24"/>
        </w:rPr>
        <w:t>年</w:t>
      </w:r>
      <w:r>
        <w:rPr>
          <w:rFonts w:ascii="宋体" w:hAnsi="宋体" w:eastAsia="宋体" w:cs="宋体"/>
          <w:spacing w:val="-40"/>
          <w:sz w:val="24"/>
          <w:szCs w:val="24"/>
        </w:rPr>
        <w:t xml:space="preserve"> </w:t>
      </w:r>
      <w:r>
        <w:rPr>
          <w:rFonts w:ascii="Times New Roman" w:hAnsi="Times New Roman" w:eastAsia="Times New Roman" w:cs="Times New Roman"/>
          <w:spacing w:val="-2"/>
          <w:sz w:val="24"/>
          <w:szCs w:val="24"/>
        </w:rPr>
        <w:t>9</w:t>
      </w:r>
      <w:r>
        <w:rPr>
          <w:rFonts w:ascii="Times New Roman" w:hAnsi="Times New Roman" w:eastAsia="Times New Roman" w:cs="Times New Roman"/>
          <w:spacing w:val="15"/>
          <w:w w:val="101"/>
          <w:sz w:val="24"/>
          <w:szCs w:val="24"/>
        </w:rPr>
        <w:t xml:space="preserve"> </w:t>
      </w:r>
      <w:r>
        <w:rPr>
          <w:rFonts w:ascii="宋体" w:hAnsi="宋体" w:eastAsia="宋体" w:cs="宋体"/>
          <w:spacing w:val="-2"/>
          <w:sz w:val="24"/>
          <w:szCs w:val="24"/>
        </w:rPr>
        <w:t>月）数据，水质分析结果见表</w:t>
      </w:r>
      <w:r>
        <w:rPr>
          <w:rFonts w:ascii="宋体" w:hAnsi="宋体" w:eastAsia="宋体" w:cs="宋体"/>
          <w:spacing w:val="-50"/>
          <w:sz w:val="24"/>
          <w:szCs w:val="24"/>
        </w:rPr>
        <w:t xml:space="preserve"> </w:t>
      </w:r>
      <w:r>
        <w:rPr>
          <w:rFonts w:ascii="Times New Roman" w:hAnsi="Times New Roman" w:eastAsia="Times New Roman" w:cs="Times New Roman"/>
          <w:spacing w:val="-2"/>
          <w:sz w:val="24"/>
          <w:szCs w:val="24"/>
        </w:rPr>
        <w:t>3.1-2</w:t>
      </w:r>
      <w:r>
        <w:rPr>
          <w:rFonts w:ascii="宋体" w:hAnsi="宋体" w:eastAsia="宋体" w:cs="宋体"/>
          <w:spacing w:val="-2"/>
          <w:sz w:val="24"/>
          <w:szCs w:val="24"/>
        </w:rPr>
        <w:t>。</w:t>
      </w:r>
    </w:p>
    <w:p w14:paraId="1515EE14">
      <w:pPr>
        <w:spacing w:before="85" w:line="219" w:lineRule="auto"/>
        <w:ind w:left="3335"/>
        <w:rPr>
          <w:rFonts w:ascii="黑体" w:hAnsi="黑体" w:eastAsia="黑体" w:cs="黑体"/>
          <w:sz w:val="24"/>
          <w:szCs w:val="24"/>
        </w:rPr>
      </w:pPr>
      <w:r>
        <w:rPr>
          <w:rFonts w:ascii="黑体" w:hAnsi="黑体" w:eastAsia="黑体" w:cs="黑体"/>
          <w:spacing w:val="-2"/>
          <w:sz w:val="24"/>
          <w:szCs w:val="24"/>
        </w:rPr>
        <w:t>水质分析结果表</w:t>
      </w:r>
    </w:p>
    <w:p w14:paraId="1623EFB2">
      <w:pPr>
        <w:spacing w:before="21" w:line="236" w:lineRule="auto"/>
        <w:ind w:left="441"/>
        <w:rPr>
          <w:rFonts w:ascii="Times New Roman" w:hAnsi="Times New Roman" w:eastAsia="Times New Roman" w:cs="Times New Roman"/>
          <w:sz w:val="21"/>
          <w:szCs w:val="21"/>
        </w:rPr>
      </w:pPr>
      <w:r>
        <w:rPr>
          <w:rFonts w:ascii="宋体" w:hAnsi="宋体" w:eastAsia="宋体" w:cs="宋体"/>
          <w:spacing w:val="-3"/>
          <w:sz w:val="21"/>
          <w:szCs w:val="21"/>
        </w:rPr>
        <w:t>表</w:t>
      </w:r>
      <w:r>
        <w:rPr>
          <w:rFonts w:ascii="宋体" w:hAnsi="宋体" w:eastAsia="宋体" w:cs="宋体"/>
          <w:spacing w:val="-40"/>
          <w:sz w:val="21"/>
          <w:szCs w:val="21"/>
        </w:rPr>
        <w:t xml:space="preserve"> </w:t>
      </w:r>
      <w:r>
        <w:rPr>
          <w:rFonts w:ascii="Times New Roman" w:hAnsi="Times New Roman" w:eastAsia="Times New Roman" w:cs="Times New Roman"/>
          <w:spacing w:val="-3"/>
          <w:sz w:val="21"/>
          <w:szCs w:val="21"/>
        </w:rPr>
        <w:t>3.1-2</w:t>
      </w:r>
    </w:p>
    <w:p w14:paraId="34E85C7C">
      <w:pPr>
        <w:spacing w:line="112" w:lineRule="exact"/>
      </w:pPr>
    </w:p>
    <w:tbl>
      <w:tblPr>
        <w:tblStyle w:val="9"/>
        <w:tblW w:w="8302" w:type="dxa"/>
        <w:tblInd w:w="1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931"/>
        <w:gridCol w:w="1751"/>
        <w:gridCol w:w="1746"/>
        <w:gridCol w:w="1874"/>
      </w:tblGrid>
      <w:tr w14:paraId="4B3239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trPr>
        <w:tc>
          <w:tcPr>
            <w:tcW w:w="2931" w:type="dxa"/>
            <w:vAlign w:val="top"/>
          </w:tcPr>
          <w:p w14:paraId="61A399E1">
            <w:pPr>
              <w:spacing w:before="38" w:line="207" w:lineRule="auto"/>
              <w:ind w:left="989"/>
              <w:rPr>
                <w:rFonts w:ascii="宋体" w:hAnsi="宋体" w:eastAsia="宋体" w:cs="宋体"/>
                <w:sz w:val="24"/>
                <w:szCs w:val="24"/>
              </w:rPr>
            </w:pPr>
            <w:r>
              <w:rPr>
                <w:rFonts w:ascii="宋体" w:hAnsi="宋体" w:eastAsia="宋体" w:cs="宋体"/>
                <w:spacing w:val="-2"/>
                <w:sz w:val="24"/>
                <w:szCs w:val="24"/>
              </w:rPr>
              <w:t>样品编号</w:t>
            </w:r>
          </w:p>
        </w:tc>
        <w:tc>
          <w:tcPr>
            <w:tcW w:w="1751" w:type="dxa"/>
            <w:vAlign w:val="top"/>
          </w:tcPr>
          <w:p w14:paraId="7B65FC2E">
            <w:pPr>
              <w:pStyle w:val="10"/>
              <w:spacing w:before="80" w:line="188" w:lineRule="auto"/>
              <w:ind w:left="731"/>
              <w:rPr>
                <w:sz w:val="24"/>
                <w:szCs w:val="24"/>
              </w:rPr>
            </w:pPr>
            <w:r>
              <w:rPr>
                <w:spacing w:val="-2"/>
                <w:sz w:val="24"/>
                <w:szCs w:val="24"/>
              </w:rPr>
              <w:t>H1</w:t>
            </w:r>
          </w:p>
        </w:tc>
        <w:tc>
          <w:tcPr>
            <w:tcW w:w="1746" w:type="dxa"/>
            <w:vAlign w:val="top"/>
          </w:tcPr>
          <w:p w14:paraId="35CED2A2">
            <w:pPr>
              <w:pStyle w:val="10"/>
              <w:spacing w:before="80" w:line="188" w:lineRule="auto"/>
              <w:ind w:left="730"/>
              <w:rPr>
                <w:sz w:val="24"/>
                <w:szCs w:val="24"/>
              </w:rPr>
            </w:pPr>
            <w:r>
              <w:rPr>
                <w:spacing w:val="-2"/>
                <w:sz w:val="24"/>
                <w:szCs w:val="24"/>
              </w:rPr>
              <w:t>H2</w:t>
            </w:r>
          </w:p>
        </w:tc>
        <w:tc>
          <w:tcPr>
            <w:tcW w:w="1874" w:type="dxa"/>
            <w:vAlign w:val="top"/>
          </w:tcPr>
          <w:p w14:paraId="56A8BA34">
            <w:pPr>
              <w:pStyle w:val="10"/>
              <w:spacing w:before="80" w:line="188" w:lineRule="auto"/>
              <w:ind w:left="791"/>
              <w:rPr>
                <w:sz w:val="24"/>
                <w:szCs w:val="24"/>
              </w:rPr>
            </w:pPr>
            <w:r>
              <w:rPr>
                <w:spacing w:val="-2"/>
                <w:sz w:val="24"/>
                <w:szCs w:val="24"/>
              </w:rPr>
              <w:t>H3</w:t>
            </w:r>
          </w:p>
        </w:tc>
      </w:tr>
      <w:tr w14:paraId="1CED15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5" w:hRule="atLeast"/>
        </w:trPr>
        <w:tc>
          <w:tcPr>
            <w:tcW w:w="2931" w:type="dxa"/>
            <w:vAlign w:val="top"/>
          </w:tcPr>
          <w:p w14:paraId="4BB4ECFC">
            <w:pPr>
              <w:spacing w:before="37" w:line="206" w:lineRule="auto"/>
              <w:ind w:left="993"/>
              <w:rPr>
                <w:rFonts w:ascii="宋体" w:hAnsi="宋体" w:eastAsia="宋体" w:cs="宋体"/>
                <w:sz w:val="24"/>
                <w:szCs w:val="24"/>
              </w:rPr>
            </w:pPr>
            <w:r>
              <w:rPr>
                <w:rFonts w:ascii="宋体" w:hAnsi="宋体" w:eastAsia="宋体" w:cs="宋体"/>
                <w:spacing w:val="-3"/>
                <w:sz w:val="24"/>
                <w:szCs w:val="24"/>
              </w:rPr>
              <w:t>取样地点</w:t>
            </w:r>
          </w:p>
        </w:tc>
        <w:tc>
          <w:tcPr>
            <w:tcW w:w="1751" w:type="dxa"/>
            <w:vAlign w:val="top"/>
          </w:tcPr>
          <w:p w14:paraId="4AC24388">
            <w:pPr>
              <w:spacing w:before="37" w:line="206" w:lineRule="auto"/>
              <w:ind w:left="166"/>
              <w:rPr>
                <w:rFonts w:ascii="宋体" w:hAnsi="宋体" w:eastAsia="宋体" w:cs="宋体"/>
                <w:sz w:val="24"/>
                <w:szCs w:val="24"/>
              </w:rPr>
            </w:pPr>
            <w:r>
              <w:rPr>
                <w:rFonts w:ascii="宋体" w:hAnsi="宋体" w:eastAsia="宋体" w:cs="宋体"/>
                <w:spacing w:val="-2"/>
                <w:sz w:val="24"/>
                <w:szCs w:val="24"/>
              </w:rPr>
              <w:t>打铁村矿区内</w:t>
            </w:r>
          </w:p>
        </w:tc>
        <w:tc>
          <w:tcPr>
            <w:tcW w:w="1746" w:type="dxa"/>
            <w:vAlign w:val="top"/>
          </w:tcPr>
          <w:p w14:paraId="7F023A4D">
            <w:pPr>
              <w:spacing w:before="37" w:line="206" w:lineRule="auto"/>
              <w:ind w:left="165"/>
              <w:rPr>
                <w:rFonts w:ascii="宋体" w:hAnsi="宋体" w:eastAsia="宋体" w:cs="宋体"/>
                <w:sz w:val="24"/>
                <w:szCs w:val="24"/>
              </w:rPr>
            </w:pPr>
            <w:r>
              <w:rPr>
                <w:rFonts w:ascii="宋体" w:hAnsi="宋体" w:eastAsia="宋体" w:cs="宋体"/>
                <w:spacing w:val="-2"/>
                <w:sz w:val="24"/>
                <w:szCs w:val="24"/>
              </w:rPr>
              <w:t>打铁村矿区内</w:t>
            </w:r>
          </w:p>
        </w:tc>
        <w:tc>
          <w:tcPr>
            <w:tcW w:w="1874" w:type="dxa"/>
            <w:vAlign w:val="top"/>
          </w:tcPr>
          <w:p w14:paraId="43FF6C0D">
            <w:pPr>
              <w:spacing w:before="37" w:line="206" w:lineRule="auto"/>
              <w:ind w:left="106"/>
              <w:rPr>
                <w:rFonts w:ascii="宋体" w:hAnsi="宋体" w:eastAsia="宋体" w:cs="宋体"/>
                <w:sz w:val="24"/>
                <w:szCs w:val="24"/>
              </w:rPr>
            </w:pPr>
            <w:r>
              <w:rPr>
                <w:rFonts w:ascii="宋体" w:hAnsi="宋体" w:eastAsia="宋体" w:cs="宋体"/>
                <w:spacing w:val="-2"/>
                <w:sz w:val="24"/>
                <w:szCs w:val="24"/>
              </w:rPr>
              <w:t>打铁村矿区西南</w:t>
            </w:r>
          </w:p>
        </w:tc>
      </w:tr>
      <w:tr w14:paraId="23960A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2931" w:type="dxa"/>
            <w:vAlign w:val="top"/>
          </w:tcPr>
          <w:p w14:paraId="4C1A742E">
            <w:pPr>
              <w:spacing w:before="38" w:line="206" w:lineRule="auto"/>
              <w:ind w:left="993"/>
              <w:rPr>
                <w:rFonts w:ascii="宋体" w:hAnsi="宋体" w:eastAsia="宋体" w:cs="宋体"/>
                <w:sz w:val="24"/>
                <w:szCs w:val="24"/>
              </w:rPr>
            </w:pPr>
            <w:r>
              <w:rPr>
                <w:rFonts w:ascii="宋体" w:hAnsi="宋体" w:eastAsia="宋体" w:cs="宋体"/>
                <w:spacing w:val="-3"/>
                <w:sz w:val="24"/>
                <w:szCs w:val="24"/>
              </w:rPr>
              <w:t>水源种类</w:t>
            </w:r>
          </w:p>
        </w:tc>
        <w:tc>
          <w:tcPr>
            <w:tcW w:w="1751" w:type="dxa"/>
            <w:vAlign w:val="top"/>
          </w:tcPr>
          <w:p w14:paraId="31251537">
            <w:pPr>
              <w:spacing w:before="38" w:line="206" w:lineRule="auto"/>
              <w:ind w:left="522"/>
              <w:rPr>
                <w:rFonts w:ascii="宋体" w:hAnsi="宋体" w:eastAsia="宋体" w:cs="宋体"/>
                <w:sz w:val="24"/>
                <w:szCs w:val="24"/>
              </w:rPr>
            </w:pPr>
            <w:r>
              <w:rPr>
                <w:rFonts w:ascii="宋体" w:hAnsi="宋体" w:eastAsia="宋体" w:cs="宋体"/>
                <w:spacing w:val="-3"/>
                <w:sz w:val="24"/>
                <w:szCs w:val="24"/>
              </w:rPr>
              <w:t>地下水</w:t>
            </w:r>
          </w:p>
        </w:tc>
        <w:tc>
          <w:tcPr>
            <w:tcW w:w="1746" w:type="dxa"/>
            <w:vAlign w:val="top"/>
          </w:tcPr>
          <w:p w14:paraId="285C1D15">
            <w:pPr>
              <w:spacing w:before="38" w:line="206" w:lineRule="auto"/>
              <w:ind w:left="521"/>
              <w:rPr>
                <w:rFonts w:ascii="宋体" w:hAnsi="宋体" w:eastAsia="宋体" w:cs="宋体"/>
                <w:sz w:val="24"/>
                <w:szCs w:val="24"/>
              </w:rPr>
            </w:pPr>
            <w:r>
              <w:rPr>
                <w:rFonts w:ascii="宋体" w:hAnsi="宋体" w:eastAsia="宋体" w:cs="宋体"/>
                <w:spacing w:val="-3"/>
                <w:sz w:val="24"/>
                <w:szCs w:val="24"/>
              </w:rPr>
              <w:t>地下水</w:t>
            </w:r>
          </w:p>
        </w:tc>
        <w:tc>
          <w:tcPr>
            <w:tcW w:w="1874" w:type="dxa"/>
            <w:vAlign w:val="top"/>
          </w:tcPr>
          <w:p w14:paraId="4BA2829C">
            <w:pPr>
              <w:spacing w:before="38" w:line="206" w:lineRule="auto"/>
              <w:ind w:left="583"/>
              <w:rPr>
                <w:rFonts w:ascii="宋体" w:hAnsi="宋体" w:eastAsia="宋体" w:cs="宋体"/>
                <w:sz w:val="24"/>
                <w:szCs w:val="24"/>
              </w:rPr>
            </w:pPr>
            <w:r>
              <w:rPr>
                <w:rFonts w:ascii="宋体" w:hAnsi="宋体" w:eastAsia="宋体" w:cs="宋体"/>
                <w:spacing w:val="-3"/>
                <w:sz w:val="24"/>
                <w:szCs w:val="24"/>
              </w:rPr>
              <w:t>地表水</w:t>
            </w:r>
          </w:p>
        </w:tc>
      </w:tr>
      <w:tr w14:paraId="2F0585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2931" w:type="dxa"/>
            <w:vAlign w:val="top"/>
          </w:tcPr>
          <w:p w14:paraId="522A271B">
            <w:pPr>
              <w:spacing w:before="39" w:line="205" w:lineRule="auto"/>
              <w:ind w:left="993"/>
              <w:rPr>
                <w:rFonts w:ascii="宋体" w:hAnsi="宋体" w:eastAsia="宋体" w:cs="宋体"/>
                <w:sz w:val="24"/>
                <w:szCs w:val="24"/>
              </w:rPr>
            </w:pPr>
            <w:r>
              <w:rPr>
                <w:rFonts w:ascii="宋体" w:hAnsi="宋体" w:eastAsia="宋体" w:cs="宋体"/>
                <w:spacing w:val="-3"/>
                <w:sz w:val="24"/>
                <w:szCs w:val="24"/>
              </w:rPr>
              <w:t>取样时间</w:t>
            </w:r>
          </w:p>
        </w:tc>
        <w:tc>
          <w:tcPr>
            <w:tcW w:w="1751" w:type="dxa"/>
            <w:vAlign w:val="top"/>
          </w:tcPr>
          <w:p w14:paraId="3BF99C31">
            <w:pPr>
              <w:pStyle w:val="10"/>
              <w:spacing w:before="79" w:line="197" w:lineRule="auto"/>
              <w:ind w:left="458"/>
              <w:rPr>
                <w:sz w:val="24"/>
                <w:szCs w:val="24"/>
              </w:rPr>
            </w:pPr>
            <w:r>
              <w:rPr>
                <w:spacing w:val="-1"/>
                <w:sz w:val="24"/>
                <w:szCs w:val="24"/>
              </w:rPr>
              <w:t>2020.6.4</w:t>
            </w:r>
          </w:p>
        </w:tc>
        <w:tc>
          <w:tcPr>
            <w:tcW w:w="1746" w:type="dxa"/>
            <w:vAlign w:val="top"/>
          </w:tcPr>
          <w:p w14:paraId="50351AA3">
            <w:pPr>
              <w:pStyle w:val="10"/>
              <w:spacing w:before="79" w:line="197" w:lineRule="auto"/>
              <w:ind w:left="457"/>
              <w:rPr>
                <w:sz w:val="24"/>
                <w:szCs w:val="24"/>
              </w:rPr>
            </w:pPr>
            <w:r>
              <w:rPr>
                <w:spacing w:val="-1"/>
                <w:sz w:val="24"/>
                <w:szCs w:val="24"/>
              </w:rPr>
              <w:t>2020.6.4</w:t>
            </w:r>
          </w:p>
        </w:tc>
        <w:tc>
          <w:tcPr>
            <w:tcW w:w="1874" w:type="dxa"/>
            <w:vAlign w:val="top"/>
          </w:tcPr>
          <w:p w14:paraId="7893D174">
            <w:pPr>
              <w:pStyle w:val="10"/>
              <w:spacing w:before="79" w:line="197" w:lineRule="auto"/>
              <w:ind w:left="519"/>
              <w:rPr>
                <w:sz w:val="24"/>
                <w:szCs w:val="24"/>
              </w:rPr>
            </w:pPr>
            <w:r>
              <w:rPr>
                <w:spacing w:val="-1"/>
                <w:sz w:val="24"/>
                <w:szCs w:val="24"/>
              </w:rPr>
              <w:t>2020.6.4</w:t>
            </w:r>
          </w:p>
        </w:tc>
      </w:tr>
      <w:tr w14:paraId="69CE72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2931" w:type="dxa"/>
            <w:vAlign w:val="top"/>
          </w:tcPr>
          <w:p w14:paraId="2C3F9C0F">
            <w:pPr>
              <w:spacing w:before="39" w:line="205" w:lineRule="auto"/>
              <w:ind w:left="988"/>
              <w:rPr>
                <w:rFonts w:ascii="宋体" w:hAnsi="宋体" w:eastAsia="宋体" w:cs="宋体"/>
                <w:sz w:val="24"/>
                <w:szCs w:val="24"/>
              </w:rPr>
            </w:pPr>
            <w:r>
              <w:rPr>
                <w:rFonts w:ascii="宋体" w:hAnsi="宋体" w:eastAsia="宋体" w:cs="宋体"/>
                <w:spacing w:val="-2"/>
                <w:sz w:val="24"/>
                <w:szCs w:val="24"/>
              </w:rPr>
              <w:t>报告时间</w:t>
            </w:r>
          </w:p>
        </w:tc>
        <w:tc>
          <w:tcPr>
            <w:tcW w:w="1751" w:type="dxa"/>
            <w:vAlign w:val="top"/>
          </w:tcPr>
          <w:p w14:paraId="39E7605D">
            <w:pPr>
              <w:pStyle w:val="10"/>
              <w:spacing w:before="77" w:line="199" w:lineRule="auto"/>
              <w:ind w:left="398"/>
              <w:rPr>
                <w:sz w:val="24"/>
                <w:szCs w:val="24"/>
              </w:rPr>
            </w:pPr>
            <w:r>
              <w:rPr>
                <w:spacing w:val="-1"/>
                <w:sz w:val="24"/>
                <w:szCs w:val="24"/>
              </w:rPr>
              <w:t>2020.6.18</w:t>
            </w:r>
          </w:p>
        </w:tc>
        <w:tc>
          <w:tcPr>
            <w:tcW w:w="1746" w:type="dxa"/>
            <w:vAlign w:val="top"/>
          </w:tcPr>
          <w:p w14:paraId="3172EE49">
            <w:pPr>
              <w:pStyle w:val="10"/>
              <w:spacing w:before="77" w:line="199" w:lineRule="auto"/>
              <w:ind w:left="397"/>
              <w:rPr>
                <w:sz w:val="24"/>
                <w:szCs w:val="24"/>
              </w:rPr>
            </w:pPr>
            <w:r>
              <w:rPr>
                <w:spacing w:val="-1"/>
                <w:sz w:val="24"/>
                <w:szCs w:val="24"/>
              </w:rPr>
              <w:t>2020.6.18</w:t>
            </w:r>
          </w:p>
        </w:tc>
        <w:tc>
          <w:tcPr>
            <w:tcW w:w="1874" w:type="dxa"/>
            <w:vAlign w:val="top"/>
          </w:tcPr>
          <w:p w14:paraId="2A2CDD40">
            <w:pPr>
              <w:pStyle w:val="10"/>
              <w:spacing w:before="77" w:line="199" w:lineRule="auto"/>
              <w:ind w:left="459"/>
              <w:rPr>
                <w:sz w:val="24"/>
                <w:szCs w:val="24"/>
              </w:rPr>
            </w:pPr>
            <w:r>
              <w:rPr>
                <w:spacing w:val="-1"/>
                <w:sz w:val="24"/>
                <w:szCs w:val="24"/>
              </w:rPr>
              <w:t>2020.6.18</w:t>
            </w:r>
          </w:p>
        </w:tc>
      </w:tr>
      <w:tr w14:paraId="765B58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0" w:hRule="atLeast"/>
        </w:trPr>
        <w:tc>
          <w:tcPr>
            <w:tcW w:w="2931" w:type="dxa"/>
            <w:vAlign w:val="top"/>
          </w:tcPr>
          <w:p w14:paraId="1A8D9342">
            <w:pPr>
              <w:spacing w:before="40" w:line="207" w:lineRule="auto"/>
              <w:ind w:left="989"/>
              <w:rPr>
                <w:rFonts w:ascii="宋体" w:hAnsi="宋体" w:eastAsia="宋体" w:cs="宋体"/>
                <w:sz w:val="24"/>
                <w:szCs w:val="24"/>
              </w:rPr>
            </w:pPr>
            <w:r>
              <w:rPr>
                <w:rFonts w:ascii="宋体" w:hAnsi="宋体" w:eastAsia="宋体" w:cs="宋体"/>
                <w:spacing w:val="-2"/>
                <w:sz w:val="24"/>
                <w:szCs w:val="24"/>
              </w:rPr>
              <w:t>样品状态</w:t>
            </w:r>
          </w:p>
        </w:tc>
        <w:tc>
          <w:tcPr>
            <w:tcW w:w="1751" w:type="dxa"/>
            <w:vAlign w:val="top"/>
          </w:tcPr>
          <w:p w14:paraId="39DE0C31">
            <w:pPr>
              <w:spacing w:before="40" w:line="207" w:lineRule="auto"/>
              <w:ind w:left="281"/>
              <w:rPr>
                <w:rFonts w:ascii="宋体" w:hAnsi="宋体" w:eastAsia="宋体" w:cs="宋体"/>
                <w:sz w:val="24"/>
                <w:szCs w:val="24"/>
              </w:rPr>
            </w:pPr>
            <w:r>
              <w:rPr>
                <w:rFonts w:ascii="宋体" w:hAnsi="宋体" w:eastAsia="宋体" w:cs="宋体"/>
                <w:spacing w:val="-2"/>
                <w:sz w:val="24"/>
                <w:szCs w:val="24"/>
              </w:rPr>
              <w:t>透明、无色</w:t>
            </w:r>
          </w:p>
        </w:tc>
        <w:tc>
          <w:tcPr>
            <w:tcW w:w="1746" w:type="dxa"/>
            <w:vAlign w:val="top"/>
          </w:tcPr>
          <w:p w14:paraId="55C99B8B">
            <w:pPr>
              <w:spacing w:before="40" w:line="207" w:lineRule="auto"/>
              <w:ind w:left="280"/>
              <w:rPr>
                <w:rFonts w:ascii="宋体" w:hAnsi="宋体" w:eastAsia="宋体" w:cs="宋体"/>
                <w:sz w:val="24"/>
                <w:szCs w:val="24"/>
              </w:rPr>
            </w:pPr>
            <w:r>
              <w:rPr>
                <w:rFonts w:ascii="宋体" w:hAnsi="宋体" w:eastAsia="宋体" w:cs="宋体"/>
                <w:spacing w:val="-2"/>
                <w:sz w:val="24"/>
                <w:szCs w:val="24"/>
              </w:rPr>
              <w:t>透明、无色</w:t>
            </w:r>
          </w:p>
        </w:tc>
        <w:tc>
          <w:tcPr>
            <w:tcW w:w="1874" w:type="dxa"/>
            <w:vAlign w:val="top"/>
          </w:tcPr>
          <w:p w14:paraId="6128CFEE">
            <w:pPr>
              <w:spacing w:before="40" w:line="207" w:lineRule="auto"/>
              <w:ind w:left="222"/>
              <w:rPr>
                <w:rFonts w:ascii="宋体" w:hAnsi="宋体" w:eastAsia="宋体" w:cs="宋体"/>
                <w:sz w:val="24"/>
                <w:szCs w:val="24"/>
              </w:rPr>
            </w:pPr>
            <w:r>
              <w:rPr>
                <w:rFonts w:ascii="宋体" w:hAnsi="宋体" w:eastAsia="宋体" w:cs="宋体"/>
                <w:spacing w:val="-2"/>
                <w:sz w:val="24"/>
                <w:szCs w:val="24"/>
              </w:rPr>
              <w:t>透明、淡黄色</w:t>
            </w:r>
          </w:p>
        </w:tc>
      </w:tr>
    </w:tbl>
    <w:p w14:paraId="088B3F32">
      <w:pPr>
        <w:pStyle w:val="3"/>
      </w:pPr>
    </w:p>
    <w:p w14:paraId="1AC5002B">
      <w:pPr>
        <w:sectPr>
          <w:footerReference r:id="rId80" w:type="default"/>
          <w:pgSz w:w="11907" w:h="16839"/>
          <w:pgMar w:top="1486" w:right="1781" w:bottom="1693" w:left="1785" w:header="719" w:footer="1443" w:gutter="0"/>
          <w:cols w:space="720" w:num="1"/>
        </w:sectPr>
      </w:pPr>
    </w:p>
    <w:p w14:paraId="7A8B6CCD">
      <w:pPr>
        <w:spacing w:line="64" w:lineRule="exact"/>
      </w:pPr>
    </w:p>
    <w:tbl>
      <w:tblPr>
        <w:tblStyle w:val="9"/>
        <w:tblW w:w="8302" w:type="dxa"/>
        <w:tblInd w:w="1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78"/>
        <w:gridCol w:w="977"/>
        <w:gridCol w:w="976"/>
        <w:gridCol w:w="1751"/>
        <w:gridCol w:w="1746"/>
        <w:gridCol w:w="1874"/>
      </w:tblGrid>
      <w:tr w14:paraId="635359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2" w:hRule="atLeast"/>
        </w:trPr>
        <w:tc>
          <w:tcPr>
            <w:tcW w:w="2931" w:type="dxa"/>
            <w:gridSpan w:val="3"/>
            <w:vAlign w:val="top"/>
          </w:tcPr>
          <w:p w14:paraId="2FC7CDE6">
            <w:pPr>
              <w:spacing w:before="41" w:line="208" w:lineRule="auto"/>
              <w:ind w:left="989"/>
              <w:rPr>
                <w:rFonts w:ascii="宋体" w:hAnsi="宋体" w:eastAsia="宋体" w:cs="宋体"/>
                <w:sz w:val="24"/>
                <w:szCs w:val="24"/>
              </w:rPr>
            </w:pPr>
            <w:r>
              <w:rPr>
                <w:rFonts w:ascii="宋体" w:hAnsi="宋体" w:eastAsia="宋体" w:cs="宋体"/>
                <w:spacing w:val="-2"/>
                <w:sz w:val="24"/>
                <w:szCs w:val="24"/>
              </w:rPr>
              <w:t>样品编号</w:t>
            </w:r>
          </w:p>
        </w:tc>
        <w:tc>
          <w:tcPr>
            <w:tcW w:w="1751" w:type="dxa"/>
            <w:vAlign w:val="top"/>
          </w:tcPr>
          <w:p w14:paraId="6F9F40DF">
            <w:pPr>
              <w:pStyle w:val="10"/>
              <w:spacing w:before="83" w:line="188" w:lineRule="auto"/>
              <w:ind w:left="731"/>
              <w:rPr>
                <w:sz w:val="24"/>
                <w:szCs w:val="24"/>
              </w:rPr>
            </w:pPr>
            <w:r>
              <w:rPr>
                <w:spacing w:val="-2"/>
                <w:sz w:val="24"/>
                <w:szCs w:val="24"/>
              </w:rPr>
              <w:t>H1</w:t>
            </w:r>
          </w:p>
        </w:tc>
        <w:tc>
          <w:tcPr>
            <w:tcW w:w="1746" w:type="dxa"/>
            <w:vAlign w:val="top"/>
          </w:tcPr>
          <w:p w14:paraId="3086E54C">
            <w:pPr>
              <w:pStyle w:val="10"/>
              <w:spacing w:before="83" w:line="188" w:lineRule="auto"/>
              <w:ind w:left="730"/>
              <w:rPr>
                <w:sz w:val="24"/>
                <w:szCs w:val="24"/>
              </w:rPr>
            </w:pPr>
            <w:r>
              <w:rPr>
                <w:spacing w:val="-2"/>
                <w:sz w:val="24"/>
                <w:szCs w:val="24"/>
              </w:rPr>
              <w:t>H2</w:t>
            </w:r>
          </w:p>
        </w:tc>
        <w:tc>
          <w:tcPr>
            <w:tcW w:w="1874" w:type="dxa"/>
            <w:vAlign w:val="top"/>
          </w:tcPr>
          <w:p w14:paraId="5B0F1575">
            <w:pPr>
              <w:pStyle w:val="10"/>
              <w:spacing w:before="82" w:line="188" w:lineRule="auto"/>
              <w:ind w:left="791"/>
              <w:rPr>
                <w:sz w:val="24"/>
                <w:szCs w:val="24"/>
              </w:rPr>
            </w:pPr>
            <w:r>
              <w:rPr>
                <w:spacing w:val="-2"/>
                <w:sz w:val="24"/>
                <w:szCs w:val="24"/>
              </w:rPr>
              <w:t>H3</w:t>
            </w:r>
          </w:p>
        </w:tc>
      </w:tr>
      <w:tr w14:paraId="268B42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 w:hRule="atLeast"/>
        </w:trPr>
        <w:tc>
          <w:tcPr>
            <w:tcW w:w="978" w:type="dxa"/>
            <w:vMerge w:val="restart"/>
            <w:tcBorders>
              <w:bottom w:val="nil"/>
            </w:tcBorders>
            <w:vAlign w:val="top"/>
          </w:tcPr>
          <w:p w14:paraId="7FB77BCD">
            <w:pPr>
              <w:spacing w:line="312" w:lineRule="auto"/>
              <w:rPr>
                <w:rFonts w:ascii="Arial"/>
                <w:sz w:val="21"/>
              </w:rPr>
            </w:pPr>
          </w:p>
          <w:p w14:paraId="245C9929">
            <w:pPr>
              <w:spacing w:line="312" w:lineRule="auto"/>
              <w:rPr>
                <w:rFonts w:ascii="Arial"/>
                <w:sz w:val="21"/>
              </w:rPr>
            </w:pPr>
          </w:p>
          <w:p w14:paraId="41DD39A4">
            <w:pPr>
              <w:spacing w:line="312" w:lineRule="auto"/>
              <w:rPr>
                <w:rFonts w:ascii="Arial"/>
                <w:sz w:val="21"/>
              </w:rPr>
            </w:pPr>
          </w:p>
          <w:p w14:paraId="666B88E9">
            <w:pPr>
              <w:spacing w:before="78" w:line="220" w:lineRule="auto"/>
              <w:ind w:left="154"/>
              <w:rPr>
                <w:rFonts w:ascii="宋体" w:hAnsi="宋体" w:eastAsia="宋体" w:cs="宋体"/>
                <w:sz w:val="24"/>
                <w:szCs w:val="24"/>
              </w:rPr>
            </w:pPr>
            <w:r>
              <w:rPr>
                <w:rFonts w:ascii="宋体" w:hAnsi="宋体" w:eastAsia="宋体" w:cs="宋体"/>
                <w:spacing w:val="-7"/>
                <w:sz w:val="24"/>
                <w:szCs w:val="24"/>
              </w:rPr>
              <w:t>阳离子</w:t>
            </w:r>
          </w:p>
        </w:tc>
        <w:tc>
          <w:tcPr>
            <w:tcW w:w="977" w:type="dxa"/>
            <w:vAlign w:val="top"/>
          </w:tcPr>
          <w:p w14:paraId="0CD690A9">
            <w:pPr>
              <w:pStyle w:val="10"/>
              <w:spacing w:before="19" w:line="205" w:lineRule="auto"/>
              <w:ind w:left="355"/>
              <w:rPr>
                <w:sz w:val="16"/>
                <w:szCs w:val="16"/>
              </w:rPr>
            </w:pPr>
            <w:r>
              <w:rPr>
                <w:spacing w:val="-1"/>
                <w:w w:val="99"/>
                <w:position w:val="-4"/>
                <w:sz w:val="24"/>
                <w:szCs w:val="24"/>
              </w:rPr>
              <w:t>K</w:t>
            </w:r>
            <w:r>
              <w:rPr>
                <w:spacing w:val="-1"/>
                <w:w w:val="99"/>
                <w:position w:val="5"/>
                <w:sz w:val="16"/>
                <w:szCs w:val="16"/>
              </w:rPr>
              <w:t>+</w:t>
            </w:r>
          </w:p>
        </w:tc>
        <w:tc>
          <w:tcPr>
            <w:tcW w:w="976" w:type="dxa"/>
            <w:vAlign w:val="top"/>
          </w:tcPr>
          <w:p w14:paraId="58BC26F3">
            <w:pPr>
              <w:pStyle w:val="10"/>
              <w:spacing w:before="53" w:line="189" w:lineRule="auto"/>
              <w:ind w:left="267"/>
              <w:rPr>
                <w:sz w:val="24"/>
                <w:szCs w:val="24"/>
              </w:rPr>
            </w:pPr>
            <w:r>
              <w:rPr>
                <w:spacing w:val="-1"/>
                <w:sz w:val="24"/>
                <w:szCs w:val="24"/>
              </w:rPr>
              <w:t>mg/l</w:t>
            </w:r>
          </w:p>
        </w:tc>
        <w:tc>
          <w:tcPr>
            <w:tcW w:w="1751" w:type="dxa"/>
            <w:vAlign w:val="top"/>
          </w:tcPr>
          <w:p w14:paraId="18818EBF">
            <w:pPr>
              <w:pStyle w:val="10"/>
              <w:spacing w:before="55" w:line="187" w:lineRule="auto"/>
              <w:ind w:left="750"/>
              <w:rPr>
                <w:sz w:val="24"/>
                <w:szCs w:val="24"/>
              </w:rPr>
            </w:pPr>
            <w:r>
              <w:rPr>
                <w:spacing w:val="-6"/>
                <w:sz w:val="24"/>
                <w:szCs w:val="24"/>
              </w:rPr>
              <w:t>1.2</w:t>
            </w:r>
          </w:p>
        </w:tc>
        <w:tc>
          <w:tcPr>
            <w:tcW w:w="1746" w:type="dxa"/>
            <w:vAlign w:val="top"/>
          </w:tcPr>
          <w:p w14:paraId="746D9E1D">
            <w:pPr>
              <w:pStyle w:val="10"/>
              <w:spacing w:before="55" w:line="187" w:lineRule="auto"/>
              <w:ind w:left="751"/>
              <w:rPr>
                <w:sz w:val="24"/>
                <w:szCs w:val="24"/>
              </w:rPr>
            </w:pPr>
            <w:r>
              <w:rPr>
                <w:spacing w:val="-6"/>
                <w:sz w:val="24"/>
                <w:szCs w:val="24"/>
              </w:rPr>
              <w:t>1.2</w:t>
            </w:r>
          </w:p>
        </w:tc>
        <w:tc>
          <w:tcPr>
            <w:tcW w:w="1874" w:type="dxa"/>
            <w:vAlign w:val="top"/>
          </w:tcPr>
          <w:p w14:paraId="3D24EA11">
            <w:pPr>
              <w:pStyle w:val="10"/>
              <w:spacing w:before="55" w:line="187" w:lineRule="auto"/>
              <w:ind w:left="786"/>
              <w:rPr>
                <w:sz w:val="24"/>
                <w:szCs w:val="24"/>
              </w:rPr>
            </w:pPr>
            <w:r>
              <w:rPr>
                <w:spacing w:val="-1"/>
                <w:sz w:val="24"/>
                <w:szCs w:val="24"/>
              </w:rPr>
              <w:t>4.3</w:t>
            </w:r>
          </w:p>
        </w:tc>
      </w:tr>
      <w:tr w14:paraId="280886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trPr>
        <w:tc>
          <w:tcPr>
            <w:tcW w:w="978" w:type="dxa"/>
            <w:vMerge w:val="continue"/>
            <w:tcBorders>
              <w:top w:val="nil"/>
              <w:bottom w:val="nil"/>
            </w:tcBorders>
            <w:vAlign w:val="top"/>
          </w:tcPr>
          <w:p w14:paraId="14A9F01E">
            <w:pPr>
              <w:rPr>
                <w:rFonts w:ascii="Arial"/>
                <w:sz w:val="21"/>
              </w:rPr>
            </w:pPr>
          </w:p>
        </w:tc>
        <w:tc>
          <w:tcPr>
            <w:tcW w:w="977" w:type="dxa"/>
            <w:vAlign w:val="top"/>
          </w:tcPr>
          <w:p w14:paraId="31BE7FD6">
            <w:pPr>
              <w:pStyle w:val="10"/>
              <w:spacing w:before="21" w:line="214" w:lineRule="auto"/>
              <w:ind w:left="295"/>
              <w:rPr>
                <w:sz w:val="16"/>
                <w:szCs w:val="16"/>
              </w:rPr>
            </w:pPr>
            <w:r>
              <w:rPr>
                <w:position w:val="-2"/>
                <w:sz w:val="24"/>
                <w:szCs w:val="24"/>
              </w:rPr>
              <w:t>Na</w:t>
            </w:r>
            <w:r>
              <w:rPr>
                <w:spacing w:val="2"/>
                <w:position w:val="6"/>
                <w:sz w:val="16"/>
                <w:szCs w:val="16"/>
              </w:rPr>
              <w:t>+</w:t>
            </w:r>
          </w:p>
        </w:tc>
        <w:tc>
          <w:tcPr>
            <w:tcW w:w="976" w:type="dxa"/>
            <w:vAlign w:val="top"/>
          </w:tcPr>
          <w:p w14:paraId="7CC216DE">
            <w:pPr>
              <w:pStyle w:val="10"/>
              <w:spacing w:before="55" w:line="189" w:lineRule="auto"/>
              <w:ind w:left="267"/>
              <w:rPr>
                <w:sz w:val="24"/>
                <w:szCs w:val="24"/>
              </w:rPr>
            </w:pPr>
            <w:r>
              <w:rPr>
                <w:spacing w:val="-1"/>
                <w:sz w:val="24"/>
                <w:szCs w:val="24"/>
              </w:rPr>
              <w:t>mg/l</w:t>
            </w:r>
          </w:p>
        </w:tc>
        <w:tc>
          <w:tcPr>
            <w:tcW w:w="1751" w:type="dxa"/>
            <w:vAlign w:val="top"/>
          </w:tcPr>
          <w:p w14:paraId="3C9730D6">
            <w:pPr>
              <w:pStyle w:val="10"/>
              <w:spacing w:before="57" w:line="187" w:lineRule="auto"/>
              <w:ind w:left="731"/>
              <w:rPr>
                <w:sz w:val="24"/>
                <w:szCs w:val="24"/>
              </w:rPr>
            </w:pPr>
            <w:r>
              <w:rPr>
                <w:spacing w:val="-2"/>
                <w:sz w:val="24"/>
                <w:szCs w:val="24"/>
              </w:rPr>
              <w:t>9.1</w:t>
            </w:r>
          </w:p>
        </w:tc>
        <w:tc>
          <w:tcPr>
            <w:tcW w:w="1746" w:type="dxa"/>
            <w:vAlign w:val="top"/>
          </w:tcPr>
          <w:p w14:paraId="5E21D31B">
            <w:pPr>
              <w:pStyle w:val="10"/>
              <w:spacing w:before="57" w:line="187" w:lineRule="auto"/>
              <w:ind w:left="733"/>
              <w:rPr>
                <w:sz w:val="24"/>
                <w:szCs w:val="24"/>
              </w:rPr>
            </w:pPr>
            <w:r>
              <w:rPr>
                <w:spacing w:val="-2"/>
                <w:sz w:val="24"/>
                <w:szCs w:val="24"/>
              </w:rPr>
              <w:t>9.0</w:t>
            </w:r>
          </w:p>
        </w:tc>
        <w:tc>
          <w:tcPr>
            <w:tcW w:w="1874" w:type="dxa"/>
            <w:vAlign w:val="top"/>
          </w:tcPr>
          <w:p w14:paraId="3B5D1E1F">
            <w:pPr>
              <w:pStyle w:val="10"/>
              <w:spacing w:before="57" w:line="187" w:lineRule="auto"/>
              <w:ind w:left="755"/>
              <w:rPr>
                <w:sz w:val="24"/>
                <w:szCs w:val="24"/>
              </w:rPr>
            </w:pPr>
            <w:r>
              <w:rPr>
                <w:spacing w:val="-9"/>
                <w:sz w:val="24"/>
                <w:szCs w:val="24"/>
              </w:rPr>
              <w:t>11.1</w:t>
            </w:r>
          </w:p>
        </w:tc>
      </w:tr>
      <w:tr w14:paraId="0B8F88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 w:hRule="atLeast"/>
        </w:trPr>
        <w:tc>
          <w:tcPr>
            <w:tcW w:w="978" w:type="dxa"/>
            <w:vMerge w:val="continue"/>
            <w:tcBorders>
              <w:top w:val="nil"/>
              <w:bottom w:val="nil"/>
            </w:tcBorders>
            <w:vAlign w:val="top"/>
          </w:tcPr>
          <w:p w14:paraId="42EEE43C">
            <w:pPr>
              <w:rPr>
                <w:rFonts w:ascii="Arial"/>
                <w:sz w:val="21"/>
              </w:rPr>
            </w:pPr>
          </w:p>
        </w:tc>
        <w:tc>
          <w:tcPr>
            <w:tcW w:w="977" w:type="dxa"/>
            <w:vAlign w:val="top"/>
          </w:tcPr>
          <w:p w14:paraId="749BD7F5">
            <w:pPr>
              <w:pStyle w:val="10"/>
              <w:spacing w:before="19" w:line="213" w:lineRule="auto"/>
              <w:ind w:left="273"/>
              <w:rPr>
                <w:sz w:val="16"/>
                <w:szCs w:val="16"/>
              </w:rPr>
            </w:pPr>
            <w:r>
              <w:rPr>
                <w:spacing w:val="-2"/>
                <w:position w:val="-3"/>
                <w:sz w:val="24"/>
                <w:szCs w:val="24"/>
              </w:rPr>
              <w:t>Ca</w:t>
            </w:r>
            <w:r>
              <w:rPr>
                <w:spacing w:val="-2"/>
                <w:position w:val="5"/>
                <w:sz w:val="16"/>
                <w:szCs w:val="16"/>
              </w:rPr>
              <w:t>2+</w:t>
            </w:r>
          </w:p>
        </w:tc>
        <w:tc>
          <w:tcPr>
            <w:tcW w:w="976" w:type="dxa"/>
            <w:vAlign w:val="top"/>
          </w:tcPr>
          <w:p w14:paraId="1C70EE4B">
            <w:pPr>
              <w:pStyle w:val="10"/>
              <w:spacing w:before="53" w:line="188" w:lineRule="auto"/>
              <w:ind w:left="267"/>
              <w:rPr>
                <w:sz w:val="24"/>
                <w:szCs w:val="24"/>
              </w:rPr>
            </w:pPr>
            <w:r>
              <w:rPr>
                <w:spacing w:val="-1"/>
                <w:sz w:val="24"/>
                <w:szCs w:val="24"/>
              </w:rPr>
              <w:t>mg/l</w:t>
            </w:r>
          </w:p>
        </w:tc>
        <w:tc>
          <w:tcPr>
            <w:tcW w:w="1751" w:type="dxa"/>
            <w:vAlign w:val="top"/>
          </w:tcPr>
          <w:p w14:paraId="176EC5FB">
            <w:pPr>
              <w:pStyle w:val="10"/>
              <w:spacing w:before="56" w:line="186" w:lineRule="auto"/>
              <w:ind w:left="690"/>
              <w:rPr>
                <w:sz w:val="24"/>
                <w:szCs w:val="24"/>
              </w:rPr>
            </w:pPr>
            <w:r>
              <w:rPr>
                <w:spacing w:val="-6"/>
                <w:sz w:val="24"/>
                <w:szCs w:val="24"/>
              </w:rPr>
              <w:t>10.0</w:t>
            </w:r>
          </w:p>
        </w:tc>
        <w:tc>
          <w:tcPr>
            <w:tcW w:w="1746" w:type="dxa"/>
            <w:vAlign w:val="top"/>
          </w:tcPr>
          <w:p w14:paraId="142E731A">
            <w:pPr>
              <w:pStyle w:val="10"/>
              <w:spacing w:before="56" w:line="186" w:lineRule="auto"/>
              <w:ind w:left="733"/>
              <w:rPr>
                <w:sz w:val="24"/>
                <w:szCs w:val="24"/>
              </w:rPr>
            </w:pPr>
            <w:r>
              <w:rPr>
                <w:spacing w:val="-2"/>
                <w:sz w:val="24"/>
                <w:szCs w:val="24"/>
              </w:rPr>
              <w:t>9.8</w:t>
            </w:r>
          </w:p>
        </w:tc>
        <w:tc>
          <w:tcPr>
            <w:tcW w:w="1874" w:type="dxa"/>
            <w:vAlign w:val="top"/>
          </w:tcPr>
          <w:p w14:paraId="272A5C5B">
            <w:pPr>
              <w:pStyle w:val="10"/>
              <w:spacing w:before="56" w:line="186" w:lineRule="auto"/>
              <w:ind w:left="750"/>
              <w:rPr>
                <w:sz w:val="24"/>
                <w:szCs w:val="24"/>
              </w:rPr>
            </w:pPr>
            <w:r>
              <w:rPr>
                <w:spacing w:val="-6"/>
                <w:sz w:val="24"/>
                <w:szCs w:val="24"/>
              </w:rPr>
              <w:t>14.6</w:t>
            </w:r>
          </w:p>
        </w:tc>
      </w:tr>
      <w:tr w14:paraId="696F3C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 w:hRule="atLeast"/>
        </w:trPr>
        <w:tc>
          <w:tcPr>
            <w:tcW w:w="978" w:type="dxa"/>
            <w:vMerge w:val="continue"/>
            <w:tcBorders>
              <w:top w:val="nil"/>
              <w:bottom w:val="nil"/>
            </w:tcBorders>
            <w:vAlign w:val="top"/>
          </w:tcPr>
          <w:p w14:paraId="3E26C933">
            <w:pPr>
              <w:rPr>
                <w:rFonts w:ascii="Arial"/>
                <w:sz w:val="21"/>
              </w:rPr>
            </w:pPr>
          </w:p>
        </w:tc>
        <w:tc>
          <w:tcPr>
            <w:tcW w:w="977" w:type="dxa"/>
            <w:vAlign w:val="top"/>
          </w:tcPr>
          <w:p w14:paraId="32639D5D">
            <w:pPr>
              <w:pStyle w:val="10"/>
              <w:spacing w:before="20" w:line="212" w:lineRule="auto"/>
              <w:ind w:left="235"/>
              <w:rPr>
                <w:sz w:val="16"/>
                <w:szCs w:val="16"/>
              </w:rPr>
            </w:pPr>
            <w:r>
              <w:rPr>
                <w:spacing w:val="-1"/>
                <w:position w:val="-2"/>
                <w:sz w:val="24"/>
                <w:szCs w:val="24"/>
              </w:rPr>
              <w:t>Mg</w:t>
            </w:r>
            <w:r>
              <w:rPr>
                <w:spacing w:val="-1"/>
                <w:position w:val="6"/>
                <w:sz w:val="16"/>
                <w:szCs w:val="16"/>
              </w:rPr>
              <w:t>2+</w:t>
            </w:r>
          </w:p>
        </w:tc>
        <w:tc>
          <w:tcPr>
            <w:tcW w:w="976" w:type="dxa"/>
            <w:vAlign w:val="top"/>
          </w:tcPr>
          <w:p w14:paraId="5B63A078">
            <w:pPr>
              <w:pStyle w:val="10"/>
              <w:spacing w:before="53" w:line="188" w:lineRule="auto"/>
              <w:ind w:left="267"/>
              <w:rPr>
                <w:sz w:val="24"/>
                <w:szCs w:val="24"/>
              </w:rPr>
            </w:pPr>
            <w:r>
              <w:rPr>
                <w:spacing w:val="-1"/>
                <w:sz w:val="24"/>
                <w:szCs w:val="24"/>
              </w:rPr>
              <w:t>mg/l</w:t>
            </w:r>
          </w:p>
        </w:tc>
        <w:tc>
          <w:tcPr>
            <w:tcW w:w="1751" w:type="dxa"/>
            <w:vAlign w:val="top"/>
          </w:tcPr>
          <w:p w14:paraId="08CBAFF3">
            <w:pPr>
              <w:pStyle w:val="10"/>
              <w:spacing w:before="56" w:line="186" w:lineRule="auto"/>
              <w:ind w:left="731"/>
              <w:rPr>
                <w:sz w:val="24"/>
                <w:szCs w:val="24"/>
              </w:rPr>
            </w:pPr>
            <w:r>
              <w:rPr>
                <w:spacing w:val="-2"/>
                <w:sz w:val="24"/>
                <w:szCs w:val="24"/>
              </w:rPr>
              <w:t>3.2</w:t>
            </w:r>
          </w:p>
        </w:tc>
        <w:tc>
          <w:tcPr>
            <w:tcW w:w="1746" w:type="dxa"/>
            <w:vAlign w:val="top"/>
          </w:tcPr>
          <w:p w14:paraId="55D650D9">
            <w:pPr>
              <w:pStyle w:val="10"/>
              <w:spacing w:before="56" w:line="186" w:lineRule="auto"/>
              <w:ind w:left="733"/>
              <w:rPr>
                <w:sz w:val="24"/>
                <w:szCs w:val="24"/>
              </w:rPr>
            </w:pPr>
            <w:r>
              <w:rPr>
                <w:spacing w:val="-2"/>
                <w:sz w:val="24"/>
                <w:szCs w:val="24"/>
              </w:rPr>
              <w:t>3.2</w:t>
            </w:r>
          </w:p>
        </w:tc>
        <w:tc>
          <w:tcPr>
            <w:tcW w:w="1874" w:type="dxa"/>
            <w:vAlign w:val="top"/>
          </w:tcPr>
          <w:p w14:paraId="4A47898C">
            <w:pPr>
              <w:pStyle w:val="10"/>
              <w:spacing w:before="56" w:line="186" w:lineRule="auto"/>
              <w:ind w:left="792"/>
              <w:rPr>
                <w:sz w:val="24"/>
                <w:szCs w:val="24"/>
              </w:rPr>
            </w:pPr>
            <w:r>
              <w:rPr>
                <w:spacing w:val="-2"/>
                <w:sz w:val="24"/>
                <w:szCs w:val="24"/>
              </w:rPr>
              <w:t>3.6</w:t>
            </w:r>
          </w:p>
        </w:tc>
      </w:tr>
      <w:tr w14:paraId="3D5A140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 w:hRule="atLeast"/>
        </w:trPr>
        <w:tc>
          <w:tcPr>
            <w:tcW w:w="978" w:type="dxa"/>
            <w:vMerge w:val="continue"/>
            <w:tcBorders>
              <w:top w:val="nil"/>
              <w:bottom w:val="nil"/>
            </w:tcBorders>
            <w:vAlign w:val="top"/>
          </w:tcPr>
          <w:p w14:paraId="737D7CE6">
            <w:pPr>
              <w:rPr>
                <w:rFonts w:ascii="Arial"/>
                <w:sz w:val="21"/>
              </w:rPr>
            </w:pPr>
          </w:p>
        </w:tc>
        <w:tc>
          <w:tcPr>
            <w:tcW w:w="977" w:type="dxa"/>
            <w:vAlign w:val="top"/>
          </w:tcPr>
          <w:p w14:paraId="75E353C2">
            <w:pPr>
              <w:pStyle w:val="10"/>
              <w:spacing w:before="21" w:line="204" w:lineRule="auto"/>
              <w:ind w:left="283"/>
              <w:rPr>
                <w:sz w:val="16"/>
                <w:szCs w:val="16"/>
              </w:rPr>
            </w:pPr>
            <w:r>
              <w:rPr>
                <w:spacing w:val="-1"/>
                <w:position w:val="-4"/>
                <w:sz w:val="24"/>
                <w:szCs w:val="24"/>
              </w:rPr>
              <w:t>Fe</w:t>
            </w:r>
            <w:r>
              <w:rPr>
                <w:spacing w:val="-1"/>
                <w:position w:val="5"/>
                <w:sz w:val="16"/>
                <w:szCs w:val="16"/>
              </w:rPr>
              <w:t>3+</w:t>
            </w:r>
          </w:p>
        </w:tc>
        <w:tc>
          <w:tcPr>
            <w:tcW w:w="976" w:type="dxa"/>
            <w:vAlign w:val="top"/>
          </w:tcPr>
          <w:p w14:paraId="34F0761D">
            <w:pPr>
              <w:pStyle w:val="10"/>
              <w:spacing w:before="54" w:line="188" w:lineRule="auto"/>
              <w:ind w:left="267"/>
              <w:rPr>
                <w:sz w:val="24"/>
                <w:szCs w:val="24"/>
              </w:rPr>
            </w:pPr>
            <w:r>
              <w:rPr>
                <w:spacing w:val="-1"/>
                <w:sz w:val="24"/>
                <w:szCs w:val="24"/>
              </w:rPr>
              <w:t>mg/l</w:t>
            </w:r>
          </w:p>
        </w:tc>
        <w:tc>
          <w:tcPr>
            <w:tcW w:w="1751" w:type="dxa"/>
            <w:vAlign w:val="top"/>
          </w:tcPr>
          <w:p w14:paraId="13C14E05">
            <w:pPr>
              <w:pStyle w:val="10"/>
              <w:spacing w:before="57" w:line="186" w:lineRule="auto"/>
              <w:ind w:left="599"/>
              <w:rPr>
                <w:sz w:val="24"/>
                <w:szCs w:val="24"/>
              </w:rPr>
            </w:pPr>
            <w:r>
              <w:rPr>
                <w:spacing w:val="-2"/>
                <w:sz w:val="24"/>
                <w:szCs w:val="24"/>
              </w:rPr>
              <w:t>&lt;0.02</w:t>
            </w:r>
          </w:p>
        </w:tc>
        <w:tc>
          <w:tcPr>
            <w:tcW w:w="1746" w:type="dxa"/>
            <w:vAlign w:val="top"/>
          </w:tcPr>
          <w:p w14:paraId="0E61C159">
            <w:pPr>
              <w:pStyle w:val="10"/>
              <w:spacing w:before="57" w:line="186" w:lineRule="auto"/>
              <w:ind w:left="600"/>
              <w:rPr>
                <w:sz w:val="24"/>
                <w:szCs w:val="24"/>
              </w:rPr>
            </w:pPr>
            <w:r>
              <w:rPr>
                <w:spacing w:val="-2"/>
                <w:sz w:val="24"/>
                <w:szCs w:val="24"/>
              </w:rPr>
              <w:t>&lt;0.02</w:t>
            </w:r>
          </w:p>
        </w:tc>
        <w:tc>
          <w:tcPr>
            <w:tcW w:w="1874" w:type="dxa"/>
            <w:vAlign w:val="top"/>
          </w:tcPr>
          <w:p w14:paraId="2D4020AB">
            <w:pPr>
              <w:pStyle w:val="10"/>
              <w:spacing w:before="57" w:line="186" w:lineRule="auto"/>
              <w:ind w:left="731"/>
              <w:rPr>
                <w:sz w:val="24"/>
                <w:szCs w:val="24"/>
              </w:rPr>
            </w:pPr>
            <w:r>
              <w:rPr>
                <w:spacing w:val="-2"/>
                <w:sz w:val="24"/>
                <w:szCs w:val="24"/>
              </w:rPr>
              <w:t>0.26</w:t>
            </w:r>
          </w:p>
        </w:tc>
      </w:tr>
      <w:tr w14:paraId="6C6D9B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 w:hRule="atLeast"/>
        </w:trPr>
        <w:tc>
          <w:tcPr>
            <w:tcW w:w="978" w:type="dxa"/>
            <w:vMerge w:val="continue"/>
            <w:tcBorders>
              <w:top w:val="nil"/>
              <w:bottom w:val="nil"/>
            </w:tcBorders>
            <w:vAlign w:val="top"/>
          </w:tcPr>
          <w:p w14:paraId="6FC7EA1E">
            <w:pPr>
              <w:rPr>
                <w:rFonts w:ascii="Arial"/>
                <w:sz w:val="21"/>
              </w:rPr>
            </w:pPr>
          </w:p>
        </w:tc>
        <w:tc>
          <w:tcPr>
            <w:tcW w:w="977" w:type="dxa"/>
            <w:vAlign w:val="top"/>
          </w:tcPr>
          <w:p w14:paraId="0737E4FC">
            <w:pPr>
              <w:pStyle w:val="10"/>
              <w:spacing w:before="20" w:line="204" w:lineRule="auto"/>
              <w:ind w:left="283"/>
              <w:rPr>
                <w:sz w:val="16"/>
                <w:szCs w:val="16"/>
              </w:rPr>
            </w:pPr>
            <w:r>
              <w:rPr>
                <w:spacing w:val="-1"/>
                <w:position w:val="-4"/>
                <w:sz w:val="24"/>
                <w:szCs w:val="24"/>
              </w:rPr>
              <w:t>Fe</w:t>
            </w:r>
            <w:r>
              <w:rPr>
                <w:spacing w:val="-1"/>
                <w:position w:val="5"/>
                <w:sz w:val="16"/>
                <w:szCs w:val="16"/>
              </w:rPr>
              <w:t>2+</w:t>
            </w:r>
          </w:p>
        </w:tc>
        <w:tc>
          <w:tcPr>
            <w:tcW w:w="976" w:type="dxa"/>
            <w:vAlign w:val="top"/>
          </w:tcPr>
          <w:p w14:paraId="753655DA">
            <w:pPr>
              <w:pStyle w:val="10"/>
              <w:spacing w:before="53" w:line="188" w:lineRule="auto"/>
              <w:ind w:left="267"/>
              <w:rPr>
                <w:sz w:val="24"/>
                <w:szCs w:val="24"/>
              </w:rPr>
            </w:pPr>
            <w:r>
              <w:rPr>
                <w:spacing w:val="-1"/>
                <w:sz w:val="24"/>
                <w:szCs w:val="24"/>
              </w:rPr>
              <w:t>mg/l</w:t>
            </w:r>
          </w:p>
        </w:tc>
        <w:tc>
          <w:tcPr>
            <w:tcW w:w="1751" w:type="dxa"/>
            <w:vAlign w:val="top"/>
          </w:tcPr>
          <w:p w14:paraId="794367E0">
            <w:pPr>
              <w:pStyle w:val="10"/>
              <w:spacing w:before="57" w:line="185" w:lineRule="auto"/>
              <w:ind w:left="599"/>
              <w:rPr>
                <w:sz w:val="24"/>
                <w:szCs w:val="24"/>
              </w:rPr>
            </w:pPr>
            <w:r>
              <w:rPr>
                <w:spacing w:val="-2"/>
                <w:sz w:val="24"/>
                <w:szCs w:val="24"/>
              </w:rPr>
              <w:t>&lt;0.02</w:t>
            </w:r>
          </w:p>
        </w:tc>
        <w:tc>
          <w:tcPr>
            <w:tcW w:w="1746" w:type="dxa"/>
            <w:vAlign w:val="top"/>
          </w:tcPr>
          <w:p w14:paraId="0EA6BB83">
            <w:pPr>
              <w:pStyle w:val="10"/>
              <w:spacing w:before="57" w:line="185" w:lineRule="auto"/>
              <w:ind w:left="600"/>
              <w:rPr>
                <w:sz w:val="24"/>
                <w:szCs w:val="24"/>
              </w:rPr>
            </w:pPr>
            <w:r>
              <w:rPr>
                <w:spacing w:val="-2"/>
                <w:sz w:val="24"/>
                <w:szCs w:val="24"/>
              </w:rPr>
              <w:t>&lt;0.02</w:t>
            </w:r>
          </w:p>
        </w:tc>
        <w:tc>
          <w:tcPr>
            <w:tcW w:w="1874" w:type="dxa"/>
            <w:vAlign w:val="top"/>
          </w:tcPr>
          <w:p w14:paraId="5015005B">
            <w:pPr>
              <w:pStyle w:val="10"/>
              <w:spacing w:before="57" w:line="185" w:lineRule="auto"/>
              <w:ind w:left="660"/>
              <w:rPr>
                <w:sz w:val="24"/>
                <w:szCs w:val="24"/>
              </w:rPr>
            </w:pPr>
            <w:r>
              <w:rPr>
                <w:spacing w:val="-2"/>
                <w:sz w:val="24"/>
                <w:szCs w:val="24"/>
              </w:rPr>
              <w:t>&lt;0.02</w:t>
            </w:r>
          </w:p>
        </w:tc>
      </w:tr>
      <w:tr w14:paraId="044FE8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 w:hRule="atLeast"/>
        </w:trPr>
        <w:tc>
          <w:tcPr>
            <w:tcW w:w="978" w:type="dxa"/>
            <w:vMerge w:val="continue"/>
            <w:tcBorders>
              <w:top w:val="nil"/>
              <w:bottom w:val="nil"/>
            </w:tcBorders>
            <w:vAlign w:val="top"/>
          </w:tcPr>
          <w:p w14:paraId="3CE73DB7">
            <w:pPr>
              <w:rPr>
                <w:rFonts w:ascii="Arial"/>
                <w:sz w:val="21"/>
              </w:rPr>
            </w:pPr>
          </w:p>
        </w:tc>
        <w:tc>
          <w:tcPr>
            <w:tcW w:w="977" w:type="dxa"/>
            <w:vAlign w:val="top"/>
          </w:tcPr>
          <w:p w14:paraId="5FBEE2F3">
            <w:pPr>
              <w:pStyle w:val="10"/>
              <w:spacing w:before="20" w:line="213" w:lineRule="auto"/>
              <w:ind w:left="281"/>
              <w:rPr>
                <w:sz w:val="16"/>
                <w:szCs w:val="16"/>
              </w:rPr>
            </w:pPr>
            <w:r>
              <w:rPr>
                <w:position w:val="-3"/>
                <w:sz w:val="24"/>
                <w:szCs w:val="24"/>
              </w:rPr>
              <w:t>Al</w:t>
            </w:r>
            <w:r>
              <w:rPr>
                <w:position w:val="5"/>
                <w:sz w:val="16"/>
                <w:szCs w:val="16"/>
              </w:rPr>
              <w:t>3+</w:t>
            </w:r>
          </w:p>
        </w:tc>
        <w:tc>
          <w:tcPr>
            <w:tcW w:w="976" w:type="dxa"/>
            <w:vAlign w:val="top"/>
          </w:tcPr>
          <w:p w14:paraId="6FD6C8FD">
            <w:pPr>
              <w:pStyle w:val="10"/>
              <w:spacing w:before="54" w:line="188" w:lineRule="auto"/>
              <w:ind w:left="267"/>
              <w:rPr>
                <w:sz w:val="24"/>
                <w:szCs w:val="24"/>
              </w:rPr>
            </w:pPr>
            <w:r>
              <w:rPr>
                <w:spacing w:val="-1"/>
                <w:sz w:val="24"/>
                <w:szCs w:val="24"/>
              </w:rPr>
              <w:t>mg/l</w:t>
            </w:r>
          </w:p>
        </w:tc>
        <w:tc>
          <w:tcPr>
            <w:tcW w:w="1751" w:type="dxa"/>
            <w:vAlign w:val="top"/>
          </w:tcPr>
          <w:p w14:paraId="315062B3">
            <w:pPr>
              <w:pStyle w:val="10"/>
              <w:spacing w:before="57" w:line="186" w:lineRule="auto"/>
              <w:ind w:left="670"/>
              <w:rPr>
                <w:sz w:val="24"/>
                <w:szCs w:val="24"/>
              </w:rPr>
            </w:pPr>
            <w:r>
              <w:rPr>
                <w:spacing w:val="-2"/>
                <w:sz w:val="24"/>
                <w:szCs w:val="24"/>
              </w:rPr>
              <w:t>0.12</w:t>
            </w:r>
          </w:p>
        </w:tc>
        <w:tc>
          <w:tcPr>
            <w:tcW w:w="1746" w:type="dxa"/>
            <w:vAlign w:val="top"/>
          </w:tcPr>
          <w:p w14:paraId="064F0D97">
            <w:pPr>
              <w:pStyle w:val="10"/>
              <w:spacing w:before="57" w:line="186" w:lineRule="auto"/>
              <w:ind w:left="676"/>
              <w:rPr>
                <w:sz w:val="24"/>
                <w:szCs w:val="24"/>
              </w:rPr>
            </w:pPr>
            <w:r>
              <w:rPr>
                <w:spacing w:val="-3"/>
                <w:sz w:val="24"/>
                <w:szCs w:val="24"/>
              </w:rPr>
              <w:t>0.11</w:t>
            </w:r>
          </w:p>
        </w:tc>
        <w:tc>
          <w:tcPr>
            <w:tcW w:w="1874" w:type="dxa"/>
            <w:vAlign w:val="top"/>
          </w:tcPr>
          <w:p w14:paraId="19E3177E">
            <w:pPr>
              <w:pStyle w:val="10"/>
              <w:spacing w:before="57" w:line="186" w:lineRule="auto"/>
              <w:ind w:left="731"/>
              <w:rPr>
                <w:sz w:val="24"/>
                <w:szCs w:val="24"/>
              </w:rPr>
            </w:pPr>
            <w:r>
              <w:rPr>
                <w:spacing w:val="-2"/>
                <w:sz w:val="24"/>
                <w:szCs w:val="24"/>
              </w:rPr>
              <w:t>0.08</w:t>
            </w:r>
          </w:p>
        </w:tc>
      </w:tr>
      <w:tr w14:paraId="3EFB04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 w:hRule="atLeast"/>
        </w:trPr>
        <w:tc>
          <w:tcPr>
            <w:tcW w:w="978" w:type="dxa"/>
            <w:vMerge w:val="continue"/>
            <w:tcBorders>
              <w:top w:val="nil"/>
            </w:tcBorders>
            <w:vAlign w:val="top"/>
          </w:tcPr>
          <w:p w14:paraId="05C7629E">
            <w:pPr>
              <w:rPr>
                <w:rFonts w:ascii="Arial"/>
                <w:sz w:val="21"/>
              </w:rPr>
            </w:pPr>
          </w:p>
        </w:tc>
        <w:tc>
          <w:tcPr>
            <w:tcW w:w="977" w:type="dxa"/>
            <w:vAlign w:val="top"/>
          </w:tcPr>
          <w:p w14:paraId="1D762E81">
            <w:pPr>
              <w:pStyle w:val="10"/>
              <w:spacing w:before="20" w:line="210" w:lineRule="auto"/>
              <w:ind w:left="223"/>
              <w:rPr>
                <w:sz w:val="16"/>
                <w:szCs w:val="16"/>
              </w:rPr>
            </w:pPr>
            <w:r>
              <w:rPr>
                <w:position w:val="-1"/>
                <w:sz w:val="24"/>
                <w:szCs w:val="24"/>
              </w:rPr>
              <w:t>NH</w:t>
            </w:r>
            <w:r>
              <w:rPr>
                <w:spacing w:val="1"/>
                <w:position w:val="7"/>
                <w:sz w:val="16"/>
                <w:szCs w:val="16"/>
              </w:rPr>
              <w:t>+</w:t>
            </w:r>
            <w:r>
              <w:rPr>
                <w:spacing w:val="1"/>
                <w:position w:val="-3"/>
                <w:sz w:val="16"/>
                <w:szCs w:val="16"/>
              </w:rPr>
              <w:t>4</w:t>
            </w:r>
          </w:p>
        </w:tc>
        <w:tc>
          <w:tcPr>
            <w:tcW w:w="976" w:type="dxa"/>
            <w:vAlign w:val="top"/>
          </w:tcPr>
          <w:p w14:paraId="02447B5E">
            <w:pPr>
              <w:pStyle w:val="10"/>
              <w:spacing w:before="54" w:line="187" w:lineRule="auto"/>
              <w:ind w:left="267"/>
              <w:rPr>
                <w:sz w:val="24"/>
                <w:szCs w:val="24"/>
              </w:rPr>
            </w:pPr>
            <w:r>
              <w:rPr>
                <w:spacing w:val="-1"/>
                <w:sz w:val="24"/>
                <w:szCs w:val="24"/>
              </w:rPr>
              <w:t>mg/l</w:t>
            </w:r>
          </w:p>
        </w:tc>
        <w:tc>
          <w:tcPr>
            <w:tcW w:w="1751" w:type="dxa"/>
            <w:vAlign w:val="top"/>
          </w:tcPr>
          <w:p w14:paraId="5C6443E3">
            <w:pPr>
              <w:pStyle w:val="10"/>
              <w:spacing w:before="57" w:line="185" w:lineRule="auto"/>
              <w:ind w:left="599"/>
              <w:rPr>
                <w:sz w:val="24"/>
                <w:szCs w:val="24"/>
              </w:rPr>
            </w:pPr>
            <w:r>
              <w:rPr>
                <w:spacing w:val="-2"/>
                <w:sz w:val="24"/>
                <w:szCs w:val="24"/>
              </w:rPr>
              <w:t>&lt;0.02</w:t>
            </w:r>
          </w:p>
        </w:tc>
        <w:tc>
          <w:tcPr>
            <w:tcW w:w="1746" w:type="dxa"/>
            <w:vAlign w:val="top"/>
          </w:tcPr>
          <w:p w14:paraId="0CD71D47">
            <w:pPr>
              <w:pStyle w:val="10"/>
              <w:spacing w:before="57" w:line="185" w:lineRule="auto"/>
              <w:ind w:left="600"/>
              <w:rPr>
                <w:sz w:val="24"/>
                <w:szCs w:val="24"/>
              </w:rPr>
            </w:pPr>
            <w:r>
              <w:rPr>
                <w:spacing w:val="-2"/>
                <w:sz w:val="24"/>
                <w:szCs w:val="24"/>
              </w:rPr>
              <w:t>&lt;0.02</w:t>
            </w:r>
          </w:p>
        </w:tc>
        <w:tc>
          <w:tcPr>
            <w:tcW w:w="1874" w:type="dxa"/>
            <w:vAlign w:val="top"/>
          </w:tcPr>
          <w:p w14:paraId="5F544EC2">
            <w:pPr>
              <w:pStyle w:val="10"/>
              <w:spacing w:before="57" w:line="185" w:lineRule="auto"/>
              <w:ind w:left="731"/>
              <w:rPr>
                <w:sz w:val="24"/>
                <w:szCs w:val="24"/>
              </w:rPr>
            </w:pPr>
            <w:r>
              <w:rPr>
                <w:spacing w:val="-2"/>
                <w:sz w:val="24"/>
                <w:szCs w:val="24"/>
              </w:rPr>
              <w:t>0.30</w:t>
            </w:r>
          </w:p>
        </w:tc>
      </w:tr>
      <w:tr w14:paraId="4D042B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trPr>
        <w:tc>
          <w:tcPr>
            <w:tcW w:w="978" w:type="dxa"/>
            <w:vMerge w:val="restart"/>
            <w:tcBorders>
              <w:bottom w:val="nil"/>
            </w:tcBorders>
            <w:vAlign w:val="top"/>
          </w:tcPr>
          <w:p w14:paraId="2F85CFD7">
            <w:pPr>
              <w:spacing w:line="270" w:lineRule="auto"/>
              <w:rPr>
                <w:rFonts w:ascii="Arial"/>
                <w:sz w:val="21"/>
              </w:rPr>
            </w:pPr>
          </w:p>
          <w:p w14:paraId="3D4DA27A">
            <w:pPr>
              <w:spacing w:line="270" w:lineRule="auto"/>
              <w:rPr>
                <w:rFonts w:ascii="Arial"/>
                <w:sz w:val="21"/>
              </w:rPr>
            </w:pPr>
          </w:p>
          <w:p w14:paraId="729B46FA">
            <w:pPr>
              <w:spacing w:line="270" w:lineRule="auto"/>
              <w:rPr>
                <w:rFonts w:ascii="Arial"/>
                <w:sz w:val="21"/>
              </w:rPr>
            </w:pPr>
          </w:p>
          <w:p w14:paraId="5203A621">
            <w:pPr>
              <w:spacing w:line="271" w:lineRule="auto"/>
              <w:rPr>
                <w:rFonts w:ascii="Arial"/>
                <w:sz w:val="21"/>
              </w:rPr>
            </w:pPr>
          </w:p>
          <w:p w14:paraId="1E4C6DB2">
            <w:pPr>
              <w:spacing w:before="78" w:line="220" w:lineRule="auto"/>
              <w:ind w:left="155"/>
              <w:rPr>
                <w:rFonts w:ascii="宋体" w:hAnsi="宋体" w:eastAsia="宋体" w:cs="宋体"/>
                <w:sz w:val="24"/>
                <w:szCs w:val="24"/>
              </w:rPr>
            </w:pPr>
            <w:r>
              <w:rPr>
                <w:rFonts w:ascii="宋体" w:hAnsi="宋体" w:eastAsia="宋体" w:cs="宋体"/>
                <w:spacing w:val="-7"/>
                <w:sz w:val="24"/>
                <w:szCs w:val="24"/>
              </w:rPr>
              <w:t>阴离子</w:t>
            </w:r>
          </w:p>
        </w:tc>
        <w:tc>
          <w:tcPr>
            <w:tcW w:w="977" w:type="dxa"/>
            <w:vAlign w:val="top"/>
          </w:tcPr>
          <w:p w14:paraId="4F4A9A02">
            <w:pPr>
              <w:pStyle w:val="10"/>
              <w:spacing w:before="57" w:line="174" w:lineRule="auto"/>
              <w:ind w:left="352"/>
              <w:rPr>
                <w:sz w:val="16"/>
                <w:szCs w:val="16"/>
              </w:rPr>
            </w:pPr>
            <w:r>
              <w:rPr>
                <w:spacing w:val="-3"/>
                <w:sz w:val="24"/>
                <w:szCs w:val="24"/>
              </w:rPr>
              <w:t>Cl</w:t>
            </w:r>
            <w:r>
              <w:rPr>
                <w:spacing w:val="-3"/>
                <w:position w:val="9"/>
                <w:sz w:val="16"/>
                <w:szCs w:val="16"/>
              </w:rPr>
              <w:t>-</w:t>
            </w:r>
          </w:p>
        </w:tc>
        <w:tc>
          <w:tcPr>
            <w:tcW w:w="976" w:type="dxa"/>
            <w:vAlign w:val="top"/>
          </w:tcPr>
          <w:p w14:paraId="217BC915">
            <w:pPr>
              <w:pStyle w:val="10"/>
              <w:spacing w:before="57" w:line="187" w:lineRule="auto"/>
              <w:ind w:left="267"/>
              <w:rPr>
                <w:sz w:val="24"/>
                <w:szCs w:val="24"/>
              </w:rPr>
            </w:pPr>
            <w:r>
              <w:rPr>
                <w:spacing w:val="-1"/>
                <w:sz w:val="24"/>
                <w:szCs w:val="24"/>
              </w:rPr>
              <w:t>mg/l</w:t>
            </w:r>
          </w:p>
        </w:tc>
        <w:tc>
          <w:tcPr>
            <w:tcW w:w="1751" w:type="dxa"/>
            <w:vAlign w:val="top"/>
          </w:tcPr>
          <w:p w14:paraId="0BA0C7A2">
            <w:pPr>
              <w:pStyle w:val="10"/>
              <w:spacing w:before="60" w:line="185" w:lineRule="auto"/>
              <w:ind w:left="786"/>
              <w:rPr>
                <w:sz w:val="24"/>
                <w:szCs w:val="24"/>
              </w:rPr>
            </w:pPr>
            <w:r>
              <w:rPr>
                <w:spacing w:val="-10"/>
                <w:sz w:val="24"/>
                <w:szCs w:val="24"/>
              </w:rPr>
              <w:t>11</w:t>
            </w:r>
          </w:p>
        </w:tc>
        <w:tc>
          <w:tcPr>
            <w:tcW w:w="1746" w:type="dxa"/>
            <w:vAlign w:val="top"/>
          </w:tcPr>
          <w:p w14:paraId="60FBD67C">
            <w:pPr>
              <w:pStyle w:val="10"/>
              <w:spacing w:before="60" w:line="185" w:lineRule="auto"/>
              <w:ind w:left="672"/>
              <w:rPr>
                <w:sz w:val="24"/>
                <w:szCs w:val="24"/>
              </w:rPr>
            </w:pPr>
            <w:r>
              <w:rPr>
                <w:spacing w:val="-2"/>
                <w:sz w:val="24"/>
                <w:szCs w:val="24"/>
              </w:rPr>
              <w:t>0.31</w:t>
            </w:r>
          </w:p>
        </w:tc>
        <w:tc>
          <w:tcPr>
            <w:tcW w:w="1874" w:type="dxa"/>
            <w:vAlign w:val="top"/>
          </w:tcPr>
          <w:p w14:paraId="03D9548E">
            <w:pPr>
              <w:pStyle w:val="10"/>
              <w:spacing w:before="60" w:line="185" w:lineRule="auto"/>
              <w:ind w:left="842"/>
              <w:rPr>
                <w:sz w:val="24"/>
                <w:szCs w:val="24"/>
              </w:rPr>
            </w:pPr>
            <w:r>
              <w:rPr>
                <w:spacing w:val="-8"/>
                <w:sz w:val="24"/>
                <w:szCs w:val="24"/>
              </w:rPr>
              <w:t>13</w:t>
            </w:r>
          </w:p>
        </w:tc>
      </w:tr>
      <w:tr w14:paraId="2B3BDF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 w:hRule="atLeast"/>
        </w:trPr>
        <w:tc>
          <w:tcPr>
            <w:tcW w:w="978" w:type="dxa"/>
            <w:vMerge w:val="continue"/>
            <w:tcBorders>
              <w:top w:val="nil"/>
              <w:bottom w:val="nil"/>
            </w:tcBorders>
            <w:vAlign w:val="top"/>
          </w:tcPr>
          <w:p w14:paraId="29C6FCCE">
            <w:pPr>
              <w:rPr>
                <w:rFonts w:ascii="Arial"/>
                <w:sz w:val="21"/>
              </w:rPr>
            </w:pPr>
          </w:p>
        </w:tc>
        <w:tc>
          <w:tcPr>
            <w:tcW w:w="977" w:type="dxa"/>
            <w:vAlign w:val="top"/>
          </w:tcPr>
          <w:p w14:paraId="6E3D081F">
            <w:pPr>
              <w:pStyle w:val="10"/>
              <w:spacing w:before="21" w:line="210" w:lineRule="auto"/>
              <w:ind w:left="239"/>
              <w:rPr>
                <w:sz w:val="16"/>
                <w:szCs w:val="16"/>
              </w:rPr>
            </w:pPr>
            <w:r>
              <w:rPr>
                <w:spacing w:val="-3"/>
                <w:position w:val="-1"/>
                <w:sz w:val="24"/>
                <w:szCs w:val="24"/>
              </w:rPr>
              <w:t>SO</w:t>
            </w:r>
            <w:r>
              <w:rPr>
                <w:spacing w:val="-3"/>
                <w:position w:val="-3"/>
                <w:sz w:val="16"/>
                <w:szCs w:val="16"/>
              </w:rPr>
              <w:t>4</w:t>
            </w:r>
            <w:r>
              <w:rPr>
                <w:spacing w:val="-3"/>
                <w:position w:val="7"/>
                <w:sz w:val="16"/>
                <w:szCs w:val="16"/>
              </w:rPr>
              <w:t>2-</w:t>
            </w:r>
          </w:p>
        </w:tc>
        <w:tc>
          <w:tcPr>
            <w:tcW w:w="976" w:type="dxa"/>
            <w:vAlign w:val="top"/>
          </w:tcPr>
          <w:p w14:paraId="506B1FAF">
            <w:pPr>
              <w:pStyle w:val="10"/>
              <w:spacing w:before="54" w:line="188" w:lineRule="auto"/>
              <w:ind w:left="267"/>
              <w:rPr>
                <w:sz w:val="24"/>
                <w:szCs w:val="24"/>
              </w:rPr>
            </w:pPr>
            <w:r>
              <w:rPr>
                <w:spacing w:val="-1"/>
                <w:sz w:val="24"/>
                <w:szCs w:val="24"/>
              </w:rPr>
              <w:t>mg/l</w:t>
            </w:r>
          </w:p>
        </w:tc>
        <w:tc>
          <w:tcPr>
            <w:tcW w:w="1751" w:type="dxa"/>
            <w:vAlign w:val="top"/>
          </w:tcPr>
          <w:p w14:paraId="2B39F4BE">
            <w:pPr>
              <w:pStyle w:val="10"/>
              <w:spacing w:before="57" w:line="186" w:lineRule="auto"/>
              <w:ind w:left="750"/>
              <w:rPr>
                <w:sz w:val="24"/>
                <w:szCs w:val="24"/>
              </w:rPr>
            </w:pPr>
            <w:r>
              <w:rPr>
                <w:spacing w:val="-2"/>
                <w:sz w:val="24"/>
                <w:szCs w:val="24"/>
              </w:rPr>
              <w:t>&lt;4</w:t>
            </w:r>
          </w:p>
        </w:tc>
        <w:tc>
          <w:tcPr>
            <w:tcW w:w="1746" w:type="dxa"/>
            <w:vAlign w:val="top"/>
          </w:tcPr>
          <w:p w14:paraId="7B0D0C1A">
            <w:pPr>
              <w:pStyle w:val="10"/>
              <w:spacing w:before="57" w:line="186" w:lineRule="auto"/>
              <w:ind w:left="838"/>
              <w:rPr>
                <w:sz w:val="24"/>
                <w:szCs w:val="24"/>
              </w:rPr>
            </w:pPr>
            <w:r>
              <w:rPr>
                <w:sz w:val="24"/>
                <w:szCs w:val="24"/>
              </w:rPr>
              <w:t>/</w:t>
            </w:r>
          </w:p>
        </w:tc>
        <w:tc>
          <w:tcPr>
            <w:tcW w:w="1874" w:type="dxa"/>
            <w:vAlign w:val="top"/>
          </w:tcPr>
          <w:p w14:paraId="670A0D07">
            <w:pPr>
              <w:pStyle w:val="10"/>
              <w:spacing w:before="57" w:line="186" w:lineRule="auto"/>
              <w:ind w:left="877"/>
              <w:rPr>
                <w:sz w:val="24"/>
                <w:szCs w:val="24"/>
              </w:rPr>
            </w:pPr>
            <w:r>
              <w:rPr>
                <w:sz w:val="24"/>
                <w:szCs w:val="24"/>
              </w:rPr>
              <w:t>4</w:t>
            </w:r>
          </w:p>
        </w:tc>
      </w:tr>
      <w:tr w14:paraId="168EEC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 w:hRule="atLeast"/>
        </w:trPr>
        <w:tc>
          <w:tcPr>
            <w:tcW w:w="978" w:type="dxa"/>
            <w:vMerge w:val="continue"/>
            <w:tcBorders>
              <w:top w:val="nil"/>
              <w:bottom w:val="nil"/>
            </w:tcBorders>
            <w:vAlign w:val="top"/>
          </w:tcPr>
          <w:p w14:paraId="4E69A581">
            <w:pPr>
              <w:rPr>
                <w:rFonts w:ascii="Arial"/>
                <w:sz w:val="21"/>
              </w:rPr>
            </w:pPr>
          </w:p>
        </w:tc>
        <w:tc>
          <w:tcPr>
            <w:tcW w:w="977" w:type="dxa"/>
            <w:vAlign w:val="top"/>
          </w:tcPr>
          <w:p w14:paraId="33CD0A7C">
            <w:pPr>
              <w:pStyle w:val="10"/>
              <w:spacing w:before="21" w:line="210" w:lineRule="auto"/>
              <w:ind w:left="218"/>
              <w:rPr>
                <w:sz w:val="16"/>
                <w:szCs w:val="16"/>
              </w:rPr>
            </w:pPr>
            <w:r>
              <w:rPr>
                <w:spacing w:val="-1"/>
                <w:position w:val="-1"/>
                <w:sz w:val="24"/>
                <w:szCs w:val="24"/>
              </w:rPr>
              <w:t>CO</w:t>
            </w:r>
            <w:r>
              <w:rPr>
                <w:spacing w:val="-1"/>
                <w:position w:val="-3"/>
                <w:sz w:val="16"/>
                <w:szCs w:val="16"/>
              </w:rPr>
              <w:t>3</w:t>
            </w:r>
            <w:r>
              <w:rPr>
                <w:spacing w:val="-1"/>
                <w:position w:val="7"/>
                <w:sz w:val="16"/>
                <w:szCs w:val="16"/>
              </w:rPr>
              <w:t>2-</w:t>
            </w:r>
          </w:p>
        </w:tc>
        <w:tc>
          <w:tcPr>
            <w:tcW w:w="976" w:type="dxa"/>
            <w:vAlign w:val="top"/>
          </w:tcPr>
          <w:p w14:paraId="4D3F1864">
            <w:pPr>
              <w:pStyle w:val="10"/>
              <w:spacing w:before="54" w:line="188" w:lineRule="auto"/>
              <w:ind w:left="267"/>
              <w:rPr>
                <w:sz w:val="24"/>
                <w:szCs w:val="24"/>
              </w:rPr>
            </w:pPr>
            <w:r>
              <w:rPr>
                <w:spacing w:val="-1"/>
                <w:sz w:val="24"/>
                <w:szCs w:val="24"/>
              </w:rPr>
              <w:t>mg/l</w:t>
            </w:r>
          </w:p>
        </w:tc>
        <w:tc>
          <w:tcPr>
            <w:tcW w:w="1751" w:type="dxa"/>
            <w:vAlign w:val="top"/>
          </w:tcPr>
          <w:p w14:paraId="46674B48">
            <w:pPr>
              <w:pStyle w:val="10"/>
              <w:spacing w:before="57" w:line="186" w:lineRule="auto"/>
              <w:ind w:left="821"/>
              <w:rPr>
                <w:sz w:val="24"/>
                <w:szCs w:val="24"/>
              </w:rPr>
            </w:pPr>
            <w:r>
              <w:rPr>
                <w:sz w:val="24"/>
                <w:szCs w:val="24"/>
              </w:rPr>
              <w:t>0</w:t>
            </w:r>
          </w:p>
        </w:tc>
        <w:tc>
          <w:tcPr>
            <w:tcW w:w="1746" w:type="dxa"/>
            <w:vAlign w:val="top"/>
          </w:tcPr>
          <w:p w14:paraId="4A5C059E">
            <w:pPr>
              <w:pStyle w:val="10"/>
              <w:spacing w:before="57" w:line="186" w:lineRule="auto"/>
              <w:ind w:left="838"/>
              <w:rPr>
                <w:sz w:val="24"/>
                <w:szCs w:val="24"/>
              </w:rPr>
            </w:pPr>
            <w:r>
              <w:rPr>
                <w:sz w:val="24"/>
                <w:szCs w:val="24"/>
              </w:rPr>
              <w:t>/</w:t>
            </w:r>
          </w:p>
        </w:tc>
        <w:tc>
          <w:tcPr>
            <w:tcW w:w="1874" w:type="dxa"/>
            <w:vAlign w:val="top"/>
          </w:tcPr>
          <w:p w14:paraId="634EC41A">
            <w:pPr>
              <w:pStyle w:val="10"/>
              <w:spacing w:before="57" w:line="186" w:lineRule="auto"/>
              <w:ind w:left="882"/>
              <w:rPr>
                <w:sz w:val="24"/>
                <w:szCs w:val="24"/>
              </w:rPr>
            </w:pPr>
            <w:r>
              <w:rPr>
                <w:sz w:val="24"/>
                <w:szCs w:val="24"/>
              </w:rPr>
              <w:t>0</w:t>
            </w:r>
          </w:p>
        </w:tc>
      </w:tr>
      <w:tr w14:paraId="325A14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 w:hRule="atLeast"/>
        </w:trPr>
        <w:tc>
          <w:tcPr>
            <w:tcW w:w="978" w:type="dxa"/>
            <w:vMerge w:val="continue"/>
            <w:tcBorders>
              <w:top w:val="nil"/>
              <w:bottom w:val="nil"/>
            </w:tcBorders>
            <w:vAlign w:val="top"/>
          </w:tcPr>
          <w:p w14:paraId="77C7519D">
            <w:pPr>
              <w:rPr>
                <w:rFonts w:ascii="Arial"/>
                <w:sz w:val="21"/>
              </w:rPr>
            </w:pPr>
          </w:p>
        </w:tc>
        <w:tc>
          <w:tcPr>
            <w:tcW w:w="977" w:type="dxa"/>
            <w:vAlign w:val="top"/>
          </w:tcPr>
          <w:p w14:paraId="6A60CF32">
            <w:pPr>
              <w:pStyle w:val="10"/>
              <w:spacing w:before="59" w:line="171" w:lineRule="auto"/>
              <w:ind w:left="168"/>
              <w:rPr>
                <w:sz w:val="16"/>
                <w:szCs w:val="16"/>
              </w:rPr>
            </w:pPr>
            <w:r>
              <w:rPr>
                <w:spacing w:val="-1"/>
                <w:sz w:val="24"/>
                <w:szCs w:val="24"/>
              </w:rPr>
              <w:t>HCO</w:t>
            </w:r>
            <w:r>
              <w:rPr>
                <w:spacing w:val="-1"/>
                <w:position w:val="-1"/>
                <w:sz w:val="16"/>
                <w:szCs w:val="16"/>
              </w:rPr>
              <w:t>3</w:t>
            </w:r>
            <w:r>
              <w:rPr>
                <w:spacing w:val="-1"/>
                <w:position w:val="9"/>
                <w:sz w:val="16"/>
                <w:szCs w:val="16"/>
              </w:rPr>
              <w:t>-</w:t>
            </w:r>
          </w:p>
        </w:tc>
        <w:tc>
          <w:tcPr>
            <w:tcW w:w="976" w:type="dxa"/>
            <w:vAlign w:val="top"/>
          </w:tcPr>
          <w:p w14:paraId="56B9B75D">
            <w:pPr>
              <w:pStyle w:val="10"/>
              <w:spacing w:before="54" w:line="188" w:lineRule="auto"/>
              <w:ind w:left="267"/>
              <w:rPr>
                <w:sz w:val="24"/>
                <w:szCs w:val="24"/>
              </w:rPr>
            </w:pPr>
            <w:r>
              <w:rPr>
                <w:spacing w:val="-1"/>
                <w:sz w:val="24"/>
                <w:szCs w:val="24"/>
              </w:rPr>
              <w:t>mg/l</w:t>
            </w:r>
          </w:p>
        </w:tc>
        <w:tc>
          <w:tcPr>
            <w:tcW w:w="1751" w:type="dxa"/>
            <w:vAlign w:val="top"/>
          </w:tcPr>
          <w:p w14:paraId="19A80135">
            <w:pPr>
              <w:pStyle w:val="10"/>
              <w:spacing w:before="57" w:line="186" w:lineRule="auto"/>
              <w:ind w:left="673"/>
              <w:rPr>
                <w:sz w:val="24"/>
                <w:szCs w:val="24"/>
              </w:rPr>
            </w:pPr>
            <w:r>
              <w:rPr>
                <w:spacing w:val="-3"/>
                <w:sz w:val="24"/>
                <w:szCs w:val="24"/>
              </w:rPr>
              <w:t>52.3</w:t>
            </w:r>
          </w:p>
        </w:tc>
        <w:tc>
          <w:tcPr>
            <w:tcW w:w="1746" w:type="dxa"/>
            <w:vAlign w:val="top"/>
          </w:tcPr>
          <w:p w14:paraId="7CD2EFF9">
            <w:pPr>
              <w:pStyle w:val="10"/>
              <w:spacing w:before="57" w:line="186" w:lineRule="auto"/>
              <w:ind w:left="675"/>
              <w:rPr>
                <w:sz w:val="24"/>
                <w:szCs w:val="24"/>
              </w:rPr>
            </w:pPr>
            <w:r>
              <w:rPr>
                <w:spacing w:val="-3"/>
                <w:sz w:val="24"/>
                <w:szCs w:val="24"/>
              </w:rPr>
              <w:t>56.7</w:t>
            </w:r>
          </w:p>
        </w:tc>
        <w:tc>
          <w:tcPr>
            <w:tcW w:w="1874" w:type="dxa"/>
            <w:vAlign w:val="top"/>
          </w:tcPr>
          <w:p w14:paraId="33057FCE">
            <w:pPr>
              <w:pStyle w:val="10"/>
              <w:spacing w:before="57" w:line="186" w:lineRule="auto"/>
              <w:ind w:left="737"/>
              <w:rPr>
                <w:sz w:val="24"/>
                <w:szCs w:val="24"/>
              </w:rPr>
            </w:pPr>
            <w:r>
              <w:rPr>
                <w:spacing w:val="-3"/>
                <w:sz w:val="24"/>
                <w:szCs w:val="24"/>
              </w:rPr>
              <w:t>82.8</w:t>
            </w:r>
          </w:p>
        </w:tc>
      </w:tr>
      <w:tr w14:paraId="380A25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 w:hRule="atLeast"/>
        </w:trPr>
        <w:tc>
          <w:tcPr>
            <w:tcW w:w="978" w:type="dxa"/>
            <w:vMerge w:val="continue"/>
            <w:tcBorders>
              <w:top w:val="nil"/>
              <w:bottom w:val="nil"/>
            </w:tcBorders>
            <w:vAlign w:val="top"/>
          </w:tcPr>
          <w:p w14:paraId="29C91D1B">
            <w:pPr>
              <w:rPr>
                <w:rFonts w:ascii="Arial"/>
                <w:sz w:val="21"/>
              </w:rPr>
            </w:pPr>
          </w:p>
        </w:tc>
        <w:tc>
          <w:tcPr>
            <w:tcW w:w="977" w:type="dxa"/>
            <w:vAlign w:val="top"/>
          </w:tcPr>
          <w:p w14:paraId="2941A3D4">
            <w:pPr>
              <w:pStyle w:val="10"/>
              <w:spacing w:before="59" w:line="171" w:lineRule="auto"/>
              <w:ind w:left="240"/>
              <w:rPr>
                <w:sz w:val="16"/>
                <w:szCs w:val="16"/>
              </w:rPr>
            </w:pPr>
            <w:r>
              <w:rPr>
                <w:sz w:val="24"/>
                <w:szCs w:val="24"/>
              </w:rPr>
              <w:t>NO</w:t>
            </w:r>
            <w:r>
              <w:rPr>
                <w:spacing w:val="1"/>
                <w:position w:val="-1"/>
                <w:sz w:val="16"/>
                <w:szCs w:val="16"/>
              </w:rPr>
              <w:t>3</w:t>
            </w:r>
            <w:r>
              <w:rPr>
                <w:spacing w:val="1"/>
                <w:position w:val="9"/>
                <w:sz w:val="16"/>
                <w:szCs w:val="16"/>
              </w:rPr>
              <w:t>-</w:t>
            </w:r>
          </w:p>
        </w:tc>
        <w:tc>
          <w:tcPr>
            <w:tcW w:w="976" w:type="dxa"/>
            <w:vAlign w:val="top"/>
          </w:tcPr>
          <w:p w14:paraId="65E92102">
            <w:pPr>
              <w:pStyle w:val="10"/>
              <w:spacing w:before="54" w:line="188" w:lineRule="auto"/>
              <w:ind w:left="267"/>
              <w:rPr>
                <w:sz w:val="24"/>
                <w:szCs w:val="24"/>
              </w:rPr>
            </w:pPr>
            <w:r>
              <w:rPr>
                <w:spacing w:val="-1"/>
                <w:sz w:val="24"/>
                <w:szCs w:val="24"/>
              </w:rPr>
              <w:t>mg/l</w:t>
            </w:r>
          </w:p>
        </w:tc>
        <w:tc>
          <w:tcPr>
            <w:tcW w:w="1751" w:type="dxa"/>
            <w:vAlign w:val="top"/>
          </w:tcPr>
          <w:p w14:paraId="1005225E">
            <w:pPr>
              <w:pStyle w:val="10"/>
              <w:spacing w:before="57" w:line="186" w:lineRule="auto"/>
              <w:ind w:left="690"/>
              <w:rPr>
                <w:sz w:val="24"/>
                <w:szCs w:val="24"/>
              </w:rPr>
            </w:pPr>
            <w:r>
              <w:rPr>
                <w:spacing w:val="-6"/>
                <w:sz w:val="24"/>
                <w:szCs w:val="24"/>
              </w:rPr>
              <w:t>10.4</w:t>
            </w:r>
          </w:p>
        </w:tc>
        <w:tc>
          <w:tcPr>
            <w:tcW w:w="1746" w:type="dxa"/>
            <w:vAlign w:val="top"/>
          </w:tcPr>
          <w:p w14:paraId="09D228EB">
            <w:pPr>
              <w:pStyle w:val="10"/>
              <w:spacing w:before="57" w:line="186" w:lineRule="auto"/>
              <w:ind w:left="691"/>
              <w:rPr>
                <w:sz w:val="24"/>
                <w:szCs w:val="24"/>
              </w:rPr>
            </w:pPr>
            <w:r>
              <w:rPr>
                <w:spacing w:val="-6"/>
                <w:sz w:val="24"/>
                <w:szCs w:val="24"/>
              </w:rPr>
              <w:t>10.4</w:t>
            </w:r>
          </w:p>
        </w:tc>
        <w:tc>
          <w:tcPr>
            <w:tcW w:w="1874" w:type="dxa"/>
            <w:vAlign w:val="top"/>
          </w:tcPr>
          <w:p w14:paraId="2C9E4178">
            <w:pPr>
              <w:pStyle w:val="10"/>
              <w:spacing w:before="57" w:line="186" w:lineRule="auto"/>
              <w:ind w:left="726"/>
              <w:rPr>
                <w:sz w:val="24"/>
                <w:szCs w:val="24"/>
              </w:rPr>
            </w:pPr>
            <w:r>
              <w:rPr>
                <w:spacing w:val="-1"/>
                <w:sz w:val="24"/>
                <w:szCs w:val="24"/>
              </w:rPr>
              <w:t>4.90</w:t>
            </w:r>
          </w:p>
        </w:tc>
      </w:tr>
      <w:tr w14:paraId="67339B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 w:hRule="atLeast"/>
        </w:trPr>
        <w:tc>
          <w:tcPr>
            <w:tcW w:w="978" w:type="dxa"/>
            <w:vMerge w:val="continue"/>
            <w:tcBorders>
              <w:top w:val="nil"/>
              <w:bottom w:val="nil"/>
            </w:tcBorders>
            <w:vAlign w:val="top"/>
          </w:tcPr>
          <w:p w14:paraId="32B59ADC">
            <w:pPr>
              <w:rPr>
                <w:rFonts w:ascii="Arial"/>
                <w:sz w:val="21"/>
              </w:rPr>
            </w:pPr>
          </w:p>
        </w:tc>
        <w:tc>
          <w:tcPr>
            <w:tcW w:w="977" w:type="dxa"/>
            <w:vAlign w:val="top"/>
          </w:tcPr>
          <w:p w14:paraId="412F0E0F">
            <w:pPr>
              <w:pStyle w:val="10"/>
              <w:spacing w:before="57" w:line="172" w:lineRule="auto"/>
              <w:ind w:left="240"/>
              <w:rPr>
                <w:sz w:val="16"/>
                <w:szCs w:val="16"/>
              </w:rPr>
            </w:pPr>
            <w:r>
              <w:rPr>
                <w:sz w:val="24"/>
                <w:szCs w:val="24"/>
              </w:rPr>
              <w:t>NO</w:t>
            </w:r>
            <w:r>
              <w:rPr>
                <w:spacing w:val="1"/>
                <w:position w:val="-1"/>
                <w:sz w:val="16"/>
                <w:szCs w:val="16"/>
              </w:rPr>
              <w:t>2</w:t>
            </w:r>
            <w:r>
              <w:rPr>
                <w:spacing w:val="1"/>
                <w:position w:val="9"/>
                <w:sz w:val="16"/>
                <w:szCs w:val="16"/>
              </w:rPr>
              <w:t>-</w:t>
            </w:r>
          </w:p>
        </w:tc>
        <w:tc>
          <w:tcPr>
            <w:tcW w:w="976" w:type="dxa"/>
            <w:vAlign w:val="top"/>
          </w:tcPr>
          <w:p w14:paraId="796C69A1">
            <w:pPr>
              <w:pStyle w:val="10"/>
              <w:spacing w:before="53" w:line="189" w:lineRule="auto"/>
              <w:ind w:left="267"/>
              <w:rPr>
                <w:sz w:val="24"/>
                <w:szCs w:val="24"/>
              </w:rPr>
            </w:pPr>
            <w:r>
              <w:rPr>
                <w:spacing w:val="-1"/>
                <w:sz w:val="24"/>
                <w:szCs w:val="24"/>
              </w:rPr>
              <w:t>mg/l</w:t>
            </w:r>
          </w:p>
        </w:tc>
        <w:tc>
          <w:tcPr>
            <w:tcW w:w="1751" w:type="dxa"/>
            <w:vAlign w:val="top"/>
          </w:tcPr>
          <w:p w14:paraId="24FDC1B6">
            <w:pPr>
              <w:pStyle w:val="10"/>
              <w:spacing w:before="57" w:line="186" w:lineRule="auto"/>
              <w:ind w:left="539"/>
              <w:rPr>
                <w:sz w:val="24"/>
                <w:szCs w:val="24"/>
              </w:rPr>
            </w:pPr>
            <w:r>
              <w:rPr>
                <w:spacing w:val="-1"/>
                <w:sz w:val="24"/>
                <w:szCs w:val="24"/>
              </w:rPr>
              <w:t>&lt;0.004</w:t>
            </w:r>
          </w:p>
        </w:tc>
        <w:tc>
          <w:tcPr>
            <w:tcW w:w="1746" w:type="dxa"/>
            <w:vAlign w:val="top"/>
          </w:tcPr>
          <w:p w14:paraId="15F241A4">
            <w:pPr>
              <w:pStyle w:val="10"/>
              <w:spacing w:before="57" w:line="186" w:lineRule="auto"/>
              <w:ind w:left="540"/>
              <w:rPr>
                <w:sz w:val="24"/>
                <w:szCs w:val="24"/>
              </w:rPr>
            </w:pPr>
            <w:r>
              <w:rPr>
                <w:spacing w:val="-1"/>
                <w:sz w:val="24"/>
                <w:szCs w:val="24"/>
              </w:rPr>
              <w:t>&lt;0.004</w:t>
            </w:r>
          </w:p>
        </w:tc>
        <w:tc>
          <w:tcPr>
            <w:tcW w:w="1874" w:type="dxa"/>
            <w:vAlign w:val="top"/>
          </w:tcPr>
          <w:p w14:paraId="3BFFEC96">
            <w:pPr>
              <w:pStyle w:val="10"/>
              <w:spacing w:before="57" w:line="186" w:lineRule="auto"/>
              <w:ind w:left="600"/>
              <w:rPr>
                <w:sz w:val="24"/>
                <w:szCs w:val="24"/>
              </w:rPr>
            </w:pPr>
            <w:r>
              <w:rPr>
                <w:spacing w:val="-1"/>
                <w:sz w:val="24"/>
                <w:szCs w:val="24"/>
              </w:rPr>
              <w:t>&lt;0.004</w:t>
            </w:r>
          </w:p>
        </w:tc>
      </w:tr>
      <w:tr w14:paraId="5F8CF9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trPr>
        <w:tc>
          <w:tcPr>
            <w:tcW w:w="978" w:type="dxa"/>
            <w:vMerge w:val="continue"/>
            <w:tcBorders>
              <w:top w:val="nil"/>
              <w:bottom w:val="nil"/>
            </w:tcBorders>
            <w:vAlign w:val="top"/>
          </w:tcPr>
          <w:p w14:paraId="6B59276F">
            <w:pPr>
              <w:rPr>
                <w:rFonts w:ascii="Arial"/>
                <w:sz w:val="21"/>
              </w:rPr>
            </w:pPr>
          </w:p>
        </w:tc>
        <w:tc>
          <w:tcPr>
            <w:tcW w:w="977" w:type="dxa"/>
            <w:vAlign w:val="top"/>
          </w:tcPr>
          <w:p w14:paraId="43ED176E">
            <w:pPr>
              <w:pStyle w:val="10"/>
              <w:spacing w:before="63" w:line="169" w:lineRule="auto"/>
              <w:ind w:left="393"/>
              <w:rPr>
                <w:sz w:val="16"/>
                <w:szCs w:val="16"/>
              </w:rPr>
            </w:pPr>
            <w:r>
              <w:rPr>
                <w:spacing w:val="-2"/>
                <w:sz w:val="24"/>
                <w:szCs w:val="24"/>
              </w:rPr>
              <w:t>F</w:t>
            </w:r>
            <w:r>
              <w:rPr>
                <w:spacing w:val="-2"/>
                <w:position w:val="9"/>
                <w:sz w:val="16"/>
                <w:szCs w:val="16"/>
              </w:rPr>
              <w:t>-</w:t>
            </w:r>
          </w:p>
        </w:tc>
        <w:tc>
          <w:tcPr>
            <w:tcW w:w="976" w:type="dxa"/>
            <w:vAlign w:val="top"/>
          </w:tcPr>
          <w:p w14:paraId="5854C9DF">
            <w:pPr>
              <w:pStyle w:val="10"/>
              <w:spacing w:before="55" w:line="189" w:lineRule="auto"/>
              <w:ind w:left="267"/>
              <w:rPr>
                <w:sz w:val="24"/>
                <w:szCs w:val="24"/>
              </w:rPr>
            </w:pPr>
            <w:r>
              <w:rPr>
                <w:spacing w:val="-1"/>
                <w:sz w:val="24"/>
                <w:szCs w:val="24"/>
              </w:rPr>
              <w:t>mg/l</w:t>
            </w:r>
          </w:p>
        </w:tc>
        <w:tc>
          <w:tcPr>
            <w:tcW w:w="1751" w:type="dxa"/>
            <w:vAlign w:val="top"/>
          </w:tcPr>
          <w:p w14:paraId="7CF2D82C">
            <w:pPr>
              <w:pStyle w:val="10"/>
              <w:spacing w:before="59" w:line="186" w:lineRule="auto"/>
              <w:ind w:left="670"/>
              <w:rPr>
                <w:sz w:val="24"/>
                <w:szCs w:val="24"/>
              </w:rPr>
            </w:pPr>
            <w:r>
              <w:rPr>
                <w:spacing w:val="-2"/>
                <w:sz w:val="24"/>
                <w:szCs w:val="24"/>
              </w:rPr>
              <w:t>0.42</w:t>
            </w:r>
          </w:p>
        </w:tc>
        <w:tc>
          <w:tcPr>
            <w:tcW w:w="1746" w:type="dxa"/>
            <w:vAlign w:val="top"/>
          </w:tcPr>
          <w:p w14:paraId="0CC4776A">
            <w:pPr>
              <w:pStyle w:val="10"/>
              <w:spacing w:before="59" w:line="186" w:lineRule="auto"/>
              <w:ind w:left="672"/>
              <w:rPr>
                <w:sz w:val="24"/>
                <w:szCs w:val="24"/>
              </w:rPr>
            </w:pPr>
            <w:r>
              <w:rPr>
                <w:spacing w:val="-2"/>
                <w:sz w:val="24"/>
                <w:szCs w:val="24"/>
              </w:rPr>
              <w:t>0.31</w:t>
            </w:r>
          </w:p>
        </w:tc>
        <w:tc>
          <w:tcPr>
            <w:tcW w:w="1874" w:type="dxa"/>
            <w:vAlign w:val="top"/>
          </w:tcPr>
          <w:p w14:paraId="5D3546D7">
            <w:pPr>
              <w:pStyle w:val="10"/>
              <w:spacing w:before="59" w:line="186" w:lineRule="auto"/>
              <w:ind w:left="731"/>
              <w:rPr>
                <w:sz w:val="24"/>
                <w:szCs w:val="24"/>
              </w:rPr>
            </w:pPr>
            <w:r>
              <w:rPr>
                <w:spacing w:val="-2"/>
                <w:sz w:val="24"/>
                <w:szCs w:val="24"/>
              </w:rPr>
              <w:t>0.23</w:t>
            </w:r>
          </w:p>
        </w:tc>
      </w:tr>
      <w:tr w14:paraId="6FFC7F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 w:hRule="atLeast"/>
        </w:trPr>
        <w:tc>
          <w:tcPr>
            <w:tcW w:w="978" w:type="dxa"/>
            <w:vMerge w:val="continue"/>
            <w:tcBorders>
              <w:top w:val="nil"/>
              <w:bottom w:val="nil"/>
            </w:tcBorders>
            <w:vAlign w:val="top"/>
          </w:tcPr>
          <w:p w14:paraId="24FC57EC">
            <w:pPr>
              <w:rPr>
                <w:rFonts w:ascii="Arial"/>
                <w:sz w:val="21"/>
              </w:rPr>
            </w:pPr>
          </w:p>
        </w:tc>
        <w:tc>
          <w:tcPr>
            <w:tcW w:w="977" w:type="dxa"/>
            <w:vAlign w:val="top"/>
          </w:tcPr>
          <w:p w14:paraId="7DF93C64">
            <w:pPr>
              <w:pStyle w:val="10"/>
              <w:spacing w:before="20" w:line="211" w:lineRule="auto"/>
              <w:ind w:left="228"/>
              <w:rPr>
                <w:sz w:val="16"/>
                <w:szCs w:val="16"/>
              </w:rPr>
            </w:pPr>
            <w:r>
              <w:rPr>
                <w:spacing w:val="-1"/>
                <w:position w:val="-1"/>
                <w:sz w:val="24"/>
                <w:szCs w:val="24"/>
              </w:rPr>
              <w:t>PO</w:t>
            </w:r>
            <w:r>
              <w:rPr>
                <w:spacing w:val="-1"/>
                <w:position w:val="-3"/>
                <w:sz w:val="16"/>
                <w:szCs w:val="16"/>
              </w:rPr>
              <w:t>4</w:t>
            </w:r>
            <w:r>
              <w:rPr>
                <w:spacing w:val="-1"/>
                <w:position w:val="7"/>
                <w:sz w:val="16"/>
                <w:szCs w:val="16"/>
              </w:rPr>
              <w:t>3-</w:t>
            </w:r>
          </w:p>
        </w:tc>
        <w:tc>
          <w:tcPr>
            <w:tcW w:w="976" w:type="dxa"/>
            <w:vAlign w:val="top"/>
          </w:tcPr>
          <w:p w14:paraId="1793929B">
            <w:pPr>
              <w:pStyle w:val="10"/>
              <w:spacing w:before="53" w:line="189" w:lineRule="auto"/>
              <w:ind w:left="267"/>
              <w:rPr>
                <w:sz w:val="24"/>
                <w:szCs w:val="24"/>
              </w:rPr>
            </w:pPr>
            <w:r>
              <w:rPr>
                <w:spacing w:val="-1"/>
                <w:sz w:val="24"/>
                <w:szCs w:val="24"/>
              </w:rPr>
              <w:t>mg/l</w:t>
            </w:r>
          </w:p>
        </w:tc>
        <w:tc>
          <w:tcPr>
            <w:tcW w:w="1751" w:type="dxa"/>
            <w:vAlign w:val="top"/>
          </w:tcPr>
          <w:p w14:paraId="57E207F9">
            <w:pPr>
              <w:pStyle w:val="10"/>
              <w:spacing w:before="55" w:line="187" w:lineRule="auto"/>
              <w:ind w:left="670"/>
              <w:rPr>
                <w:sz w:val="24"/>
                <w:szCs w:val="24"/>
              </w:rPr>
            </w:pPr>
            <w:r>
              <w:rPr>
                <w:spacing w:val="-2"/>
                <w:sz w:val="24"/>
                <w:szCs w:val="24"/>
              </w:rPr>
              <w:t>0.13</w:t>
            </w:r>
          </w:p>
        </w:tc>
        <w:tc>
          <w:tcPr>
            <w:tcW w:w="1746" w:type="dxa"/>
            <w:vAlign w:val="top"/>
          </w:tcPr>
          <w:p w14:paraId="3E8094F3">
            <w:pPr>
              <w:pStyle w:val="10"/>
              <w:spacing w:before="55" w:line="187" w:lineRule="auto"/>
              <w:ind w:left="732"/>
              <w:rPr>
                <w:sz w:val="24"/>
                <w:szCs w:val="24"/>
              </w:rPr>
            </w:pPr>
            <w:r>
              <w:rPr>
                <w:spacing w:val="-2"/>
                <w:sz w:val="24"/>
                <w:szCs w:val="24"/>
              </w:rPr>
              <w:t>0.1</w:t>
            </w:r>
          </w:p>
        </w:tc>
        <w:tc>
          <w:tcPr>
            <w:tcW w:w="1874" w:type="dxa"/>
            <w:vAlign w:val="top"/>
          </w:tcPr>
          <w:p w14:paraId="0DFAF61F">
            <w:pPr>
              <w:pStyle w:val="10"/>
              <w:spacing w:before="55" w:line="187" w:lineRule="auto"/>
              <w:ind w:left="731"/>
              <w:rPr>
                <w:sz w:val="24"/>
                <w:szCs w:val="24"/>
              </w:rPr>
            </w:pPr>
            <w:r>
              <w:rPr>
                <w:spacing w:val="-2"/>
                <w:sz w:val="24"/>
                <w:szCs w:val="24"/>
              </w:rPr>
              <w:t>0.18</w:t>
            </w:r>
          </w:p>
        </w:tc>
      </w:tr>
      <w:tr w14:paraId="0654E4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 w:hRule="atLeast"/>
        </w:trPr>
        <w:tc>
          <w:tcPr>
            <w:tcW w:w="978" w:type="dxa"/>
            <w:vMerge w:val="continue"/>
            <w:tcBorders>
              <w:top w:val="nil"/>
            </w:tcBorders>
            <w:vAlign w:val="top"/>
          </w:tcPr>
          <w:p w14:paraId="240FADC7">
            <w:pPr>
              <w:rPr>
                <w:rFonts w:ascii="Arial"/>
                <w:sz w:val="21"/>
              </w:rPr>
            </w:pPr>
          </w:p>
        </w:tc>
        <w:tc>
          <w:tcPr>
            <w:tcW w:w="977" w:type="dxa"/>
            <w:vAlign w:val="top"/>
          </w:tcPr>
          <w:p w14:paraId="08E82FC4">
            <w:pPr>
              <w:pStyle w:val="10"/>
              <w:spacing w:before="56" w:line="173" w:lineRule="auto"/>
              <w:ind w:left="292"/>
              <w:rPr>
                <w:sz w:val="16"/>
                <w:szCs w:val="16"/>
              </w:rPr>
            </w:pPr>
            <w:r>
              <w:rPr>
                <w:spacing w:val="-3"/>
                <w:sz w:val="24"/>
                <w:szCs w:val="24"/>
              </w:rPr>
              <w:t>OH</w:t>
            </w:r>
            <w:r>
              <w:rPr>
                <w:spacing w:val="-3"/>
                <w:position w:val="9"/>
                <w:sz w:val="16"/>
                <w:szCs w:val="16"/>
              </w:rPr>
              <w:t>-</w:t>
            </w:r>
          </w:p>
        </w:tc>
        <w:tc>
          <w:tcPr>
            <w:tcW w:w="976" w:type="dxa"/>
            <w:vAlign w:val="top"/>
          </w:tcPr>
          <w:p w14:paraId="5A17D6E0">
            <w:pPr>
              <w:pStyle w:val="10"/>
              <w:spacing w:before="53" w:line="189" w:lineRule="auto"/>
              <w:ind w:left="267"/>
              <w:rPr>
                <w:sz w:val="24"/>
                <w:szCs w:val="24"/>
              </w:rPr>
            </w:pPr>
            <w:r>
              <w:rPr>
                <w:spacing w:val="-1"/>
                <w:sz w:val="24"/>
                <w:szCs w:val="24"/>
              </w:rPr>
              <w:t>mg/l</w:t>
            </w:r>
          </w:p>
        </w:tc>
        <w:tc>
          <w:tcPr>
            <w:tcW w:w="1751" w:type="dxa"/>
            <w:vAlign w:val="top"/>
          </w:tcPr>
          <w:p w14:paraId="183C12C1">
            <w:pPr>
              <w:pStyle w:val="10"/>
              <w:spacing w:before="55" w:line="187" w:lineRule="auto"/>
              <w:ind w:left="839"/>
              <w:rPr>
                <w:sz w:val="24"/>
                <w:szCs w:val="24"/>
              </w:rPr>
            </w:pPr>
            <w:r>
              <w:rPr>
                <w:sz w:val="24"/>
                <w:szCs w:val="24"/>
              </w:rPr>
              <w:t>/</w:t>
            </w:r>
          </w:p>
        </w:tc>
        <w:tc>
          <w:tcPr>
            <w:tcW w:w="1746" w:type="dxa"/>
            <w:vAlign w:val="top"/>
          </w:tcPr>
          <w:p w14:paraId="42871BB0">
            <w:pPr>
              <w:pStyle w:val="10"/>
              <w:spacing w:before="55" w:line="187" w:lineRule="auto"/>
              <w:ind w:left="838"/>
              <w:rPr>
                <w:sz w:val="24"/>
                <w:szCs w:val="24"/>
              </w:rPr>
            </w:pPr>
            <w:r>
              <w:rPr>
                <w:sz w:val="24"/>
                <w:szCs w:val="24"/>
              </w:rPr>
              <w:t>/</w:t>
            </w:r>
          </w:p>
        </w:tc>
        <w:tc>
          <w:tcPr>
            <w:tcW w:w="1874" w:type="dxa"/>
            <w:vAlign w:val="top"/>
          </w:tcPr>
          <w:p w14:paraId="02CBB804">
            <w:pPr>
              <w:pStyle w:val="10"/>
              <w:spacing w:before="55" w:line="187" w:lineRule="auto"/>
              <w:ind w:left="900"/>
              <w:rPr>
                <w:sz w:val="24"/>
                <w:szCs w:val="24"/>
              </w:rPr>
            </w:pPr>
            <w:r>
              <w:rPr>
                <w:sz w:val="24"/>
                <w:szCs w:val="24"/>
              </w:rPr>
              <w:t>/</w:t>
            </w:r>
          </w:p>
        </w:tc>
      </w:tr>
      <w:tr w14:paraId="1A9D24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955" w:type="dxa"/>
            <w:gridSpan w:val="2"/>
            <w:vAlign w:val="top"/>
          </w:tcPr>
          <w:p w14:paraId="664B73D9">
            <w:pPr>
              <w:pStyle w:val="10"/>
              <w:spacing w:before="34" w:line="209" w:lineRule="auto"/>
              <w:ind w:left="675"/>
              <w:rPr>
                <w:rFonts w:ascii="宋体" w:hAnsi="宋体" w:eastAsia="宋体" w:cs="宋体"/>
                <w:sz w:val="24"/>
                <w:szCs w:val="24"/>
              </w:rPr>
            </w:pPr>
            <w:r>
              <w:rPr>
                <w:spacing w:val="-2"/>
                <w:sz w:val="24"/>
                <w:szCs w:val="24"/>
              </w:rPr>
              <w:t>PH</w:t>
            </w:r>
            <w:r>
              <w:rPr>
                <w:spacing w:val="10"/>
                <w:sz w:val="24"/>
                <w:szCs w:val="24"/>
              </w:rPr>
              <w:t xml:space="preserve"> </w:t>
            </w:r>
            <w:r>
              <w:rPr>
                <w:rFonts w:ascii="宋体" w:hAnsi="宋体" w:eastAsia="宋体" w:cs="宋体"/>
                <w:spacing w:val="-2"/>
                <w:sz w:val="24"/>
                <w:szCs w:val="24"/>
              </w:rPr>
              <w:t>值</w:t>
            </w:r>
          </w:p>
        </w:tc>
        <w:tc>
          <w:tcPr>
            <w:tcW w:w="976" w:type="dxa"/>
            <w:vAlign w:val="top"/>
          </w:tcPr>
          <w:p w14:paraId="411DDC2B">
            <w:pPr>
              <w:rPr>
                <w:rFonts w:ascii="Arial"/>
                <w:sz w:val="21"/>
              </w:rPr>
            </w:pPr>
          </w:p>
        </w:tc>
        <w:tc>
          <w:tcPr>
            <w:tcW w:w="1751" w:type="dxa"/>
            <w:vAlign w:val="top"/>
          </w:tcPr>
          <w:p w14:paraId="56F19FA4">
            <w:pPr>
              <w:pStyle w:val="10"/>
              <w:spacing w:before="72" w:line="203" w:lineRule="auto"/>
              <w:ind w:left="732"/>
              <w:rPr>
                <w:sz w:val="24"/>
                <w:szCs w:val="24"/>
              </w:rPr>
            </w:pPr>
            <w:r>
              <w:rPr>
                <w:spacing w:val="-3"/>
                <w:sz w:val="24"/>
                <w:szCs w:val="24"/>
              </w:rPr>
              <w:t>6.8</w:t>
            </w:r>
          </w:p>
        </w:tc>
        <w:tc>
          <w:tcPr>
            <w:tcW w:w="1746" w:type="dxa"/>
            <w:vAlign w:val="top"/>
          </w:tcPr>
          <w:p w14:paraId="21197028">
            <w:pPr>
              <w:pStyle w:val="10"/>
              <w:spacing w:before="72" w:line="203" w:lineRule="auto"/>
              <w:ind w:left="673"/>
              <w:rPr>
                <w:sz w:val="24"/>
                <w:szCs w:val="24"/>
              </w:rPr>
            </w:pPr>
            <w:r>
              <w:rPr>
                <w:spacing w:val="-2"/>
                <w:sz w:val="24"/>
                <w:szCs w:val="24"/>
              </w:rPr>
              <w:t>6.69</w:t>
            </w:r>
          </w:p>
        </w:tc>
        <w:tc>
          <w:tcPr>
            <w:tcW w:w="1874" w:type="dxa"/>
            <w:vAlign w:val="top"/>
          </w:tcPr>
          <w:p w14:paraId="5567D08D">
            <w:pPr>
              <w:pStyle w:val="10"/>
              <w:spacing w:before="72" w:line="203" w:lineRule="auto"/>
              <w:ind w:left="733"/>
              <w:rPr>
                <w:sz w:val="24"/>
                <w:szCs w:val="24"/>
              </w:rPr>
            </w:pPr>
            <w:r>
              <w:rPr>
                <w:spacing w:val="-2"/>
                <w:sz w:val="24"/>
                <w:szCs w:val="24"/>
              </w:rPr>
              <w:t>6.94</w:t>
            </w:r>
          </w:p>
        </w:tc>
      </w:tr>
      <w:tr w14:paraId="05FA33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955" w:type="dxa"/>
            <w:gridSpan w:val="2"/>
            <w:vAlign w:val="top"/>
          </w:tcPr>
          <w:p w14:paraId="2CE350F4">
            <w:pPr>
              <w:spacing w:before="35" w:line="208" w:lineRule="auto"/>
              <w:ind w:left="622"/>
              <w:rPr>
                <w:rFonts w:ascii="宋体" w:hAnsi="宋体" w:eastAsia="宋体" w:cs="宋体"/>
                <w:sz w:val="24"/>
                <w:szCs w:val="24"/>
              </w:rPr>
            </w:pPr>
            <w:r>
              <w:rPr>
                <w:rFonts w:ascii="宋体" w:hAnsi="宋体" w:eastAsia="宋体" w:cs="宋体"/>
                <w:spacing w:val="-2"/>
                <w:sz w:val="24"/>
                <w:szCs w:val="24"/>
              </w:rPr>
              <w:t>矿化度</w:t>
            </w:r>
          </w:p>
        </w:tc>
        <w:tc>
          <w:tcPr>
            <w:tcW w:w="976" w:type="dxa"/>
            <w:vAlign w:val="top"/>
          </w:tcPr>
          <w:p w14:paraId="3B859889">
            <w:pPr>
              <w:pStyle w:val="10"/>
              <w:spacing w:before="70" w:line="192" w:lineRule="auto"/>
              <w:ind w:left="267"/>
              <w:rPr>
                <w:sz w:val="24"/>
                <w:szCs w:val="24"/>
              </w:rPr>
            </w:pPr>
            <w:r>
              <w:rPr>
                <w:spacing w:val="-1"/>
                <w:sz w:val="24"/>
                <w:szCs w:val="24"/>
              </w:rPr>
              <w:t>mg/l</w:t>
            </w:r>
          </w:p>
        </w:tc>
        <w:tc>
          <w:tcPr>
            <w:tcW w:w="1751" w:type="dxa"/>
            <w:vAlign w:val="top"/>
          </w:tcPr>
          <w:p w14:paraId="3AF9CBAE">
            <w:pPr>
              <w:pStyle w:val="10"/>
              <w:spacing w:before="72" w:line="203" w:lineRule="auto"/>
              <w:ind w:left="721"/>
              <w:rPr>
                <w:sz w:val="24"/>
                <w:szCs w:val="24"/>
              </w:rPr>
            </w:pPr>
            <w:r>
              <w:rPr>
                <w:spacing w:val="-7"/>
                <w:sz w:val="24"/>
                <w:szCs w:val="24"/>
              </w:rPr>
              <w:t>137</w:t>
            </w:r>
          </w:p>
        </w:tc>
        <w:tc>
          <w:tcPr>
            <w:tcW w:w="1746" w:type="dxa"/>
            <w:vAlign w:val="top"/>
          </w:tcPr>
          <w:p w14:paraId="22DF2B64">
            <w:pPr>
              <w:pStyle w:val="10"/>
              <w:spacing w:before="72" w:line="203" w:lineRule="auto"/>
              <w:ind w:left="720"/>
              <w:rPr>
                <w:sz w:val="24"/>
                <w:szCs w:val="24"/>
              </w:rPr>
            </w:pPr>
            <w:r>
              <w:rPr>
                <w:spacing w:val="-7"/>
                <w:sz w:val="24"/>
                <w:szCs w:val="24"/>
              </w:rPr>
              <w:t>141</w:t>
            </w:r>
          </w:p>
        </w:tc>
        <w:tc>
          <w:tcPr>
            <w:tcW w:w="1874" w:type="dxa"/>
            <w:vAlign w:val="top"/>
          </w:tcPr>
          <w:p w14:paraId="1456FC08">
            <w:pPr>
              <w:pStyle w:val="10"/>
              <w:spacing w:before="72" w:line="203" w:lineRule="auto"/>
              <w:ind w:left="782"/>
              <w:rPr>
                <w:sz w:val="24"/>
                <w:szCs w:val="24"/>
              </w:rPr>
            </w:pPr>
            <w:r>
              <w:rPr>
                <w:spacing w:val="-7"/>
                <w:sz w:val="24"/>
                <w:szCs w:val="24"/>
              </w:rPr>
              <w:t>169</w:t>
            </w:r>
          </w:p>
        </w:tc>
      </w:tr>
      <w:tr w14:paraId="4E2834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4" w:hRule="atLeast"/>
        </w:trPr>
        <w:tc>
          <w:tcPr>
            <w:tcW w:w="1955" w:type="dxa"/>
            <w:gridSpan w:val="2"/>
            <w:vAlign w:val="top"/>
          </w:tcPr>
          <w:p w14:paraId="683BCECE">
            <w:pPr>
              <w:pStyle w:val="10"/>
              <w:spacing w:before="33" w:line="208" w:lineRule="auto"/>
              <w:ind w:left="508"/>
              <w:rPr>
                <w:sz w:val="16"/>
                <w:szCs w:val="16"/>
              </w:rPr>
            </w:pPr>
            <w:r>
              <w:rPr>
                <w:rFonts w:ascii="宋体" w:hAnsi="宋体" w:eastAsia="宋体" w:cs="宋体"/>
                <w:spacing w:val="-4"/>
                <w:sz w:val="24"/>
                <w:szCs w:val="24"/>
              </w:rPr>
              <w:t>游离</w:t>
            </w:r>
            <w:r>
              <w:rPr>
                <w:rFonts w:ascii="宋体" w:hAnsi="宋体" w:eastAsia="宋体" w:cs="宋体"/>
                <w:spacing w:val="-50"/>
                <w:sz w:val="24"/>
                <w:szCs w:val="24"/>
              </w:rPr>
              <w:t xml:space="preserve"> </w:t>
            </w:r>
            <w:r>
              <w:rPr>
                <w:spacing w:val="-4"/>
                <w:sz w:val="24"/>
                <w:szCs w:val="24"/>
              </w:rPr>
              <w:t>CO</w:t>
            </w:r>
            <w:r>
              <w:rPr>
                <w:spacing w:val="-4"/>
                <w:position w:val="-1"/>
                <w:sz w:val="16"/>
                <w:szCs w:val="16"/>
              </w:rPr>
              <w:t>2</w:t>
            </w:r>
          </w:p>
        </w:tc>
        <w:tc>
          <w:tcPr>
            <w:tcW w:w="976" w:type="dxa"/>
            <w:vAlign w:val="top"/>
          </w:tcPr>
          <w:p w14:paraId="77A4C22E">
            <w:pPr>
              <w:pStyle w:val="10"/>
              <w:spacing w:before="70" w:line="192" w:lineRule="auto"/>
              <w:ind w:left="267"/>
              <w:rPr>
                <w:sz w:val="24"/>
                <w:szCs w:val="24"/>
              </w:rPr>
            </w:pPr>
            <w:r>
              <w:rPr>
                <w:spacing w:val="-1"/>
                <w:sz w:val="24"/>
                <w:szCs w:val="24"/>
              </w:rPr>
              <w:t>mg/l</w:t>
            </w:r>
          </w:p>
        </w:tc>
        <w:tc>
          <w:tcPr>
            <w:tcW w:w="1751" w:type="dxa"/>
            <w:vAlign w:val="top"/>
          </w:tcPr>
          <w:p w14:paraId="58EA915C">
            <w:pPr>
              <w:pStyle w:val="10"/>
              <w:spacing w:before="74" w:line="200" w:lineRule="auto"/>
              <w:ind w:left="690"/>
              <w:rPr>
                <w:sz w:val="24"/>
                <w:szCs w:val="24"/>
              </w:rPr>
            </w:pPr>
            <w:r>
              <w:rPr>
                <w:spacing w:val="-6"/>
                <w:sz w:val="24"/>
                <w:szCs w:val="24"/>
              </w:rPr>
              <w:t>13.2</w:t>
            </w:r>
          </w:p>
        </w:tc>
        <w:tc>
          <w:tcPr>
            <w:tcW w:w="1746" w:type="dxa"/>
            <w:vAlign w:val="top"/>
          </w:tcPr>
          <w:p w14:paraId="2A1DF865">
            <w:pPr>
              <w:pStyle w:val="10"/>
              <w:spacing w:before="74" w:line="200" w:lineRule="auto"/>
              <w:ind w:left="691"/>
              <w:rPr>
                <w:sz w:val="24"/>
                <w:szCs w:val="24"/>
              </w:rPr>
            </w:pPr>
            <w:r>
              <w:rPr>
                <w:spacing w:val="-6"/>
                <w:sz w:val="24"/>
                <w:szCs w:val="24"/>
              </w:rPr>
              <w:t>14.1</w:t>
            </w:r>
          </w:p>
        </w:tc>
        <w:tc>
          <w:tcPr>
            <w:tcW w:w="1874" w:type="dxa"/>
            <w:vAlign w:val="top"/>
          </w:tcPr>
          <w:p w14:paraId="10F6274E">
            <w:pPr>
              <w:pStyle w:val="10"/>
              <w:spacing w:before="74" w:line="200" w:lineRule="auto"/>
              <w:ind w:left="787"/>
              <w:rPr>
                <w:sz w:val="24"/>
                <w:szCs w:val="24"/>
              </w:rPr>
            </w:pPr>
            <w:r>
              <w:rPr>
                <w:spacing w:val="-2"/>
                <w:sz w:val="24"/>
                <w:szCs w:val="24"/>
              </w:rPr>
              <w:t>2.6</w:t>
            </w:r>
          </w:p>
        </w:tc>
      </w:tr>
      <w:tr w14:paraId="263CDD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955" w:type="dxa"/>
            <w:gridSpan w:val="2"/>
            <w:vAlign w:val="top"/>
          </w:tcPr>
          <w:p w14:paraId="3AA0D21E">
            <w:pPr>
              <w:spacing w:before="35" w:line="208" w:lineRule="auto"/>
              <w:ind w:left="384"/>
              <w:rPr>
                <w:rFonts w:ascii="宋体" w:hAnsi="宋体" w:eastAsia="宋体" w:cs="宋体"/>
                <w:sz w:val="24"/>
                <w:szCs w:val="24"/>
              </w:rPr>
            </w:pPr>
            <w:r>
              <w:rPr>
                <w:rFonts w:ascii="宋体" w:hAnsi="宋体" w:eastAsia="宋体" w:cs="宋体"/>
                <w:spacing w:val="-2"/>
                <w:sz w:val="24"/>
                <w:szCs w:val="24"/>
              </w:rPr>
              <w:t>化学耗氧量</w:t>
            </w:r>
          </w:p>
        </w:tc>
        <w:tc>
          <w:tcPr>
            <w:tcW w:w="976" w:type="dxa"/>
            <w:vAlign w:val="top"/>
          </w:tcPr>
          <w:p w14:paraId="3586DF0B">
            <w:pPr>
              <w:pStyle w:val="10"/>
              <w:spacing w:before="73" w:line="192" w:lineRule="auto"/>
              <w:ind w:left="267"/>
              <w:rPr>
                <w:sz w:val="24"/>
                <w:szCs w:val="24"/>
              </w:rPr>
            </w:pPr>
            <w:r>
              <w:rPr>
                <w:spacing w:val="-1"/>
                <w:sz w:val="24"/>
                <w:szCs w:val="24"/>
              </w:rPr>
              <w:t>mg/l</w:t>
            </w:r>
          </w:p>
        </w:tc>
        <w:tc>
          <w:tcPr>
            <w:tcW w:w="1751" w:type="dxa"/>
            <w:vAlign w:val="top"/>
          </w:tcPr>
          <w:p w14:paraId="7ABD0B58">
            <w:pPr>
              <w:pStyle w:val="10"/>
              <w:spacing w:before="76" w:line="200" w:lineRule="auto"/>
              <w:ind w:left="670"/>
              <w:rPr>
                <w:sz w:val="24"/>
                <w:szCs w:val="24"/>
              </w:rPr>
            </w:pPr>
            <w:r>
              <w:rPr>
                <w:spacing w:val="-2"/>
                <w:sz w:val="24"/>
                <w:szCs w:val="24"/>
              </w:rPr>
              <w:t>0.33</w:t>
            </w:r>
          </w:p>
        </w:tc>
        <w:tc>
          <w:tcPr>
            <w:tcW w:w="1746" w:type="dxa"/>
            <w:vAlign w:val="top"/>
          </w:tcPr>
          <w:p w14:paraId="42D38363">
            <w:pPr>
              <w:pStyle w:val="10"/>
              <w:spacing w:before="76" w:line="200" w:lineRule="auto"/>
              <w:ind w:left="672"/>
              <w:rPr>
                <w:sz w:val="24"/>
                <w:szCs w:val="24"/>
              </w:rPr>
            </w:pPr>
            <w:r>
              <w:rPr>
                <w:spacing w:val="-2"/>
                <w:sz w:val="24"/>
                <w:szCs w:val="24"/>
              </w:rPr>
              <w:t>0.98</w:t>
            </w:r>
          </w:p>
        </w:tc>
        <w:tc>
          <w:tcPr>
            <w:tcW w:w="1874" w:type="dxa"/>
            <w:vAlign w:val="top"/>
          </w:tcPr>
          <w:p w14:paraId="1B1683F1">
            <w:pPr>
              <w:pStyle w:val="10"/>
              <w:spacing w:before="76" w:line="200" w:lineRule="auto"/>
              <w:ind w:left="726"/>
              <w:rPr>
                <w:sz w:val="24"/>
                <w:szCs w:val="24"/>
              </w:rPr>
            </w:pPr>
            <w:r>
              <w:rPr>
                <w:spacing w:val="-1"/>
                <w:sz w:val="24"/>
                <w:szCs w:val="24"/>
              </w:rPr>
              <w:t>4.08</w:t>
            </w:r>
          </w:p>
        </w:tc>
      </w:tr>
      <w:tr w14:paraId="6CC359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955" w:type="dxa"/>
            <w:gridSpan w:val="2"/>
            <w:vAlign w:val="top"/>
          </w:tcPr>
          <w:p w14:paraId="07B99302">
            <w:pPr>
              <w:pStyle w:val="10"/>
              <w:spacing w:before="36" w:line="208" w:lineRule="auto"/>
              <w:ind w:left="488"/>
              <w:rPr>
                <w:sz w:val="16"/>
                <w:szCs w:val="16"/>
              </w:rPr>
            </w:pPr>
            <w:r>
              <w:rPr>
                <w:rFonts w:ascii="宋体" w:hAnsi="宋体" w:eastAsia="宋体" w:cs="宋体"/>
                <w:spacing w:val="-5"/>
                <w:sz w:val="24"/>
                <w:szCs w:val="24"/>
              </w:rPr>
              <w:t>可溶</w:t>
            </w:r>
            <w:r>
              <w:rPr>
                <w:rFonts w:ascii="宋体" w:hAnsi="宋体" w:eastAsia="宋体" w:cs="宋体"/>
                <w:spacing w:val="-41"/>
                <w:sz w:val="24"/>
                <w:szCs w:val="24"/>
              </w:rPr>
              <w:t xml:space="preserve"> </w:t>
            </w:r>
            <w:r>
              <w:rPr>
                <w:spacing w:val="-5"/>
                <w:sz w:val="24"/>
                <w:szCs w:val="24"/>
              </w:rPr>
              <w:t>SiO</w:t>
            </w:r>
            <w:r>
              <w:rPr>
                <w:spacing w:val="-5"/>
                <w:position w:val="-1"/>
                <w:sz w:val="16"/>
                <w:szCs w:val="16"/>
              </w:rPr>
              <w:t>2</w:t>
            </w:r>
          </w:p>
        </w:tc>
        <w:tc>
          <w:tcPr>
            <w:tcW w:w="976" w:type="dxa"/>
            <w:vAlign w:val="top"/>
          </w:tcPr>
          <w:p w14:paraId="0541CC61">
            <w:pPr>
              <w:pStyle w:val="10"/>
              <w:spacing w:before="73" w:line="192" w:lineRule="auto"/>
              <w:ind w:left="267"/>
              <w:rPr>
                <w:sz w:val="24"/>
                <w:szCs w:val="24"/>
              </w:rPr>
            </w:pPr>
            <w:r>
              <w:rPr>
                <w:spacing w:val="-1"/>
                <w:sz w:val="24"/>
                <w:szCs w:val="24"/>
              </w:rPr>
              <w:t>mg/l</w:t>
            </w:r>
          </w:p>
        </w:tc>
        <w:tc>
          <w:tcPr>
            <w:tcW w:w="1751" w:type="dxa"/>
            <w:vAlign w:val="top"/>
          </w:tcPr>
          <w:p w14:paraId="27E512B5">
            <w:pPr>
              <w:pStyle w:val="10"/>
              <w:spacing w:before="77" w:line="200" w:lineRule="auto"/>
              <w:ind w:left="671"/>
              <w:rPr>
                <w:sz w:val="24"/>
                <w:szCs w:val="24"/>
              </w:rPr>
            </w:pPr>
            <w:r>
              <w:rPr>
                <w:spacing w:val="-2"/>
                <w:sz w:val="24"/>
                <w:szCs w:val="24"/>
              </w:rPr>
              <w:t>39.0</w:t>
            </w:r>
          </w:p>
        </w:tc>
        <w:tc>
          <w:tcPr>
            <w:tcW w:w="1746" w:type="dxa"/>
            <w:vAlign w:val="top"/>
          </w:tcPr>
          <w:p w14:paraId="09F77EB6">
            <w:pPr>
              <w:pStyle w:val="10"/>
              <w:spacing w:before="77" w:line="200" w:lineRule="auto"/>
              <w:ind w:left="673"/>
              <w:rPr>
                <w:sz w:val="24"/>
                <w:szCs w:val="24"/>
              </w:rPr>
            </w:pPr>
            <w:r>
              <w:rPr>
                <w:spacing w:val="-2"/>
                <w:sz w:val="24"/>
                <w:szCs w:val="24"/>
              </w:rPr>
              <w:t>38.6</w:t>
            </w:r>
          </w:p>
        </w:tc>
        <w:tc>
          <w:tcPr>
            <w:tcW w:w="1874" w:type="dxa"/>
            <w:vAlign w:val="top"/>
          </w:tcPr>
          <w:p w14:paraId="24314120">
            <w:pPr>
              <w:pStyle w:val="10"/>
              <w:spacing w:before="77" w:line="200" w:lineRule="auto"/>
              <w:ind w:left="727"/>
              <w:rPr>
                <w:sz w:val="24"/>
                <w:szCs w:val="24"/>
              </w:rPr>
            </w:pPr>
            <w:r>
              <w:rPr>
                <w:spacing w:val="-1"/>
                <w:sz w:val="24"/>
                <w:szCs w:val="24"/>
              </w:rPr>
              <w:t>29.9</w:t>
            </w:r>
          </w:p>
        </w:tc>
      </w:tr>
      <w:tr w14:paraId="2163D4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955" w:type="dxa"/>
            <w:gridSpan w:val="2"/>
            <w:vAlign w:val="top"/>
          </w:tcPr>
          <w:p w14:paraId="44236068">
            <w:pPr>
              <w:spacing w:before="36" w:line="207" w:lineRule="auto"/>
              <w:ind w:left="644"/>
              <w:rPr>
                <w:rFonts w:ascii="宋体" w:hAnsi="宋体" w:eastAsia="宋体" w:cs="宋体"/>
                <w:sz w:val="24"/>
                <w:szCs w:val="24"/>
              </w:rPr>
            </w:pPr>
            <w:r>
              <w:rPr>
                <w:rFonts w:ascii="宋体" w:hAnsi="宋体" w:eastAsia="宋体" w:cs="宋体"/>
                <w:spacing w:val="-7"/>
                <w:sz w:val="24"/>
                <w:szCs w:val="24"/>
              </w:rPr>
              <w:t>固形物</w:t>
            </w:r>
          </w:p>
        </w:tc>
        <w:tc>
          <w:tcPr>
            <w:tcW w:w="976" w:type="dxa"/>
            <w:vAlign w:val="top"/>
          </w:tcPr>
          <w:p w14:paraId="0C6E9E8F">
            <w:pPr>
              <w:pStyle w:val="10"/>
              <w:spacing w:before="73" w:line="192" w:lineRule="auto"/>
              <w:ind w:left="267"/>
              <w:rPr>
                <w:sz w:val="24"/>
                <w:szCs w:val="24"/>
              </w:rPr>
            </w:pPr>
            <w:r>
              <w:rPr>
                <w:spacing w:val="-1"/>
                <w:sz w:val="24"/>
                <w:szCs w:val="24"/>
              </w:rPr>
              <w:t>mg/l</w:t>
            </w:r>
          </w:p>
        </w:tc>
        <w:tc>
          <w:tcPr>
            <w:tcW w:w="1751" w:type="dxa"/>
            <w:vAlign w:val="top"/>
          </w:tcPr>
          <w:p w14:paraId="1D24539C">
            <w:pPr>
              <w:pStyle w:val="10"/>
              <w:spacing w:before="77" w:line="199" w:lineRule="auto"/>
              <w:ind w:left="728"/>
              <w:rPr>
                <w:sz w:val="24"/>
                <w:szCs w:val="24"/>
              </w:rPr>
            </w:pPr>
            <w:r>
              <w:rPr>
                <w:spacing w:val="-11"/>
                <w:sz w:val="24"/>
                <w:szCs w:val="24"/>
              </w:rPr>
              <w:t>111</w:t>
            </w:r>
          </w:p>
        </w:tc>
        <w:tc>
          <w:tcPr>
            <w:tcW w:w="1746" w:type="dxa"/>
            <w:vAlign w:val="top"/>
          </w:tcPr>
          <w:p w14:paraId="74D7AFA6">
            <w:pPr>
              <w:pStyle w:val="10"/>
              <w:spacing w:before="77" w:line="199" w:lineRule="auto"/>
              <w:ind w:left="725"/>
              <w:rPr>
                <w:sz w:val="24"/>
                <w:szCs w:val="24"/>
              </w:rPr>
            </w:pPr>
            <w:r>
              <w:rPr>
                <w:spacing w:val="-11"/>
                <w:sz w:val="24"/>
                <w:szCs w:val="24"/>
              </w:rPr>
              <w:t>112</w:t>
            </w:r>
          </w:p>
        </w:tc>
        <w:tc>
          <w:tcPr>
            <w:tcW w:w="1874" w:type="dxa"/>
            <w:vAlign w:val="top"/>
          </w:tcPr>
          <w:p w14:paraId="3D03E24B">
            <w:pPr>
              <w:pStyle w:val="10"/>
              <w:spacing w:before="77" w:line="199" w:lineRule="auto"/>
              <w:ind w:left="782"/>
              <w:rPr>
                <w:sz w:val="24"/>
                <w:szCs w:val="24"/>
              </w:rPr>
            </w:pPr>
            <w:r>
              <w:rPr>
                <w:spacing w:val="-7"/>
                <w:sz w:val="24"/>
                <w:szCs w:val="24"/>
              </w:rPr>
              <w:t>128</w:t>
            </w:r>
          </w:p>
        </w:tc>
      </w:tr>
      <w:tr w14:paraId="7B5A8C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955" w:type="dxa"/>
            <w:gridSpan w:val="2"/>
            <w:vAlign w:val="top"/>
          </w:tcPr>
          <w:p w14:paraId="5E55816B">
            <w:pPr>
              <w:spacing w:before="36" w:line="207" w:lineRule="auto"/>
              <w:ind w:left="629"/>
              <w:rPr>
                <w:rFonts w:ascii="宋体" w:hAnsi="宋体" w:eastAsia="宋体" w:cs="宋体"/>
                <w:sz w:val="24"/>
                <w:szCs w:val="24"/>
              </w:rPr>
            </w:pPr>
            <w:r>
              <w:rPr>
                <w:rFonts w:ascii="宋体" w:hAnsi="宋体" w:eastAsia="宋体" w:cs="宋体"/>
                <w:spacing w:val="-4"/>
                <w:sz w:val="24"/>
                <w:szCs w:val="24"/>
              </w:rPr>
              <w:t>总硬度</w:t>
            </w:r>
          </w:p>
        </w:tc>
        <w:tc>
          <w:tcPr>
            <w:tcW w:w="976" w:type="dxa"/>
            <w:vAlign w:val="top"/>
          </w:tcPr>
          <w:p w14:paraId="730C2F1E">
            <w:pPr>
              <w:pStyle w:val="10"/>
              <w:spacing w:before="74" w:line="192" w:lineRule="auto"/>
              <w:ind w:left="267"/>
              <w:rPr>
                <w:sz w:val="24"/>
                <w:szCs w:val="24"/>
              </w:rPr>
            </w:pPr>
            <w:r>
              <w:rPr>
                <w:spacing w:val="-1"/>
                <w:sz w:val="24"/>
                <w:szCs w:val="24"/>
              </w:rPr>
              <w:t>mg/l</w:t>
            </w:r>
          </w:p>
        </w:tc>
        <w:tc>
          <w:tcPr>
            <w:tcW w:w="1751" w:type="dxa"/>
            <w:vAlign w:val="top"/>
          </w:tcPr>
          <w:p w14:paraId="508C276C">
            <w:pPr>
              <w:pStyle w:val="10"/>
              <w:spacing w:before="77" w:line="199" w:lineRule="auto"/>
              <w:ind w:left="763"/>
              <w:rPr>
                <w:sz w:val="24"/>
                <w:szCs w:val="24"/>
              </w:rPr>
            </w:pPr>
            <w:r>
              <w:rPr>
                <w:spacing w:val="-3"/>
                <w:sz w:val="24"/>
                <w:szCs w:val="24"/>
              </w:rPr>
              <w:t>38</w:t>
            </w:r>
          </w:p>
        </w:tc>
        <w:tc>
          <w:tcPr>
            <w:tcW w:w="1746" w:type="dxa"/>
            <w:vAlign w:val="top"/>
          </w:tcPr>
          <w:p w14:paraId="0F091AED">
            <w:pPr>
              <w:pStyle w:val="10"/>
              <w:spacing w:before="77" w:line="199" w:lineRule="auto"/>
              <w:ind w:left="762"/>
              <w:rPr>
                <w:sz w:val="24"/>
                <w:szCs w:val="24"/>
              </w:rPr>
            </w:pPr>
            <w:r>
              <w:rPr>
                <w:spacing w:val="-3"/>
                <w:sz w:val="24"/>
                <w:szCs w:val="24"/>
              </w:rPr>
              <w:t>38</w:t>
            </w:r>
          </w:p>
        </w:tc>
        <w:tc>
          <w:tcPr>
            <w:tcW w:w="1874" w:type="dxa"/>
            <w:vAlign w:val="top"/>
          </w:tcPr>
          <w:p w14:paraId="70D1E932">
            <w:pPr>
              <w:pStyle w:val="10"/>
              <w:spacing w:before="77" w:line="199" w:lineRule="auto"/>
              <w:ind w:left="825"/>
              <w:rPr>
                <w:sz w:val="24"/>
                <w:szCs w:val="24"/>
              </w:rPr>
            </w:pPr>
            <w:r>
              <w:rPr>
                <w:spacing w:val="-3"/>
                <w:sz w:val="24"/>
                <w:szCs w:val="24"/>
              </w:rPr>
              <w:t>51</w:t>
            </w:r>
          </w:p>
        </w:tc>
      </w:tr>
      <w:tr w14:paraId="56F4EA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955" w:type="dxa"/>
            <w:gridSpan w:val="2"/>
            <w:vAlign w:val="top"/>
          </w:tcPr>
          <w:p w14:paraId="51931E13">
            <w:pPr>
              <w:spacing w:before="38" w:line="206" w:lineRule="auto"/>
              <w:ind w:left="629"/>
              <w:rPr>
                <w:rFonts w:ascii="宋体" w:hAnsi="宋体" w:eastAsia="宋体" w:cs="宋体"/>
                <w:sz w:val="24"/>
                <w:szCs w:val="24"/>
              </w:rPr>
            </w:pPr>
            <w:r>
              <w:rPr>
                <w:rFonts w:ascii="宋体" w:hAnsi="宋体" w:eastAsia="宋体" w:cs="宋体"/>
                <w:spacing w:val="-4"/>
                <w:sz w:val="24"/>
                <w:szCs w:val="24"/>
              </w:rPr>
              <w:t>总酸度</w:t>
            </w:r>
          </w:p>
        </w:tc>
        <w:tc>
          <w:tcPr>
            <w:tcW w:w="976" w:type="dxa"/>
            <w:vAlign w:val="top"/>
          </w:tcPr>
          <w:p w14:paraId="2E41F8FA">
            <w:pPr>
              <w:pStyle w:val="10"/>
              <w:spacing w:before="72" w:line="192" w:lineRule="auto"/>
              <w:ind w:left="267"/>
              <w:rPr>
                <w:sz w:val="24"/>
                <w:szCs w:val="24"/>
              </w:rPr>
            </w:pPr>
            <w:r>
              <w:rPr>
                <w:spacing w:val="-1"/>
                <w:sz w:val="24"/>
                <w:szCs w:val="24"/>
              </w:rPr>
              <w:t>mg/l</w:t>
            </w:r>
          </w:p>
        </w:tc>
        <w:tc>
          <w:tcPr>
            <w:tcW w:w="1751" w:type="dxa"/>
            <w:vAlign w:val="top"/>
          </w:tcPr>
          <w:p w14:paraId="381BBF79">
            <w:pPr>
              <w:pStyle w:val="10"/>
              <w:spacing w:before="76" w:line="200" w:lineRule="auto"/>
              <w:ind w:left="839"/>
              <w:rPr>
                <w:sz w:val="24"/>
                <w:szCs w:val="24"/>
              </w:rPr>
            </w:pPr>
            <w:r>
              <w:rPr>
                <w:sz w:val="24"/>
                <w:szCs w:val="24"/>
              </w:rPr>
              <w:t>/</w:t>
            </w:r>
          </w:p>
        </w:tc>
        <w:tc>
          <w:tcPr>
            <w:tcW w:w="1746" w:type="dxa"/>
            <w:vAlign w:val="top"/>
          </w:tcPr>
          <w:p w14:paraId="14590E7F">
            <w:pPr>
              <w:pStyle w:val="10"/>
              <w:spacing w:before="76" w:line="200" w:lineRule="auto"/>
              <w:ind w:left="838"/>
              <w:rPr>
                <w:sz w:val="24"/>
                <w:szCs w:val="24"/>
              </w:rPr>
            </w:pPr>
            <w:r>
              <w:rPr>
                <w:sz w:val="24"/>
                <w:szCs w:val="24"/>
              </w:rPr>
              <w:t>/</w:t>
            </w:r>
          </w:p>
        </w:tc>
        <w:tc>
          <w:tcPr>
            <w:tcW w:w="1874" w:type="dxa"/>
            <w:vAlign w:val="top"/>
          </w:tcPr>
          <w:p w14:paraId="4C3559B4">
            <w:pPr>
              <w:pStyle w:val="10"/>
              <w:spacing w:before="76" w:line="200" w:lineRule="auto"/>
              <w:ind w:left="900"/>
              <w:rPr>
                <w:sz w:val="24"/>
                <w:szCs w:val="24"/>
              </w:rPr>
            </w:pPr>
            <w:r>
              <w:rPr>
                <w:sz w:val="24"/>
                <w:szCs w:val="24"/>
              </w:rPr>
              <w:t>/</w:t>
            </w:r>
          </w:p>
        </w:tc>
      </w:tr>
      <w:tr w14:paraId="70B1E4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955" w:type="dxa"/>
            <w:gridSpan w:val="2"/>
            <w:vAlign w:val="top"/>
          </w:tcPr>
          <w:p w14:paraId="6126F90B">
            <w:pPr>
              <w:spacing w:before="38" w:line="206" w:lineRule="auto"/>
              <w:ind w:left="629"/>
              <w:rPr>
                <w:rFonts w:ascii="宋体" w:hAnsi="宋体" w:eastAsia="宋体" w:cs="宋体"/>
                <w:sz w:val="24"/>
                <w:szCs w:val="24"/>
              </w:rPr>
            </w:pPr>
            <w:r>
              <w:rPr>
                <w:rFonts w:ascii="宋体" w:hAnsi="宋体" w:eastAsia="宋体" w:cs="宋体"/>
                <w:spacing w:val="-4"/>
                <w:sz w:val="24"/>
                <w:szCs w:val="24"/>
              </w:rPr>
              <w:t>总碱度</w:t>
            </w:r>
          </w:p>
        </w:tc>
        <w:tc>
          <w:tcPr>
            <w:tcW w:w="976" w:type="dxa"/>
            <w:vAlign w:val="top"/>
          </w:tcPr>
          <w:p w14:paraId="6AFB25EE">
            <w:pPr>
              <w:pStyle w:val="10"/>
              <w:spacing w:before="73" w:line="192" w:lineRule="auto"/>
              <w:ind w:left="267"/>
              <w:rPr>
                <w:sz w:val="24"/>
                <w:szCs w:val="24"/>
              </w:rPr>
            </w:pPr>
            <w:r>
              <w:rPr>
                <w:spacing w:val="-1"/>
                <w:sz w:val="24"/>
                <w:szCs w:val="24"/>
              </w:rPr>
              <w:t>mg/l</w:t>
            </w:r>
          </w:p>
        </w:tc>
        <w:tc>
          <w:tcPr>
            <w:tcW w:w="1751" w:type="dxa"/>
            <w:vAlign w:val="top"/>
          </w:tcPr>
          <w:p w14:paraId="40C98CF2">
            <w:pPr>
              <w:pStyle w:val="10"/>
              <w:spacing w:before="76" w:line="200" w:lineRule="auto"/>
              <w:ind w:left="665"/>
              <w:rPr>
                <w:sz w:val="24"/>
                <w:szCs w:val="24"/>
              </w:rPr>
            </w:pPr>
            <w:r>
              <w:rPr>
                <w:spacing w:val="-1"/>
                <w:sz w:val="24"/>
                <w:szCs w:val="24"/>
              </w:rPr>
              <w:t>42.9</w:t>
            </w:r>
          </w:p>
        </w:tc>
        <w:tc>
          <w:tcPr>
            <w:tcW w:w="1746" w:type="dxa"/>
            <w:vAlign w:val="top"/>
          </w:tcPr>
          <w:p w14:paraId="75DE7D6F">
            <w:pPr>
              <w:pStyle w:val="10"/>
              <w:spacing w:before="76" w:line="200" w:lineRule="auto"/>
              <w:ind w:left="667"/>
              <w:rPr>
                <w:sz w:val="24"/>
                <w:szCs w:val="24"/>
              </w:rPr>
            </w:pPr>
            <w:r>
              <w:rPr>
                <w:spacing w:val="-1"/>
                <w:sz w:val="24"/>
                <w:szCs w:val="24"/>
              </w:rPr>
              <w:t>46.5</w:t>
            </w:r>
          </w:p>
        </w:tc>
        <w:tc>
          <w:tcPr>
            <w:tcW w:w="1874" w:type="dxa"/>
            <w:vAlign w:val="top"/>
          </w:tcPr>
          <w:p w14:paraId="3DB4FE41">
            <w:pPr>
              <w:pStyle w:val="10"/>
              <w:spacing w:before="76" w:line="200" w:lineRule="auto"/>
              <w:ind w:left="733"/>
              <w:rPr>
                <w:sz w:val="24"/>
                <w:szCs w:val="24"/>
              </w:rPr>
            </w:pPr>
            <w:r>
              <w:rPr>
                <w:spacing w:val="-2"/>
                <w:sz w:val="24"/>
                <w:szCs w:val="24"/>
              </w:rPr>
              <w:t>68.1</w:t>
            </w:r>
          </w:p>
        </w:tc>
      </w:tr>
      <w:tr w14:paraId="1E0CF1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4" w:hRule="atLeast"/>
        </w:trPr>
        <w:tc>
          <w:tcPr>
            <w:tcW w:w="1955" w:type="dxa"/>
            <w:gridSpan w:val="2"/>
            <w:vAlign w:val="top"/>
          </w:tcPr>
          <w:p w14:paraId="548043C5">
            <w:pPr>
              <w:spacing w:before="36" w:line="206" w:lineRule="auto"/>
              <w:ind w:left="510"/>
              <w:rPr>
                <w:rFonts w:ascii="宋体" w:hAnsi="宋体" w:eastAsia="宋体" w:cs="宋体"/>
                <w:sz w:val="24"/>
                <w:szCs w:val="24"/>
              </w:rPr>
            </w:pPr>
            <w:r>
              <w:rPr>
                <w:rFonts w:ascii="宋体" w:hAnsi="宋体" w:eastAsia="宋体" w:cs="宋体"/>
                <w:spacing w:val="-4"/>
                <w:sz w:val="24"/>
                <w:szCs w:val="24"/>
              </w:rPr>
              <w:t>暂时硬度</w:t>
            </w:r>
          </w:p>
        </w:tc>
        <w:tc>
          <w:tcPr>
            <w:tcW w:w="976" w:type="dxa"/>
            <w:vAlign w:val="top"/>
          </w:tcPr>
          <w:p w14:paraId="15990B64">
            <w:pPr>
              <w:pStyle w:val="10"/>
              <w:spacing w:before="73" w:line="192" w:lineRule="auto"/>
              <w:ind w:left="267"/>
              <w:rPr>
                <w:sz w:val="24"/>
                <w:szCs w:val="24"/>
              </w:rPr>
            </w:pPr>
            <w:r>
              <w:rPr>
                <w:spacing w:val="-1"/>
                <w:sz w:val="24"/>
                <w:szCs w:val="24"/>
              </w:rPr>
              <w:t>mg/l</w:t>
            </w:r>
          </w:p>
        </w:tc>
        <w:tc>
          <w:tcPr>
            <w:tcW w:w="1751" w:type="dxa"/>
            <w:vAlign w:val="top"/>
          </w:tcPr>
          <w:p w14:paraId="4A60BFC1">
            <w:pPr>
              <w:pStyle w:val="10"/>
              <w:spacing w:before="76" w:line="198" w:lineRule="auto"/>
              <w:ind w:left="763"/>
              <w:rPr>
                <w:sz w:val="24"/>
                <w:szCs w:val="24"/>
              </w:rPr>
            </w:pPr>
            <w:r>
              <w:rPr>
                <w:spacing w:val="-3"/>
                <w:sz w:val="24"/>
                <w:szCs w:val="24"/>
              </w:rPr>
              <w:t>38</w:t>
            </w:r>
          </w:p>
        </w:tc>
        <w:tc>
          <w:tcPr>
            <w:tcW w:w="1746" w:type="dxa"/>
            <w:vAlign w:val="top"/>
          </w:tcPr>
          <w:p w14:paraId="51875E33">
            <w:pPr>
              <w:pStyle w:val="10"/>
              <w:spacing w:before="76" w:line="198" w:lineRule="auto"/>
              <w:ind w:left="762"/>
              <w:rPr>
                <w:sz w:val="24"/>
                <w:szCs w:val="24"/>
              </w:rPr>
            </w:pPr>
            <w:r>
              <w:rPr>
                <w:spacing w:val="-3"/>
                <w:sz w:val="24"/>
                <w:szCs w:val="24"/>
              </w:rPr>
              <w:t>38</w:t>
            </w:r>
          </w:p>
        </w:tc>
        <w:tc>
          <w:tcPr>
            <w:tcW w:w="1874" w:type="dxa"/>
            <w:vAlign w:val="top"/>
          </w:tcPr>
          <w:p w14:paraId="7428BA91">
            <w:pPr>
              <w:pStyle w:val="10"/>
              <w:spacing w:before="76" w:line="198" w:lineRule="auto"/>
              <w:ind w:left="825"/>
              <w:rPr>
                <w:sz w:val="24"/>
                <w:szCs w:val="24"/>
              </w:rPr>
            </w:pPr>
            <w:r>
              <w:rPr>
                <w:spacing w:val="-3"/>
                <w:sz w:val="24"/>
                <w:szCs w:val="24"/>
              </w:rPr>
              <w:t>51</w:t>
            </w:r>
          </w:p>
        </w:tc>
      </w:tr>
      <w:tr w14:paraId="78F47F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955" w:type="dxa"/>
            <w:gridSpan w:val="2"/>
            <w:vAlign w:val="top"/>
          </w:tcPr>
          <w:p w14:paraId="14BA86B4">
            <w:pPr>
              <w:spacing w:before="39" w:line="205" w:lineRule="auto"/>
              <w:ind w:left="505"/>
              <w:rPr>
                <w:rFonts w:ascii="宋体" w:hAnsi="宋体" w:eastAsia="宋体" w:cs="宋体"/>
                <w:sz w:val="24"/>
                <w:szCs w:val="24"/>
              </w:rPr>
            </w:pPr>
            <w:r>
              <w:rPr>
                <w:rFonts w:ascii="宋体" w:hAnsi="宋体" w:eastAsia="宋体" w:cs="宋体"/>
                <w:spacing w:val="-3"/>
                <w:sz w:val="24"/>
                <w:szCs w:val="24"/>
              </w:rPr>
              <w:t>永久硬度</w:t>
            </w:r>
          </w:p>
        </w:tc>
        <w:tc>
          <w:tcPr>
            <w:tcW w:w="976" w:type="dxa"/>
            <w:vAlign w:val="top"/>
          </w:tcPr>
          <w:p w14:paraId="722D6835">
            <w:pPr>
              <w:pStyle w:val="10"/>
              <w:spacing w:before="76" w:line="192" w:lineRule="auto"/>
              <w:ind w:left="267"/>
              <w:rPr>
                <w:sz w:val="24"/>
                <w:szCs w:val="24"/>
              </w:rPr>
            </w:pPr>
            <w:r>
              <w:rPr>
                <w:spacing w:val="-1"/>
                <w:sz w:val="24"/>
                <w:szCs w:val="24"/>
              </w:rPr>
              <w:t>mg/l</w:t>
            </w:r>
          </w:p>
        </w:tc>
        <w:tc>
          <w:tcPr>
            <w:tcW w:w="1751" w:type="dxa"/>
            <w:vAlign w:val="top"/>
          </w:tcPr>
          <w:p w14:paraId="31EEA29B">
            <w:pPr>
              <w:pStyle w:val="10"/>
              <w:spacing w:before="79" w:line="197" w:lineRule="auto"/>
              <w:ind w:left="821"/>
              <w:rPr>
                <w:sz w:val="24"/>
                <w:szCs w:val="24"/>
              </w:rPr>
            </w:pPr>
            <w:r>
              <w:rPr>
                <w:sz w:val="24"/>
                <w:szCs w:val="24"/>
              </w:rPr>
              <w:t>0</w:t>
            </w:r>
          </w:p>
        </w:tc>
        <w:tc>
          <w:tcPr>
            <w:tcW w:w="1746" w:type="dxa"/>
            <w:vAlign w:val="top"/>
          </w:tcPr>
          <w:p w14:paraId="7B73823F">
            <w:pPr>
              <w:pStyle w:val="10"/>
              <w:spacing w:before="79" w:line="197" w:lineRule="auto"/>
              <w:ind w:left="820"/>
              <w:rPr>
                <w:sz w:val="24"/>
                <w:szCs w:val="24"/>
              </w:rPr>
            </w:pPr>
            <w:r>
              <w:rPr>
                <w:sz w:val="24"/>
                <w:szCs w:val="24"/>
              </w:rPr>
              <w:t>0</w:t>
            </w:r>
          </w:p>
        </w:tc>
        <w:tc>
          <w:tcPr>
            <w:tcW w:w="1874" w:type="dxa"/>
            <w:vAlign w:val="top"/>
          </w:tcPr>
          <w:p w14:paraId="1A809B7A">
            <w:pPr>
              <w:pStyle w:val="10"/>
              <w:spacing w:before="79" w:line="197" w:lineRule="auto"/>
              <w:ind w:left="882"/>
              <w:rPr>
                <w:sz w:val="24"/>
                <w:szCs w:val="24"/>
              </w:rPr>
            </w:pPr>
            <w:r>
              <w:rPr>
                <w:sz w:val="24"/>
                <w:szCs w:val="24"/>
              </w:rPr>
              <w:t>0</w:t>
            </w:r>
          </w:p>
        </w:tc>
      </w:tr>
      <w:tr w14:paraId="51FFC0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955" w:type="dxa"/>
            <w:gridSpan w:val="2"/>
            <w:vAlign w:val="top"/>
          </w:tcPr>
          <w:p w14:paraId="77B662E2">
            <w:pPr>
              <w:spacing w:before="39" w:line="205" w:lineRule="auto"/>
              <w:ind w:left="632"/>
              <w:rPr>
                <w:rFonts w:ascii="宋体" w:hAnsi="宋体" w:eastAsia="宋体" w:cs="宋体"/>
                <w:sz w:val="24"/>
                <w:szCs w:val="24"/>
              </w:rPr>
            </w:pPr>
            <w:r>
              <w:rPr>
                <w:rFonts w:ascii="宋体" w:hAnsi="宋体" w:eastAsia="宋体" w:cs="宋体"/>
                <w:spacing w:val="-5"/>
                <w:sz w:val="24"/>
                <w:szCs w:val="24"/>
              </w:rPr>
              <w:t>负硬度</w:t>
            </w:r>
          </w:p>
        </w:tc>
        <w:tc>
          <w:tcPr>
            <w:tcW w:w="976" w:type="dxa"/>
            <w:vAlign w:val="top"/>
          </w:tcPr>
          <w:p w14:paraId="7D605BF9">
            <w:pPr>
              <w:pStyle w:val="10"/>
              <w:spacing w:before="77" w:line="192" w:lineRule="auto"/>
              <w:ind w:left="267"/>
              <w:rPr>
                <w:sz w:val="24"/>
                <w:szCs w:val="24"/>
              </w:rPr>
            </w:pPr>
            <w:r>
              <w:rPr>
                <w:spacing w:val="-1"/>
                <w:sz w:val="24"/>
                <w:szCs w:val="24"/>
              </w:rPr>
              <w:t>mg/l</w:t>
            </w:r>
          </w:p>
        </w:tc>
        <w:tc>
          <w:tcPr>
            <w:tcW w:w="1751" w:type="dxa"/>
            <w:vAlign w:val="top"/>
          </w:tcPr>
          <w:p w14:paraId="169AC5AC">
            <w:pPr>
              <w:pStyle w:val="10"/>
              <w:spacing w:before="79" w:line="197" w:lineRule="auto"/>
              <w:ind w:left="824"/>
              <w:rPr>
                <w:sz w:val="24"/>
                <w:szCs w:val="24"/>
              </w:rPr>
            </w:pPr>
            <w:r>
              <w:rPr>
                <w:sz w:val="24"/>
                <w:szCs w:val="24"/>
              </w:rPr>
              <w:t>5</w:t>
            </w:r>
          </w:p>
        </w:tc>
        <w:tc>
          <w:tcPr>
            <w:tcW w:w="1746" w:type="dxa"/>
            <w:vAlign w:val="top"/>
          </w:tcPr>
          <w:p w14:paraId="7F88D554">
            <w:pPr>
              <w:pStyle w:val="10"/>
              <w:spacing w:before="79" w:line="197" w:lineRule="auto"/>
              <w:ind w:left="821"/>
              <w:rPr>
                <w:sz w:val="24"/>
                <w:szCs w:val="24"/>
              </w:rPr>
            </w:pPr>
            <w:r>
              <w:rPr>
                <w:sz w:val="24"/>
                <w:szCs w:val="24"/>
              </w:rPr>
              <w:t>9</w:t>
            </w:r>
          </w:p>
        </w:tc>
        <w:tc>
          <w:tcPr>
            <w:tcW w:w="1874" w:type="dxa"/>
            <w:vAlign w:val="top"/>
          </w:tcPr>
          <w:p w14:paraId="33EE7478">
            <w:pPr>
              <w:pStyle w:val="10"/>
              <w:spacing w:before="79" w:line="197" w:lineRule="auto"/>
              <w:ind w:left="842"/>
              <w:rPr>
                <w:sz w:val="24"/>
                <w:szCs w:val="24"/>
              </w:rPr>
            </w:pPr>
            <w:r>
              <w:rPr>
                <w:spacing w:val="-8"/>
                <w:sz w:val="24"/>
                <w:szCs w:val="24"/>
              </w:rPr>
              <w:t>17</w:t>
            </w:r>
          </w:p>
        </w:tc>
      </w:tr>
      <w:tr w14:paraId="239941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8302" w:type="dxa"/>
            <w:gridSpan w:val="6"/>
            <w:vAlign w:val="top"/>
          </w:tcPr>
          <w:p w14:paraId="525B3165">
            <w:pPr>
              <w:pStyle w:val="10"/>
              <w:spacing w:before="40" w:line="208" w:lineRule="auto"/>
              <w:ind w:left="2808"/>
              <w:rPr>
                <w:rFonts w:ascii="宋体" w:hAnsi="宋体" w:eastAsia="宋体" w:cs="宋体"/>
                <w:sz w:val="24"/>
                <w:szCs w:val="24"/>
              </w:rPr>
            </w:pPr>
            <w:r>
              <w:rPr>
                <w:rFonts w:ascii="宋体" w:hAnsi="宋体" w:eastAsia="宋体" w:cs="宋体"/>
                <w:spacing w:val="-1"/>
                <w:sz w:val="24"/>
                <w:szCs w:val="24"/>
              </w:rPr>
              <w:t>硬度、碱度以</w:t>
            </w:r>
            <w:r>
              <w:rPr>
                <w:rFonts w:ascii="宋体" w:hAnsi="宋体" w:eastAsia="宋体" w:cs="宋体"/>
                <w:spacing w:val="-51"/>
                <w:sz w:val="24"/>
                <w:szCs w:val="24"/>
              </w:rPr>
              <w:t xml:space="preserve"> </w:t>
            </w:r>
            <w:r>
              <w:rPr>
                <w:spacing w:val="-1"/>
                <w:sz w:val="24"/>
                <w:szCs w:val="24"/>
              </w:rPr>
              <w:t>CaCO</w:t>
            </w:r>
            <w:r>
              <w:rPr>
                <w:spacing w:val="-1"/>
                <w:position w:val="-1"/>
                <w:sz w:val="16"/>
                <w:szCs w:val="16"/>
              </w:rPr>
              <w:t xml:space="preserve">3 </w:t>
            </w:r>
            <w:r>
              <w:rPr>
                <w:rFonts w:ascii="宋体" w:hAnsi="宋体" w:eastAsia="宋体" w:cs="宋体"/>
                <w:spacing w:val="-1"/>
                <w:sz w:val="24"/>
                <w:szCs w:val="24"/>
              </w:rPr>
              <w:t>表示</w:t>
            </w:r>
          </w:p>
        </w:tc>
      </w:tr>
    </w:tbl>
    <w:p w14:paraId="28A40045">
      <w:pPr>
        <w:spacing w:before="198" w:line="221" w:lineRule="auto"/>
        <w:ind w:left="525"/>
        <w:rPr>
          <w:rFonts w:ascii="宋体" w:hAnsi="宋体" w:eastAsia="宋体" w:cs="宋体"/>
          <w:sz w:val="24"/>
          <w:szCs w:val="24"/>
        </w:rPr>
      </w:pPr>
      <w:r>
        <w:rPr>
          <w:rFonts w:ascii="Times New Roman" w:hAnsi="Times New Roman" w:eastAsia="Times New Roman" w:cs="Times New Roman"/>
          <w:spacing w:val="-32"/>
          <w:sz w:val="36"/>
          <w:szCs w:val="36"/>
        </w:rPr>
        <w:t>○</w:t>
      </w:r>
      <w:r>
        <w:rPr>
          <w:rFonts w:ascii="Times New Roman" w:hAnsi="Times New Roman" w:eastAsia="Times New Roman" w:cs="Times New Roman"/>
          <w:spacing w:val="-29"/>
          <w:sz w:val="24"/>
          <w:szCs w:val="24"/>
        </w:rPr>
        <w:t>1</w:t>
      </w:r>
      <w:r>
        <w:rPr>
          <w:rFonts w:ascii="宋体" w:hAnsi="宋体" w:eastAsia="宋体" w:cs="宋体"/>
          <w:spacing w:val="-29"/>
          <w:sz w:val="24"/>
          <w:szCs w:val="24"/>
        </w:rPr>
        <w:t>地下水</w:t>
      </w:r>
    </w:p>
    <w:p w14:paraId="6EB6B5AA">
      <w:pPr>
        <w:spacing w:before="93" w:line="357" w:lineRule="auto"/>
        <w:ind w:left="25" w:right="45" w:firstLine="478"/>
        <w:rPr>
          <w:rFonts w:ascii="宋体" w:hAnsi="宋体" w:eastAsia="宋体" w:cs="宋体"/>
          <w:sz w:val="24"/>
          <w:szCs w:val="24"/>
        </w:rPr>
      </w:pPr>
      <w:r>
        <w:rPr>
          <w:rFonts w:ascii="宋体" w:hAnsi="宋体" w:eastAsia="宋体" w:cs="宋体"/>
          <w:sz w:val="24"/>
          <w:szCs w:val="24"/>
        </w:rPr>
        <w:t>地下水物理性质均为无味、无嗅、透明。据水质分</w:t>
      </w:r>
      <w:r>
        <w:rPr>
          <w:rFonts w:ascii="宋体" w:hAnsi="宋体" w:eastAsia="宋体" w:cs="宋体"/>
          <w:spacing w:val="-1"/>
          <w:sz w:val="24"/>
          <w:szCs w:val="24"/>
        </w:rPr>
        <w:t>析资料，地下水</w:t>
      </w:r>
      <w:r>
        <w:rPr>
          <w:rFonts w:ascii="宋体" w:hAnsi="宋体" w:eastAsia="宋体" w:cs="宋体"/>
          <w:spacing w:val="-59"/>
          <w:sz w:val="24"/>
          <w:szCs w:val="24"/>
        </w:rPr>
        <w:t xml:space="preserve"> </w:t>
      </w:r>
      <w:r>
        <w:rPr>
          <w:rFonts w:ascii="Times New Roman" w:hAnsi="Times New Roman" w:eastAsia="Times New Roman" w:cs="Times New Roman"/>
          <w:spacing w:val="-1"/>
          <w:sz w:val="24"/>
          <w:szCs w:val="24"/>
        </w:rPr>
        <w:t xml:space="preserve">pH </w:t>
      </w:r>
      <w:r>
        <w:rPr>
          <w:rFonts w:ascii="宋体" w:hAnsi="宋体" w:eastAsia="宋体" w:cs="宋体"/>
          <w:spacing w:val="-1"/>
          <w:sz w:val="24"/>
          <w:szCs w:val="24"/>
        </w:rPr>
        <w:t>值</w:t>
      </w:r>
      <w:r>
        <w:rPr>
          <w:rFonts w:ascii="宋体" w:hAnsi="宋体" w:eastAsia="宋体" w:cs="宋体"/>
          <w:spacing w:val="-3"/>
          <w:sz w:val="24"/>
          <w:szCs w:val="24"/>
        </w:rPr>
        <w:t>为</w:t>
      </w:r>
      <w:r>
        <w:rPr>
          <w:rFonts w:ascii="宋体" w:hAnsi="宋体" w:eastAsia="宋体" w:cs="宋体"/>
          <w:spacing w:val="-50"/>
          <w:sz w:val="24"/>
          <w:szCs w:val="24"/>
        </w:rPr>
        <w:t xml:space="preserve"> </w:t>
      </w:r>
      <w:r>
        <w:rPr>
          <w:rFonts w:ascii="Times New Roman" w:hAnsi="Times New Roman" w:eastAsia="Times New Roman" w:cs="Times New Roman"/>
          <w:spacing w:val="-3"/>
          <w:sz w:val="24"/>
          <w:szCs w:val="24"/>
        </w:rPr>
        <w:t>6.69</w:t>
      </w:r>
      <w:r>
        <w:rPr>
          <w:rFonts w:ascii="宋体" w:hAnsi="宋体" w:eastAsia="宋体" w:cs="宋体"/>
          <w:spacing w:val="-3"/>
          <w:sz w:val="24"/>
          <w:szCs w:val="24"/>
        </w:rPr>
        <w:t>～</w:t>
      </w:r>
      <w:r>
        <w:rPr>
          <w:rFonts w:ascii="Times New Roman" w:hAnsi="Times New Roman" w:eastAsia="Times New Roman" w:cs="Times New Roman"/>
          <w:spacing w:val="-3"/>
          <w:sz w:val="24"/>
          <w:szCs w:val="24"/>
        </w:rPr>
        <w:t>6.94</w:t>
      </w:r>
      <w:r>
        <w:rPr>
          <w:rFonts w:ascii="宋体" w:hAnsi="宋体" w:eastAsia="宋体" w:cs="宋体"/>
          <w:spacing w:val="-3"/>
          <w:sz w:val="24"/>
          <w:szCs w:val="24"/>
        </w:rPr>
        <w:t>，总硬度为</w:t>
      </w:r>
      <w:r>
        <w:rPr>
          <w:rFonts w:ascii="宋体" w:hAnsi="宋体" w:eastAsia="宋体" w:cs="宋体"/>
          <w:spacing w:val="-37"/>
          <w:sz w:val="24"/>
          <w:szCs w:val="24"/>
        </w:rPr>
        <w:t xml:space="preserve"> </w:t>
      </w:r>
      <w:r>
        <w:rPr>
          <w:rFonts w:ascii="Times New Roman" w:hAnsi="Times New Roman" w:eastAsia="Times New Roman" w:cs="Times New Roman"/>
          <w:spacing w:val="-3"/>
          <w:sz w:val="24"/>
          <w:szCs w:val="24"/>
        </w:rPr>
        <w:t>38mg/l</w:t>
      </w:r>
      <w:r>
        <w:rPr>
          <w:rFonts w:ascii="宋体" w:hAnsi="宋体" w:eastAsia="宋体" w:cs="宋体"/>
          <w:spacing w:val="-3"/>
          <w:sz w:val="24"/>
          <w:szCs w:val="24"/>
        </w:rPr>
        <w:t>，阳离子主要为</w:t>
      </w:r>
      <w:r>
        <w:rPr>
          <w:rFonts w:ascii="宋体" w:hAnsi="宋体" w:eastAsia="宋体" w:cs="宋体"/>
          <w:spacing w:val="-51"/>
          <w:sz w:val="24"/>
          <w:szCs w:val="24"/>
        </w:rPr>
        <w:t xml:space="preserve"> </w:t>
      </w:r>
      <w:r>
        <w:rPr>
          <w:rFonts w:ascii="Times New Roman" w:hAnsi="Times New Roman" w:eastAsia="Times New Roman" w:cs="Times New Roman"/>
          <w:spacing w:val="-3"/>
          <w:sz w:val="24"/>
          <w:szCs w:val="24"/>
        </w:rPr>
        <w:t>Ca</w:t>
      </w:r>
      <w:r>
        <w:rPr>
          <w:rFonts w:ascii="Times New Roman" w:hAnsi="Times New Roman" w:eastAsia="Times New Roman" w:cs="Times New Roman"/>
          <w:spacing w:val="-3"/>
          <w:position w:val="8"/>
          <w:sz w:val="16"/>
          <w:szCs w:val="16"/>
        </w:rPr>
        <w:t>2+</w:t>
      </w:r>
      <w:r>
        <w:rPr>
          <w:rFonts w:ascii="Times New Roman" w:hAnsi="Times New Roman" w:eastAsia="Times New Roman" w:cs="Times New Roman"/>
          <w:spacing w:val="-14"/>
          <w:position w:val="8"/>
          <w:sz w:val="16"/>
          <w:szCs w:val="16"/>
        </w:rPr>
        <w:t xml:space="preserve"> </w:t>
      </w:r>
      <w:r>
        <w:rPr>
          <w:rFonts w:ascii="宋体" w:hAnsi="宋体" w:eastAsia="宋体" w:cs="宋体"/>
          <w:spacing w:val="-3"/>
          <w:sz w:val="24"/>
          <w:szCs w:val="24"/>
        </w:rPr>
        <w:t>、</w:t>
      </w:r>
      <w:r>
        <w:rPr>
          <w:rFonts w:ascii="Times New Roman" w:hAnsi="Times New Roman" w:eastAsia="Times New Roman" w:cs="Times New Roman"/>
          <w:spacing w:val="-3"/>
          <w:sz w:val="24"/>
          <w:szCs w:val="24"/>
        </w:rPr>
        <w:t>Na</w:t>
      </w:r>
      <w:r>
        <w:rPr>
          <w:rFonts w:ascii="Times New Roman" w:hAnsi="Times New Roman" w:eastAsia="Times New Roman" w:cs="Times New Roman"/>
          <w:spacing w:val="-3"/>
          <w:position w:val="8"/>
          <w:sz w:val="16"/>
          <w:szCs w:val="16"/>
        </w:rPr>
        <w:t>+</w:t>
      </w:r>
      <w:r>
        <w:rPr>
          <w:rFonts w:ascii="Times New Roman" w:hAnsi="Times New Roman" w:eastAsia="Times New Roman" w:cs="Times New Roman"/>
          <w:spacing w:val="-13"/>
          <w:position w:val="8"/>
          <w:sz w:val="16"/>
          <w:szCs w:val="16"/>
        </w:rPr>
        <w:t xml:space="preserve"> </w:t>
      </w:r>
      <w:r>
        <w:rPr>
          <w:rFonts w:ascii="宋体" w:hAnsi="宋体" w:eastAsia="宋体" w:cs="宋体"/>
          <w:spacing w:val="-3"/>
          <w:sz w:val="24"/>
          <w:szCs w:val="24"/>
        </w:rPr>
        <w:t>、</w:t>
      </w:r>
      <w:r>
        <w:rPr>
          <w:rFonts w:ascii="Times New Roman" w:hAnsi="Times New Roman" w:eastAsia="Times New Roman" w:cs="Times New Roman"/>
          <w:spacing w:val="-3"/>
          <w:sz w:val="24"/>
          <w:szCs w:val="24"/>
        </w:rPr>
        <w:t>Mg</w:t>
      </w:r>
      <w:r>
        <w:rPr>
          <w:rFonts w:ascii="Times New Roman" w:hAnsi="Times New Roman" w:eastAsia="Times New Roman" w:cs="Times New Roman"/>
          <w:spacing w:val="-4"/>
          <w:position w:val="8"/>
          <w:sz w:val="16"/>
          <w:szCs w:val="16"/>
        </w:rPr>
        <w:t>2+</w:t>
      </w:r>
      <w:r>
        <w:rPr>
          <w:rFonts w:ascii="Times New Roman" w:hAnsi="Times New Roman" w:eastAsia="Times New Roman" w:cs="Times New Roman"/>
          <w:spacing w:val="-10"/>
          <w:position w:val="8"/>
          <w:sz w:val="16"/>
          <w:szCs w:val="16"/>
        </w:rPr>
        <w:t xml:space="preserve"> </w:t>
      </w:r>
      <w:r>
        <w:rPr>
          <w:rFonts w:ascii="宋体" w:hAnsi="宋体" w:eastAsia="宋体" w:cs="宋体"/>
          <w:spacing w:val="-4"/>
          <w:sz w:val="24"/>
          <w:szCs w:val="24"/>
        </w:rPr>
        <w:t>，阴离子主要</w:t>
      </w:r>
      <w:r>
        <w:rPr>
          <w:rFonts w:ascii="宋体" w:hAnsi="宋体" w:eastAsia="宋体" w:cs="宋体"/>
          <w:spacing w:val="-2"/>
          <w:sz w:val="24"/>
          <w:szCs w:val="24"/>
        </w:rPr>
        <w:t>为</w:t>
      </w:r>
      <w:r>
        <w:rPr>
          <w:rFonts w:ascii="宋体" w:hAnsi="宋体" w:eastAsia="宋体" w:cs="宋体"/>
          <w:spacing w:val="-56"/>
          <w:sz w:val="24"/>
          <w:szCs w:val="24"/>
        </w:rPr>
        <w:t xml:space="preserve"> </w:t>
      </w:r>
      <w:r>
        <w:rPr>
          <w:rFonts w:ascii="Times New Roman" w:hAnsi="Times New Roman" w:eastAsia="Times New Roman" w:cs="Times New Roman"/>
          <w:spacing w:val="-2"/>
          <w:sz w:val="24"/>
          <w:szCs w:val="24"/>
        </w:rPr>
        <w:t>HCO</w:t>
      </w:r>
      <w:r>
        <w:rPr>
          <w:rFonts w:ascii="Times New Roman" w:hAnsi="Times New Roman" w:eastAsia="Times New Roman" w:cs="Times New Roman"/>
          <w:spacing w:val="-2"/>
          <w:position w:val="8"/>
          <w:sz w:val="16"/>
          <w:szCs w:val="16"/>
        </w:rPr>
        <w:t>3-</w:t>
      </w:r>
      <w:r>
        <w:rPr>
          <w:rFonts w:ascii="Times New Roman" w:hAnsi="Times New Roman" w:eastAsia="Times New Roman" w:cs="Times New Roman"/>
          <w:spacing w:val="-15"/>
          <w:position w:val="8"/>
          <w:sz w:val="16"/>
          <w:szCs w:val="16"/>
        </w:rPr>
        <w:t xml:space="preserve"> </w:t>
      </w:r>
      <w:r>
        <w:rPr>
          <w:rFonts w:ascii="宋体" w:hAnsi="宋体" w:eastAsia="宋体" w:cs="宋体"/>
          <w:spacing w:val="-2"/>
          <w:sz w:val="24"/>
          <w:szCs w:val="24"/>
        </w:rPr>
        <w:t>、</w:t>
      </w:r>
      <w:r>
        <w:rPr>
          <w:rFonts w:ascii="Times New Roman" w:hAnsi="Times New Roman" w:eastAsia="Times New Roman" w:cs="Times New Roman"/>
          <w:spacing w:val="-2"/>
          <w:sz w:val="24"/>
          <w:szCs w:val="24"/>
        </w:rPr>
        <w:t>SO</w:t>
      </w:r>
      <w:r>
        <w:rPr>
          <w:rFonts w:ascii="Times New Roman" w:hAnsi="Times New Roman" w:eastAsia="Times New Roman" w:cs="Times New Roman"/>
          <w:spacing w:val="-2"/>
          <w:position w:val="-2"/>
          <w:sz w:val="16"/>
          <w:szCs w:val="16"/>
        </w:rPr>
        <w:t>4</w:t>
      </w:r>
      <w:r>
        <w:rPr>
          <w:rFonts w:ascii="Times New Roman" w:hAnsi="Times New Roman" w:eastAsia="Times New Roman" w:cs="Times New Roman"/>
          <w:spacing w:val="-2"/>
          <w:position w:val="8"/>
          <w:sz w:val="16"/>
          <w:szCs w:val="16"/>
        </w:rPr>
        <w:t>2</w:t>
      </w:r>
      <w:r>
        <w:rPr>
          <w:rFonts w:ascii="Times New Roman" w:hAnsi="Times New Roman" w:eastAsia="Times New Roman" w:cs="Times New Roman"/>
          <w:spacing w:val="-2"/>
          <w:sz w:val="24"/>
          <w:szCs w:val="24"/>
        </w:rPr>
        <w:t>-</w:t>
      </w:r>
      <w:r>
        <w:rPr>
          <w:rFonts w:ascii="Times New Roman" w:hAnsi="Times New Roman" w:eastAsia="Times New Roman" w:cs="Times New Roman"/>
          <w:spacing w:val="-34"/>
          <w:sz w:val="24"/>
          <w:szCs w:val="24"/>
        </w:rPr>
        <w:t xml:space="preserve"> </w:t>
      </w:r>
      <w:r>
        <w:rPr>
          <w:rFonts w:ascii="宋体" w:hAnsi="宋体" w:eastAsia="宋体" w:cs="宋体"/>
          <w:spacing w:val="-2"/>
          <w:sz w:val="24"/>
          <w:szCs w:val="24"/>
        </w:rPr>
        <w:t>、</w:t>
      </w:r>
      <w:r>
        <w:rPr>
          <w:rFonts w:ascii="Times New Roman" w:hAnsi="Times New Roman" w:eastAsia="Times New Roman" w:cs="Times New Roman"/>
          <w:spacing w:val="-2"/>
          <w:sz w:val="24"/>
          <w:szCs w:val="24"/>
        </w:rPr>
        <w:t>Cl</w:t>
      </w:r>
      <w:r>
        <w:rPr>
          <w:rFonts w:ascii="Times New Roman" w:hAnsi="Times New Roman" w:eastAsia="Times New Roman" w:cs="Times New Roman"/>
          <w:spacing w:val="-2"/>
          <w:position w:val="8"/>
          <w:sz w:val="16"/>
          <w:szCs w:val="16"/>
        </w:rPr>
        <w:t>-</w:t>
      </w:r>
      <w:r>
        <w:rPr>
          <w:rFonts w:ascii="宋体" w:hAnsi="宋体" w:eastAsia="宋体" w:cs="宋体"/>
          <w:spacing w:val="-2"/>
          <w:sz w:val="24"/>
          <w:szCs w:val="24"/>
        </w:rPr>
        <w:t>，水化学类型均为</w:t>
      </w:r>
      <w:r>
        <w:rPr>
          <w:rFonts w:ascii="宋体" w:hAnsi="宋体" w:eastAsia="宋体" w:cs="宋体"/>
          <w:spacing w:val="-44"/>
          <w:sz w:val="24"/>
          <w:szCs w:val="24"/>
        </w:rPr>
        <w:t xml:space="preserve"> </w:t>
      </w:r>
      <w:r>
        <w:rPr>
          <w:rFonts w:ascii="Times New Roman" w:hAnsi="Times New Roman" w:eastAsia="Times New Roman" w:cs="Times New Roman"/>
          <w:spacing w:val="-2"/>
          <w:sz w:val="24"/>
          <w:szCs w:val="24"/>
        </w:rPr>
        <w:t>HCO</w:t>
      </w:r>
      <w:r>
        <w:rPr>
          <w:rFonts w:ascii="Times New Roman" w:hAnsi="Times New Roman" w:eastAsia="Times New Roman" w:cs="Times New Roman"/>
          <w:spacing w:val="-2"/>
          <w:position w:val="-2"/>
          <w:sz w:val="16"/>
          <w:szCs w:val="16"/>
        </w:rPr>
        <w:t>3</w:t>
      </w:r>
      <w:r>
        <w:rPr>
          <w:rFonts w:ascii="Times New Roman" w:hAnsi="Times New Roman" w:eastAsia="Times New Roman" w:cs="Times New Roman"/>
          <w:spacing w:val="-2"/>
          <w:sz w:val="24"/>
          <w:szCs w:val="24"/>
        </w:rPr>
        <w:t>-Na·Ca</w:t>
      </w:r>
      <w:r>
        <w:rPr>
          <w:rFonts w:ascii="Times New Roman" w:hAnsi="Times New Roman" w:eastAsia="Times New Roman" w:cs="Times New Roman"/>
          <w:spacing w:val="16"/>
          <w:w w:val="101"/>
          <w:sz w:val="24"/>
          <w:szCs w:val="24"/>
        </w:rPr>
        <w:t xml:space="preserve"> </w:t>
      </w:r>
      <w:r>
        <w:rPr>
          <w:rFonts w:ascii="宋体" w:hAnsi="宋体" w:eastAsia="宋体" w:cs="宋体"/>
          <w:spacing w:val="-2"/>
          <w:sz w:val="24"/>
          <w:szCs w:val="24"/>
        </w:rPr>
        <w:t>型。</w:t>
      </w:r>
      <w:r>
        <w:rPr>
          <w:rFonts w:ascii="宋体" w:hAnsi="宋体" w:eastAsia="宋体" w:cs="宋体"/>
          <w:spacing w:val="-3"/>
          <w:sz w:val="24"/>
          <w:szCs w:val="24"/>
        </w:rPr>
        <w:t>依据《生活饮用水卫</w:t>
      </w:r>
      <w:r>
        <w:rPr>
          <w:rFonts w:ascii="宋体" w:hAnsi="宋体" w:eastAsia="宋体" w:cs="宋体"/>
          <w:spacing w:val="-1"/>
          <w:sz w:val="24"/>
          <w:szCs w:val="24"/>
        </w:rPr>
        <w:t>生标准》（</w:t>
      </w:r>
      <w:r>
        <w:rPr>
          <w:rFonts w:ascii="Times New Roman" w:hAnsi="Times New Roman" w:eastAsia="Times New Roman" w:cs="Times New Roman"/>
          <w:spacing w:val="-1"/>
          <w:sz w:val="24"/>
          <w:szCs w:val="24"/>
        </w:rPr>
        <w:t>GB5749—2006</w:t>
      </w:r>
      <w:r>
        <w:rPr>
          <w:rFonts w:ascii="宋体" w:hAnsi="宋体" w:eastAsia="宋体" w:cs="宋体"/>
          <w:spacing w:val="-1"/>
          <w:sz w:val="24"/>
          <w:szCs w:val="24"/>
        </w:rPr>
        <w:t>）、《工业用水水质标准》（水文地质手册</w:t>
      </w:r>
      <w:r>
        <w:rPr>
          <w:rFonts w:ascii="宋体" w:hAnsi="宋体" w:eastAsia="宋体" w:cs="宋体"/>
          <w:spacing w:val="5"/>
          <w:sz w:val="24"/>
          <w:szCs w:val="24"/>
        </w:rPr>
        <w:t>），</w:t>
      </w:r>
      <w:r>
        <w:rPr>
          <w:rFonts w:ascii="宋体" w:hAnsi="宋体" w:eastAsia="宋体" w:cs="宋体"/>
          <w:spacing w:val="-1"/>
          <w:sz w:val="24"/>
          <w:szCs w:val="24"/>
        </w:rPr>
        <w:t>各项指标均符合生活饮用水标准和工业用水水质标准（表</w:t>
      </w:r>
      <w:r>
        <w:rPr>
          <w:rFonts w:ascii="宋体" w:hAnsi="宋体" w:eastAsia="宋体" w:cs="宋体"/>
          <w:spacing w:val="-49"/>
          <w:sz w:val="24"/>
          <w:szCs w:val="24"/>
        </w:rPr>
        <w:t xml:space="preserve"> </w:t>
      </w:r>
      <w:r>
        <w:rPr>
          <w:rFonts w:ascii="Times New Roman" w:hAnsi="Times New Roman" w:eastAsia="Times New Roman" w:cs="Times New Roman"/>
          <w:spacing w:val="-1"/>
          <w:sz w:val="24"/>
          <w:szCs w:val="24"/>
        </w:rPr>
        <w:t>3.1-2</w:t>
      </w:r>
      <w:r>
        <w:rPr>
          <w:rFonts w:ascii="宋体" w:hAnsi="宋体" w:eastAsia="宋体" w:cs="宋体"/>
          <w:spacing w:val="-2"/>
          <w:sz w:val="24"/>
          <w:szCs w:val="24"/>
        </w:rPr>
        <w:t>），</w:t>
      </w:r>
      <w:r>
        <w:rPr>
          <w:rFonts w:ascii="宋体" w:hAnsi="宋体" w:eastAsia="宋体" w:cs="宋体"/>
          <w:spacing w:val="-1"/>
          <w:sz w:val="24"/>
          <w:szCs w:val="24"/>
        </w:rPr>
        <w:t>但饮用水需补作</w:t>
      </w:r>
      <w:r>
        <w:rPr>
          <w:rFonts w:ascii="宋体" w:hAnsi="宋体" w:eastAsia="宋体" w:cs="宋体"/>
          <w:spacing w:val="-6"/>
          <w:sz w:val="24"/>
          <w:szCs w:val="24"/>
        </w:rPr>
        <w:t>卫生指标检验。</w:t>
      </w:r>
    </w:p>
    <w:p w14:paraId="03066D80">
      <w:pPr>
        <w:spacing w:before="108"/>
        <w:ind w:left="525"/>
        <w:rPr>
          <w:rFonts w:ascii="宋体" w:hAnsi="宋体" w:eastAsia="宋体" w:cs="宋体"/>
          <w:sz w:val="24"/>
          <w:szCs w:val="24"/>
        </w:rPr>
      </w:pPr>
      <w:r>
        <w:rPr>
          <w:rFonts w:ascii="宋体" w:hAnsi="宋体" w:eastAsia="宋体" w:cs="宋体"/>
          <w:position w:val="-7"/>
          <w:sz w:val="24"/>
          <w:szCs w:val="24"/>
        </w:rPr>
        <w:drawing>
          <wp:inline distT="0" distB="0" distL="0" distR="0">
            <wp:extent cx="118110" cy="207645"/>
            <wp:effectExtent l="0" t="0" r="0" b="0"/>
            <wp:docPr id="218" name="IM 218"/>
            <wp:cNvGraphicFramePr/>
            <a:graphic xmlns:a="http://schemas.openxmlformats.org/drawingml/2006/main">
              <a:graphicData uri="http://schemas.openxmlformats.org/drawingml/2006/picture">
                <pic:pic xmlns:pic="http://schemas.openxmlformats.org/drawingml/2006/picture">
                  <pic:nvPicPr>
                    <pic:cNvPr id="218" name="IM 218"/>
                    <pic:cNvPicPr/>
                  </pic:nvPicPr>
                  <pic:blipFill>
                    <a:blip r:embed="rId163"/>
                    <a:stretch>
                      <a:fillRect/>
                    </a:stretch>
                  </pic:blipFill>
                  <pic:spPr>
                    <a:xfrm>
                      <a:off x="0" y="0"/>
                      <a:ext cx="118186" cy="207797"/>
                    </a:xfrm>
                    <a:prstGeom prst="rect">
                      <a:avLst/>
                    </a:prstGeom>
                  </pic:spPr>
                </pic:pic>
              </a:graphicData>
            </a:graphic>
          </wp:inline>
        </w:drawing>
      </w:r>
      <w:r>
        <w:rPr>
          <w:rFonts w:ascii="宋体" w:hAnsi="宋体" w:eastAsia="宋体" w:cs="宋体"/>
          <w:sz w:val="24"/>
          <w:szCs w:val="24"/>
        </w:rPr>
        <w:t>地表水</w:t>
      </w:r>
    </w:p>
    <w:p w14:paraId="62ED0291">
      <w:pPr>
        <w:rPr>
          <w:rFonts w:ascii="宋体" w:hAnsi="宋体" w:eastAsia="宋体" w:cs="宋体"/>
          <w:sz w:val="24"/>
          <w:szCs w:val="24"/>
        </w:rPr>
        <w:sectPr>
          <w:footerReference r:id="rId81" w:type="default"/>
          <w:pgSz w:w="11907" w:h="16839"/>
          <w:pgMar w:top="1486" w:right="1781" w:bottom="1693" w:left="1785" w:header="719" w:footer="1445" w:gutter="0"/>
          <w:cols w:space="720" w:num="1"/>
        </w:sectPr>
      </w:pPr>
    </w:p>
    <w:p w14:paraId="61356D3E">
      <w:pPr>
        <w:spacing w:before="178" w:line="352" w:lineRule="auto"/>
        <w:ind w:left="22" w:right="65" w:firstLine="480"/>
        <w:rPr>
          <w:rFonts w:ascii="宋体" w:hAnsi="宋体" w:eastAsia="宋体" w:cs="宋体"/>
          <w:sz w:val="24"/>
          <w:szCs w:val="24"/>
        </w:rPr>
      </w:pPr>
      <w:r>
        <w:rPr>
          <w:rFonts w:ascii="宋体" w:hAnsi="宋体" w:eastAsia="宋体" w:cs="宋体"/>
          <w:spacing w:val="-1"/>
          <w:sz w:val="24"/>
          <w:szCs w:val="24"/>
        </w:rPr>
        <w:t xml:space="preserve">地表水物理性质为无味、无嗅、淡黄色。地表水总硬度为 </w:t>
      </w:r>
      <w:r>
        <w:rPr>
          <w:rFonts w:ascii="Times New Roman" w:hAnsi="Times New Roman" w:eastAsia="Times New Roman" w:cs="Times New Roman"/>
          <w:spacing w:val="-1"/>
          <w:sz w:val="24"/>
          <w:szCs w:val="24"/>
        </w:rPr>
        <w:t>38mmg/L</w:t>
      </w:r>
      <w:r>
        <w:rPr>
          <w:rFonts w:ascii="宋体" w:hAnsi="宋体" w:eastAsia="宋体" w:cs="宋体"/>
          <w:spacing w:val="-1"/>
          <w:sz w:val="24"/>
          <w:szCs w:val="24"/>
        </w:rPr>
        <w:t>，矿化</w:t>
      </w:r>
      <w:r>
        <w:rPr>
          <w:rFonts w:ascii="宋体" w:hAnsi="宋体" w:eastAsia="宋体" w:cs="宋体"/>
          <w:spacing w:val="-2"/>
          <w:sz w:val="24"/>
          <w:szCs w:val="24"/>
        </w:rPr>
        <w:t xml:space="preserve">度为 </w:t>
      </w:r>
      <w:r>
        <w:rPr>
          <w:rFonts w:ascii="Times New Roman" w:hAnsi="Times New Roman" w:eastAsia="Times New Roman" w:cs="Times New Roman"/>
          <w:spacing w:val="-2"/>
          <w:sz w:val="24"/>
          <w:szCs w:val="24"/>
        </w:rPr>
        <w:t>169mg/L</w:t>
      </w:r>
      <w:r>
        <w:rPr>
          <w:rFonts w:ascii="Times New Roman" w:hAnsi="Times New Roman" w:eastAsia="Times New Roman" w:cs="Times New Roman"/>
          <w:spacing w:val="-17"/>
          <w:sz w:val="24"/>
          <w:szCs w:val="24"/>
        </w:rPr>
        <w:t xml:space="preserve"> </w:t>
      </w:r>
      <w:r>
        <w:rPr>
          <w:rFonts w:ascii="宋体" w:hAnsi="宋体" w:eastAsia="宋体" w:cs="宋体"/>
          <w:spacing w:val="-2"/>
          <w:sz w:val="24"/>
          <w:szCs w:val="24"/>
        </w:rPr>
        <w:t>，</w:t>
      </w:r>
      <w:r>
        <w:rPr>
          <w:rFonts w:ascii="Times New Roman" w:hAnsi="Times New Roman" w:eastAsia="Times New Roman" w:cs="Times New Roman"/>
          <w:spacing w:val="-2"/>
          <w:sz w:val="24"/>
          <w:szCs w:val="24"/>
        </w:rPr>
        <w:t xml:space="preserve">pH </w:t>
      </w:r>
      <w:r>
        <w:rPr>
          <w:rFonts w:ascii="宋体" w:hAnsi="宋体" w:eastAsia="宋体" w:cs="宋体"/>
          <w:spacing w:val="-2"/>
          <w:sz w:val="24"/>
          <w:szCs w:val="24"/>
        </w:rPr>
        <w:t xml:space="preserve">值 </w:t>
      </w:r>
      <w:r>
        <w:rPr>
          <w:rFonts w:ascii="Times New Roman" w:hAnsi="Times New Roman" w:eastAsia="Times New Roman" w:cs="Times New Roman"/>
          <w:spacing w:val="-2"/>
          <w:sz w:val="24"/>
          <w:szCs w:val="24"/>
        </w:rPr>
        <w:t>6.94</w:t>
      </w:r>
      <w:r>
        <w:rPr>
          <w:rFonts w:ascii="宋体" w:hAnsi="宋体" w:eastAsia="宋体" w:cs="宋体"/>
          <w:spacing w:val="-2"/>
          <w:sz w:val="24"/>
          <w:szCs w:val="24"/>
        </w:rPr>
        <w:t>，水化学类型为</w:t>
      </w:r>
      <w:r>
        <w:rPr>
          <w:rFonts w:ascii="宋体" w:hAnsi="宋体" w:eastAsia="宋体" w:cs="宋体"/>
          <w:spacing w:val="16"/>
          <w:sz w:val="24"/>
          <w:szCs w:val="24"/>
        </w:rPr>
        <w:t xml:space="preserve"> </w:t>
      </w:r>
      <w:r>
        <w:rPr>
          <w:rFonts w:ascii="Times New Roman" w:hAnsi="Times New Roman" w:eastAsia="Times New Roman" w:cs="Times New Roman"/>
          <w:spacing w:val="-2"/>
          <w:sz w:val="24"/>
          <w:szCs w:val="24"/>
        </w:rPr>
        <w:t>HCO</w:t>
      </w:r>
      <w:r>
        <w:rPr>
          <w:rFonts w:ascii="Times New Roman" w:hAnsi="Times New Roman" w:eastAsia="Times New Roman" w:cs="Times New Roman"/>
          <w:spacing w:val="-2"/>
          <w:position w:val="-1"/>
          <w:sz w:val="16"/>
          <w:szCs w:val="16"/>
        </w:rPr>
        <w:t>3-</w:t>
      </w:r>
      <w:r>
        <w:rPr>
          <w:rFonts w:ascii="Times New Roman" w:hAnsi="Times New Roman" w:eastAsia="Times New Roman" w:cs="Times New Roman"/>
          <w:spacing w:val="-2"/>
          <w:sz w:val="24"/>
          <w:szCs w:val="24"/>
        </w:rPr>
        <w:t>Na·Ca</w:t>
      </w:r>
      <w:r>
        <w:rPr>
          <w:rFonts w:ascii="Times New Roman" w:hAnsi="Times New Roman" w:eastAsia="Times New Roman" w:cs="Times New Roman"/>
          <w:spacing w:val="16"/>
          <w:w w:val="101"/>
          <w:sz w:val="24"/>
          <w:szCs w:val="24"/>
        </w:rPr>
        <w:t xml:space="preserve"> </w:t>
      </w:r>
      <w:r>
        <w:rPr>
          <w:rFonts w:ascii="宋体" w:hAnsi="宋体" w:eastAsia="宋体" w:cs="宋体"/>
          <w:spacing w:val="-2"/>
          <w:sz w:val="24"/>
          <w:szCs w:val="24"/>
        </w:rPr>
        <w:t>型，为淡水 ，依据</w:t>
      </w:r>
    </w:p>
    <w:p w14:paraId="6DAC5DEB">
      <w:pPr>
        <w:spacing w:before="22" w:line="354" w:lineRule="auto"/>
        <w:ind w:left="23" w:right="50"/>
        <w:rPr>
          <w:rFonts w:ascii="宋体" w:hAnsi="宋体" w:eastAsia="宋体" w:cs="宋体"/>
          <w:sz w:val="24"/>
          <w:szCs w:val="24"/>
        </w:rPr>
      </w:pPr>
      <w:r>
        <w:rPr>
          <w:rFonts w:ascii="宋体" w:hAnsi="宋体" w:eastAsia="宋体" w:cs="宋体"/>
          <w:sz w:val="24"/>
          <w:szCs w:val="24"/>
        </w:rPr>
        <w:t>《生活饮用水卫生标准》</w:t>
      </w:r>
      <w:r>
        <w:rPr>
          <w:rFonts w:ascii="Times New Roman" w:hAnsi="Times New Roman" w:eastAsia="Times New Roman" w:cs="Times New Roman"/>
          <w:sz w:val="24"/>
          <w:szCs w:val="24"/>
        </w:rPr>
        <w:t>( GB5749-2006)</w:t>
      </w:r>
      <w:r>
        <w:rPr>
          <w:rFonts w:ascii="宋体" w:hAnsi="宋体" w:eastAsia="宋体" w:cs="宋体"/>
          <w:sz w:val="24"/>
          <w:szCs w:val="24"/>
        </w:rPr>
        <w:t>、《工业用水水质</w:t>
      </w:r>
      <w:r>
        <w:rPr>
          <w:rFonts w:ascii="宋体" w:hAnsi="宋体" w:eastAsia="宋体" w:cs="宋体"/>
          <w:spacing w:val="-1"/>
          <w:sz w:val="24"/>
          <w:szCs w:val="24"/>
        </w:rPr>
        <w:t>标准》</w:t>
      </w:r>
      <w:r>
        <w:rPr>
          <w:rFonts w:ascii="Times New Roman" w:hAnsi="Times New Roman" w:eastAsia="Times New Roman" w:cs="Times New Roman"/>
          <w:spacing w:val="-1"/>
          <w:sz w:val="24"/>
          <w:szCs w:val="24"/>
        </w:rPr>
        <w:t xml:space="preserve">(  </w:t>
      </w:r>
      <w:r>
        <w:rPr>
          <w:rFonts w:ascii="宋体" w:hAnsi="宋体" w:eastAsia="宋体" w:cs="宋体"/>
          <w:spacing w:val="-1"/>
          <w:sz w:val="24"/>
          <w:szCs w:val="24"/>
        </w:rPr>
        <w:t>水文地质手册</w:t>
      </w:r>
      <w:r>
        <w:rPr>
          <w:rFonts w:ascii="Times New Roman" w:hAnsi="Times New Roman" w:eastAsia="Times New Roman" w:cs="Times New Roman"/>
          <w:spacing w:val="-1"/>
          <w:sz w:val="24"/>
          <w:szCs w:val="24"/>
        </w:rPr>
        <w:t>).</w:t>
      </w:r>
      <w:r>
        <w:rPr>
          <w:rFonts w:ascii="宋体" w:hAnsi="宋体" w:eastAsia="宋体" w:cs="宋体"/>
          <w:spacing w:val="-1"/>
          <w:sz w:val="24"/>
          <w:szCs w:val="24"/>
        </w:rPr>
        <w:t>各项指标均符合生活饮用水标准和工业用水水质标准</w:t>
      </w:r>
      <w:r>
        <w:rPr>
          <w:rFonts w:ascii="Times New Roman" w:hAnsi="Times New Roman" w:eastAsia="Times New Roman" w:cs="Times New Roman"/>
          <w:spacing w:val="-1"/>
          <w:sz w:val="24"/>
          <w:szCs w:val="24"/>
        </w:rPr>
        <w:t>(3.</w:t>
      </w:r>
      <w:r>
        <w:rPr>
          <w:rFonts w:ascii="Times New Roman" w:hAnsi="Times New Roman" w:eastAsia="Times New Roman" w:cs="Times New Roman"/>
          <w:spacing w:val="-31"/>
          <w:sz w:val="24"/>
          <w:szCs w:val="24"/>
        </w:rPr>
        <w:t xml:space="preserve"> </w:t>
      </w:r>
      <w:r>
        <w:rPr>
          <w:rFonts w:ascii="Times New Roman" w:hAnsi="Times New Roman" w:eastAsia="Times New Roman" w:cs="Times New Roman"/>
          <w:spacing w:val="-1"/>
          <w:sz w:val="24"/>
          <w:szCs w:val="24"/>
        </w:rPr>
        <w:t>1-2)</w:t>
      </w:r>
      <w:r>
        <w:rPr>
          <w:rFonts w:ascii="宋体" w:hAnsi="宋体" w:eastAsia="宋体" w:cs="宋体"/>
          <w:spacing w:val="-1"/>
          <w:sz w:val="24"/>
          <w:szCs w:val="24"/>
        </w:rPr>
        <w:t>，但作为生活饮</w:t>
      </w:r>
      <w:r>
        <w:rPr>
          <w:rFonts w:ascii="宋体" w:hAnsi="宋体" w:eastAsia="宋体" w:cs="宋体"/>
          <w:spacing w:val="-4"/>
          <w:sz w:val="24"/>
          <w:szCs w:val="24"/>
        </w:rPr>
        <w:t>用水需补作卫生指标检验。</w:t>
      </w:r>
    </w:p>
    <w:p w14:paraId="492F0453">
      <w:pPr>
        <w:spacing w:before="150" w:line="233" w:lineRule="auto"/>
        <w:ind w:left="510"/>
        <w:rPr>
          <w:rFonts w:ascii="宋体" w:hAnsi="宋体" w:eastAsia="宋体" w:cs="宋体"/>
          <w:sz w:val="24"/>
          <w:szCs w:val="24"/>
        </w:rPr>
      </w:pPr>
      <w:r>
        <w:rPr>
          <w:rFonts w:ascii="宋体" w:hAnsi="宋体" w:eastAsia="宋体" w:cs="宋体"/>
          <w:spacing w:val="-5"/>
          <w:sz w:val="24"/>
          <w:szCs w:val="24"/>
        </w:rPr>
        <w:t>（</w:t>
      </w:r>
      <w:r>
        <w:rPr>
          <w:rFonts w:ascii="Times New Roman" w:hAnsi="Times New Roman" w:eastAsia="Times New Roman" w:cs="Times New Roman"/>
          <w:spacing w:val="-5"/>
          <w:sz w:val="24"/>
          <w:szCs w:val="24"/>
        </w:rPr>
        <w:t>2</w:t>
      </w:r>
      <w:r>
        <w:rPr>
          <w:rFonts w:ascii="宋体" w:hAnsi="宋体" w:eastAsia="宋体" w:cs="宋体"/>
          <w:spacing w:val="-5"/>
          <w:sz w:val="24"/>
          <w:szCs w:val="24"/>
        </w:rPr>
        <w:t>）含水层</w:t>
      </w:r>
    </w:p>
    <w:p w14:paraId="34B71B52">
      <w:pPr>
        <w:spacing w:before="131" w:line="359" w:lineRule="auto"/>
        <w:ind w:left="24" w:right="153" w:firstLine="478"/>
        <w:rPr>
          <w:rFonts w:ascii="宋体" w:hAnsi="宋体" w:eastAsia="宋体" w:cs="宋体"/>
          <w:sz w:val="24"/>
          <w:szCs w:val="24"/>
        </w:rPr>
      </w:pPr>
      <w:r>
        <w:rPr>
          <w:rFonts w:ascii="宋体" w:hAnsi="宋体" w:eastAsia="宋体" w:cs="宋体"/>
          <w:sz w:val="24"/>
          <w:szCs w:val="24"/>
        </w:rPr>
        <w:t>矿区含水层为基岩裂隙水含水层，岩性为花岗岩类</w:t>
      </w:r>
      <w:r>
        <w:rPr>
          <w:rFonts w:ascii="宋体" w:hAnsi="宋体" w:eastAsia="宋体" w:cs="宋体"/>
          <w:spacing w:val="-1"/>
          <w:sz w:val="24"/>
          <w:szCs w:val="24"/>
        </w:rPr>
        <w:t>，地下水贫乏。地下水主要接受大气降雨的补给。</w:t>
      </w:r>
      <w:r>
        <w:rPr>
          <w:rFonts w:ascii="Times New Roman" w:hAnsi="Times New Roman" w:eastAsia="Times New Roman" w:cs="Times New Roman"/>
          <w:spacing w:val="-1"/>
          <w:sz w:val="24"/>
          <w:szCs w:val="24"/>
        </w:rPr>
        <w:t>5-10</w:t>
      </w:r>
      <w:r>
        <w:rPr>
          <w:rFonts w:ascii="Times New Roman" w:hAnsi="Times New Roman" w:eastAsia="Times New Roman" w:cs="Times New Roman"/>
          <w:spacing w:val="15"/>
          <w:sz w:val="24"/>
          <w:szCs w:val="24"/>
        </w:rPr>
        <w:t xml:space="preserve"> </w:t>
      </w:r>
      <w:r>
        <w:rPr>
          <w:rFonts w:ascii="宋体" w:hAnsi="宋体" w:eastAsia="宋体" w:cs="宋体"/>
          <w:spacing w:val="-1"/>
          <w:sz w:val="24"/>
          <w:szCs w:val="24"/>
        </w:rPr>
        <w:t>月份为</w:t>
      </w:r>
      <w:r>
        <w:rPr>
          <w:rFonts w:ascii="宋体" w:hAnsi="宋体" w:eastAsia="宋体" w:cs="宋体"/>
          <w:spacing w:val="-2"/>
          <w:sz w:val="24"/>
          <w:szCs w:val="24"/>
        </w:rPr>
        <w:t>雨季，地下水水位高，</w:t>
      </w:r>
      <w:r>
        <w:rPr>
          <w:rFonts w:ascii="Times New Roman" w:hAnsi="Times New Roman" w:eastAsia="Times New Roman" w:cs="Times New Roman"/>
          <w:spacing w:val="-2"/>
          <w:sz w:val="24"/>
          <w:szCs w:val="24"/>
        </w:rPr>
        <w:t>11</w:t>
      </w:r>
      <w:r>
        <w:rPr>
          <w:rFonts w:ascii="Times New Roman" w:hAnsi="Times New Roman" w:eastAsia="Times New Roman" w:cs="Times New Roman"/>
          <w:spacing w:val="16"/>
          <w:sz w:val="24"/>
          <w:szCs w:val="24"/>
        </w:rPr>
        <w:t xml:space="preserve"> </w:t>
      </w:r>
      <w:r>
        <w:rPr>
          <w:rFonts w:ascii="宋体" w:hAnsi="宋体" w:eastAsia="宋体" w:cs="宋体"/>
          <w:spacing w:val="-2"/>
          <w:sz w:val="24"/>
          <w:szCs w:val="24"/>
        </w:rPr>
        <w:t>月份至翌年</w:t>
      </w:r>
      <w:r>
        <w:rPr>
          <w:rFonts w:ascii="宋体" w:hAnsi="宋体" w:eastAsia="宋体" w:cs="宋体"/>
          <w:spacing w:val="-57"/>
          <w:sz w:val="24"/>
          <w:szCs w:val="24"/>
        </w:rPr>
        <w:t xml:space="preserve"> </w:t>
      </w:r>
      <w:r>
        <w:rPr>
          <w:rFonts w:ascii="Times New Roman" w:hAnsi="Times New Roman" w:eastAsia="Times New Roman" w:cs="Times New Roman"/>
          <w:spacing w:val="-2"/>
          <w:sz w:val="24"/>
          <w:szCs w:val="24"/>
        </w:rPr>
        <w:t>4</w:t>
      </w:r>
      <w:r>
        <w:rPr>
          <w:rFonts w:ascii="宋体" w:hAnsi="宋体" w:eastAsia="宋体" w:cs="宋体"/>
          <w:sz w:val="24"/>
          <w:szCs w:val="24"/>
        </w:rPr>
        <w:t>月份为旱季，地下水水位低。矿区岩层节理裂隙不</w:t>
      </w:r>
      <w:r>
        <w:rPr>
          <w:rFonts w:ascii="宋体" w:hAnsi="宋体" w:eastAsia="宋体" w:cs="宋体"/>
          <w:spacing w:val="-1"/>
          <w:sz w:val="24"/>
          <w:szCs w:val="24"/>
        </w:rPr>
        <w:t>发育，岩石坚硬、完整，不利于大气降雨的入渗补给。但山区植被覆盖</w:t>
      </w:r>
      <w:r>
        <w:rPr>
          <w:rFonts w:ascii="宋体" w:hAnsi="宋体" w:eastAsia="宋体" w:cs="宋体"/>
          <w:spacing w:val="-2"/>
          <w:sz w:val="24"/>
          <w:szCs w:val="24"/>
        </w:rPr>
        <w:t>条件较好，有利于涵养水源。</w:t>
      </w:r>
    </w:p>
    <w:p w14:paraId="4E5F7072">
      <w:pPr>
        <w:spacing w:before="133" w:line="233" w:lineRule="auto"/>
        <w:ind w:left="510"/>
        <w:rPr>
          <w:rFonts w:ascii="宋体" w:hAnsi="宋体" w:eastAsia="宋体" w:cs="宋体"/>
          <w:sz w:val="24"/>
          <w:szCs w:val="24"/>
        </w:rPr>
      </w:pPr>
      <w:r>
        <w:rPr>
          <w:rFonts w:ascii="宋体" w:hAnsi="宋体" w:eastAsia="宋体" w:cs="宋体"/>
          <w:spacing w:val="-5"/>
          <w:sz w:val="24"/>
          <w:szCs w:val="24"/>
        </w:rPr>
        <w:t>（</w:t>
      </w:r>
      <w:r>
        <w:rPr>
          <w:rFonts w:ascii="Times New Roman" w:hAnsi="Times New Roman" w:eastAsia="Times New Roman" w:cs="Times New Roman"/>
          <w:spacing w:val="-5"/>
          <w:sz w:val="24"/>
          <w:szCs w:val="24"/>
        </w:rPr>
        <w:t>3</w:t>
      </w:r>
      <w:r>
        <w:rPr>
          <w:rFonts w:ascii="宋体" w:hAnsi="宋体" w:eastAsia="宋体" w:cs="宋体"/>
          <w:spacing w:val="-5"/>
          <w:sz w:val="24"/>
          <w:szCs w:val="24"/>
        </w:rPr>
        <w:t>）隔水层</w:t>
      </w:r>
    </w:p>
    <w:p w14:paraId="42924789">
      <w:pPr>
        <w:spacing w:before="128" w:line="220" w:lineRule="auto"/>
        <w:ind w:left="502"/>
        <w:rPr>
          <w:rFonts w:ascii="宋体" w:hAnsi="宋体" w:eastAsia="宋体" w:cs="宋体"/>
          <w:sz w:val="24"/>
          <w:szCs w:val="24"/>
        </w:rPr>
      </w:pPr>
      <w:r>
        <w:rPr>
          <w:rFonts w:ascii="宋体" w:hAnsi="宋体" w:eastAsia="宋体" w:cs="宋体"/>
          <w:spacing w:val="-1"/>
          <w:sz w:val="24"/>
          <w:szCs w:val="24"/>
        </w:rPr>
        <w:t>矿区岩石以弱富水的细中粒斑状黑云母二长花岗</w:t>
      </w:r>
      <w:r>
        <w:rPr>
          <w:rFonts w:ascii="宋体" w:hAnsi="宋体" w:eastAsia="宋体" w:cs="宋体"/>
          <w:spacing w:val="-2"/>
          <w:sz w:val="24"/>
          <w:szCs w:val="24"/>
        </w:rPr>
        <w:t>岩为主，无明显隔水层。</w:t>
      </w:r>
    </w:p>
    <w:p w14:paraId="6A6EA225">
      <w:pPr>
        <w:spacing w:before="310" w:line="233" w:lineRule="auto"/>
        <w:ind w:left="510"/>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4</w:t>
      </w:r>
      <w:r>
        <w:rPr>
          <w:rFonts w:ascii="宋体" w:hAnsi="宋体" w:eastAsia="宋体" w:cs="宋体"/>
          <w:spacing w:val="-2"/>
          <w:sz w:val="24"/>
          <w:szCs w:val="24"/>
        </w:rPr>
        <w:t>）地下水补给、径流、排泄条件</w:t>
      </w:r>
    </w:p>
    <w:p w14:paraId="1565D6B8">
      <w:pPr>
        <w:spacing w:before="129" w:line="360" w:lineRule="auto"/>
        <w:ind w:left="22" w:right="164" w:firstLine="483"/>
        <w:rPr>
          <w:rFonts w:ascii="宋体" w:hAnsi="宋体" w:eastAsia="宋体" w:cs="宋体"/>
          <w:sz w:val="24"/>
          <w:szCs w:val="24"/>
        </w:rPr>
      </w:pPr>
      <w:r>
        <w:rPr>
          <w:rFonts w:ascii="宋体" w:hAnsi="宋体" w:eastAsia="宋体" w:cs="宋体"/>
          <w:sz w:val="24"/>
          <w:szCs w:val="24"/>
        </w:rPr>
        <w:t>大气降水是本矿区地下水补给的主要来源，</w:t>
      </w:r>
      <w:r>
        <w:rPr>
          <w:rFonts w:ascii="宋体" w:hAnsi="宋体" w:eastAsia="宋体" w:cs="宋体"/>
          <w:spacing w:val="-1"/>
          <w:sz w:val="24"/>
          <w:szCs w:val="24"/>
        </w:rPr>
        <w:t>大气降水大部分经地表径流进</w:t>
      </w:r>
      <w:r>
        <w:rPr>
          <w:rFonts w:ascii="宋体" w:hAnsi="宋体" w:eastAsia="宋体" w:cs="宋体"/>
          <w:sz w:val="24"/>
          <w:szCs w:val="24"/>
        </w:rPr>
        <w:t>入沟谷，少部分经下渗作用进入地下水循环。地下水大</w:t>
      </w:r>
      <w:r>
        <w:rPr>
          <w:rFonts w:ascii="宋体" w:hAnsi="宋体" w:eastAsia="宋体" w:cs="宋体"/>
          <w:spacing w:val="-1"/>
          <w:sz w:val="24"/>
          <w:szCs w:val="24"/>
        </w:rPr>
        <w:t>部分受降雨影响，雨后</w:t>
      </w:r>
      <w:r>
        <w:rPr>
          <w:rFonts w:ascii="宋体" w:hAnsi="宋体" w:eastAsia="宋体" w:cs="宋体"/>
          <w:sz w:val="24"/>
          <w:szCs w:val="24"/>
        </w:rPr>
        <w:t>水量突然增多，枯水季节水量急剧减少。地下水径流途</w:t>
      </w:r>
      <w:r>
        <w:rPr>
          <w:rFonts w:ascii="宋体" w:hAnsi="宋体" w:eastAsia="宋体" w:cs="宋体"/>
          <w:spacing w:val="-1"/>
          <w:sz w:val="24"/>
          <w:szCs w:val="24"/>
        </w:rPr>
        <w:t>径短，严格受地形、岩</w:t>
      </w:r>
      <w:r>
        <w:rPr>
          <w:rFonts w:ascii="宋体" w:hAnsi="宋体" w:eastAsia="宋体" w:cs="宋体"/>
          <w:sz w:val="24"/>
          <w:szCs w:val="24"/>
        </w:rPr>
        <w:t>性控制。地下水的排泄方式主要有两种，一是由于降水</w:t>
      </w:r>
      <w:r>
        <w:rPr>
          <w:rFonts w:ascii="宋体" w:hAnsi="宋体" w:eastAsia="宋体" w:cs="宋体"/>
          <w:spacing w:val="-1"/>
          <w:sz w:val="24"/>
          <w:szCs w:val="24"/>
        </w:rPr>
        <w:t>补给，水体充塞于各种</w:t>
      </w:r>
      <w:r>
        <w:rPr>
          <w:rFonts w:ascii="宋体" w:hAnsi="宋体" w:eastAsia="宋体" w:cs="宋体"/>
          <w:sz w:val="24"/>
          <w:szCs w:val="24"/>
        </w:rPr>
        <w:t>裂隙之中，水受重力作用，在地形低洼之处沿裂隙流出</w:t>
      </w:r>
      <w:r>
        <w:rPr>
          <w:rFonts w:ascii="宋体" w:hAnsi="宋体" w:eastAsia="宋体" w:cs="宋体"/>
          <w:spacing w:val="-1"/>
          <w:sz w:val="24"/>
          <w:szCs w:val="24"/>
        </w:rPr>
        <w:t>，二是少部分经植物吸</w:t>
      </w:r>
      <w:r>
        <w:rPr>
          <w:rFonts w:ascii="宋体" w:hAnsi="宋体" w:eastAsia="宋体" w:cs="宋体"/>
          <w:spacing w:val="-2"/>
          <w:sz w:val="24"/>
          <w:szCs w:val="24"/>
        </w:rPr>
        <w:t>收蒸发进入或直接蒸发进入大气层，也是其排泄的重要途径。</w:t>
      </w:r>
    </w:p>
    <w:p w14:paraId="0884DA43">
      <w:pPr>
        <w:spacing w:line="362" w:lineRule="auto"/>
        <w:ind w:left="32" w:right="164" w:firstLine="470"/>
        <w:rPr>
          <w:rFonts w:ascii="宋体" w:hAnsi="宋体" w:eastAsia="宋体" w:cs="宋体"/>
          <w:sz w:val="24"/>
          <w:szCs w:val="24"/>
        </w:rPr>
      </w:pPr>
      <w:r>
        <w:rPr>
          <w:rFonts w:ascii="宋体" w:hAnsi="宋体" w:eastAsia="宋体" w:cs="宋体"/>
          <w:sz w:val="24"/>
          <w:szCs w:val="24"/>
        </w:rPr>
        <w:t>矿区地势总体呈东北高西南低，地下水接受大气降</w:t>
      </w:r>
      <w:r>
        <w:rPr>
          <w:rFonts w:ascii="宋体" w:hAnsi="宋体" w:eastAsia="宋体" w:cs="宋体"/>
          <w:spacing w:val="-1"/>
          <w:sz w:val="24"/>
          <w:szCs w:val="24"/>
        </w:rPr>
        <w:t>雨补给后，总体由矿区</w:t>
      </w:r>
      <w:r>
        <w:rPr>
          <w:rFonts w:ascii="宋体" w:hAnsi="宋体" w:eastAsia="宋体" w:cs="宋体"/>
          <w:spacing w:val="-2"/>
          <w:sz w:val="24"/>
          <w:szCs w:val="24"/>
        </w:rPr>
        <w:t>东北部向西南部径流，最终在地形低凹处出露成泉，汇集成溪流向沟谷排泄。</w:t>
      </w:r>
    </w:p>
    <w:p w14:paraId="3F0B3957">
      <w:pPr>
        <w:spacing w:before="123" w:line="233" w:lineRule="auto"/>
        <w:ind w:left="510"/>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5</w:t>
      </w:r>
      <w:r>
        <w:rPr>
          <w:rFonts w:ascii="宋体" w:hAnsi="宋体" w:eastAsia="宋体" w:cs="宋体"/>
          <w:spacing w:val="-3"/>
          <w:sz w:val="24"/>
          <w:szCs w:val="24"/>
        </w:rPr>
        <w:t>）矿坑涌水分析</w:t>
      </w:r>
    </w:p>
    <w:p w14:paraId="57921EDD">
      <w:pPr>
        <w:spacing w:before="259" w:line="233" w:lineRule="auto"/>
        <w:ind w:left="522"/>
        <w:rPr>
          <w:rFonts w:ascii="宋体" w:hAnsi="宋体" w:eastAsia="宋体" w:cs="宋体"/>
          <w:sz w:val="24"/>
          <w:szCs w:val="24"/>
        </w:rPr>
      </w:pPr>
      <w:r>
        <w:rPr>
          <w:rFonts w:ascii="Times New Roman" w:hAnsi="Times New Roman" w:eastAsia="Times New Roman" w:cs="Times New Roman"/>
          <w:spacing w:val="-5"/>
          <w:sz w:val="24"/>
          <w:szCs w:val="24"/>
        </w:rPr>
        <w:t>1</w:t>
      </w:r>
      <w:r>
        <w:rPr>
          <w:rFonts w:ascii="宋体" w:hAnsi="宋体" w:eastAsia="宋体" w:cs="宋体"/>
          <w:spacing w:val="-5"/>
          <w:sz w:val="24"/>
          <w:szCs w:val="24"/>
        </w:rPr>
        <w:t>）矿坑充水因素</w:t>
      </w:r>
    </w:p>
    <w:p w14:paraId="55BAB07B">
      <w:pPr>
        <w:spacing w:before="126" w:line="358" w:lineRule="auto"/>
        <w:ind w:left="26" w:right="91" w:firstLine="476"/>
        <w:rPr>
          <w:rFonts w:ascii="宋体" w:hAnsi="宋体" w:eastAsia="宋体" w:cs="宋体"/>
          <w:sz w:val="24"/>
          <w:szCs w:val="24"/>
        </w:rPr>
      </w:pPr>
      <w:r>
        <w:rPr>
          <w:rFonts w:ascii="宋体" w:hAnsi="宋体" w:eastAsia="宋体" w:cs="宋体"/>
          <w:spacing w:val="-1"/>
          <w:sz w:val="24"/>
          <w:szCs w:val="24"/>
        </w:rPr>
        <w:t>矿体为露天开采，开采的最低底板标高为</w:t>
      </w:r>
      <w:r>
        <w:rPr>
          <w:rFonts w:ascii="Times New Roman" w:hAnsi="Times New Roman" w:eastAsia="Times New Roman" w:cs="Times New Roman"/>
          <w:spacing w:val="-1"/>
          <w:sz w:val="24"/>
          <w:szCs w:val="24"/>
        </w:rPr>
        <w:t>+60m</w:t>
      </w:r>
      <w:r>
        <w:rPr>
          <w:rFonts w:ascii="宋体" w:hAnsi="宋体" w:eastAsia="宋体" w:cs="宋体"/>
          <w:spacing w:val="-1"/>
          <w:sz w:val="24"/>
          <w:szCs w:val="24"/>
        </w:rPr>
        <w:t>，当地最低侵蚀基准面，标</w:t>
      </w:r>
      <w:r>
        <w:rPr>
          <w:rFonts w:ascii="宋体" w:hAnsi="宋体" w:eastAsia="宋体" w:cs="宋体"/>
          <w:sz w:val="24"/>
          <w:szCs w:val="24"/>
        </w:rPr>
        <w:t>高为</w:t>
      </w:r>
      <w:r>
        <w:rPr>
          <w:rFonts w:ascii="Times New Roman" w:hAnsi="Times New Roman" w:eastAsia="Times New Roman" w:cs="Times New Roman"/>
          <w:sz w:val="24"/>
          <w:szCs w:val="24"/>
        </w:rPr>
        <w:t>+32</w:t>
      </w:r>
      <w:r>
        <w:rPr>
          <w:rFonts w:ascii="宋体" w:hAnsi="宋体" w:eastAsia="宋体" w:cs="宋体"/>
          <w:sz w:val="24"/>
          <w:szCs w:val="24"/>
        </w:rPr>
        <w:t>～</w:t>
      </w:r>
      <w:r>
        <w:rPr>
          <w:rFonts w:ascii="Times New Roman" w:hAnsi="Times New Roman" w:eastAsia="Times New Roman" w:cs="Times New Roman"/>
          <w:sz w:val="24"/>
          <w:szCs w:val="24"/>
        </w:rPr>
        <w:t>+60m</w:t>
      </w:r>
      <w:r>
        <w:rPr>
          <w:rFonts w:ascii="宋体" w:hAnsi="宋体" w:eastAsia="宋体" w:cs="宋体"/>
          <w:sz w:val="24"/>
          <w:szCs w:val="24"/>
        </w:rPr>
        <w:t>，地形有利于自然排水，未来矿</w:t>
      </w:r>
      <w:r>
        <w:rPr>
          <w:rFonts w:ascii="宋体" w:hAnsi="宋体" w:eastAsia="宋体" w:cs="宋体"/>
          <w:spacing w:val="-1"/>
          <w:sz w:val="24"/>
          <w:szCs w:val="24"/>
        </w:rPr>
        <w:t>坑充水因素主要有二个：一是</w:t>
      </w:r>
      <w:r>
        <w:rPr>
          <w:rFonts w:ascii="宋体" w:hAnsi="宋体" w:eastAsia="宋体" w:cs="宋体"/>
          <w:sz w:val="24"/>
          <w:szCs w:val="24"/>
        </w:rPr>
        <w:t>大气降雨直接落入或沿山坡流入矿坑的水量，</w:t>
      </w:r>
      <w:r>
        <w:rPr>
          <w:rFonts w:ascii="宋体" w:hAnsi="宋体" w:eastAsia="宋体" w:cs="宋体"/>
          <w:spacing w:val="-1"/>
          <w:sz w:val="24"/>
          <w:szCs w:val="24"/>
        </w:rPr>
        <w:t>二是矿体本身赋存的块状岩类裂</w:t>
      </w:r>
      <w:r>
        <w:rPr>
          <w:rFonts w:ascii="宋体" w:hAnsi="宋体" w:eastAsia="宋体" w:cs="宋体"/>
          <w:spacing w:val="-11"/>
          <w:sz w:val="24"/>
          <w:szCs w:val="24"/>
        </w:rPr>
        <w:t>隙水。</w:t>
      </w:r>
    </w:p>
    <w:p w14:paraId="75CF0B3F">
      <w:pPr>
        <w:spacing w:before="13" w:line="220" w:lineRule="auto"/>
        <w:ind w:left="502"/>
        <w:rPr>
          <w:rFonts w:ascii="宋体" w:hAnsi="宋体" w:eastAsia="宋体" w:cs="宋体"/>
          <w:sz w:val="24"/>
          <w:szCs w:val="24"/>
        </w:rPr>
      </w:pPr>
      <w:r>
        <w:rPr>
          <w:rFonts w:ascii="宋体" w:hAnsi="宋体" w:eastAsia="宋体" w:cs="宋体"/>
          <w:sz w:val="24"/>
          <w:szCs w:val="24"/>
        </w:rPr>
        <w:t>矿区的块状岩类裂隙水富水性弱，根据矿体开拓及</w:t>
      </w:r>
      <w:r>
        <w:rPr>
          <w:rFonts w:ascii="宋体" w:hAnsi="宋体" w:eastAsia="宋体" w:cs="宋体"/>
          <w:spacing w:val="-1"/>
          <w:sz w:val="24"/>
          <w:szCs w:val="24"/>
        </w:rPr>
        <w:t>生产方式，该类地下水</w:t>
      </w:r>
    </w:p>
    <w:p w14:paraId="68D991E7">
      <w:pPr>
        <w:spacing w:line="220" w:lineRule="auto"/>
        <w:rPr>
          <w:rFonts w:ascii="宋体" w:hAnsi="宋体" w:eastAsia="宋体" w:cs="宋体"/>
          <w:sz w:val="24"/>
          <w:szCs w:val="24"/>
        </w:rPr>
        <w:sectPr>
          <w:footerReference r:id="rId82" w:type="default"/>
          <w:pgSz w:w="11907" w:h="16839"/>
          <w:pgMar w:top="1486" w:right="1781" w:bottom="1693" w:left="1785" w:header="719" w:footer="1445" w:gutter="0"/>
          <w:cols w:space="720" w:num="1"/>
        </w:sectPr>
      </w:pPr>
    </w:p>
    <w:p w14:paraId="02338C4E">
      <w:pPr>
        <w:spacing w:before="180" w:line="358" w:lineRule="auto"/>
        <w:ind w:left="25" w:right="101"/>
        <w:rPr>
          <w:rFonts w:ascii="宋体" w:hAnsi="宋体" w:eastAsia="宋体" w:cs="宋体"/>
          <w:sz w:val="24"/>
          <w:szCs w:val="24"/>
        </w:rPr>
      </w:pPr>
      <w:r>
        <w:rPr>
          <w:rFonts w:ascii="宋体" w:hAnsi="宋体" w:eastAsia="宋体" w:cs="宋体"/>
          <w:spacing w:val="-1"/>
          <w:sz w:val="24"/>
          <w:szCs w:val="24"/>
        </w:rPr>
        <w:t>可忽略；大气降雨为矿坑主要充水因素，矿区多年日最大降雨量</w:t>
      </w:r>
      <w:r>
        <w:rPr>
          <w:rFonts w:ascii="宋体" w:hAnsi="宋体" w:eastAsia="宋体" w:cs="宋体"/>
          <w:spacing w:val="-46"/>
          <w:sz w:val="24"/>
          <w:szCs w:val="24"/>
        </w:rPr>
        <w:t xml:space="preserve"> </w:t>
      </w:r>
      <w:r>
        <w:rPr>
          <w:rFonts w:ascii="Times New Roman" w:hAnsi="Times New Roman" w:eastAsia="Times New Roman" w:cs="Times New Roman"/>
          <w:spacing w:val="-1"/>
          <w:sz w:val="24"/>
          <w:szCs w:val="24"/>
        </w:rPr>
        <w:t>239mm</w:t>
      </w:r>
      <w:r>
        <w:rPr>
          <w:rFonts w:ascii="宋体" w:hAnsi="宋体" w:eastAsia="宋体" w:cs="宋体"/>
          <w:spacing w:val="-1"/>
          <w:sz w:val="24"/>
          <w:szCs w:val="24"/>
        </w:rPr>
        <w:t>，作为</w:t>
      </w:r>
      <w:r>
        <w:rPr>
          <w:rFonts w:ascii="宋体" w:hAnsi="宋体" w:eastAsia="宋体" w:cs="宋体"/>
          <w:sz w:val="24"/>
          <w:szCs w:val="24"/>
        </w:rPr>
        <w:t>最大矿坑涌水量预测数据，故矿坑防水以大气</w:t>
      </w:r>
      <w:r>
        <w:rPr>
          <w:rFonts w:ascii="宋体" w:hAnsi="宋体" w:eastAsia="宋体" w:cs="宋体"/>
          <w:spacing w:val="-1"/>
          <w:sz w:val="24"/>
          <w:szCs w:val="24"/>
        </w:rPr>
        <w:t>降雨为主。开采过程中在采坑内</w:t>
      </w:r>
      <w:r>
        <w:rPr>
          <w:rFonts w:ascii="宋体" w:hAnsi="宋体" w:eastAsia="宋体" w:cs="宋体"/>
          <w:sz w:val="24"/>
          <w:szCs w:val="24"/>
        </w:rPr>
        <w:t>或周边依地势开挖排水沟，地表水流或矿坑岩</w:t>
      </w:r>
      <w:r>
        <w:rPr>
          <w:rFonts w:ascii="宋体" w:hAnsi="宋体" w:eastAsia="宋体" w:cs="宋体"/>
          <w:spacing w:val="-1"/>
          <w:sz w:val="24"/>
          <w:szCs w:val="24"/>
        </w:rPr>
        <w:t>层的渗水依地势向溪沟自然排</w:t>
      </w:r>
    </w:p>
    <w:p w14:paraId="047429D1">
      <w:pPr>
        <w:spacing w:before="7" w:line="219" w:lineRule="auto"/>
        <w:ind w:left="23"/>
        <w:rPr>
          <w:rFonts w:ascii="宋体" w:hAnsi="宋体" w:eastAsia="宋体" w:cs="宋体"/>
          <w:sz w:val="24"/>
          <w:szCs w:val="24"/>
        </w:rPr>
      </w:pPr>
      <w:r>
        <w:rPr>
          <w:rFonts w:ascii="宋体" w:hAnsi="宋体" w:eastAsia="宋体" w:cs="宋体"/>
          <w:spacing w:val="-1"/>
          <w:sz w:val="24"/>
          <w:szCs w:val="24"/>
        </w:rPr>
        <w:t>放。同时应避免在台风暴雨季采矿，确需采矿</w:t>
      </w:r>
      <w:r>
        <w:rPr>
          <w:rFonts w:ascii="宋体" w:hAnsi="宋体" w:eastAsia="宋体" w:cs="宋体"/>
          <w:spacing w:val="-2"/>
          <w:sz w:val="24"/>
          <w:szCs w:val="24"/>
        </w:rPr>
        <w:t>石，应采取有力防洪措施。</w:t>
      </w:r>
    </w:p>
    <w:p w14:paraId="083097F4">
      <w:pPr>
        <w:spacing w:before="311" w:line="233" w:lineRule="auto"/>
        <w:ind w:left="499"/>
        <w:rPr>
          <w:rFonts w:ascii="宋体" w:hAnsi="宋体" w:eastAsia="宋体" w:cs="宋体"/>
          <w:sz w:val="24"/>
          <w:szCs w:val="24"/>
        </w:rPr>
      </w:pPr>
      <w:r>
        <w:rPr>
          <w:rFonts w:ascii="Times New Roman" w:hAnsi="Times New Roman" w:eastAsia="Times New Roman" w:cs="Times New Roman"/>
          <w:spacing w:val="-3"/>
          <w:sz w:val="24"/>
          <w:szCs w:val="24"/>
        </w:rPr>
        <w:t>2</w:t>
      </w:r>
      <w:r>
        <w:rPr>
          <w:rFonts w:ascii="宋体" w:hAnsi="宋体" w:eastAsia="宋体" w:cs="宋体"/>
          <w:spacing w:val="-3"/>
          <w:sz w:val="24"/>
          <w:szCs w:val="24"/>
        </w:rPr>
        <w:t>）矿区水量预测</w:t>
      </w:r>
    </w:p>
    <w:p w14:paraId="411C53CE">
      <w:pPr>
        <w:spacing w:before="129" w:line="362" w:lineRule="auto"/>
        <w:ind w:left="24" w:right="164" w:firstLine="478"/>
        <w:rPr>
          <w:rFonts w:ascii="宋体" w:hAnsi="宋体" w:eastAsia="宋体" w:cs="宋体"/>
          <w:sz w:val="24"/>
          <w:szCs w:val="24"/>
        </w:rPr>
      </w:pPr>
      <w:r>
        <w:rPr>
          <w:rFonts w:ascii="宋体" w:hAnsi="宋体" w:eastAsia="宋体" w:cs="宋体"/>
          <w:sz w:val="24"/>
          <w:szCs w:val="24"/>
        </w:rPr>
        <w:t>矿体开采方式为正地形露天开采，矿区岩层为弱富水</w:t>
      </w:r>
      <w:r>
        <w:rPr>
          <w:rFonts w:ascii="宋体" w:hAnsi="宋体" w:eastAsia="宋体" w:cs="宋体"/>
          <w:spacing w:val="-1"/>
          <w:sz w:val="24"/>
          <w:szCs w:val="24"/>
        </w:rPr>
        <w:t>岩层，地下水储藏量</w:t>
      </w:r>
      <w:r>
        <w:rPr>
          <w:rFonts w:ascii="宋体" w:hAnsi="宋体" w:eastAsia="宋体" w:cs="宋体"/>
          <w:sz w:val="24"/>
          <w:szCs w:val="24"/>
        </w:rPr>
        <w:t>少，地下水对矿坑充水影响较小，相对降雨量可忽</w:t>
      </w:r>
      <w:r>
        <w:rPr>
          <w:rFonts w:ascii="宋体" w:hAnsi="宋体" w:eastAsia="宋体" w:cs="宋体"/>
          <w:spacing w:val="-1"/>
          <w:sz w:val="24"/>
          <w:szCs w:val="24"/>
        </w:rPr>
        <w:t>略，本次矿坑涌水量只计算</w:t>
      </w:r>
      <w:r>
        <w:rPr>
          <w:rFonts w:ascii="宋体" w:hAnsi="宋体" w:eastAsia="宋体" w:cs="宋体"/>
          <w:spacing w:val="-4"/>
          <w:sz w:val="24"/>
          <w:szCs w:val="24"/>
        </w:rPr>
        <w:t>大气降雨对全矿区的补给量。</w:t>
      </w:r>
    </w:p>
    <w:p w14:paraId="52C96CC7">
      <w:pPr>
        <w:spacing w:before="40" w:line="217" w:lineRule="auto"/>
        <w:ind w:left="502"/>
        <w:rPr>
          <w:rFonts w:ascii="宋体" w:hAnsi="宋体" w:eastAsia="宋体" w:cs="宋体"/>
          <w:sz w:val="24"/>
          <w:szCs w:val="24"/>
        </w:rPr>
      </w:pPr>
      <w:r>
        <w:rPr>
          <w:rFonts w:ascii="宋体" w:hAnsi="宋体" w:eastAsia="宋体" w:cs="宋体"/>
          <w:spacing w:val="-1"/>
          <w:sz w:val="24"/>
          <w:szCs w:val="24"/>
        </w:rPr>
        <w:t>① 正常降雨量时矿区水量</w:t>
      </w:r>
    </w:p>
    <w:p w14:paraId="476C0376">
      <w:pPr>
        <w:pStyle w:val="3"/>
        <w:spacing w:line="290" w:lineRule="auto"/>
      </w:pPr>
    </w:p>
    <w:p w14:paraId="6BDD1B7A">
      <w:pPr>
        <w:spacing w:before="69" w:line="454" w:lineRule="auto"/>
        <w:ind w:left="508" w:right="1788" w:firstLine="1285"/>
        <w:rPr>
          <w:rFonts w:ascii="宋体" w:hAnsi="宋体" w:eastAsia="宋体" w:cs="宋体"/>
          <w:sz w:val="24"/>
          <w:szCs w:val="24"/>
        </w:rPr>
      </w:pPr>
      <w:r>
        <w:rPr>
          <w:rFonts w:ascii="Times New Roman" w:hAnsi="Times New Roman" w:eastAsia="Times New Roman" w:cs="Times New Roman"/>
          <w:sz w:val="24"/>
          <w:szCs w:val="24"/>
        </w:rPr>
        <w:t>Q=A×F=1.644m/180d×110345</w:t>
      </w:r>
      <w:r>
        <w:rPr>
          <w:rFonts w:ascii="Times New Roman" w:hAnsi="Times New Roman" w:eastAsia="Times New Roman" w:cs="Times New Roman"/>
          <w:spacing w:val="-1"/>
          <w:sz w:val="24"/>
          <w:szCs w:val="24"/>
        </w:rPr>
        <w:t>0m</w:t>
      </w:r>
      <w:r>
        <w:rPr>
          <w:rFonts w:ascii="Times New Roman" w:hAnsi="Times New Roman" w:eastAsia="Times New Roman" w:cs="Times New Roman"/>
          <w:spacing w:val="-1"/>
          <w:position w:val="8"/>
          <w:sz w:val="16"/>
          <w:szCs w:val="16"/>
        </w:rPr>
        <w:t>2</w:t>
      </w:r>
      <w:r>
        <w:rPr>
          <w:rFonts w:ascii="Times New Roman" w:hAnsi="Times New Roman" w:eastAsia="Times New Roman" w:cs="Times New Roman"/>
          <w:spacing w:val="-1"/>
          <w:sz w:val="24"/>
          <w:szCs w:val="24"/>
        </w:rPr>
        <w:t>=10078.2m</w:t>
      </w:r>
      <w:r>
        <w:rPr>
          <w:rFonts w:ascii="Times New Roman" w:hAnsi="Times New Roman" w:eastAsia="Times New Roman" w:cs="Times New Roman"/>
          <w:spacing w:val="-1"/>
          <w:position w:val="8"/>
          <w:sz w:val="16"/>
          <w:szCs w:val="16"/>
        </w:rPr>
        <w:t>3</w:t>
      </w:r>
      <w:r>
        <w:rPr>
          <w:rFonts w:ascii="Times New Roman" w:hAnsi="Times New Roman" w:eastAsia="Times New Roman" w:cs="Times New Roman"/>
          <w:spacing w:val="-1"/>
          <w:sz w:val="24"/>
          <w:szCs w:val="24"/>
        </w:rPr>
        <w:t>/d</w:t>
      </w:r>
      <w:r>
        <w:rPr>
          <w:rFonts w:ascii="宋体" w:hAnsi="宋体" w:eastAsia="宋体" w:cs="宋体"/>
          <w:spacing w:val="-1"/>
          <w:sz w:val="24"/>
          <w:szCs w:val="24"/>
        </w:rPr>
        <w:t>式中：</w:t>
      </w:r>
      <w:r>
        <w:rPr>
          <w:rFonts w:ascii="Times New Roman" w:hAnsi="Times New Roman" w:eastAsia="Times New Roman" w:cs="Times New Roman"/>
          <w:spacing w:val="-1"/>
          <w:sz w:val="24"/>
          <w:szCs w:val="24"/>
        </w:rPr>
        <w:t>A—</w:t>
      </w:r>
      <w:r>
        <w:rPr>
          <w:rFonts w:ascii="宋体" w:hAnsi="宋体" w:eastAsia="宋体" w:cs="宋体"/>
          <w:spacing w:val="-1"/>
          <w:sz w:val="24"/>
          <w:szCs w:val="24"/>
        </w:rPr>
        <w:t>多年日平均降雨量（</w:t>
      </w:r>
      <w:r>
        <w:rPr>
          <w:rFonts w:ascii="Times New Roman" w:hAnsi="Times New Roman" w:eastAsia="Times New Roman" w:cs="Times New Roman"/>
          <w:spacing w:val="-1"/>
          <w:sz w:val="24"/>
          <w:szCs w:val="24"/>
        </w:rPr>
        <w:t>m</w:t>
      </w:r>
      <w:r>
        <w:rPr>
          <w:rFonts w:ascii="宋体" w:hAnsi="宋体" w:eastAsia="宋体" w:cs="宋体"/>
          <w:spacing w:val="-1"/>
          <w:sz w:val="24"/>
          <w:szCs w:val="24"/>
        </w:rPr>
        <w:t>）</w:t>
      </w:r>
    </w:p>
    <w:p w14:paraId="1C1EE7C0">
      <w:pPr>
        <w:spacing w:before="1" w:line="217" w:lineRule="auto"/>
        <w:ind w:left="1218"/>
        <w:rPr>
          <w:rFonts w:ascii="宋体" w:hAnsi="宋体" w:eastAsia="宋体" w:cs="宋体"/>
          <w:sz w:val="24"/>
          <w:szCs w:val="24"/>
        </w:rPr>
      </w:pPr>
      <w:r>
        <w:rPr>
          <w:rFonts w:ascii="Times New Roman" w:hAnsi="Times New Roman" w:eastAsia="Times New Roman" w:cs="Times New Roman"/>
          <w:spacing w:val="-1"/>
          <w:sz w:val="24"/>
          <w:szCs w:val="24"/>
        </w:rPr>
        <w:t>F—</w:t>
      </w:r>
      <w:r>
        <w:rPr>
          <w:rFonts w:ascii="宋体" w:hAnsi="宋体" w:eastAsia="宋体" w:cs="宋体"/>
          <w:spacing w:val="-1"/>
          <w:sz w:val="24"/>
          <w:szCs w:val="24"/>
        </w:rPr>
        <w:t>矿坑集雨面积（</w:t>
      </w:r>
      <w:r>
        <w:rPr>
          <w:rFonts w:ascii="Times New Roman" w:hAnsi="Times New Roman" w:eastAsia="Times New Roman" w:cs="Times New Roman"/>
          <w:spacing w:val="-1"/>
          <w:sz w:val="24"/>
          <w:szCs w:val="24"/>
        </w:rPr>
        <w:t>m</w:t>
      </w:r>
      <w:r>
        <w:rPr>
          <w:rFonts w:ascii="Times New Roman" w:hAnsi="Times New Roman" w:eastAsia="Times New Roman" w:cs="Times New Roman"/>
          <w:spacing w:val="-1"/>
          <w:position w:val="2"/>
          <w:sz w:val="16"/>
          <w:szCs w:val="16"/>
        </w:rPr>
        <w:t>2</w:t>
      </w:r>
      <w:r>
        <w:rPr>
          <w:rFonts w:ascii="宋体" w:hAnsi="宋体" w:eastAsia="宋体" w:cs="宋体"/>
          <w:spacing w:val="-1"/>
          <w:position w:val="2"/>
          <w:sz w:val="24"/>
          <w:szCs w:val="24"/>
        </w:rPr>
        <w:t>）</w:t>
      </w:r>
    </w:p>
    <w:p w14:paraId="78F3149B">
      <w:pPr>
        <w:spacing w:before="256" w:line="217" w:lineRule="auto"/>
        <w:ind w:left="501"/>
        <w:rPr>
          <w:rFonts w:ascii="宋体" w:hAnsi="宋体" w:eastAsia="宋体" w:cs="宋体"/>
          <w:sz w:val="24"/>
          <w:szCs w:val="24"/>
        </w:rPr>
      </w:pPr>
      <w:r>
        <w:rPr>
          <w:rFonts w:ascii="宋体" w:hAnsi="宋体" w:eastAsia="宋体" w:cs="宋体"/>
          <w:spacing w:val="-1"/>
          <w:sz w:val="24"/>
          <w:szCs w:val="24"/>
        </w:rPr>
        <w:t>②最大降雨时矿区水量</w:t>
      </w:r>
    </w:p>
    <w:p w14:paraId="3D476BAF">
      <w:pPr>
        <w:spacing w:before="280" w:line="401" w:lineRule="auto"/>
        <w:ind w:left="508" w:right="1730" w:firstLine="1225"/>
        <w:rPr>
          <w:rFonts w:ascii="宋体" w:hAnsi="宋体" w:eastAsia="宋体" w:cs="宋体"/>
          <w:sz w:val="24"/>
          <w:szCs w:val="24"/>
        </w:rPr>
      </w:pPr>
      <w:r>
        <w:rPr>
          <w:rFonts w:ascii="Times New Roman" w:hAnsi="Times New Roman" w:eastAsia="Times New Roman" w:cs="Times New Roman"/>
          <w:spacing w:val="-1"/>
          <w:sz w:val="24"/>
          <w:szCs w:val="24"/>
        </w:rPr>
        <w:t xml:space="preserve">Q </w:t>
      </w:r>
      <w:r>
        <w:rPr>
          <w:rFonts w:ascii="宋体" w:hAnsi="宋体" w:eastAsia="宋体" w:cs="宋体"/>
          <w:spacing w:val="-1"/>
          <w:position w:val="-2"/>
          <w:sz w:val="12"/>
          <w:szCs w:val="12"/>
        </w:rPr>
        <w:t>暴</w:t>
      </w:r>
      <w:r>
        <w:rPr>
          <w:rFonts w:ascii="Times New Roman" w:hAnsi="Times New Roman" w:eastAsia="Times New Roman" w:cs="Times New Roman"/>
          <w:spacing w:val="-1"/>
          <w:sz w:val="24"/>
          <w:szCs w:val="24"/>
        </w:rPr>
        <w:t xml:space="preserve">=A </w:t>
      </w:r>
      <w:r>
        <w:rPr>
          <w:rFonts w:ascii="宋体" w:hAnsi="宋体" w:eastAsia="宋体" w:cs="宋体"/>
          <w:spacing w:val="-1"/>
          <w:position w:val="-2"/>
          <w:sz w:val="12"/>
          <w:szCs w:val="12"/>
        </w:rPr>
        <w:t>暴</w:t>
      </w:r>
      <w:r>
        <w:rPr>
          <w:rFonts w:ascii="宋体" w:hAnsi="宋体" w:eastAsia="宋体" w:cs="宋体"/>
          <w:spacing w:val="-36"/>
          <w:position w:val="-2"/>
          <w:sz w:val="12"/>
          <w:szCs w:val="12"/>
        </w:rPr>
        <w:t xml:space="preserve"> </w:t>
      </w:r>
      <w:r>
        <w:rPr>
          <w:rFonts w:ascii="Times New Roman" w:hAnsi="Times New Roman" w:eastAsia="Times New Roman" w:cs="Times New Roman"/>
          <w:spacing w:val="-1"/>
          <w:sz w:val="24"/>
          <w:szCs w:val="24"/>
        </w:rPr>
        <w:t>×F=0.239m/d×1103450m</w:t>
      </w:r>
      <w:r>
        <w:rPr>
          <w:rFonts w:ascii="Times New Roman" w:hAnsi="Times New Roman" w:eastAsia="Times New Roman" w:cs="Times New Roman"/>
          <w:spacing w:val="-1"/>
          <w:position w:val="8"/>
          <w:sz w:val="16"/>
          <w:szCs w:val="16"/>
        </w:rPr>
        <w:t>2</w:t>
      </w:r>
      <w:r>
        <w:rPr>
          <w:rFonts w:ascii="Times New Roman" w:hAnsi="Times New Roman" w:eastAsia="Times New Roman" w:cs="Times New Roman"/>
          <w:spacing w:val="-1"/>
          <w:sz w:val="24"/>
          <w:szCs w:val="24"/>
        </w:rPr>
        <w:t>=263724.6m</w:t>
      </w:r>
      <w:r>
        <w:rPr>
          <w:rFonts w:ascii="Times New Roman" w:hAnsi="Times New Roman" w:eastAsia="Times New Roman" w:cs="Times New Roman"/>
          <w:spacing w:val="-1"/>
          <w:position w:val="8"/>
          <w:sz w:val="16"/>
          <w:szCs w:val="16"/>
        </w:rPr>
        <w:t>3</w:t>
      </w:r>
      <w:r>
        <w:rPr>
          <w:rFonts w:ascii="Times New Roman" w:hAnsi="Times New Roman" w:eastAsia="Times New Roman" w:cs="Times New Roman"/>
          <w:spacing w:val="-1"/>
          <w:sz w:val="24"/>
          <w:szCs w:val="24"/>
        </w:rPr>
        <w:t>/d</w:t>
      </w:r>
      <w:r>
        <w:rPr>
          <w:rFonts w:ascii="宋体" w:hAnsi="宋体" w:eastAsia="宋体" w:cs="宋体"/>
          <w:spacing w:val="-1"/>
          <w:sz w:val="24"/>
          <w:szCs w:val="24"/>
        </w:rPr>
        <w:t>式中：</w:t>
      </w:r>
      <w:r>
        <w:rPr>
          <w:rFonts w:ascii="Times New Roman" w:hAnsi="Times New Roman" w:eastAsia="Times New Roman" w:cs="Times New Roman"/>
          <w:spacing w:val="-1"/>
          <w:sz w:val="24"/>
          <w:szCs w:val="24"/>
        </w:rPr>
        <w:t xml:space="preserve">A </w:t>
      </w:r>
      <w:r>
        <w:rPr>
          <w:rFonts w:ascii="宋体" w:hAnsi="宋体" w:eastAsia="宋体" w:cs="宋体"/>
          <w:spacing w:val="-1"/>
          <w:position w:val="-1"/>
          <w:sz w:val="12"/>
          <w:szCs w:val="12"/>
        </w:rPr>
        <w:t>暴</w:t>
      </w:r>
      <w:r>
        <w:rPr>
          <w:rFonts w:ascii="Times New Roman" w:hAnsi="Times New Roman" w:eastAsia="Times New Roman" w:cs="Times New Roman"/>
          <w:spacing w:val="-1"/>
          <w:sz w:val="24"/>
          <w:szCs w:val="24"/>
        </w:rPr>
        <w:t>—</w:t>
      </w:r>
      <w:r>
        <w:rPr>
          <w:rFonts w:ascii="宋体" w:hAnsi="宋体" w:eastAsia="宋体" w:cs="宋体"/>
          <w:spacing w:val="-1"/>
          <w:sz w:val="24"/>
          <w:szCs w:val="24"/>
        </w:rPr>
        <w:t>多年最大日降水量（</w:t>
      </w:r>
      <w:r>
        <w:rPr>
          <w:rFonts w:ascii="Times New Roman" w:hAnsi="Times New Roman" w:eastAsia="Times New Roman" w:cs="Times New Roman"/>
          <w:spacing w:val="-1"/>
          <w:sz w:val="24"/>
          <w:szCs w:val="24"/>
        </w:rPr>
        <w:t>m</w:t>
      </w:r>
      <w:r>
        <w:rPr>
          <w:rFonts w:ascii="宋体" w:hAnsi="宋体" w:eastAsia="宋体" w:cs="宋体"/>
          <w:spacing w:val="-1"/>
          <w:sz w:val="24"/>
          <w:szCs w:val="24"/>
        </w:rPr>
        <w:t>）</w:t>
      </w:r>
    </w:p>
    <w:p w14:paraId="0883A93D">
      <w:pPr>
        <w:spacing w:before="4" w:line="353" w:lineRule="auto"/>
        <w:ind w:left="23" w:right="199" w:firstLine="839"/>
        <w:jc w:val="both"/>
        <w:rPr>
          <w:rFonts w:ascii="宋体" w:hAnsi="宋体" w:eastAsia="宋体" w:cs="宋体"/>
          <w:sz w:val="24"/>
          <w:szCs w:val="24"/>
        </w:rPr>
      </w:pPr>
      <w:r>
        <w:rPr>
          <w:rFonts w:ascii="宋体" w:hAnsi="宋体" w:eastAsia="宋体" w:cs="宋体"/>
          <w:spacing w:val="-1"/>
          <w:sz w:val="24"/>
          <w:szCs w:val="24"/>
        </w:rPr>
        <w:t>根据计算结果，正常降雨量时流入矿区的水量为</w:t>
      </w:r>
      <w:r>
        <w:rPr>
          <w:rFonts w:ascii="宋体" w:hAnsi="宋体" w:eastAsia="宋体" w:cs="宋体"/>
          <w:spacing w:val="-31"/>
          <w:sz w:val="24"/>
          <w:szCs w:val="24"/>
        </w:rPr>
        <w:t xml:space="preserve"> </w:t>
      </w:r>
      <w:r>
        <w:rPr>
          <w:rFonts w:ascii="Times New Roman" w:hAnsi="Times New Roman" w:eastAsia="Times New Roman" w:cs="Times New Roman"/>
          <w:spacing w:val="-1"/>
          <w:sz w:val="24"/>
          <w:szCs w:val="24"/>
        </w:rPr>
        <w:t>100</w:t>
      </w:r>
      <w:r>
        <w:rPr>
          <w:rFonts w:ascii="Times New Roman" w:hAnsi="Times New Roman" w:eastAsia="Times New Roman" w:cs="Times New Roman"/>
          <w:spacing w:val="-2"/>
          <w:sz w:val="24"/>
          <w:szCs w:val="24"/>
        </w:rPr>
        <w:t>78.2m</w:t>
      </w:r>
      <w:r>
        <w:rPr>
          <w:rFonts w:ascii="Times New Roman" w:hAnsi="Times New Roman" w:eastAsia="Times New Roman" w:cs="Times New Roman"/>
          <w:spacing w:val="-2"/>
          <w:position w:val="9"/>
          <w:sz w:val="16"/>
          <w:szCs w:val="16"/>
        </w:rPr>
        <w:t>3</w:t>
      </w:r>
      <w:r>
        <w:rPr>
          <w:rFonts w:ascii="Times New Roman" w:hAnsi="Times New Roman" w:eastAsia="Times New Roman" w:cs="Times New Roman"/>
          <w:spacing w:val="-2"/>
          <w:sz w:val="24"/>
          <w:szCs w:val="24"/>
        </w:rPr>
        <w:t>/d</w:t>
      </w:r>
      <w:r>
        <w:rPr>
          <w:rFonts w:ascii="宋体" w:hAnsi="宋体" w:eastAsia="宋体" w:cs="宋体"/>
          <w:spacing w:val="-2"/>
          <w:sz w:val="24"/>
          <w:szCs w:val="24"/>
        </w:rPr>
        <w:t>，最大降</w:t>
      </w:r>
      <w:r>
        <w:rPr>
          <w:rFonts w:ascii="宋体" w:hAnsi="宋体" w:eastAsia="宋体" w:cs="宋体"/>
          <w:spacing w:val="-1"/>
          <w:sz w:val="24"/>
          <w:szCs w:val="24"/>
        </w:rPr>
        <w:t>雨量时流入矿区的水量为</w:t>
      </w:r>
      <w:r>
        <w:rPr>
          <w:rFonts w:ascii="宋体" w:hAnsi="宋体" w:eastAsia="宋体" w:cs="宋体"/>
          <w:spacing w:val="-39"/>
          <w:sz w:val="24"/>
          <w:szCs w:val="24"/>
        </w:rPr>
        <w:t xml:space="preserve"> </w:t>
      </w:r>
      <w:r>
        <w:rPr>
          <w:rFonts w:ascii="Times New Roman" w:hAnsi="Times New Roman" w:eastAsia="Times New Roman" w:cs="Times New Roman"/>
          <w:spacing w:val="-1"/>
          <w:sz w:val="24"/>
          <w:szCs w:val="24"/>
        </w:rPr>
        <w:t>263724.6m</w:t>
      </w:r>
      <w:r>
        <w:rPr>
          <w:rFonts w:ascii="Times New Roman" w:hAnsi="Times New Roman" w:eastAsia="Times New Roman" w:cs="Times New Roman"/>
          <w:spacing w:val="-1"/>
          <w:position w:val="9"/>
          <w:sz w:val="16"/>
          <w:szCs w:val="16"/>
        </w:rPr>
        <w:t>3</w:t>
      </w:r>
      <w:r>
        <w:rPr>
          <w:rFonts w:ascii="Times New Roman" w:hAnsi="Times New Roman" w:eastAsia="Times New Roman" w:cs="Times New Roman"/>
          <w:spacing w:val="-1"/>
          <w:sz w:val="24"/>
          <w:szCs w:val="24"/>
        </w:rPr>
        <w:t>/d</w:t>
      </w:r>
      <w:r>
        <w:rPr>
          <w:rFonts w:ascii="宋体" w:hAnsi="宋体" w:eastAsia="宋体" w:cs="宋体"/>
          <w:spacing w:val="-1"/>
          <w:sz w:val="24"/>
          <w:szCs w:val="24"/>
        </w:rPr>
        <w:t>。实际开采时，矿坑雨水或涌水可直接</w:t>
      </w:r>
      <w:r>
        <w:rPr>
          <w:rFonts w:ascii="宋体" w:hAnsi="宋体" w:eastAsia="宋体" w:cs="宋体"/>
          <w:spacing w:val="-3"/>
          <w:sz w:val="24"/>
          <w:szCs w:val="24"/>
        </w:rPr>
        <w:t>排走，无积水或积水很少，对开采影响不大。</w:t>
      </w:r>
    </w:p>
    <w:p w14:paraId="0E8037C4">
      <w:pPr>
        <w:spacing w:before="24" w:line="360" w:lineRule="auto"/>
        <w:ind w:left="22" w:right="164" w:firstLine="483"/>
        <w:jc w:val="both"/>
        <w:rPr>
          <w:rFonts w:ascii="宋体" w:hAnsi="宋体" w:eastAsia="宋体" w:cs="宋体"/>
          <w:sz w:val="24"/>
          <w:szCs w:val="24"/>
        </w:rPr>
      </w:pPr>
      <w:r>
        <w:rPr>
          <w:rFonts w:ascii="宋体" w:hAnsi="宋体" w:eastAsia="宋体" w:cs="宋体"/>
          <w:spacing w:val="-1"/>
          <w:sz w:val="24"/>
          <w:szCs w:val="24"/>
        </w:rPr>
        <w:t>综上所述：矿体位于当地最低侵蚀基准面以上，地形有利于自然排水，开</w:t>
      </w:r>
      <w:r>
        <w:rPr>
          <w:rFonts w:ascii="宋体" w:hAnsi="宋体" w:eastAsia="宋体" w:cs="宋体"/>
          <w:sz w:val="24"/>
          <w:szCs w:val="24"/>
        </w:rPr>
        <w:t>采方式为露采。矿体及围岩属弱含水层；矿区附近无大</w:t>
      </w:r>
      <w:r>
        <w:rPr>
          <w:rFonts w:ascii="宋体" w:hAnsi="宋体" w:eastAsia="宋体" w:cs="宋体"/>
          <w:spacing w:val="-1"/>
          <w:sz w:val="24"/>
          <w:szCs w:val="24"/>
        </w:rPr>
        <w:t>型地表水体，矿床充水</w:t>
      </w:r>
      <w:r>
        <w:rPr>
          <w:rFonts w:ascii="宋体" w:hAnsi="宋体" w:eastAsia="宋体" w:cs="宋体"/>
          <w:sz w:val="24"/>
          <w:szCs w:val="24"/>
        </w:rPr>
        <w:t>以大气降雨为主，矿床开采后不会引起区域地下水位下</w:t>
      </w:r>
      <w:r>
        <w:rPr>
          <w:rFonts w:ascii="宋体" w:hAnsi="宋体" w:eastAsia="宋体" w:cs="宋体"/>
          <w:spacing w:val="-1"/>
          <w:sz w:val="24"/>
          <w:szCs w:val="24"/>
        </w:rPr>
        <w:t>降及大面积地面沉降，</w:t>
      </w:r>
      <w:r>
        <w:rPr>
          <w:rFonts w:ascii="宋体" w:hAnsi="宋体" w:eastAsia="宋体" w:cs="宋体"/>
          <w:spacing w:val="-3"/>
          <w:sz w:val="24"/>
          <w:szCs w:val="24"/>
        </w:rPr>
        <w:t>因此，矿床水文地质条件属简单类型。</w:t>
      </w:r>
    </w:p>
    <w:p w14:paraId="4D752890">
      <w:pPr>
        <w:spacing w:line="234" w:lineRule="auto"/>
        <w:ind w:left="498"/>
        <w:rPr>
          <w:rFonts w:ascii="宋体" w:hAnsi="宋体" w:eastAsia="宋体" w:cs="宋体"/>
          <w:sz w:val="24"/>
          <w:szCs w:val="24"/>
        </w:rPr>
      </w:pPr>
      <w:r>
        <w:rPr>
          <w:rFonts w:ascii="Times New Roman" w:hAnsi="Times New Roman" w:eastAsia="Times New Roman" w:cs="Times New Roman"/>
          <w:b/>
          <w:bCs/>
          <w:spacing w:val="-1"/>
          <w:sz w:val="24"/>
          <w:szCs w:val="24"/>
        </w:rPr>
        <w:t xml:space="preserve">3.1.4.2 </w:t>
      </w:r>
      <w:r>
        <w:rPr>
          <w:rFonts w:ascii="宋体" w:hAnsi="宋体" w:eastAsia="宋体" w:cs="宋体"/>
          <w:b/>
          <w:bCs/>
          <w:spacing w:val="-1"/>
          <w:sz w:val="24"/>
          <w:szCs w:val="24"/>
        </w:rPr>
        <w:t>工程地质</w:t>
      </w:r>
    </w:p>
    <w:p w14:paraId="706D7252">
      <w:pPr>
        <w:spacing w:before="164" w:line="212" w:lineRule="auto"/>
        <w:ind w:left="504"/>
        <w:rPr>
          <w:rFonts w:ascii="宋体" w:hAnsi="宋体" w:eastAsia="宋体" w:cs="宋体"/>
          <w:sz w:val="24"/>
          <w:szCs w:val="24"/>
        </w:rPr>
      </w:pPr>
      <w:r>
        <w:rPr>
          <w:rFonts w:ascii="Times New Roman" w:hAnsi="Times New Roman" w:eastAsia="Times New Roman" w:cs="Times New Roman"/>
          <w:spacing w:val="-1"/>
          <w:sz w:val="24"/>
          <w:szCs w:val="24"/>
        </w:rPr>
        <w:t xml:space="preserve">(1)    </w:t>
      </w:r>
      <w:r>
        <w:rPr>
          <w:rFonts w:ascii="宋体" w:hAnsi="宋体" w:eastAsia="宋体" w:cs="宋体"/>
          <w:spacing w:val="-1"/>
          <w:sz w:val="24"/>
          <w:szCs w:val="24"/>
        </w:rPr>
        <w:t>工程地质岩层特征</w:t>
      </w:r>
    </w:p>
    <w:p w14:paraId="7B0527FA">
      <w:pPr>
        <w:spacing w:before="193" w:line="357" w:lineRule="auto"/>
        <w:ind w:left="26" w:right="163" w:firstLine="476"/>
        <w:rPr>
          <w:rFonts w:ascii="宋体" w:hAnsi="宋体" w:eastAsia="宋体" w:cs="宋体"/>
          <w:sz w:val="24"/>
          <w:szCs w:val="24"/>
        </w:rPr>
      </w:pPr>
      <w:r>
        <w:rPr>
          <w:rFonts w:ascii="宋体" w:hAnsi="宋体" w:eastAsia="宋体" w:cs="宋体"/>
          <w:sz w:val="24"/>
          <w:szCs w:val="24"/>
        </w:rPr>
        <w:t>矿山开采揭露的地层主要为第四系风化残坡积层和</w:t>
      </w:r>
      <w:r>
        <w:rPr>
          <w:rFonts w:ascii="宋体" w:hAnsi="宋体" w:eastAsia="宋体" w:cs="宋体"/>
          <w:spacing w:val="-1"/>
          <w:sz w:val="24"/>
          <w:szCs w:val="24"/>
        </w:rPr>
        <w:t>晚白垩世细中粒斑状黑云母二长花岗岩，根据地层岩性特征，将开采深度范围内自上至下划分为</w:t>
      </w:r>
      <w:r>
        <w:rPr>
          <w:rFonts w:ascii="宋体" w:hAnsi="宋体" w:eastAsia="宋体" w:cs="宋体"/>
          <w:spacing w:val="-37"/>
          <w:sz w:val="24"/>
          <w:szCs w:val="24"/>
        </w:rPr>
        <w:t xml:space="preserve"> </w:t>
      </w:r>
      <w:r>
        <w:rPr>
          <w:rFonts w:ascii="Times New Roman" w:hAnsi="Times New Roman" w:eastAsia="Times New Roman" w:cs="Times New Roman"/>
          <w:spacing w:val="-1"/>
          <w:sz w:val="24"/>
          <w:szCs w:val="24"/>
        </w:rPr>
        <w:t xml:space="preserve">2 </w:t>
      </w:r>
      <w:r>
        <w:rPr>
          <w:rFonts w:ascii="宋体" w:hAnsi="宋体" w:eastAsia="宋体" w:cs="宋体"/>
          <w:spacing w:val="-1"/>
          <w:sz w:val="24"/>
          <w:szCs w:val="24"/>
        </w:rPr>
        <w:t>个</w:t>
      </w:r>
      <w:r>
        <w:rPr>
          <w:rFonts w:ascii="宋体" w:hAnsi="宋体" w:eastAsia="宋体" w:cs="宋体"/>
          <w:spacing w:val="-3"/>
          <w:sz w:val="24"/>
          <w:szCs w:val="24"/>
        </w:rPr>
        <w:t>工程地质层。各工程地质层埋藏条件、岩性特征分述如下：</w:t>
      </w:r>
    </w:p>
    <w:p w14:paraId="55DF5DDC">
      <w:pPr>
        <w:spacing w:line="357" w:lineRule="auto"/>
        <w:rPr>
          <w:rFonts w:ascii="宋体" w:hAnsi="宋体" w:eastAsia="宋体" w:cs="宋体"/>
          <w:sz w:val="24"/>
          <w:szCs w:val="24"/>
        </w:rPr>
        <w:sectPr>
          <w:footerReference r:id="rId83" w:type="default"/>
          <w:pgSz w:w="11907" w:h="16839"/>
          <w:pgMar w:top="1486" w:right="1781" w:bottom="1693" w:left="1785" w:header="719" w:footer="1445" w:gutter="0"/>
          <w:cols w:space="720" w:num="1"/>
        </w:sectPr>
      </w:pPr>
    </w:p>
    <w:p w14:paraId="792C6C76">
      <w:pPr>
        <w:spacing w:before="263" w:line="221" w:lineRule="auto"/>
        <w:ind w:left="525"/>
        <w:rPr>
          <w:rFonts w:ascii="宋体" w:hAnsi="宋体" w:eastAsia="宋体" w:cs="宋体"/>
          <w:sz w:val="24"/>
          <w:szCs w:val="24"/>
        </w:rPr>
      </w:pPr>
      <w:r>
        <w:rPr>
          <w:rFonts w:ascii="Times New Roman" w:hAnsi="Times New Roman" w:eastAsia="Times New Roman" w:cs="Times New Roman"/>
          <w:spacing w:val="-32"/>
          <w:sz w:val="36"/>
          <w:szCs w:val="36"/>
        </w:rPr>
        <w:t>○</w:t>
      </w:r>
      <w:r>
        <w:rPr>
          <w:rFonts w:ascii="Times New Roman" w:hAnsi="Times New Roman" w:eastAsia="Times New Roman" w:cs="Times New Roman"/>
          <w:spacing w:val="-14"/>
          <w:sz w:val="24"/>
          <w:szCs w:val="24"/>
        </w:rPr>
        <w:t>1</w:t>
      </w:r>
      <w:r>
        <w:rPr>
          <w:rFonts w:ascii="宋体" w:hAnsi="宋体" w:eastAsia="宋体" w:cs="宋体"/>
          <w:spacing w:val="-14"/>
          <w:sz w:val="24"/>
          <w:szCs w:val="24"/>
        </w:rPr>
        <w:t>第四系风化残积层</w:t>
      </w:r>
    </w:p>
    <w:p w14:paraId="77BEADBA">
      <w:pPr>
        <w:spacing w:before="97" w:line="358" w:lineRule="auto"/>
        <w:ind w:left="24" w:right="136" w:firstLine="481"/>
        <w:rPr>
          <w:rFonts w:ascii="宋体" w:hAnsi="宋体" w:eastAsia="宋体" w:cs="宋体"/>
          <w:sz w:val="24"/>
          <w:szCs w:val="24"/>
        </w:rPr>
      </w:pPr>
      <w:r>
        <w:rPr>
          <w:rFonts w:ascii="宋体" w:hAnsi="宋体" w:eastAsia="宋体" w:cs="宋体"/>
          <w:spacing w:val="-1"/>
          <w:sz w:val="24"/>
          <w:szCs w:val="24"/>
        </w:rPr>
        <w:t>分布于整个矿区，覆盖层厚度为</w:t>
      </w:r>
      <w:r>
        <w:rPr>
          <w:rFonts w:ascii="宋体" w:hAnsi="宋体" w:eastAsia="宋体" w:cs="宋体"/>
          <w:spacing w:val="-36"/>
          <w:sz w:val="24"/>
          <w:szCs w:val="24"/>
        </w:rPr>
        <w:t xml:space="preserve"> </w:t>
      </w:r>
      <w:r>
        <w:rPr>
          <w:rFonts w:ascii="Times New Roman" w:hAnsi="Times New Roman" w:eastAsia="Times New Roman" w:cs="Times New Roman"/>
          <w:spacing w:val="-1"/>
          <w:sz w:val="24"/>
          <w:szCs w:val="24"/>
        </w:rPr>
        <w:t>0</w:t>
      </w:r>
      <w:r>
        <w:rPr>
          <w:rFonts w:ascii="宋体" w:hAnsi="宋体" w:eastAsia="宋体" w:cs="宋体"/>
          <w:spacing w:val="-1"/>
          <w:sz w:val="24"/>
          <w:szCs w:val="24"/>
        </w:rPr>
        <w:t>～</w:t>
      </w:r>
      <w:r>
        <w:rPr>
          <w:rFonts w:ascii="Times New Roman" w:hAnsi="Times New Roman" w:eastAsia="Times New Roman" w:cs="Times New Roman"/>
          <w:spacing w:val="-1"/>
          <w:sz w:val="24"/>
          <w:szCs w:val="24"/>
        </w:rPr>
        <w:t>33.98m</w:t>
      </w:r>
      <w:r>
        <w:rPr>
          <w:rFonts w:ascii="宋体" w:hAnsi="宋体" w:eastAsia="宋体" w:cs="宋体"/>
          <w:spacing w:val="-1"/>
          <w:sz w:val="24"/>
          <w:szCs w:val="24"/>
        </w:rPr>
        <w:t>，浅黄色，可塑</w:t>
      </w:r>
      <w:r>
        <w:rPr>
          <w:rFonts w:ascii="Times New Roman" w:hAnsi="Times New Roman" w:eastAsia="Times New Roman" w:cs="Times New Roman"/>
          <w:spacing w:val="-1"/>
          <w:sz w:val="24"/>
          <w:szCs w:val="24"/>
        </w:rPr>
        <w:t>-</w:t>
      </w:r>
      <w:r>
        <w:rPr>
          <w:rFonts w:ascii="宋体" w:hAnsi="宋体" w:eastAsia="宋体" w:cs="宋体"/>
          <w:spacing w:val="-1"/>
          <w:sz w:val="24"/>
          <w:szCs w:val="24"/>
        </w:rPr>
        <w:t>硬塑状，底部</w:t>
      </w:r>
      <w:r>
        <w:rPr>
          <w:rFonts w:ascii="宋体" w:hAnsi="宋体" w:eastAsia="宋体" w:cs="宋体"/>
          <w:sz w:val="24"/>
          <w:szCs w:val="24"/>
        </w:rPr>
        <w:t>坚硬状，主要由花岗岩风化产生的粘性土、粗砂、</w:t>
      </w:r>
      <w:r>
        <w:rPr>
          <w:rFonts w:ascii="宋体" w:hAnsi="宋体" w:eastAsia="宋体" w:cs="宋体"/>
          <w:spacing w:val="-1"/>
          <w:sz w:val="24"/>
          <w:szCs w:val="24"/>
        </w:rPr>
        <w:t>砾砂和风化碎块组成，结构</w:t>
      </w:r>
      <w:r>
        <w:rPr>
          <w:rFonts w:ascii="宋体" w:hAnsi="宋体" w:eastAsia="宋体" w:cs="宋体"/>
          <w:spacing w:val="-3"/>
          <w:sz w:val="24"/>
          <w:szCs w:val="24"/>
        </w:rPr>
        <w:t>松散，与矿体有明显的分界线，易产生崩塌。</w:t>
      </w:r>
    </w:p>
    <w:p w14:paraId="4E5C6F7B">
      <w:pPr>
        <w:spacing w:before="91"/>
        <w:ind w:left="525"/>
        <w:rPr>
          <w:rFonts w:ascii="宋体" w:hAnsi="宋体" w:eastAsia="宋体" w:cs="宋体"/>
          <w:sz w:val="24"/>
          <w:szCs w:val="24"/>
        </w:rPr>
      </w:pPr>
      <w:r>
        <w:rPr>
          <w:rFonts w:ascii="宋体" w:hAnsi="宋体" w:eastAsia="宋体" w:cs="宋体"/>
          <w:position w:val="-7"/>
          <w:sz w:val="24"/>
          <w:szCs w:val="24"/>
        </w:rPr>
        <w:drawing>
          <wp:inline distT="0" distB="0" distL="0" distR="0">
            <wp:extent cx="118110" cy="207645"/>
            <wp:effectExtent l="0" t="0" r="0" b="0"/>
            <wp:docPr id="220" name="IM 220"/>
            <wp:cNvGraphicFramePr/>
            <a:graphic xmlns:a="http://schemas.openxmlformats.org/drawingml/2006/main">
              <a:graphicData uri="http://schemas.openxmlformats.org/drawingml/2006/picture">
                <pic:pic xmlns:pic="http://schemas.openxmlformats.org/drawingml/2006/picture">
                  <pic:nvPicPr>
                    <pic:cNvPr id="220" name="IM 220"/>
                    <pic:cNvPicPr/>
                  </pic:nvPicPr>
                  <pic:blipFill>
                    <a:blip r:embed="rId164"/>
                    <a:stretch>
                      <a:fillRect/>
                    </a:stretch>
                  </pic:blipFill>
                  <pic:spPr>
                    <a:xfrm>
                      <a:off x="0" y="0"/>
                      <a:ext cx="118186" cy="207797"/>
                    </a:xfrm>
                    <a:prstGeom prst="rect">
                      <a:avLst/>
                    </a:prstGeom>
                  </pic:spPr>
                </pic:pic>
              </a:graphicData>
            </a:graphic>
          </wp:inline>
        </w:drawing>
      </w:r>
      <w:r>
        <w:rPr>
          <w:rFonts w:ascii="宋体" w:hAnsi="宋体" w:eastAsia="宋体" w:cs="宋体"/>
          <w:sz w:val="24"/>
          <w:szCs w:val="24"/>
        </w:rPr>
        <w:t>块状岩类工程地质层</w:t>
      </w:r>
    </w:p>
    <w:p w14:paraId="25285250">
      <w:pPr>
        <w:spacing w:before="150" w:line="361" w:lineRule="auto"/>
        <w:ind w:left="22" w:right="163" w:firstLine="483"/>
        <w:rPr>
          <w:rFonts w:ascii="宋体" w:hAnsi="宋体" w:eastAsia="宋体" w:cs="宋体"/>
          <w:sz w:val="24"/>
          <w:szCs w:val="24"/>
        </w:rPr>
      </w:pPr>
      <w:r>
        <w:rPr>
          <w:rFonts w:ascii="宋体" w:hAnsi="宋体" w:eastAsia="宋体" w:cs="宋体"/>
          <w:sz w:val="24"/>
          <w:szCs w:val="24"/>
        </w:rPr>
        <w:t>大部分被第四系风化残积层覆盖，局部有小</w:t>
      </w:r>
      <w:r>
        <w:rPr>
          <w:rFonts w:ascii="宋体" w:hAnsi="宋体" w:eastAsia="宋体" w:cs="宋体"/>
          <w:spacing w:val="-1"/>
          <w:sz w:val="24"/>
          <w:szCs w:val="24"/>
        </w:rPr>
        <w:t>面积出露。岩性主要为晚白垩</w:t>
      </w:r>
      <w:r>
        <w:rPr>
          <w:rFonts w:ascii="宋体" w:hAnsi="宋体" w:eastAsia="宋体" w:cs="宋体"/>
          <w:sz w:val="24"/>
          <w:szCs w:val="24"/>
        </w:rPr>
        <w:t>世细中粒斑状黑云母二长花岗岩，灰白色，灰色，斑状</w:t>
      </w:r>
      <w:r>
        <w:rPr>
          <w:rFonts w:ascii="宋体" w:hAnsi="宋体" w:eastAsia="宋体" w:cs="宋体"/>
          <w:spacing w:val="-1"/>
          <w:sz w:val="24"/>
          <w:szCs w:val="24"/>
        </w:rPr>
        <w:t>结构，块状构造。矿物</w:t>
      </w:r>
      <w:r>
        <w:rPr>
          <w:rFonts w:ascii="宋体" w:hAnsi="宋体" w:eastAsia="宋体" w:cs="宋体"/>
          <w:sz w:val="24"/>
          <w:szCs w:val="24"/>
        </w:rPr>
        <w:t>颗粒多为中细粒级，成分主要为石英、钾长石及少量黑</w:t>
      </w:r>
      <w:r>
        <w:rPr>
          <w:rFonts w:ascii="宋体" w:hAnsi="宋体" w:eastAsia="宋体" w:cs="宋体"/>
          <w:spacing w:val="-1"/>
          <w:sz w:val="24"/>
          <w:szCs w:val="24"/>
        </w:rPr>
        <w:t>云母等。岩石节理裂隙</w:t>
      </w:r>
      <w:r>
        <w:rPr>
          <w:rFonts w:ascii="宋体" w:hAnsi="宋体" w:eastAsia="宋体" w:cs="宋体"/>
          <w:spacing w:val="-2"/>
          <w:sz w:val="24"/>
          <w:szCs w:val="24"/>
        </w:rPr>
        <w:t>不发育，致密坚硬，抗压强度为</w:t>
      </w:r>
      <w:r>
        <w:rPr>
          <w:rFonts w:ascii="宋体" w:hAnsi="宋体" w:eastAsia="宋体" w:cs="宋体"/>
          <w:spacing w:val="-31"/>
          <w:sz w:val="24"/>
          <w:szCs w:val="24"/>
        </w:rPr>
        <w:t xml:space="preserve"> </w:t>
      </w:r>
      <w:r>
        <w:rPr>
          <w:rFonts w:ascii="Times New Roman" w:hAnsi="Times New Roman" w:eastAsia="Times New Roman" w:cs="Times New Roman"/>
          <w:spacing w:val="-2"/>
          <w:sz w:val="24"/>
          <w:szCs w:val="24"/>
        </w:rPr>
        <w:t>169</w:t>
      </w:r>
      <w:r>
        <w:rPr>
          <w:rFonts w:ascii="宋体" w:hAnsi="宋体" w:eastAsia="宋体" w:cs="宋体"/>
          <w:spacing w:val="-2"/>
          <w:sz w:val="24"/>
          <w:szCs w:val="24"/>
        </w:rPr>
        <w:t>～</w:t>
      </w:r>
      <w:r>
        <w:rPr>
          <w:rFonts w:ascii="Times New Roman" w:hAnsi="Times New Roman" w:eastAsia="Times New Roman" w:cs="Times New Roman"/>
          <w:spacing w:val="-2"/>
          <w:sz w:val="24"/>
          <w:szCs w:val="24"/>
        </w:rPr>
        <w:t>182Mpa</w:t>
      </w:r>
      <w:r>
        <w:rPr>
          <w:rFonts w:ascii="宋体" w:hAnsi="宋体" w:eastAsia="宋体" w:cs="宋体"/>
          <w:spacing w:val="-2"/>
          <w:sz w:val="24"/>
          <w:szCs w:val="24"/>
        </w:rPr>
        <w:t xml:space="preserve">，抗剪强度为 </w:t>
      </w:r>
      <w:r>
        <w:rPr>
          <w:rFonts w:ascii="Times New Roman" w:hAnsi="Times New Roman" w:eastAsia="Times New Roman" w:cs="Times New Roman"/>
          <w:spacing w:val="-2"/>
          <w:sz w:val="24"/>
          <w:szCs w:val="24"/>
        </w:rPr>
        <w:t>13.</w:t>
      </w:r>
      <w:r>
        <w:rPr>
          <w:rFonts w:ascii="Times New Roman" w:hAnsi="Times New Roman" w:eastAsia="Times New Roman" w:cs="Times New Roman"/>
          <w:spacing w:val="-3"/>
          <w:sz w:val="24"/>
          <w:szCs w:val="24"/>
        </w:rPr>
        <w:t>8</w:t>
      </w:r>
      <w:r>
        <w:rPr>
          <w:rFonts w:ascii="宋体" w:hAnsi="宋体" w:eastAsia="宋体" w:cs="宋体"/>
          <w:spacing w:val="-3"/>
          <w:sz w:val="24"/>
          <w:szCs w:val="24"/>
        </w:rPr>
        <w:t>～</w:t>
      </w:r>
      <w:r>
        <w:rPr>
          <w:rFonts w:ascii="Times New Roman" w:hAnsi="Times New Roman" w:eastAsia="Times New Roman" w:cs="Times New Roman"/>
          <w:spacing w:val="-3"/>
          <w:sz w:val="24"/>
          <w:szCs w:val="24"/>
        </w:rPr>
        <w:t>17.9Mpa</w:t>
      </w:r>
      <w:r>
        <w:rPr>
          <w:rFonts w:ascii="宋体" w:hAnsi="宋体" w:eastAsia="宋体" w:cs="宋体"/>
          <w:spacing w:val="-3"/>
          <w:sz w:val="24"/>
          <w:szCs w:val="24"/>
        </w:rPr>
        <w:t>。</w:t>
      </w:r>
    </w:p>
    <w:p w14:paraId="2DD8BCA4">
      <w:pPr>
        <w:spacing w:before="121" w:line="233" w:lineRule="auto"/>
        <w:ind w:left="510"/>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2</w:t>
      </w:r>
      <w:r>
        <w:rPr>
          <w:rFonts w:ascii="宋体" w:hAnsi="宋体" w:eastAsia="宋体" w:cs="宋体"/>
          <w:spacing w:val="-3"/>
          <w:sz w:val="24"/>
          <w:szCs w:val="24"/>
        </w:rPr>
        <w:t>）围岩及覆盖层特征</w:t>
      </w:r>
    </w:p>
    <w:p w14:paraId="677861DA">
      <w:pPr>
        <w:spacing w:before="128" w:line="233" w:lineRule="auto"/>
        <w:ind w:left="502"/>
        <w:rPr>
          <w:rFonts w:ascii="宋体" w:hAnsi="宋体" w:eastAsia="宋体" w:cs="宋体"/>
          <w:sz w:val="24"/>
          <w:szCs w:val="24"/>
        </w:rPr>
      </w:pPr>
      <w:r>
        <w:rPr>
          <w:rFonts w:ascii="宋体" w:hAnsi="宋体" w:eastAsia="宋体" w:cs="宋体"/>
          <w:spacing w:val="3"/>
          <w:sz w:val="24"/>
          <w:szCs w:val="24"/>
        </w:rPr>
        <w:t>矿体顶板围岩为花岗岩风化残积土及强风化岩石，</w:t>
      </w:r>
      <w:r>
        <w:rPr>
          <w:rFonts w:ascii="宋体" w:hAnsi="宋体" w:eastAsia="宋体" w:cs="宋体"/>
          <w:spacing w:val="2"/>
          <w:sz w:val="24"/>
          <w:szCs w:val="24"/>
        </w:rPr>
        <w:t>覆盖层厚度为</w:t>
      </w:r>
      <w:r>
        <w:rPr>
          <w:rFonts w:ascii="宋体" w:hAnsi="宋体" w:eastAsia="宋体" w:cs="宋体"/>
          <w:spacing w:val="-50"/>
          <w:sz w:val="24"/>
          <w:szCs w:val="24"/>
        </w:rPr>
        <w:t xml:space="preserve"> </w:t>
      </w:r>
      <w:r>
        <w:rPr>
          <w:rFonts w:ascii="Times New Roman" w:hAnsi="Times New Roman" w:eastAsia="Times New Roman" w:cs="Times New Roman"/>
          <w:spacing w:val="2"/>
          <w:sz w:val="24"/>
          <w:szCs w:val="24"/>
        </w:rPr>
        <w:t>0</w:t>
      </w:r>
      <w:r>
        <w:rPr>
          <w:rFonts w:ascii="宋体" w:hAnsi="宋体" w:eastAsia="宋体" w:cs="宋体"/>
          <w:spacing w:val="2"/>
          <w:sz w:val="24"/>
          <w:szCs w:val="24"/>
        </w:rPr>
        <w:t>~</w:t>
      </w:r>
    </w:p>
    <w:p w14:paraId="7D6A5065">
      <w:pPr>
        <w:spacing w:before="166" w:line="351" w:lineRule="auto"/>
        <w:ind w:left="23" w:right="157"/>
        <w:rPr>
          <w:rFonts w:ascii="宋体" w:hAnsi="宋体" w:eastAsia="宋体" w:cs="宋体"/>
          <w:sz w:val="24"/>
          <w:szCs w:val="24"/>
        </w:rPr>
      </w:pPr>
      <w:r>
        <w:rPr>
          <w:rFonts w:ascii="Times New Roman" w:hAnsi="Times New Roman" w:eastAsia="Times New Roman" w:cs="Times New Roman"/>
          <w:sz w:val="24"/>
          <w:szCs w:val="24"/>
        </w:rPr>
        <w:t>33.98m</w:t>
      </w:r>
      <w:r>
        <w:rPr>
          <w:rFonts w:ascii="宋体" w:hAnsi="宋体" w:eastAsia="宋体" w:cs="宋体"/>
          <w:sz w:val="24"/>
          <w:szCs w:val="24"/>
        </w:rPr>
        <w:t>，自矿区由南西向北东，矿体底板围岩与矿体</w:t>
      </w:r>
      <w:r>
        <w:rPr>
          <w:rFonts w:ascii="宋体" w:hAnsi="宋体" w:eastAsia="宋体" w:cs="宋体"/>
          <w:spacing w:val="-1"/>
          <w:sz w:val="24"/>
          <w:szCs w:val="24"/>
        </w:rPr>
        <w:t>为同一岩石，岩性为细中</w:t>
      </w:r>
      <w:r>
        <w:rPr>
          <w:rFonts w:ascii="宋体" w:hAnsi="宋体" w:eastAsia="宋体" w:cs="宋体"/>
          <w:spacing w:val="-2"/>
          <w:sz w:val="24"/>
          <w:szCs w:val="24"/>
        </w:rPr>
        <w:t>粒斑状黑云母二长花岗岩。矿体连续分布，不含夹石。</w:t>
      </w:r>
    </w:p>
    <w:p w14:paraId="18D632FA">
      <w:pPr>
        <w:spacing w:before="150" w:line="233" w:lineRule="auto"/>
        <w:ind w:left="510"/>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3</w:t>
      </w:r>
      <w:r>
        <w:rPr>
          <w:rFonts w:ascii="宋体" w:hAnsi="宋体" w:eastAsia="宋体" w:cs="宋体"/>
          <w:spacing w:val="-2"/>
          <w:sz w:val="24"/>
          <w:szCs w:val="24"/>
        </w:rPr>
        <w:t>） 工程地质勘查类型</w:t>
      </w:r>
    </w:p>
    <w:p w14:paraId="32B4A1DB">
      <w:pPr>
        <w:spacing w:before="130" w:line="354" w:lineRule="auto"/>
        <w:ind w:left="23" w:right="47" w:firstLine="480"/>
        <w:rPr>
          <w:rFonts w:ascii="宋体" w:hAnsi="宋体" w:eastAsia="宋体" w:cs="宋体"/>
          <w:sz w:val="24"/>
          <w:szCs w:val="24"/>
        </w:rPr>
      </w:pPr>
      <w:r>
        <w:rPr>
          <w:rFonts w:ascii="宋体" w:hAnsi="宋体" w:eastAsia="宋体" w:cs="宋体"/>
          <w:spacing w:val="-1"/>
          <w:sz w:val="24"/>
          <w:szCs w:val="24"/>
        </w:rPr>
        <w:t>本区地震设防烈度为</w:t>
      </w:r>
      <w:r>
        <w:rPr>
          <w:rFonts w:ascii="Times New Roman" w:hAnsi="Times New Roman" w:eastAsia="Times New Roman" w:cs="Times New Roman"/>
          <w:spacing w:val="-1"/>
          <w:sz w:val="24"/>
          <w:szCs w:val="24"/>
        </w:rPr>
        <w:t>Ⅵ</w:t>
      </w:r>
      <w:r>
        <w:rPr>
          <w:rFonts w:ascii="宋体" w:hAnsi="宋体" w:eastAsia="宋体" w:cs="宋体"/>
          <w:spacing w:val="-1"/>
          <w:sz w:val="24"/>
          <w:szCs w:val="24"/>
        </w:rPr>
        <w:t>度，设计基本地震动峰值加速度值为</w:t>
      </w:r>
      <w:r>
        <w:rPr>
          <w:rFonts w:ascii="宋体" w:hAnsi="宋体" w:eastAsia="宋体" w:cs="宋体"/>
          <w:spacing w:val="-51"/>
          <w:sz w:val="24"/>
          <w:szCs w:val="24"/>
        </w:rPr>
        <w:t xml:space="preserve"> </w:t>
      </w:r>
      <w:r>
        <w:rPr>
          <w:rFonts w:ascii="Times New Roman" w:hAnsi="Times New Roman" w:eastAsia="Times New Roman" w:cs="Times New Roman"/>
          <w:spacing w:val="-1"/>
          <w:sz w:val="24"/>
          <w:szCs w:val="24"/>
        </w:rPr>
        <w:t>0.05g</w:t>
      </w:r>
      <w:r>
        <w:rPr>
          <w:rFonts w:ascii="宋体" w:hAnsi="宋体" w:eastAsia="宋体" w:cs="宋体"/>
          <w:spacing w:val="-1"/>
          <w:sz w:val="24"/>
          <w:szCs w:val="24"/>
        </w:rPr>
        <w:t>，地震动加速度反应谱特征周期值为</w:t>
      </w:r>
      <w:r>
        <w:rPr>
          <w:rFonts w:ascii="宋体" w:hAnsi="宋体" w:eastAsia="宋体" w:cs="宋体"/>
          <w:spacing w:val="-51"/>
          <w:sz w:val="24"/>
          <w:szCs w:val="24"/>
        </w:rPr>
        <w:t xml:space="preserve"> </w:t>
      </w:r>
      <w:r>
        <w:rPr>
          <w:rFonts w:ascii="Times New Roman" w:hAnsi="Times New Roman" w:eastAsia="Times New Roman" w:cs="Times New Roman"/>
          <w:spacing w:val="-1"/>
          <w:sz w:val="24"/>
          <w:szCs w:val="24"/>
        </w:rPr>
        <w:t>0.35s</w:t>
      </w:r>
      <w:r>
        <w:rPr>
          <w:rFonts w:ascii="Times New Roman" w:hAnsi="Times New Roman" w:eastAsia="Times New Roman" w:cs="Times New Roman"/>
          <w:spacing w:val="-31"/>
          <w:sz w:val="24"/>
          <w:szCs w:val="24"/>
        </w:rPr>
        <w:t xml:space="preserve"> </w:t>
      </w:r>
      <w:r>
        <w:rPr>
          <w:rFonts w:ascii="宋体" w:hAnsi="宋体" w:eastAsia="宋体" w:cs="宋体"/>
          <w:spacing w:val="-1"/>
          <w:sz w:val="24"/>
          <w:szCs w:val="24"/>
        </w:rPr>
        <w:t>，区域地壳稳定性良</w:t>
      </w:r>
      <w:r>
        <w:rPr>
          <w:rFonts w:ascii="宋体" w:hAnsi="宋体" w:eastAsia="宋体" w:cs="宋体"/>
          <w:spacing w:val="-2"/>
          <w:sz w:val="24"/>
          <w:szCs w:val="24"/>
        </w:rPr>
        <w:t>好。矿区工程地质总体属</w:t>
      </w:r>
      <w:r>
        <w:rPr>
          <w:rFonts w:ascii="宋体" w:hAnsi="宋体" w:eastAsia="宋体" w:cs="宋体"/>
          <w:spacing w:val="-8"/>
          <w:sz w:val="24"/>
          <w:szCs w:val="24"/>
        </w:rPr>
        <w:t>简单类型。</w:t>
      </w:r>
    </w:p>
    <w:p w14:paraId="0E9C7203">
      <w:pPr>
        <w:spacing w:before="24" w:line="234" w:lineRule="auto"/>
        <w:ind w:left="498"/>
        <w:rPr>
          <w:rFonts w:ascii="宋体" w:hAnsi="宋体" w:eastAsia="宋体" w:cs="宋体"/>
          <w:sz w:val="24"/>
          <w:szCs w:val="24"/>
        </w:rPr>
      </w:pPr>
      <w:r>
        <w:rPr>
          <w:rFonts w:ascii="Times New Roman" w:hAnsi="Times New Roman" w:eastAsia="Times New Roman" w:cs="Times New Roman"/>
          <w:b/>
          <w:bCs/>
          <w:spacing w:val="-1"/>
          <w:sz w:val="24"/>
          <w:szCs w:val="24"/>
        </w:rPr>
        <w:t xml:space="preserve">3.1.4.3 </w:t>
      </w:r>
      <w:r>
        <w:rPr>
          <w:rFonts w:ascii="宋体" w:hAnsi="宋体" w:eastAsia="宋体" w:cs="宋体"/>
          <w:b/>
          <w:bCs/>
          <w:spacing w:val="-1"/>
          <w:sz w:val="24"/>
          <w:szCs w:val="24"/>
        </w:rPr>
        <w:t>环境地质</w:t>
      </w:r>
    </w:p>
    <w:p w14:paraId="71E9231A">
      <w:pPr>
        <w:spacing w:before="291" w:line="232" w:lineRule="auto"/>
        <w:ind w:left="510"/>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1</w:t>
      </w:r>
      <w:r>
        <w:rPr>
          <w:rFonts w:ascii="宋体" w:hAnsi="宋体" w:eastAsia="宋体" w:cs="宋体"/>
          <w:spacing w:val="-3"/>
          <w:sz w:val="24"/>
          <w:szCs w:val="24"/>
        </w:rPr>
        <w:t>）环境现状评价</w:t>
      </w:r>
    </w:p>
    <w:p w14:paraId="75D22F97">
      <w:pPr>
        <w:spacing w:before="131" w:line="360" w:lineRule="auto"/>
        <w:ind w:left="24" w:right="164" w:firstLine="478"/>
        <w:rPr>
          <w:rFonts w:ascii="宋体" w:hAnsi="宋体" w:eastAsia="宋体" w:cs="宋体"/>
          <w:sz w:val="24"/>
          <w:szCs w:val="24"/>
        </w:rPr>
      </w:pPr>
      <w:r>
        <w:rPr>
          <w:rFonts w:ascii="宋体" w:hAnsi="宋体" w:eastAsia="宋体" w:cs="宋体"/>
          <w:sz w:val="24"/>
          <w:szCs w:val="24"/>
        </w:rPr>
        <w:t>矿区范围内未发现有明显崩塌、滑坡、泥石流、采</w:t>
      </w:r>
      <w:r>
        <w:rPr>
          <w:rFonts w:ascii="宋体" w:hAnsi="宋体" w:eastAsia="宋体" w:cs="宋体"/>
          <w:spacing w:val="-1"/>
          <w:sz w:val="24"/>
          <w:szCs w:val="24"/>
        </w:rPr>
        <w:t>空塌陷等地质灾害，区</w:t>
      </w:r>
      <w:r>
        <w:rPr>
          <w:rFonts w:ascii="宋体" w:hAnsi="宋体" w:eastAsia="宋体" w:cs="宋体"/>
          <w:spacing w:val="-6"/>
          <w:sz w:val="24"/>
          <w:szCs w:val="24"/>
        </w:rPr>
        <w:t>域稳定性较好。</w:t>
      </w:r>
    </w:p>
    <w:p w14:paraId="5E6C2C3A">
      <w:pPr>
        <w:spacing w:before="6" w:line="358" w:lineRule="auto"/>
        <w:ind w:left="24" w:right="45" w:firstLine="478"/>
        <w:jc w:val="both"/>
        <w:rPr>
          <w:rFonts w:ascii="宋体" w:hAnsi="宋体" w:eastAsia="宋体" w:cs="宋体"/>
          <w:sz w:val="24"/>
          <w:szCs w:val="24"/>
        </w:rPr>
      </w:pPr>
      <w:r>
        <w:rPr>
          <w:rFonts w:ascii="宋体" w:hAnsi="宋体" w:eastAsia="宋体" w:cs="宋体"/>
          <w:sz w:val="24"/>
          <w:szCs w:val="24"/>
        </w:rPr>
        <w:t>矿区位于基本农田保护区、城镇规划区以外，区内植被发育</w:t>
      </w:r>
      <w:r>
        <w:rPr>
          <w:rFonts w:ascii="宋体" w:hAnsi="宋体" w:eastAsia="宋体" w:cs="宋体"/>
          <w:spacing w:val="-1"/>
          <w:sz w:val="24"/>
          <w:szCs w:val="24"/>
        </w:rPr>
        <w:t xml:space="preserve">，覆盖率 </w:t>
      </w:r>
      <w:r>
        <w:rPr>
          <w:rFonts w:ascii="Times New Roman" w:hAnsi="Times New Roman" w:eastAsia="Times New Roman" w:cs="Times New Roman"/>
          <w:spacing w:val="-1"/>
          <w:sz w:val="24"/>
          <w:szCs w:val="24"/>
        </w:rPr>
        <w:t>85%</w:t>
      </w:r>
      <w:r>
        <w:rPr>
          <w:rFonts w:ascii="宋体" w:hAnsi="宋体" w:eastAsia="宋体" w:cs="宋体"/>
          <w:sz w:val="24"/>
          <w:szCs w:val="24"/>
        </w:rPr>
        <w:t>以上</w:t>
      </w:r>
      <w:r>
        <w:rPr>
          <w:rFonts w:ascii="Times New Roman" w:hAnsi="Times New Roman" w:eastAsia="Times New Roman" w:cs="Times New Roman"/>
          <w:sz w:val="24"/>
          <w:szCs w:val="24"/>
        </w:rPr>
        <w:t>.</w:t>
      </w:r>
      <w:r>
        <w:rPr>
          <w:rFonts w:ascii="宋体" w:hAnsi="宋体" w:eastAsia="宋体" w:cs="宋体"/>
          <w:sz w:val="24"/>
          <w:szCs w:val="24"/>
        </w:rPr>
        <w:t>水土保持较好。区内以往的人类活动因其规模</w:t>
      </w:r>
      <w:r>
        <w:rPr>
          <w:rFonts w:ascii="宋体" w:hAnsi="宋体" w:eastAsia="宋体" w:cs="宋体"/>
          <w:spacing w:val="-1"/>
          <w:sz w:val="24"/>
          <w:szCs w:val="24"/>
        </w:rPr>
        <w:t>较小，故对周边环境影响范</w:t>
      </w:r>
      <w:r>
        <w:rPr>
          <w:rFonts w:ascii="宋体" w:hAnsi="宋体" w:eastAsia="宋体" w:cs="宋体"/>
          <w:sz w:val="24"/>
          <w:szCs w:val="24"/>
        </w:rPr>
        <w:t>围小、程度低，区内土壤和生态环境基本未受污染</w:t>
      </w:r>
      <w:r>
        <w:rPr>
          <w:rFonts w:ascii="宋体" w:hAnsi="宋体" w:eastAsia="宋体" w:cs="宋体"/>
          <w:spacing w:val="-1"/>
          <w:sz w:val="24"/>
          <w:szCs w:val="24"/>
        </w:rPr>
        <w:t>和破坏。矿区内部南侧池塘周围有约</w:t>
      </w:r>
      <w:r>
        <w:rPr>
          <w:rFonts w:ascii="宋体" w:hAnsi="宋体" w:eastAsia="宋体" w:cs="宋体"/>
          <w:spacing w:val="-48"/>
          <w:sz w:val="24"/>
          <w:szCs w:val="24"/>
        </w:rPr>
        <w:t xml:space="preserve"> </w:t>
      </w:r>
      <w:r>
        <w:rPr>
          <w:rFonts w:ascii="Times New Roman" w:hAnsi="Times New Roman" w:eastAsia="Times New Roman" w:cs="Times New Roman"/>
          <w:spacing w:val="-1"/>
          <w:sz w:val="24"/>
          <w:szCs w:val="24"/>
        </w:rPr>
        <w:t xml:space="preserve">5 </w:t>
      </w:r>
      <w:r>
        <w:rPr>
          <w:rFonts w:ascii="宋体" w:hAnsi="宋体" w:eastAsia="宋体" w:cs="宋体"/>
          <w:spacing w:val="-1"/>
          <w:sz w:val="24"/>
          <w:szCs w:val="24"/>
        </w:rPr>
        <w:t>户居民，</w:t>
      </w:r>
      <w:r>
        <w:rPr>
          <w:rFonts w:ascii="Times New Roman" w:hAnsi="Times New Roman" w:eastAsia="Times New Roman" w:cs="Times New Roman"/>
          <w:spacing w:val="-1"/>
          <w:sz w:val="24"/>
          <w:szCs w:val="24"/>
        </w:rPr>
        <w:t>300m</w:t>
      </w:r>
      <w:r>
        <w:rPr>
          <w:rFonts w:ascii="Times New Roman" w:hAnsi="Times New Roman" w:eastAsia="Times New Roman" w:cs="Times New Roman"/>
          <w:spacing w:val="15"/>
          <w:w w:val="101"/>
          <w:sz w:val="24"/>
          <w:szCs w:val="24"/>
        </w:rPr>
        <w:t xml:space="preserve"> </w:t>
      </w:r>
      <w:r>
        <w:rPr>
          <w:rFonts w:ascii="宋体" w:hAnsi="宋体" w:eastAsia="宋体" w:cs="宋体"/>
          <w:spacing w:val="-1"/>
          <w:sz w:val="24"/>
          <w:szCs w:val="24"/>
        </w:rPr>
        <w:t>范围内有</w:t>
      </w:r>
      <w:r>
        <w:rPr>
          <w:rFonts w:ascii="宋体" w:hAnsi="宋体" w:eastAsia="宋体" w:cs="宋体"/>
          <w:spacing w:val="-56"/>
          <w:sz w:val="24"/>
          <w:szCs w:val="24"/>
        </w:rPr>
        <w:t xml:space="preserve"> </w:t>
      </w:r>
      <w:r>
        <w:rPr>
          <w:rFonts w:ascii="Times New Roman" w:hAnsi="Times New Roman" w:eastAsia="Times New Roman" w:cs="Times New Roman"/>
          <w:spacing w:val="-1"/>
          <w:sz w:val="24"/>
          <w:szCs w:val="24"/>
        </w:rPr>
        <w:t xml:space="preserve">4 </w:t>
      </w:r>
      <w:r>
        <w:rPr>
          <w:rFonts w:ascii="宋体" w:hAnsi="宋体" w:eastAsia="宋体" w:cs="宋体"/>
          <w:spacing w:val="-1"/>
          <w:sz w:val="24"/>
          <w:szCs w:val="24"/>
        </w:rPr>
        <w:t>户居民，附</w:t>
      </w:r>
      <w:r>
        <w:rPr>
          <w:rFonts w:ascii="宋体" w:hAnsi="宋体" w:eastAsia="宋体" w:cs="宋体"/>
          <w:spacing w:val="-2"/>
          <w:sz w:val="24"/>
          <w:szCs w:val="24"/>
        </w:rPr>
        <w:t>近无旅游景点、高速公路、铁</w:t>
      </w:r>
      <w:r>
        <w:rPr>
          <w:rFonts w:ascii="宋体" w:hAnsi="宋体" w:eastAsia="宋体" w:cs="宋体"/>
          <w:spacing w:val="-5"/>
          <w:sz w:val="24"/>
          <w:szCs w:val="24"/>
        </w:rPr>
        <w:t>路等其他构筑物。</w:t>
      </w:r>
    </w:p>
    <w:p w14:paraId="03ED3506">
      <w:pPr>
        <w:spacing w:before="7" w:line="219" w:lineRule="auto"/>
        <w:ind w:left="502"/>
        <w:rPr>
          <w:rFonts w:ascii="宋体" w:hAnsi="宋体" w:eastAsia="宋体" w:cs="宋体"/>
          <w:sz w:val="24"/>
          <w:szCs w:val="24"/>
        </w:rPr>
      </w:pPr>
      <w:r>
        <w:rPr>
          <w:rFonts w:ascii="宋体" w:hAnsi="宋体" w:eastAsia="宋体" w:cs="宋体"/>
          <w:spacing w:val="-4"/>
          <w:sz w:val="24"/>
          <w:szCs w:val="24"/>
        </w:rPr>
        <w:t>矿区环境地质条件简单。</w:t>
      </w:r>
    </w:p>
    <w:p w14:paraId="05DB010B">
      <w:pPr>
        <w:spacing w:line="219" w:lineRule="auto"/>
        <w:rPr>
          <w:rFonts w:ascii="宋体" w:hAnsi="宋体" w:eastAsia="宋体" w:cs="宋体"/>
          <w:sz w:val="24"/>
          <w:szCs w:val="24"/>
        </w:rPr>
        <w:sectPr>
          <w:footerReference r:id="rId84" w:type="default"/>
          <w:pgSz w:w="11907" w:h="16839"/>
          <w:pgMar w:top="1486" w:right="1781" w:bottom="1693" w:left="1785" w:header="719" w:footer="1445" w:gutter="0"/>
          <w:cols w:space="720" w:num="1"/>
        </w:sectPr>
      </w:pPr>
    </w:p>
    <w:p w14:paraId="556361E2">
      <w:pPr>
        <w:spacing w:before="307" w:line="232" w:lineRule="auto"/>
        <w:ind w:left="510"/>
        <w:rPr>
          <w:rFonts w:ascii="宋体" w:hAnsi="宋体" w:eastAsia="宋体" w:cs="宋体"/>
          <w:sz w:val="24"/>
          <w:szCs w:val="24"/>
        </w:rPr>
      </w:pPr>
      <w:r>
        <w:rPr>
          <w:rFonts w:ascii="宋体" w:hAnsi="宋体" w:eastAsia="宋体" w:cs="宋体"/>
          <w:spacing w:val="-4"/>
          <w:sz w:val="24"/>
          <w:szCs w:val="24"/>
        </w:rPr>
        <w:t>（</w:t>
      </w:r>
      <w:r>
        <w:rPr>
          <w:rFonts w:ascii="Times New Roman" w:hAnsi="Times New Roman" w:eastAsia="Times New Roman" w:cs="Times New Roman"/>
          <w:spacing w:val="-4"/>
          <w:sz w:val="24"/>
          <w:szCs w:val="24"/>
        </w:rPr>
        <w:t>2</w:t>
      </w:r>
      <w:r>
        <w:rPr>
          <w:rFonts w:ascii="宋体" w:hAnsi="宋体" w:eastAsia="宋体" w:cs="宋体"/>
          <w:spacing w:val="-4"/>
          <w:sz w:val="24"/>
          <w:szCs w:val="24"/>
        </w:rPr>
        <w:t>）预测性评价</w:t>
      </w:r>
    </w:p>
    <w:p w14:paraId="7AA436BC">
      <w:pPr>
        <w:spacing w:before="132" w:line="360" w:lineRule="auto"/>
        <w:ind w:left="22" w:right="164" w:firstLine="479"/>
        <w:rPr>
          <w:rFonts w:ascii="宋体" w:hAnsi="宋体" w:eastAsia="宋体" w:cs="宋体"/>
          <w:sz w:val="24"/>
          <w:szCs w:val="24"/>
        </w:rPr>
      </w:pPr>
      <w:r>
        <w:rPr>
          <w:rFonts w:ascii="宋体" w:hAnsi="宋体" w:eastAsia="宋体" w:cs="宋体"/>
          <w:sz w:val="24"/>
          <w:szCs w:val="24"/>
        </w:rPr>
        <w:t>矿山在将来的开采过程中对环境造成的影响主要为</w:t>
      </w:r>
      <w:r>
        <w:rPr>
          <w:rFonts w:ascii="宋体" w:hAnsi="宋体" w:eastAsia="宋体" w:cs="宋体"/>
          <w:spacing w:val="-1"/>
          <w:sz w:val="24"/>
          <w:szCs w:val="24"/>
        </w:rPr>
        <w:t>边坡稳定性、矿山开采</w:t>
      </w:r>
      <w:r>
        <w:rPr>
          <w:rFonts w:ascii="宋体" w:hAnsi="宋体" w:eastAsia="宋体" w:cs="宋体"/>
          <w:sz w:val="24"/>
          <w:szCs w:val="24"/>
        </w:rPr>
        <w:t>对植被的破坏及矿山生产废水和生活污水等，因此应</w:t>
      </w:r>
      <w:r>
        <w:rPr>
          <w:rFonts w:ascii="宋体" w:hAnsi="宋体" w:eastAsia="宋体" w:cs="宋体"/>
          <w:spacing w:val="-1"/>
          <w:sz w:val="24"/>
          <w:szCs w:val="24"/>
        </w:rPr>
        <w:t>采取必要的环境保护措</w:t>
      </w:r>
    </w:p>
    <w:p w14:paraId="2CBA440A">
      <w:pPr>
        <w:spacing w:line="222" w:lineRule="auto"/>
        <w:ind w:left="22"/>
        <w:rPr>
          <w:rFonts w:ascii="宋体" w:hAnsi="宋体" w:eastAsia="宋体" w:cs="宋体"/>
          <w:sz w:val="24"/>
          <w:szCs w:val="24"/>
        </w:rPr>
      </w:pPr>
      <w:r>
        <w:rPr>
          <w:rFonts w:ascii="宋体" w:hAnsi="宋体" w:eastAsia="宋体" w:cs="宋体"/>
          <w:spacing w:val="-16"/>
          <w:sz w:val="24"/>
          <w:szCs w:val="24"/>
        </w:rPr>
        <w:t>施：</w:t>
      </w:r>
    </w:p>
    <w:p w14:paraId="0CD06465">
      <w:pPr>
        <w:spacing w:before="254" w:line="324" w:lineRule="auto"/>
        <w:ind w:left="24" w:right="186" w:firstLine="500"/>
        <w:rPr>
          <w:rFonts w:ascii="宋体" w:hAnsi="宋体" w:eastAsia="宋体" w:cs="宋体"/>
          <w:sz w:val="24"/>
          <w:szCs w:val="24"/>
        </w:rPr>
      </w:pPr>
      <w:r>
        <w:rPr>
          <w:rFonts w:ascii="Times New Roman" w:hAnsi="Times New Roman" w:eastAsia="Times New Roman" w:cs="Times New Roman"/>
          <w:spacing w:val="-32"/>
          <w:position w:val="-3"/>
          <w:sz w:val="36"/>
          <w:szCs w:val="36"/>
        </w:rPr>
        <w:t>○</w:t>
      </w:r>
      <w:r>
        <w:rPr>
          <w:rFonts w:ascii="Times New Roman" w:hAnsi="Times New Roman" w:eastAsia="Times New Roman" w:cs="Times New Roman"/>
          <w:spacing w:val="-4"/>
          <w:sz w:val="24"/>
          <w:szCs w:val="24"/>
        </w:rPr>
        <w:t>1</w:t>
      </w:r>
      <w:r>
        <w:rPr>
          <w:rFonts w:ascii="宋体" w:hAnsi="宋体" w:eastAsia="宋体" w:cs="宋体"/>
          <w:spacing w:val="-4"/>
          <w:sz w:val="24"/>
          <w:szCs w:val="24"/>
        </w:rPr>
        <w:t>建设排土场，有计划的集中排卸堆置剥离土，闭坑时用于复垦植被，防</w:t>
      </w:r>
      <w:r>
        <w:rPr>
          <w:rFonts w:ascii="宋体" w:hAnsi="宋体" w:eastAsia="宋体" w:cs="宋体"/>
          <w:spacing w:val="-10"/>
          <w:sz w:val="24"/>
          <w:szCs w:val="24"/>
        </w:rPr>
        <w:t>止水土流失；</w:t>
      </w:r>
    </w:p>
    <w:p w14:paraId="14C036C2">
      <w:pPr>
        <w:spacing w:before="114" w:line="361" w:lineRule="auto"/>
        <w:ind w:left="26" w:right="186" w:firstLine="499"/>
        <w:rPr>
          <w:rFonts w:ascii="宋体" w:hAnsi="宋体" w:eastAsia="宋体" w:cs="宋体"/>
          <w:sz w:val="24"/>
          <w:szCs w:val="24"/>
        </w:rPr>
      </w:pPr>
      <w:r>
        <w:rPr>
          <w:rFonts w:ascii="宋体" w:hAnsi="宋体" w:eastAsia="宋体" w:cs="宋体"/>
          <w:position w:val="-11"/>
          <w:sz w:val="24"/>
          <w:szCs w:val="24"/>
        </w:rPr>
        <w:drawing>
          <wp:inline distT="0" distB="0" distL="0" distR="0">
            <wp:extent cx="118110" cy="207645"/>
            <wp:effectExtent l="0" t="0" r="0" b="0"/>
            <wp:docPr id="222" name="IM 222"/>
            <wp:cNvGraphicFramePr/>
            <a:graphic xmlns:a="http://schemas.openxmlformats.org/drawingml/2006/main">
              <a:graphicData uri="http://schemas.openxmlformats.org/drawingml/2006/picture">
                <pic:pic xmlns:pic="http://schemas.openxmlformats.org/drawingml/2006/picture">
                  <pic:nvPicPr>
                    <pic:cNvPr id="222" name="IM 222"/>
                    <pic:cNvPicPr/>
                  </pic:nvPicPr>
                  <pic:blipFill>
                    <a:blip r:embed="rId165"/>
                    <a:stretch>
                      <a:fillRect/>
                    </a:stretch>
                  </pic:blipFill>
                  <pic:spPr>
                    <a:xfrm>
                      <a:off x="0" y="0"/>
                      <a:ext cx="118186" cy="207797"/>
                    </a:xfrm>
                    <a:prstGeom prst="rect">
                      <a:avLst/>
                    </a:prstGeom>
                  </pic:spPr>
                </pic:pic>
              </a:graphicData>
            </a:graphic>
          </wp:inline>
        </w:drawing>
      </w:r>
      <w:r>
        <w:rPr>
          <w:rFonts w:ascii="宋体" w:hAnsi="宋体" w:eastAsia="宋体" w:cs="宋体"/>
          <w:sz w:val="24"/>
          <w:szCs w:val="24"/>
        </w:rPr>
        <w:t>使用湿式凿岩作业，工作面、爆破堆、装卸点、运输公路等应定期喷雾</w:t>
      </w:r>
      <w:r>
        <w:rPr>
          <w:rFonts w:ascii="宋体" w:hAnsi="宋体" w:eastAsia="宋体" w:cs="宋体"/>
          <w:spacing w:val="-13"/>
          <w:sz w:val="24"/>
          <w:szCs w:val="24"/>
        </w:rPr>
        <w:t>洒水除；</w:t>
      </w:r>
    </w:p>
    <w:p w14:paraId="07B9808C">
      <w:pPr>
        <w:spacing w:before="113" w:line="362" w:lineRule="auto"/>
        <w:ind w:left="23" w:right="125" w:firstLine="501"/>
        <w:rPr>
          <w:rFonts w:ascii="宋体" w:hAnsi="宋体" w:eastAsia="宋体" w:cs="宋体"/>
          <w:sz w:val="24"/>
          <w:szCs w:val="24"/>
        </w:rPr>
      </w:pPr>
      <w:r>
        <w:rPr>
          <w:rFonts w:ascii="宋体" w:hAnsi="宋体" w:eastAsia="宋体" w:cs="宋体"/>
          <w:position w:val="-11"/>
          <w:sz w:val="24"/>
          <w:szCs w:val="24"/>
        </w:rPr>
        <w:drawing>
          <wp:inline distT="0" distB="0" distL="0" distR="0">
            <wp:extent cx="118110" cy="207645"/>
            <wp:effectExtent l="0" t="0" r="0" b="0"/>
            <wp:docPr id="224" name="IM 224"/>
            <wp:cNvGraphicFramePr/>
            <a:graphic xmlns:a="http://schemas.openxmlformats.org/drawingml/2006/main">
              <a:graphicData uri="http://schemas.openxmlformats.org/drawingml/2006/picture">
                <pic:pic xmlns:pic="http://schemas.openxmlformats.org/drawingml/2006/picture">
                  <pic:nvPicPr>
                    <pic:cNvPr id="224" name="IM 224"/>
                    <pic:cNvPicPr/>
                  </pic:nvPicPr>
                  <pic:blipFill>
                    <a:blip r:embed="rId166"/>
                    <a:stretch>
                      <a:fillRect/>
                    </a:stretch>
                  </pic:blipFill>
                  <pic:spPr>
                    <a:xfrm>
                      <a:off x="0" y="0"/>
                      <a:ext cx="118186" cy="207797"/>
                    </a:xfrm>
                    <a:prstGeom prst="rect">
                      <a:avLst/>
                    </a:prstGeom>
                  </pic:spPr>
                </pic:pic>
              </a:graphicData>
            </a:graphic>
          </wp:inline>
        </w:drawing>
      </w:r>
      <w:r>
        <w:rPr>
          <w:rFonts w:ascii="宋体" w:hAnsi="宋体" w:eastAsia="宋体" w:cs="宋体"/>
          <w:sz w:val="24"/>
          <w:szCs w:val="24"/>
        </w:rPr>
        <w:t>尽可能在远离矿山机械作业噪声源的地方建设生活区</w:t>
      </w:r>
      <w:r>
        <w:rPr>
          <w:rFonts w:ascii="Times New Roman" w:hAnsi="Times New Roman" w:eastAsia="Times New Roman" w:cs="Times New Roman"/>
          <w:sz w:val="24"/>
          <w:szCs w:val="24"/>
        </w:rPr>
        <w:t>,</w:t>
      </w:r>
      <w:r>
        <w:rPr>
          <w:rFonts w:ascii="宋体" w:hAnsi="宋体" w:eastAsia="宋体" w:cs="宋体"/>
          <w:sz w:val="24"/>
          <w:szCs w:val="24"/>
        </w:rPr>
        <w:t>减小噪音对人体的</w:t>
      </w:r>
      <w:r>
        <w:rPr>
          <w:rFonts w:ascii="宋体" w:hAnsi="宋体" w:eastAsia="宋体" w:cs="宋体"/>
          <w:spacing w:val="-15"/>
          <w:sz w:val="24"/>
          <w:szCs w:val="24"/>
        </w:rPr>
        <w:t>影响；</w:t>
      </w:r>
    </w:p>
    <w:p w14:paraId="3583099B">
      <w:pPr>
        <w:spacing w:before="109" w:line="221" w:lineRule="auto"/>
        <w:ind w:left="525"/>
        <w:rPr>
          <w:rFonts w:ascii="宋体" w:hAnsi="宋体" w:eastAsia="宋体" w:cs="宋体"/>
          <w:sz w:val="24"/>
          <w:szCs w:val="24"/>
        </w:rPr>
      </w:pPr>
      <w:r>
        <w:rPr>
          <w:rFonts w:ascii="宋体" w:hAnsi="宋体" w:eastAsia="宋体" w:cs="宋体"/>
          <w:position w:val="-11"/>
          <w:sz w:val="24"/>
          <w:szCs w:val="24"/>
        </w:rPr>
        <w:drawing>
          <wp:inline distT="0" distB="0" distL="0" distR="0">
            <wp:extent cx="118110" cy="207645"/>
            <wp:effectExtent l="0" t="0" r="0" b="0"/>
            <wp:docPr id="226" name="IM 226"/>
            <wp:cNvGraphicFramePr/>
            <a:graphic xmlns:a="http://schemas.openxmlformats.org/drawingml/2006/main">
              <a:graphicData uri="http://schemas.openxmlformats.org/drawingml/2006/picture">
                <pic:pic xmlns:pic="http://schemas.openxmlformats.org/drawingml/2006/picture">
                  <pic:nvPicPr>
                    <pic:cNvPr id="226" name="IM 226"/>
                    <pic:cNvPicPr/>
                  </pic:nvPicPr>
                  <pic:blipFill>
                    <a:blip r:embed="rId167"/>
                    <a:stretch>
                      <a:fillRect/>
                    </a:stretch>
                  </pic:blipFill>
                  <pic:spPr>
                    <a:xfrm>
                      <a:off x="0" y="0"/>
                      <a:ext cx="118186" cy="207797"/>
                    </a:xfrm>
                    <a:prstGeom prst="rect">
                      <a:avLst/>
                    </a:prstGeom>
                  </pic:spPr>
                </pic:pic>
              </a:graphicData>
            </a:graphic>
          </wp:inline>
        </w:drawing>
      </w:r>
      <w:r>
        <w:rPr>
          <w:rFonts w:ascii="宋体" w:hAnsi="宋体" w:eastAsia="宋体" w:cs="宋体"/>
          <w:spacing w:val="-2"/>
          <w:sz w:val="24"/>
          <w:szCs w:val="24"/>
        </w:rPr>
        <w:t>应处理好矿山生产废水和生活污水</w:t>
      </w:r>
      <w:r>
        <w:rPr>
          <w:rFonts w:ascii="Times New Roman" w:hAnsi="Times New Roman" w:eastAsia="Times New Roman" w:cs="Times New Roman"/>
          <w:spacing w:val="-2"/>
          <w:sz w:val="24"/>
          <w:szCs w:val="24"/>
        </w:rPr>
        <w:t>,</w:t>
      </w:r>
      <w:r>
        <w:rPr>
          <w:rFonts w:ascii="宋体" w:hAnsi="宋体" w:eastAsia="宋体" w:cs="宋体"/>
          <w:spacing w:val="-2"/>
          <w:sz w:val="24"/>
          <w:szCs w:val="24"/>
        </w:rPr>
        <w:t>避免污染环境。</w:t>
      </w:r>
    </w:p>
    <w:p w14:paraId="1A3749B7">
      <w:pPr>
        <w:spacing w:before="220" w:line="233" w:lineRule="auto"/>
        <w:ind w:left="498"/>
        <w:rPr>
          <w:rFonts w:ascii="宋体" w:hAnsi="宋体" w:eastAsia="宋体" w:cs="宋体"/>
          <w:sz w:val="24"/>
          <w:szCs w:val="24"/>
        </w:rPr>
      </w:pPr>
      <w:r>
        <w:rPr>
          <w:rFonts w:ascii="Times New Roman" w:hAnsi="Times New Roman" w:eastAsia="Times New Roman" w:cs="Times New Roman"/>
          <w:b/>
          <w:bCs/>
          <w:spacing w:val="-1"/>
          <w:sz w:val="24"/>
          <w:szCs w:val="24"/>
        </w:rPr>
        <w:t xml:space="preserve">3.1.4.4    </w:t>
      </w:r>
      <w:r>
        <w:rPr>
          <w:rFonts w:ascii="宋体" w:hAnsi="宋体" w:eastAsia="宋体" w:cs="宋体"/>
          <w:b/>
          <w:bCs/>
          <w:spacing w:val="-1"/>
          <w:sz w:val="24"/>
          <w:szCs w:val="24"/>
        </w:rPr>
        <w:t>开采技术条件小结</w:t>
      </w:r>
    </w:p>
    <w:p w14:paraId="25717007">
      <w:pPr>
        <w:spacing w:before="163" w:line="358" w:lineRule="auto"/>
        <w:ind w:left="23" w:right="44" w:firstLine="486"/>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1</w:t>
      </w:r>
      <w:r>
        <w:rPr>
          <w:rFonts w:ascii="宋体" w:hAnsi="宋体" w:eastAsia="宋体" w:cs="宋体"/>
          <w:spacing w:val="-1"/>
          <w:sz w:val="24"/>
          <w:szCs w:val="24"/>
        </w:rPr>
        <w:t>）矿体位于当地最低侵蚀基准面以上，地形有利于自然排水，开采方式</w:t>
      </w:r>
      <w:r>
        <w:rPr>
          <w:rFonts w:ascii="宋体" w:hAnsi="宋体" w:eastAsia="宋体" w:cs="宋体"/>
          <w:sz w:val="24"/>
          <w:szCs w:val="24"/>
        </w:rPr>
        <w:t>为露采。矿体及围岩属弱含水层</w:t>
      </w:r>
      <w:r>
        <w:rPr>
          <w:rFonts w:ascii="Times New Roman" w:hAnsi="Times New Roman" w:eastAsia="Times New Roman" w:cs="Times New Roman"/>
          <w:sz w:val="24"/>
          <w:szCs w:val="24"/>
        </w:rPr>
        <w:t>;</w:t>
      </w:r>
      <w:r>
        <w:rPr>
          <w:rFonts w:ascii="宋体" w:hAnsi="宋体" w:eastAsia="宋体" w:cs="宋体"/>
          <w:sz w:val="24"/>
          <w:szCs w:val="24"/>
        </w:rPr>
        <w:t>矿区附近无大型地表水</w:t>
      </w:r>
      <w:r>
        <w:rPr>
          <w:rFonts w:ascii="宋体" w:hAnsi="宋体" w:eastAsia="宋体" w:cs="宋体"/>
          <w:spacing w:val="-1"/>
          <w:sz w:val="24"/>
          <w:szCs w:val="24"/>
        </w:rPr>
        <w:t>体，矿床充水以大气降</w:t>
      </w:r>
      <w:r>
        <w:rPr>
          <w:rFonts w:ascii="宋体" w:hAnsi="宋体" w:eastAsia="宋体" w:cs="宋体"/>
          <w:sz w:val="24"/>
          <w:szCs w:val="24"/>
        </w:rPr>
        <w:t>雨为主，矿床开采后不会引起区域地下水位下降及大</w:t>
      </w:r>
      <w:r>
        <w:rPr>
          <w:rFonts w:ascii="宋体" w:hAnsi="宋体" w:eastAsia="宋体" w:cs="宋体"/>
          <w:spacing w:val="-1"/>
          <w:sz w:val="24"/>
          <w:szCs w:val="24"/>
        </w:rPr>
        <w:t>面积地面沉降，矿床水文</w:t>
      </w:r>
      <w:r>
        <w:rPr>
          <w:rFonts w:ascii="宋体" w:hAnsi="宋体" w:eastAsia="宋体" w:cs="宋体"/>
          <w:spacing w:val="-4"/>
          <w:sz w:val="24"/>
          <w:szCs w:val="24"/>
        </w:rPr>
        <w:t>地质条件属简单类型。</w:t>
      </w:r>
    </w:p>
    <w:p w14:paraId="51AD5DE2">
      <w:pPr>
        <w:spacing w:before="14" w:line="358" w:lineRule="auto"/>
        <w:ind w:left="26" w:right="60" w:firstLine="483"/>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2</w:t>
      </w:r>
      <w:r>
        <w:rPr>
          <w:rFonts w:ascii="宋体" w:hAnsi="宋体" w:eastAsia="宋体" w:cs="宋体"/>
          <w:spacing w:val="-1"/>
          <w:sz w:val="24"/>
          <w:szCs w:val="24"/>
        </w:rPr>
        <w:t>）矿区属丘陵地貌，岩性单一，地质构造简单，矿床及围岩以整块结构</w:t>
      </w:r>
      <w:r>
        <w:rPr>
          <w:rFonts w:ascii="宋体" w:hAnsi="宋体" w:eastAsia="宋体" w:cs="宋体"/>
          <w:sz w:val="24"/>
          <w:szCs w:val="24"/>
        </w:rPr>
        <w:t>为主，岩石完整、坚硬、稳定性好，不易发生</w:t>
      </w:r>
      <w:r>
        <w:rPr>
          <w:rFonts w:ascii="宋体" w:hAnsi="宋体" w:eastAsia="宋体" w:cs="宋体"/>
          <w:spacing w:val="-1"/>
          <w:sz w:val="24"/>
          <w:szCs w:val="24"/>
        </w:rPr>
        <w:t>矿山工程地质问题，因此，矿床</w:t>
      </w:r>
      <w:r>
        <w:rPr>
          <w:rFonts w:ascii="宋体" w:hAnsi="宋体" w:eastAsia="宋体" w:cs="宋体"/>
          <w:spacing w:val="-4"/>
          <w:sz w:val="24"/>
          <w:szCs w:val="24"/>
        </w:rPr>
        <w:t>工程地质条件属简单类型。</w:t>
      </w:r>
    </w:p>
    <w:p w14:paraId="47D4A288">
      <w:pPr>
        <w:spacing w:before="8" w:line="352" w:lineRule="auto"/>
        <w:ind w:left="26" w:right="79" w:firstLine="483"/>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3</w:t>
      </w:r>
      <w:r>
        <w:rPr>
          <w:rFonts w:ascii="宋体" w:hAnsi="宋体" w:eastAsia="宋体" w:cs="宋体"/>
          <w:spacing w:val="-2"/>
          <w:sz w:val="24"/>
          <w:szCs w:val="24"/>
        </w:rPr>
        <w:t>）矿区未见新构造运动痕迹，区内目前尚未发现崩塌、滑坡、泥石流、水士流失等地质灾害和环境污染现象，矿区地质环境质量属良好等级。</w:t>
      </w:r>
    </w:p>
    <w:p w14:paraId="75CF02D5">
      <w:pPr>
        <w:spacing w:before="20" w:line="219" w:lineRule="auto"/>
        <w:ind w:left="506"/>
        <w:rPr>
          <w:rFonts w:ascii="宋体" w:hAnsi="宋体" w:eastAsia="宋体" w:cs="宋体"/>
          <w:sz w:val="24"/>
          <w:szCs w:val="24"/>
        </w:rPr>
      </w:pPr>
      <w:r>
        <w:rPr>
          <w:rFonts w:ascii="宋体" w:hAnsi="宋体" w:eastAsia="宋体" w:cs="宋体"/>
          <w:spacing w:val="-2"/>
          <w:sz w:val="24"/>
          <w:szCs w:val="24"/>
        </w:rPr>
        <w:t>综上所述，矿床开采技术条件简单，开采难度相对较低。</w:t>
      </w:r>
    </w:p>
    <w:p w14:paraId="38736A0C">
      <w:pPr>
        <w:spacing w:before="111" w:line="233" w:lineRule="auto"/>
        <w:ind w:left="26"/>
        <w:outlineLvl w:val="1"/>
        <w:rPr>
          <w:rFonts w:ascii="黑体" w:hAnsi="黑体" w:eastAsia="黑体" w:cs="黑体"/>
          <w:sz w:val="28"/>
          <w:szCs w:val="28"/>
        </w:rPr>
      </w:pPr>
      <w:bookmarkStart w:id="21" w:name="bookmark20"/>
      <w:bookmarkEnd w:id="21"/>
      <w:r>
        <w:rPr>
          <w:rFonts w:ascii="Times New Roman" w:hAnsi="Times New Roman" w:eastAsia="Times New Roman" w:cs="Times New Roman"/>
          <w:spacing w:val="-1"/>
          <w:sz w:val="28"/>
          <w:szCs w:val="28"/>
        </w:rPr>
        <w:t xml:space="preserve">3.2  </w:t>
      </w:r>
      <w:r>
        <w:rPr>
          <w:rFonts w:ascii="黑体" w:hAnsi="黑体" w:eastAsia="黑体" w:cs="黑体"/>
          <w:spacing w:val="-1"/>
          <w:sz w:val="28"/>
          <w:szCs w:val="28"/>
        </w:rPr>
        <w:t>矿山储量与矿石质量</w:t>
      </w:r>
    </w:p>
    <w:p w14:paraId="7ABD6039">
      <w:pPr>
        <w:spacing w:before="185" w:line="233" w:lineRule="auto"/>
        <w:ind w:left="24"/>
        <w:rPr>
          <w:rFonts w:ascii="黑体" w:hAnsi="黑体" w:eastAsia="黑体" w:cs="黑体"/>
          <w:sz w:val="24"/>
          <w:szCs w:val="24"/>
        </w:rPr>
      </w:pPr>
      <w:r>
        <w:rPr>
          <w:rFonts w:ascii="Times New Roman" w:hAnsi="Times New Roman" w:eastAsia="Times New Roman" w:cs="Times New Roman"/>
          <w:spacing w:val="-2"/>
          <w:sz w:val="24"/>
          <w:szCs w:val="24"/>
        </w:rPr>
        <w:t>3.2.1</w:t>
      </w:r>
      <w:r>
        <w:rPr>
          <w:rFonts w:ascii="Times New Roman" w:hAnsi="Times New Roman" w:eastAsia="Times New Roman" w:cs="Times New Roman"/>
          <w:spacing w:val="8"/>
          <w:sz w:val="24"/>
          <w:szCs w:val="24"/>
        </w:rPr>
        <w:t xml:space="preserve">  </w:t>
      </w:r>
      <w:r>
        <w:rPr>
          <w:rFonts w:ascii="黑体" w:hAnsi="黑体" w:eastAsia="黑体" w:cs="黑体"/>
          <w:spacing w:val="-2"/>
          <w:sz w:val="24"/>
          <w:szCs w:val="24"/>
        </w:rPr>
        <w:t>矿山储量</w:t>
      </w:r>
    </w:p>
    <w:p w14:paraId="6ADB5EA3">
      <w:pPr>
        <w:spacing w:before="242" w:line="232" w:lineRule="auto"/>
        <w:ind w:left="498"/>
        <w:rPr>
          <w:rFonts w:ascii="宋体" w:hAnsi="宋体" w:eastAsia="宋体" w:cs="宋体"/>
          <w:sz w:val="24"/>
          <w:szCs w:val="24"/>
        </w:rPr>
      </w:pPr>
      <w:r>
        <w:rPr>
          <w:rFonts w:ascii="Times New Roman" w:hAnsi="Times New Roman" w:eastAsia="Times New Roman" w:cs="Times New Roman"/>
          <w:b/>
          <w:bCs/>
          <w:spacing w:val="-3"/>
          <w:sz w:val="24"/>
          <w:szCs w:val="24"/>
        </w:rPr>
        <w:t>3.2.1.1</w:t>
      </w:r>
      <w:r>
        <w:rPr>
          <w:rFonts w:ascii="Times New Roman" w:hAnsi="Times New Roman" w:eastAsia="Times New Roman" w:cs="Times New Roman"/>
          <w:b/>
          <w:bCs/>
          <w:spacing w:val="6"/>
          <w:sz w:val="24"/>
          <w:szCs w:val="24"/>
        </w:rPr>
        <w:t xml:space="preserve">    </w:t>
      </w:r>
      <w:r>
        <w:rPr>
          <w:rFonts w:ascii="宋体" w:hAnsi="宋体" w:eastAsia="宋体" w:cs="宋体"/>
          <w:b/>
          <w:bCs/>
          <w:spacing w:val="-3"/>
          <w:sz w:val="24"/>
          <w:szCs w:val="24"/>
        </w:rPr>
        <w:t>资源估算范围</w:t>
      </w:r>
    </w:p>
    <w:p w14:paraId="501F9254">
      <w:pPr>
        <w:spacing w:before="294" w:line="232" w:lineRule="auto"/>
        <w:ind w:left="510"/>
        <w:rPr>
          <w:rFonts w:ascii="宋体" w:hAnsi="宋体" w:eastAsia="宋体" w:cs="宋体"/>
          <w:sz w:val="24"/>
          <w:szCs w:val="24"/>
        </w:rPr>
      </w:pPr>
      <w:r>
        <w:rPr>
          <w:rFonts w:ascii="宋体" w:hAnsi="宋体" w:eastAsia="宋体" w:cs="宋体"/>
          <w:spacing w:val="-4"/>
          <w:sz w:val="24"/>
          <w:szCs w:val="24"/>
        </w:rPr>
        <w:t>（</w:t>
      </w:r>
      <w:r>
        <w:rPr>
          <w:rFonts w:ascii="Times New Roman" w:hAnsi="Times New Roman" w:eastAsia="Times New Roman" w:cs="Times New Roman"/>
          <w:spacing w:val="-4"/>
          <w:sz w:val="24"/>
          <w:szCs w:val="24"/>
        </w:rPr>
        <w:t>1</w:t>
      </w:r>
      <w:r>
        <w:rPr>
          <w:rFonts w:ascii="宋体" w:hAnsi="宋体" w:eastAsia="宋体" w:cs="宋体"/>
          <w:spacing w:val="-4"/>
          <w:sz w:val="24"/>
          <w:szCs w:val="24"/>
        </w:rPr>
        <w:t>）资源估算范围</w:t>
      </w:r>
    </w:p>
    <w:p w14:paraId="18537696">
      <w:pPr>
        <w:spacing w:before="130" w:line="233" w:lineRule="auto"/>
        <w:ind w:left="502"/>
        <w:rPr>
          <w:rFonts w:ascii="Times New Roman" w:hAnsi="Times New Roman" w:eastAsia="Times New Roman" w:cs="Times New Roman"/>
          <w:sz w:val="24"/>
          <w:szCs w:val="24"/>
        </w:rPr>
      </w:pPr>
      <w:r>
        <w:rPr>
          <w:rFonts w:ascii="宋体" w:hAnsi="宋体" w:eastAsia="宋体" w:cs="宋体"/>
          <w:spacing w:val="-2"/>
          <w:sz w:val="24"/>
          <w:szCs w:val="24"/>
        </w:rPr>
        <w:t>矿山为新建矿山，拟设矿区范围由</w:t>
      </w:r>
      <w:r>
        <w:rPr>
          <w:rFonts w:ascii="宋体" w:hAnsi="宋体" w:eastAsia="宋体" w:cs="宋体"/>
          <w:spacing w:val="-16"/>
          <w:sz w:val="24"/>
          <w:szCs w:val="24"/>
        </w:rPr>
        <w:t xml:space="preserve"> </w:t>
      </w:r>
      <w:r>
        <w:rPr>
          <w:rFonts w:ascii="Times New Roman" w:hAnsi="Times New Roman" w:eastAsia="Times New Roman" w:cs="Times New Roman"/>
          <w:spacing w:val="-2"/>
          <w:sz w:val="24"/>
          <w:szCs w:val="24"/>
        </w:rPr>
        <w:t xml:space="preserve">11 </w:t>
      </w:r>
      <w:r>
        <w:rPr>
          <w:rFonts w:ascii="宋体" w:hAnsi="宋体" w:eastAsia="宋体" w:cs="宋体"/>
          <w:spacing w:val="-2"/>
          <w:sz w:val="24"/>
          <w:szCs w:val="24"/>
        </w:rPr>
        <w:t>个拐点连线圈定（拐点坐标见表</w:t>
      </w:r>
      <w:r>
        <w:rPr>
          <w:rFonts w:ascii="宋体" w:hAnsi="宋体" w:eastAsia="宋体" w:cs="宋体"/>
          <w:spacing w:val="-50"/>
          <w:sz w:val="24"/>
          <w:szCs w:val="24"/>
        </w:rPr>
        <w:t xml:space="preserve"> </w:t>
      </w:r>
      <w:r>
        <w:rPr>
          <w:rFonts w:ascii="Times New Roman" w:hAnsi="Times New Roman" w:eastAsia="Times New Roman" w:cs="Times New Roman"/>
          <w:spacing w:val="-2"/>
          <w:sz w:val="24"/>
          <w:szCs w:val="24"/>
        </w:rPr>
        <w:t>3.2-</w:t>
      </w:r>
    </w:p>
    <w:p w14:paraId="25421EB1">
      <w:pPr>
        <w:spacing w:line="233" w:lineRule="auto"/>
        <w:rPr>
          <w:rFonts w:ascii="Times New Roman" w:hAnsi="Times New Roman" w:eastAsia="Times New Roman" w:cs="Times New Roman"/>
          <w:sz w:val="24"/>
          <w:szCs w:val="24"/>
        </w:rPr>
        <w:sectPr>
          <w:footerReference r:id="rId85" w:type="default"/>
          <w:pgSz w:w="11907" w:h="16839"/>
          <w:pgMar w:top="1486" w:right="1781" w:bottom="1693" w:left="1785" w:header="719" w:footer="1445" w:gutter="0"/>
          <w:cols w:space="720" w:num="1"/>
        </w:sectPr>
      </w:pPr>
    </w:p>
    <w:p w14:paraId="5C9B62A2">
      <w:pPr>
        <w:spacing w:before="179" w:line="233" w:lineRule="auto"/>
        <w:ind w:left="42"/>
        <w:rPr>
          <w:rFonts w:ascii="宋体" w:hAnsi="宋体" w:eastAsia="宋体" w:cs="宋体"/>
          <w:sz w:val="24"/>
          <w:szCs w:val="24"/>
        </w:rPr>
      </w:pPr>
      <w:r>
        <w:rPr>
          <w:rFonts w:ascii="Times New Roman" w:hAnsi="Times New Roman" w:eastAsia="Times New Roman" w:cs="Times New Roman"/>
          <w:spacing w:val="-3"/>
          <w:sz w:val="24"/>
          <w:szCs w:val="24"/>
        </w:rPr>
        <w:t>1</w:t>
      </w:r>
      <w:r>
        <w:rPr>
          <w:rFonts w:ascii="宋体" w:hAnsi="宋体" w:eastAsia="宋体" w:cs="宋体"/>
          <w:spacing w:val="4"/>
          <w:sz w:val="24"/>
          <w:szCs w:val="24"/>
        </w:rPr>
        <w:t>），</w:t>
      </w:r>
      <w:r>
        <w:rPr>
          <w:rFonts w:ascii="宋体" w:hAnsi="宋体" w:eastAsia="宋体" w:cs="宋体"/>
          <w:spacing w:val="-3"/>
          <w:sz w:val="24"/>
          <w:szCs w:val="24"/>
        </w:rPr>
        <w:t>面积为</w:t>
      </w:r>
      <w:r>
        <w:rPr>
          <w:rFonts w:ascii="宋体" w:hAnsi="宋体" w:eastAsia="宋体" w:cs="宋体"/>
          <w:spacing w:val="-39"/>
          <w:sz w:val="24"/>
          <w:szCs w:val="24"/>
        </w:rPr>
        <w:t xml:space="preserve"> </w:t>
      </w:r>
      <w:r>
        <w:rPr>
          <w:rFonts w:ascii="Times New Roman" w:hAnsi="Times New Roman" w:eastAsia="Times New Roman" w:cs="Times New Roman"/>
          <w:spacing w:val="-3"/>
          <w:sz w:val="24"/>
          <w:szCs w:val="24"/>
        </w:rPr>
        <w:t>0.75km</w:t>
      </w:r>
      <w:r>
        <w:rPr>
          <w:rFonts w:ascii="Times New Roman" w:hAnsi="Times New Roman" w:eastAsia="Times New Roman" w:cs="Times New Roman"/>
          <w:spacing w:val="-3"/>
          <w:position w:val="9"/>
          <w:sz w:val="16"/>
          <w:szCs w:val="16"/>
        </w:rPr>
        <w:t>2</w:t>
      </w:r>
      <w:r>
        <w:rPr>
          <w:rFonts w:ascii="Times New Roman" w:hAnsi="Times New Roman" w:eastAsia="Times New Roman" w:cs="Times New Roman"/>
          <w:spacing w:val="-10"/>
          <w:position w:val="9"/>
          <w:sz w:val="16"/>
          <w:szCs w:val="16"/>
        </w:rPr>
        <w:t xml:space="preserve"> </w:t>
      </w:r>
      <w:r>
        <w:rPr>
          <w:rFonts w:ascii="宋体" w:hAnsi="宋体" w:eastAsia="宋体" w:cs="宋体"/>
          <w:spacing w:val="-3"/>
          <w:sz w:val="24"/>
          <w:szCs w:val="24"/>
        </w:rPr>
        <w:t>，拟设计开采标高为</w:t>
      </w:r>
      <w:r>
        <w:rPr>
          <w:rFonts w:ascii="Times New Roman" w:hAnsi="Times New Roman" w:eastAsia="Times New Roman" w:cs="Times New Roman"/>
          <w:spacing w:val="-3"/>
          <w:sz w:val="24"/>
          <w:szCs w:val="24"/>
        </w:rPr>
        <w:t>+60m</w:t>
      </w:r>
      <w:r>
        <w:rPr>
          <w:rFonts w:ascii="宋体" w:hAnsi="宋体" w:eastAsia="宋体" w:cs="宋体"/>
          <w:spacing w:val="-3"/>
          <w:sz w:val="24"/>
          <w:szCs w:val="24"/>
        </w:rPr>
        <w:t>～</w:t>
      </w:r>
      <w:r>
        <w:rPr>
          <w:rFonts w:ascii="Times New Roman" w:hAnsi="Times New Roman" w:eastAsia="Times New Roman" w:cs="Times New Roman"/>
          <w:spacing w:val="-3"/>
          <w:sz w:val="24"/>
          <w:szCs w:val="24"/>
        </w:rPr>
        <w:t>+198m</w:t>
      </w:r>
      <w:r>
        <w:rPr>
          <w:rFonts w:ascii="宋体" w:hAnsi="宋体" w:eastAsia="宋体" w:cs="宋体"/>
          <w:spacing w:val="-3"/>
          <w:sz w:val="24"/>
          <w:szCs w:val="24"/>
        </w:rPr>
        <w:t>，矿种为建筑用花岗。</w:t>
      </w:r>
    </w:p>
    <w:p w14:paraId="226F80EB">
      <w:pPr>
        <w:spacing w:before="164" w:line="273" w:lineRule="auto"/>
        <w:ind w:left="441" w:right="2612" w:firstLine="2174"/>
        <w:rPr>
          <w:rFonts w:ascii="Times New Roman" w:hAnsi="Times New Roman" w:eastAsia="Times New Roman" w:cs="Times New Roman"/>
          <w:sz w:val="21"/>
          <w:szCs w:val="21"/>
        </w:rPr>
      </w:pPr>
      <w:r>
        <w:rPr>
          <w:rFonts w:ascii="黑体" w:hAnsi="黑体" w:eastAsia="黑体" w:cs="黑体"/>
          <w:spacing w:val="-1"/>
          <w:sz w:val="24"/>
          <w:szCs w:val="24"/>
        </w:rPr>
        <w:t>拟设矿区范围拐点坐标一览表</w:t>
      </w:r>
      <w:r>
        <w:rPr>
          <w:rFonts w:ascii="宋体" w:hAnsi="宋体" w:eastAsia="宋体" w:cs="宋体"/>
          <w:spacing w:val="-3"/>
          <w:sz w:val="21"/>
          <w:szCs w:val="21"/>
        </w:rPr>
        <w:t>表</w:t>
      </w:r>
      <w:r>
        <w:rPr>
          <w:rFonts w:ascii="宋体" w:hAnsi="宋体" w:eastAsia="宋体" w:cs="宋体"/>
          <w:spacing w:val="-40"/>
          <w:sz w:val="21"/>
          <w:szCs w:val="21"/>
        </w:rPr>
        <w:t xml:space="preserve"> </w:t>
      </w:r>
      <w:r>
        <w:rPr>
          <w:rFonts w:ascii="Times New Roman" w:hAnsi="Times New Roman" w:eastAsia="Times New Roman" w:cs="Times New Roman"/>
          <w:spacing w:val="-3"/>
          <w:sz w:val="21"/>
          <w:szCs w:val="21"/>
        </w:rPr>
        <w:t>3.2-1</w:t>
      </w:r>
    </w:p>
    <w:tbl>
      <w:tblPr>
        <w:tblStyle w:val="9"/>
        <w:tblW w:w="8292" w:type="dxa"/>
        <w:tblInd w:w="2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25"/>
        <w:gridCol w:w="3347"/>
        <w:gridCol w:w="3220"/>
      </w:tblGrid>
      <w:tr w14:paraId="05A33A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5" w:hRule="atLeast"/>
        </w:trPr>
        <w:tc>
          <w:tcPr>
            <w:tcW w:w="1725" w:type="dxa"/>
            <w:vMerge w:val="restart"/>
            <w:tcBorders>
              <w:top w:val="single" w:color="000000" w:sz="6" w:space="0"/>
              <w:left w:val="single" w:color="000000" w:sz="6" w:space="0"/>
              <w:bottom w:val="nil"/>
            </w:tcBorders>
            <w:vAlign w:val="top"/>
          </w:tcPr>
          <w:p w14:paraId="7433D178">
            <w:pPr>
              <w:spacing w:before="206" w:line="220" w:lineRule="auto"/>
              <w:ind w:left="624"/>
              <w:rPr>
                <w:rFonts w:ascii="宋体" w:hAnsi="宋体" w:eastAsia="宋体" w:cs="宋体"/>
                <w:sz w:val="24"/>
                <w:szCs w:val="24"/>
              </w:rPr>
            </w:pPr>
            <w:r>
              <w:rPr>
                <w:rFonts w:ascii="宋体" w:hAnsi="宋体" w:eastAsia="宋体" w:cs="宋体"/>
                <w:spacing w:val="-3"/>
                <w:sz w:val="24"/>
                <w:szCs w:val="24"/>
              </w:rPr>
              <w:t>拐点</w:t>
            </w:r>
          </w:p>
        </w:tc>
        <w:tc>
          <w:tcPr>
            <w:tcW w:w="6567" w:type="dxa"/>
            <w:gridSpan w:val="2"/>
            <w:tcBorders>
              <w:top w:val="single" w:color="000000" w:sz="6" w:space="0"/>
              <w:right w:val="single" w:color="000000" w:sz="6" w:space="0"/>
            </w:tcBorders>
            <w:vAlign w:val="top"/>
          </w:tcPr>
          <w:p w14:paraId="16AE0E8B">
            <w:pPr>
              <w:pStyle w:val="10"/>
              <w:spacing w:before="43" w:line="209" w:lineRule="auto"/>
              <w:ind w:left="2168"/>
              <w:rPr>
                <w:rFonts w:ascii="宋体" w:hAnsi="宋体" w:eastAsia="宋体" w:cs="宋体"/>
                <w:sz w:val="24"/>
                <w:szCs w:val="24"/>
              </w:rPr>
            </w:pPr>
            <w:r>
              <w:rPr>
                <w:spacing w:val="-4"/>
                <w:sz w:val="24"/>
                <w:szCs w:val="24"/>
              </w:rPr>
              <w:t>2000</w:t>
            </w:r>
            <w:r>
              <w:rPr>
                <w:spacing w:val="43"/>
                <w:sz w:val="24"/>
                <w:szCs w:val="24"/>
              </w:rPr>
              <w:t xml:space="preserve"> </w:t>
            </w:r>
            <w:r>
              <w:rPr>
                <w:rFonts w:ascii="宋体" w:hAnsi="宋体" w:eastAsia="宋体" w:cs="宋体"/>
                <w:spacing w:val="-4"/>
                <w:sz w:val="24"/>
                <w:szCs w:val="24"/>
              </w:rPr>
              <w:t>国家大地坐标系</w:t>
            </w:r>
          </w:p>
        </w:tc>
      </w:tr>
      <w:tr w14:paraId="1ED1B8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5" w:hRule="atLeast"/>
        </w:trPr>
        <w:tc>
          <w:tcPr>
            <w:tcW w:w="1725" w:type="dxa"/>
            <w:vMerge w:val="continue"/>
            <w:tcBorders>
              <w:top w:val="nil"/>
              <w:left w:val="single" w:color="000000" w:sz="6" w:space="0"/>
            </w:tcBorders>
            <w:vAlign w:val="top"/>
          </w:tcPr>
          <w:p w14:paraId="06915C40">
            <w:pPr>
              <w:rPr>
                <w:rFonts w:ascii="Arial"/>
                <w:sz w:val="21"/>
              </w:rPr>
            </w:pPr>
          </w:p>
        </w:tc>
        <w:tc>
          <w:tcPr>
            <w:tcW w:w="3347" w:type="dxa"/>
            <w:vAlign w:val="top"/>
          </w:tcPr>
          <w:p w14:paraId="75F16083">
            <w:pPr>
              <w:pStyle w:val="10"/>
              <w:spacing w:before="79" w:line="185" w:lineRule="auto"/>
              <w:ind w:left="1581"/>
              <w:rPr>
                <w:sz w:val="24"/>
                <w:szCs w:val="24"/>
              </w:rPr>
            </w:pPr>
            <w:r>
              <w:rPr>
                <w:sz w:val="24"/>
                <w:szCs w:val="24"/>
              </w:rPr>
              <w:t>X</w:t>
            </w:r>
          </w:p>
        </w:tc>
        <w:tc>
          <w:tcPr>
            <w:tcW w:w="3220" w:type="dxa"/>
            <w:tcBorders>
              <w:right w:val="single" w:color="000000" w:sz="6" w:space="0"/>
            </w:tcBorders>
            <w:vAlign w:val="top"/>
          </w:tcPr>
          <w:p w14:paraId="6FD19097">
            <w:pPr>
              <w:pStyle w:val="10"/>
              <w:spacing w:before="79" w:line="185" w:lineRule="auto"/>
              <w:ind w:left="1520"/>
              <w:rPr>
                <w:sz w:val="24"/>
                <w:szCs w:val="24"/>
              </w:rPr>
            </w:pPr>
            <w:r>
              <w:rPr>
                <w:sz w:val="24"/>
                <w:szCs w:val="24"/>
              </w:rPr>
              <w:t>Y</w:t>
            </w:r>
          </w:p>
        </w:tc>
      </w:tr>
      <w:tr w14:paraId="67C56C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5" w:hRule="atLeast"/>
        </w:trPr>
        <w:tc>
          <w:tcPr>
            <w:tcW w:w="1725" w:type="dxa"/>
            <w:tcBorders>
              <w:left w:val="single" w:color="000000" w:sz="6" w:space="0"/>
            </w:tcBorders>
            <w:vAlign w:val="top"/>
          </w:tcPr>
          <w:p w14:paraId="159497E9">
            <w:pPr>
              <w:pStyle w:val="10"/>
              <w:spacing w:before="79" w:line="186" w:lineRule="auto"/>
              <w:ind w:left="750"/>
              <w:rPr>
                <w:sz w:val="24"/>
                <w:szCs w:val="24"/>
              </w:rPr>
            </w:pPr>
            <w:r>
              <w:rPr>
                <w:spacing w:val="-2"/>
                <w:sz w:val="24"/>
                <w:szCs w:val="24"/>
              </w:rPr>
              <w:t>J1</w:t>
            </w:r>
          </w:p>
        </w:tc>
        <w:tc>
          <w:tcPr>
            <w:tcW w:w="3347" w:type="dxa"/>
            <w:vAlign w:val="top"/>
          </w:tcPr>
          <w:p w14:paraId="6F5690E7">
            <w:pPr>
              <w:pStyle w:val="10"/>
              <w:spacing w:before="75" w:line="200" w:lineRule="auto"/>
              <w:ind w:left="1100"/>
              <w:rPr>
                <w:sz w:val="24"/>
                <w:szCs w:val="24"/>
              </w:rPr>
            </w:pPr>
            <w:r>
              <w:rPr>
                <w:spacing w:val="-1"/>
                <w:sz w:val="24"/>
                <w:szCs w:val="24"/>
              </w:rPr>
              <w:t>2059776.67</w:t>
            </w:r>
          </w:p>
        </w:tc>
        <w:tc>
          <w:tcPr>
            <w:tcW w:w="3220" w:type="dxa"/>
            <w:tcBorders>
              <w:right w:val="single" w:color="000000" w:sz="6" w:space="0"/>
            </w:tcBorders>
            <w:vAlign w:val="top"/>
          </w:tcPr>
          <w:p w14:paraId="7A6D74B3">
            <w:pPr>
              <w:pStyle w:val="10"/>
              <w:spacing w:before="75" w:line="200" w:lineRule="auto"/>
              <w:ind w:left="983"/>
              <w:rPr>
                <w:sz w:val="24"/>
                <w:szCs w:val="24"/>
              </w:rPr>
            </w:pPr>
            <w:r>
              <w:rPr>
                <w:spacing w:val="-1"/>
                <w:sz w:val="24"/>
                <w:szCs w:val="24"/>
              </w:rPr>
              <w:t>37378905.41</w:t>
            </w:r>
          </w:p>
        </w:tc>
      </w:tr>
      <w:tr w14:paraId="0B737F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5" w:hRule="atLeast"/>
        </w:trPr>
        <w:tc>
          <w:tcPr>
            <w:tcW w:w="1725" w:type="dxa"/>
            <w:tcBorders>
              <w:left w:val="single" w:color="000000" w:sz="6" w:space="0"/>
            </w:tcBorders>
            <w:vAlign w:val="top"/>
          </w:tcPr>
          <w:p w14:paraId="4816BC91">
            <w:pPr>
              <w:pStyle w:val="10"/>
              <w:spacing w:before="80" w:line="186" w:lineRule="auto"/>
              <w:ind w:left="750"/>
              <w:rPr>
                <w:sz w:val="24"/>
                <w:szCs w:val="24"/>
              </w:rPr>
            </w:pPr>
            <w:r>
              <w:rPr>
                <w:spacing w:val="-2"/>
                <w:sz w:val="24"/>
                <w:szCs w:val="24"/>
              </w:rPr>
              <w:t>J2</w:t>
            </w:r>
          </w:p>
        </w:tc>
        <w:tc>
          <w:tcPr>
            <w:tcW w:w="3347" w:type="dxa"/>
            <w:vAlign w:val="top"/>
          </w:tcPr>
          <w:p w14:paraId="0CBD23DD">
            <w:pPr>
              <w:pStyle w:val="10"/>
              <w:spacing w:before="77" w:line="198" w:lineRule="auto"/>
              <w:ind w:left="1100"/>
              <w:rPr>
                <w:sz w:val="24"/>
                <w:szCs w:val="24"/>
              </w:rPr>
            </w:pPr>
            <w:r>
              <w:rPr>
                <w:spacing w:val="-1"/>
                <w:sz w:val="24"/>
                <w:szCs w:val="24"/>
              </w:rPr>
              <w:t>2059775.72</w:t>
            </w:r>
          </w:p>
        </w:tc>
        <w:tc>
          <w:tcPr>
            <w:tcW w:w="3220" w:type="dxa"/>
            <w:tcBorders>
              <w:right w:val="single" w:color="000000" w:sz="6" w:space="0"/>
            </w:tcBorders>
            <w:vAlign w:val="top"/>
          </w:tcPr>
          <w:p w14:paraId="0CEC85BA">
            <w:pPr>
              <w:pStyle w:val="10"/>
              <w:spacing w:before="77" w:line="198" w:lineRule="auto"/>
              <w:ind w:left="983"/>
              <w:rPr>
                <w:sz w:val="24"/>
                <w:szCs w:val="24"/>
              </w:rPr>
            </w:pPr>
            <w:r>
              <w:rPr>
                <w:spacing w:val="-1"/>
                <w:sz w:val="24"/>
                <w:szCs w:val="24"/>
              </w:rPr>
              <w:t>37378478.34</w:t>
            </w:r>
          </w:p>
        </w:tc>
      </w:tr>
      <w:tr w14:paraId="16F2A4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8" w:hRule="atLeast"/>
        </w:trPr>
        <w:tc>
          <w:tcPr>
            <w:tcW w:w="1725" w:type="dxa"/>
            <w:tcBorders>
              <w:left w:val="single" w:color="000000" w:sz="6" w:space="0"/>
            </w:tcBorders>
            <w:vAlign w:val="top"/>
          </w:tcPr>
          <w:p w14:paraId="17273430">
            <w:pPr>
              <w:pStyle w:val="10"/>
              <w:spacing w:before="84" w:line="186" w:lineRule="auto"/>
              <w:ind w:left="750"/>
              <w:rPr>
                <w:sz w:val="24"/>
                <w:szCs w:val="24"/>
              </w:rPr>
            </w:pPr>
            <w:r>
              <w:rPr>
                <w:spacing w:val="-2"/>
                <w:sz w:val="24"/>
                <w:szCs w:val="24"/>
              </w:rPr>
              <w:t>J3</w:t>
            </w:r>
          </w:p>
        </w:tc>
        <w:tc>
          <w:tcPr>
            <w:tcW w:w="3347" w:type="dxa"/>
            <w:vAlign w:val="top"/>
          </w:tcPr>
          <w:p w14:paraId="1FE9ED90">
            <w:pPr>
              <w:pStyle w:val="10"/>
              <w:spacing w:before="80" w:line="198" w:lineRule="auto"/>
              <w:ind w:left="1100"/>
              <w:rPr>
                <w:sz w:val="24"/>
                <w:szCs w:val="24"/>
              </w:rPr>
            </w:pPr>
            <w:r>
              <w:rPr>
                <w:spacing w:val="-1"/>
                <w:sz w:val="24"/>
                <w:szCs w:val="24"/>
              </w:rPr>
              <w:t>2059395.21</w:t>
            </w:r>
          </w:p>
        </w:tc>
        <w:tc>
          <w:tcPr>
            <w:tcW w:w="3220" w:type="dxa"/>
            <w:tcBorders>
              <w:right w:val="single" w:color="000000" w:sz="6" w:space="0"/>
            </w:tcBorders>
            <w:vAlign w:val="top"/>
          </w:tcPr>
          <w:p w14:paraId="09CB0A02">
            <w:pPr>
              <w:pStyle w:val="10"/>
              <w:spacing w:before="80" w:line="198" w:lineRule="auto"/>
              <w:ind w:left="983"/>
              <w:rPr>
                <w:sz w:val="24"/>
                <w:szCs w:val="24"/>
              </w:rPr>
            </w:pPr>
            <w:r>
              <w:rPr>
                <w:spacing w:val="-1"/>
                <w:sz w:val="24"/>
                <w:szCs w:val="24"/>
              </w:rPr>
              <w:t>37378414.23</w:t>
            </w:r>
          </w:p>
        </w:tc>
      </w:tr>
      <w:tr w14:paraId="6D69D6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5" w:hRule="atLeast"/>
        </w:trPr>
        <w:tc>
          <w:tcPr>
            <w:tcW w:w="1725" w:type="dxa"/>
            <w:tcBorders>
              <w:left w:val="single" w:color="000000" w:sz="6" w:space="0"/>
            </w:tcBorders>
            <w:vAlign w:val="top"/>
          </w:tcPr>
          <w:p w14:paraId="5BD9DADB">
            <w:pPr>
              <w:pStyle w:val="10"/>
              <w:spacing w:before="83" w:line="186" w:lineRule="auto"/>
              <w:ind w:left="750"/>
              <w:rPr>
                <w:sz w:val="24"/>
                <w:szCs w:val="24"/>
              </w:rPr>
            </w:pPr>
            <w:r>
              <w:rPr>
                <w:spacing w:val="-2"/>
                <w:sz w:val="24"/>
                <w:szCs w:val="24"/>
              </w:rPr>
              <w:t>J4</w:t>
            </w:r>
          </w:p>
        </w:tc>
        <w:tc>
          <w:tcPr>
            <w:tcW w:w="3347" w:type="dxa"/>
            <w:vAlign w:val="top"/>
          </w:tcPr>
          <w:p w14:paraId="7485BBB4">
            <w:pPr>
              <w:pStyle w:val="10"/>
              <w:spacing w:before="79" w:line="196" w:lineRule="auto"/>
              <w:ind w:left="1100"/>
              <w:rPr>
                <w:sz w:val="24"/>
                <w:szCs w:val="24"/>
              </w:rPr>
            </w:pPr>
            <w:r>
              <w:rPr>
                <w:spacing w:val="-1"/>
                <w:sz w:val="24"/>
                <w:szCs w:val="24"/>
              </w:rPr>
              <w:t>2059376.65</w:t>
            </w:r>
          </w:p>
        </w:tc>
        <w:tc>
          <w:tcPr>
            <w:tcW w:w="3220" w:type="dxa"/>
            <w:tcBorders>
              <w:right w:val="single" w:color="000000" w:sz="6" w:space="0"/>
            </w:tcBorders>
            <w:vAlign w:val="top"/>
          </w:tcPr>
          <w:p w14:paraId="1696F43C">
            <w:pPr>
              <w:pStyle w:val="10"/>
              <w:spacing w:before="79" w:line="196" w:lineRule="auto"/>
              <w:ind w:left="983"/>
              <w:rPr>
                <w:sz w:val="24"/>
                <w:szCs w:val="24"/>
              </w:rPr>
            </w:pPr>
            <w:r>
              <w:rPr>
                <w:spacing w:val="-1"/>
                <w:sz w:val="24"/>
                <w:szCs w:val="24"/>
              </w:rPr>
              <w:t>37378294.06</w:t>
            </w:r>
          </w:p>
        </w:tc>
      </w:tr>
      <w:tr w14:paraId="6AF786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6" w:hRule="atLeast"/>
        </w:trPr>
        <w:tc>
          <w:tcPr>
            <w:tcW w:w="1725" w:type="dxa"/>
            <w:tcBorders>
              <w:left w:val="single" w:color="000000" w:sz="6" w:space="0"/>
            </w:tcBorders>
            <w:vAlign w:val="top"/>
          </w:tcPr>
          <w:p w14:paraId="5C50FCD4">
            <w:pPr>
              <w:pStyle w:val="10"/>
              <w:spacing w:before="88" w:line="183" w:lineRule="auto"/>
              <w:ind w:left="750"/>
              <w:rPr>
                <w:sz w:val="24"/>
                <w:szCs w:val="24"/>
              </w:rPr>
            </w:pPr>
            <w:r>
              <w:rPr>
                <w:spacing w:val="-2"/>
                <w:sz w:val="24"/>
                <w:szCs w:val="24"/>
              </w:rPr>
              <w:t>J5</w:t>
            </w:r>
          </w:p>
        </w:tc>
        <w:tc>
          <w:tcPr>
            <w:tcW w:w="3347" w:type="dxa"/>
            <w:vAlign w:val="top"/>
          </w:tcPr>
          <w:p w14:paraId="7C07CE1E">
            <w:pPr>
              <w:pStyle w:val="10"/>
              <w:spacing w:before="80" w:line="196" w:lineRule="auto"/>
              <w:ind w:left="1100"/>
              <w:rPr>
                <w:sz w:val="24"/>
                <w:szCs w:val="24"/>
              </w:rPr>
            </w:pPr>
            <w:r>
              <w:rPr>
                <w:spacing w:val="-1"/>
                <w:sz w:val="24"/>
                <w:szCs w:val="24"/>
              </w:rPr>
              <w:t>2059630.72</w:t>
            </w:r>
          </w:p>
        </w:tc>
        <w:tc>
          <w:tcPr>
            <w:tcW w:w="3220" w:type="dxa"/>
            <w:tcBorders>
              <w:right w:val="single" w:color="000000" w:sz="6" w:space="0"/>
            </w:tcBorders>
            <w:vAlign w:val="top"/>
          </w:tcPr>
          <w:p w14:paraId="6E154C5D">
            <w:pPr>
              <w:pStyle w:val="10"/>
              <w:spacing w:before="80" w:line="196" w:lineRule="auto"/>
              <w:ind w:left="983"/>
              <w:rPr>
                <w:sz w:val="24"/>
                <w:szCs w:val="24"/>
              </w:rPr>
            </w:pPr>
            <w:r>
              <w:rPr>
                <w:spacing w:val="-1"/>
                <w:sz w:val="24"/>
                <w:szCs w:val="24"/>
              </w:rPr>
              <w:t>37378082.04</w:t>
            </w:r>
          </w:p>
        </w:tc>
      </w:tr>
      <w:tr w14:paraId="275C97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5" w:hRule="atLeast"/>
        </w:trPr>
        <w:tc>
          <w:tcPr>
            <w:tcW w:w="1725" w:type="dxa"/>
            <w:tcBorders>
              <w:left w:val="single" w:color="000000" w:sz="6" w:space="0"/>
            </w:tcBorders>
            <w:vAlign w:val="top"/>
          </w:tcPr>
          <w:p w14:paraId="5E06EFEE">
            <w:pPr>
              <w:pStyle w:val="10"/>
              <w:spacing w:before="85" w:line="186" w:lineRule="auto"/>
              <w:ind w:left="750"/>
              <w:rPr>
                <w:sz w:val="24"/>
                <w:szCs w:val="24"/>
              </w:rPr>
            </w:pPr>
            <w:r>
              <w:rPr>
                <w:spacing w:val="-2"/>
                <w:sz w:val="24"/>
                <w:szCs w:val="24"/>
              </w:rPr>
              <w:t>J6</w:t>
            </w:r>
          </w:p>
        </w:tc>
        <w:tc>
          <w:tcPr>
            <w:tcW w:w="3347" w:type="dxa"/>
            <w:vAlign w:val="top"/>
          </w:tcPr>
          <w:p w14:paraId="4581BCA6">
            <w:pPr>
              <w:pStyle w:val="10"/>
              <w:spacing w:before="81" w:line="194" w:lineRule="auto"/>
              <w:ind w:left="1100"/>
              <w:rPr>
                <w:sz w:val="24"/>
                <w:szCs w:val="24"/>
              </w:rPr>
            </w:pPr>
            <w:r>
              <w:rPr>
                <w:spacing w:val="-1"/>
                <w:sz w:val="24"/>
                <w:szCs w:val="24"/>
              </w:rPr>
              <w:t>2059733.09</w:t>
            </w:r>
          </w:p>
        </w:tc>
        <w:tc>
          <w:tcPr>
            <w:tcW w:w="3220" w:type="dxa"/>
            <w:tcBorders>
              <w:right w:val="single" w:color="000000" w:sz="6" w:space="0"/>
            </w:tcBorders>
            <w:vAlign w:val="top"/>
          </w:tcPr>
          <w:p w14:paraId="2862EA96">
            <w:pPr>
              <w:pStyle w:val="10"/>
              <w:spacing w:before="81" w:line="194" w:lineRule="auto"/>
              <w:ind w:left="983"/>
              <w:rPr>
                <w:sz w:val="24"/>
                <w:szCs w:val="24"/>
              </w:rPr>
            </w:pPr>
            <w:r>
              <w:rPr>
                <w:spacing w:val="-1"/>
                <w:sz w:val="24"/>
                <w:szCs w:val="24"/>
              </w:rPr>
              <w:t>37378048.99</w:t>
            </w:r>
          </w:p>
        </w:tc>
      </w:tr>
      <w:tr w14:paraId="72BB31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8" w:hRule="atLeast"/>
        </w:trPr>
        <w:tc>
          <w:tcPr>
            <w:tcW w:w="1725" w:type="dxa"/>
            <w:tcBorders>
              <w:left w:val="single" w:color="000000" w:sz="6" w:space="0"/>
            </w:tcBorders>
            <w:vAlign w:val="top"/>
          </w:tcPr>
          <w:p w14:paraId="4F4E6FA7">
            <w:pPr>
              <w:pStyle w:val="10"/>
              <w:spacing w:before="92" w:line="183" w:lineRule="auto"/>
              <w:ind w:left="750"/>
              <w:rPr>
                <w:sz w:val="24"/>
                <w:szCs w:val="24"/>
              </w:rPr>
            </w:pPr>
            <w:r>
              <w:rPr>
                <w:spacing w:val="-2"/>
                <w:sz w:val="24"/>
                <w:szCs w:val="24"/>
              </w:rPr>
              <w:t>J7</w:t>
            </w:r>
          </w:p>
        </w:tc>
        <w:tc>
          <w:tcPr>
            <w:tcW w:w="3347" w:type="dxa"/>
            <w:vAlign w:val="top"/>
          </w:tcPr>
          <w:p w14:paraId="3905C2D8">
            <w:pPr>
              <w:pStyle w:val="10"/>
              <w:spacing w:before="84" w:line="194" w:lineRule="auto"/>
              <w:ind w:left="1100"/>
              <w:rPr>
                <w:sz w:val="24"/>
                <w:szCs w:val="24"/>
              </w:rPr>
            </w:pPr>
            <w:r>
              <w:rPr>
                <w:spacing w:val="-1"/>
                <w:sz w:val="24"/>
                <w:szCs w:val="24"/>
              </w:rPr>
              <w:t>2059935.28</w:t>
            </w:r>
          </w:p>
        </w:tc>
        <w:tc>
          <w:tcPr>
            <w:tcW w:w="3220" w:type="dxa"/>
            <w:tcBorders>
              <w:right w:val="single" w:color="000000" w:sz="6" w:space="0"/>
            </w:tcBorders>
            <w:vAlign w:val="top"/>
          </w:tcPr>
          <w:p w14:paraId="3936B725">
            <w:pPr>
              <w:pStyle w:val="10"/>
              <w:spacing w:before="84" w:line="194" w:lineRule="auto"/>
              <w:ind w:left="983"/>
              <w:rPr>
                <w:sz w:val="24"/>
                <w:szCs w:val="24"/>
              </w:rPr>
            </w:pPr>
            <w:r>
              <w:rPr>
                <w:spacing w:val="-1"/>
                <w:sz w:val="24"/>
                <w:szCs w:val="24"/>
              </w:rPr>
              <w:t>37378042.15</w:t>
            </w:r>
          </w:p>
        </w:tc>
      </w:tr>
      <w:tr w14:paraId="783653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5" w:hRule="atLeast"/>
        </w:trPr>
        <w:tc>
          <w:tcPr>
            <w:tcW w:w="1725" w:type="dxa"/>
            <w:tcBorders>
              <w:left w:val="single" w:color="000000" w:sz="6" w:space="0"/>
            </w:tcBorders>
            <w:vAlign w:val="top"/>
          </w:tcPr>
          <w:p w14:paraId="633789EB">
            <w:pPr>
              <w:pStyle w:val="10"/>
              <w:spacing w:before="87" w:line="186" w:lineRule="auto"/>
              <w:ind w:left="750"/>
              <w:rPr>
                <w:sz w:val="24"/>
                <w:szCs w:val="24"/>
              </w:rPr>
            </w:pPr>
            <w:r>
              <w:rPr>
                <w:spacing w:val="-2"/>
                <w:sz w:val="24"/>
                <w:szCs w:val="24"/>
              </w:rPr>
              <w:t>J8</w:t>
            </w:r>
          </w:p>
        </w:tc>
        <w:tc>
          <w:tcPr>
            <w:tcW w:w="3347" w:type="dxa"/>
            <w:vAlign w:val="top"/>
          </w:tcPr>
          <w:p w14:paraId="28168F45">
            <w:pPr>
              <w:pStyle w:val="10"/>
              <w:spacing w:before="84" w:line="192" w:lineRule="auto"/>
              <w:ind w:left="1100"/>
              <w:rPr>
                <w:sz w:val="24"/>
                <w:szCs w:val="24"/>
              </w:rPr>
            </w:pPr>
            <w:r>
              <w:rPr>
                <w:spacing w:val="-1"/>
                <w:sz w:val="24"/>
                <w:szCs w:val="24"/>
              </w:rPr>
              <w:t>2060111.53</w:t>
            </w:r>
          </w:p>
        </w:tc>
        <w:tc>
          <w:tcPr>
            <w:tcW w:w="3220" w:type="dxa"/>
            <w:tcBorders>
              <w:right w:val="single" w:color="000000" w:sz="6" w:space="0"/>
            </w:tcBorders>
            <w:vAlign w:val="top"/>
          </w:tcPr>
          <w:p w14:paraId="208E8E2A">
            <w:pPr>
              <w:pStyle w:val="10"/>
              <w:spacing w:before="84" w:line="192" w:lineRule="auto"/>
              <w:ind w:left="983"/>
              <w:rPr>
                <w:sz w:val="24"/>
                <w:szCs w:val="24"/>
              </w:rPr>
            </w:pPr>
            <w:r>
              <w:rPr>
                <w:spacing w:val="-1"/>
                <w:sz w:val="24"/>
                <w:szCs w:val="24"/>
              </w:rPr>
              <w:t>37377890.74</w:t>
            </w:r>
          </w:p>
        </w:tc>
      </w:tr>
      <w:tr w14:paraId="6E5622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6" w:hRule="atLeast"/>
        </w:trPr>
        <w:tc>
          <w:tcPr>
            <w:tcW w:w="1725" w:type="dxa"/>
            <w:tcBorders>
              <w:left w:val="single" w:color="000000" w:sz="6" w:space="0"/>
            </w:tcBorders>
            <w:vAlign w:val="top"/>
          </w:tcPr>
          <w:p w14:paraId="3DDDDCC6">
            <w:pPr>
              <w:pStyle w:val="10"/>
              <w:spacing w:before="89" w:line="186" w:lineRule="auto"/>
              <w:ind w:left="750"/>
              <w:rPr>
                <w:sz w:val="24"/>
                <w:szCs w:val="24"/>
              </w:rPr>
            </w:pPr>
            <w:r>
              <w:rPr>
                <w:spacing w:val="-2"/>
                <w:sz w:val="24"/>
                <w:szCs w:val="24"/>
              </w:rPr>
              <w:t>J9</w:t>
            </w:r>
          </w:p>
        </w:tc>
        <w:tc>
          <w:tcPr>
            <w:tcW w:w="3347" w:type="dxa"/>
            <w:vAlign w:val="top"/>
          </w:tcPr>
          <w:p w14:paraId="1C20FAF8">
            <w:pPr>
              <w:pStyle w:val="10"/>
              <w:spacing w:before="85" w:line="192" w:lineRule="auto"/>
              <w:ind w:left="1100"/>
              <w:rPr>
                <w:sz w:val="24"/>
                <w:szCs w:val="24"/>
              </w:rPr>
            </w:pPr>
            <w:r>
              <w:rPr>
                <w:spacing w:val="-1"/>
                <w:sz w:val="24"/>
                <w:szCs w:val="24"/>
              </w:rPr>
              <w:t>2060441.58</w:t>
            </w:r>
          </w:p>
        </w:tc>
        <w:tc>
          <w:tcPr>
            <w:tcW w:w="3220" w:type="dxa"/>
            <w:tcBorders>
              <w:right w:val="single" w:color="000000" w:sz="6" w:space="0"/>
            </w:tcBorders>
            <w:vAlign w:val="top"/>
          </w:tcPr>
          <w:p w14:paraId="0CC51989">
            <w:pPr>
              <w:pStyle w:val="10"/>
              <w:spacing w:before="85" w:line="192" w:lineRule="auto"/>
              <w:ind w:left="983"/>
              <w:rPr>
                <w:sz w:val="24"/>
                <w:szCs w:val="24"/>
              </w:rPr>
            </w:pPr>
            <w:r>
              <w:rPr>
                <w:spacing w:val="-1"/>
                <w:sz w:val="24"/>
                <w:szCs w:val="24"/>
              </w:rPr>
              <w:t>37377811.51</w:t>
            </w:r>
          </w:p>
        </w:tc>
      </w:tr>
      <w:tr w14:paraId="1E4B22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5" w:hRule="atLeast"/>
        </w:trPr>
        <w:tc>
          <w:tcPr>
            <w:tcW w:w="1725" w:type="dxa"/>
            <w:tcBorders>
              <w:left w:val="single" w:color="000000" w:sz="6" w:space="0"/>
            </w:tcBorders>
            <w:vAlign w:val="top"/>
          </w:tcPr>
          <w:p w14:paraId="3087C3C4">
            <w:pPr>
              <w:pStyle w:val="10"/>
              <w:spacing w:before="89" w:line="186" w:lineRule="auto"/>
              <w:ind w:left="690"/>
              <w:rPr>
                <w:sz w:val="24"/>
                <w:szCs w:val="24"/>
              </w:rPr>
            </w:pPr>
            <w:r>
              <w:rPr>
                <w:spacing w:val="-2"/>
                <w:sz w:val="24"/>
                <w:szCs w:val="24"/>
              </w:rPr>
              <w:t>J10</w:t>
            </w:r>
          </w:p>
        </w:tc>
        <w:tc>
          <w:tcPr>
            <w:tcW w:w="3347" w:type="dxa"/>
            <w:vAlign w:val="top"/>
          </w:tcPr>
          <w:p w14:paraId="196F6FE7">
            <w:pPr>
              <w:pStyle w:val="10"/>
              <w:spacing w:before="85" w:line="191" w:lineRule="auto"/>
              <w:ind w:left="1100"/>
              <w:rPr>
                <w:sz w:val="24"/>
                <w:szCs w:val="24"/>
              </w:rPr>
            </w:pPr>
            <w:r>
              <w:rPr>
                <w:spacing w:val="-1"/>
                <w:sz w:val="24"/>
                <w:szCs w:val="24"/>
              </w:rPr>
              <w:t>2060582.07</w:t>
            </w:r>
          </w:p>
        </w:tc>
        <w:tc>
          <w:tcPr>
            <w:tcW w:w="3220" w:type="dxa"/>
            <w:tcBorders>
              <w:right w:val="single" w:color="000000" w:sz="6" w:space="0"/>
            </w:tcBorders>
            <w:vAlign w:val="top"/>
          </w:tcPr>
          <w:p w14:paraId="2D3F1505">
            <w:pPr>
              <w:pStyle w:val="10"/>
              <w:spacing w:before="85" w:line="191" w:lineRule="auto"/>
              <w:ind w:left="983"/>
              <w:rPr>
                <w:sz w:val="24"/>
                <w:szCs w:val="24"/>
              </w:rPr>
            </w:pPr>
            <w:r>
              <w:rPr>
                <w:spacing w:val="-1"/>
                <w:sz w:val="24"/>
                <w:szCs w:val="24"/>
              </w:rPr>
              <w:t>37378635.63</w:t>
            </w:r>
          </w:p>
        </w:tc>
      </w:tr>
      <w:tr w14:paraId="5B1D8A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8" w:hRule="atLeast"/>
        </w:trPr>
        <w:tc>
          <w:tcPr>
            <w:tcW w:w="1725" w:type="dxa"/>
            <w:tcBorders>
              <w:left w:val="single" w:color="000000" w:sz="6" w:space="0"/>
            </w:tcBorders>
            <w:vAlign w:val="top"/>
          </w:tcPr>
          <w:p w14:paraId="08D750C7">
            <w:pPr>
              <w:pStyle w:val="10"/>
              <w:spacing w:before="93" w:line="186" w:lineRule="auto"/>
              <w:ind w:left="690"/>
              <w:rPr>
                <w:sz w:val="24"/>
                <w:szCs w:val="24"/>
              </w:rPr>
            </w:pPr>
            <w:r>
              <w:rPr>
                <w:spacing w:val="-2"/>
                <w:sz w:val="24"/>
                <w:szCs w:val="24"/>
              </w:rPr>
              <w:t>J11</w:t>
            </w:r>
          </w:p>
        </w:tc>
        <w:tc>
          <w:tcPr>
            <w:tcW w:w="3347" w:type="dxa"/>
            <w:vAlign w:val="top"/>
          </w:tcPr>
          <w:p w14:paraId="01ECA4FE">
            <w:pPr>
              <w:pStyle w:val="10"/>
              <w:spacing w:before="89" w:line="190" w:lineRule="auto"/>
              <w:ind w:left="1100"/>
              <w:rPr>
                <w:sz w:val="24"/>
                <w:szCs w:val="24"/>
              </w:rPr>
            </w:pPr>
            <w:r>
              <w:rPr>
                <w:spacing w:val="-1"/>
                <w:sz w:val="24"/>
                <w:szCs w:val="24"/>
              </w:rPr>
              <w:t>2060007.57</w:t>
            </w:r>
          </w:p>
        </w:tc>
        <w:tc>
          <w:tcPr>
            <w:tcW w:w="3220" w:type="dxa"/>
            <w:tcBorders>
              <w:right w:val="single" w:color="000000" w:sz="6" w:space="0"/>
            </w:tcBorders>
            <w:vAlign w:val="top"/>
          </w:tcPr>
          <w:p w14:paraId="2645BEB1">
            <w:pPr>
              <w:pStyle w:val="10"/>
              <w:spacing w:before="89" w:line="190" w:lineRule="auto"/>
              <w:ind w:left="1043"/>
              <w:rPr>
                <w:sz w:val="24"/>
                <w:szCs w:val="24"/>
              </w:rPr>
            </w:pPr>
            <w:r>
              <w:rPr>
                <w:spacing w:val="-1"/>
                <w:sz w:val="24"/>
                <w:szCs w:val="24"/>
              </w:rPr>
              <w:t>37378819.7</w:t>
            </w:r>
          </w:p>
        </w:tc>
      </w:tr>
      <w:tr w14:paraId="3C6CDC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7" w:hRule="atLeast"/>
        </w:trPr>
        <w:tc>
          <w:tcPr>
            <w:tcW w:w="8292" w:type="dxa"/>
            <w:gridSpan w:val="3"/>
            <w:tcBorders>
              <w:left w:val="single" w:color="000000" w:sz="6" w:space="0"/>
              <w:bottom w:val="single" w:color="000000" w:sz="6" w:space="0"/>
              <w:right w:val="single" w:color="000000" w:sz="6" w:space="0"/>
            </w:tcBorders>
            <w:vAlign w:val="top"/>
          </w:tcPr>
          <w:p w14:paraId="557ED9B0">
            <w:pPr>
              <w:pStyle w:val="10"/>
              <w:spacing w:before="47" w:line="207" w:lineRule="auto"/>
              <w:ind w:left="1021"/>
              <w:rPr>
                <w:rFonts w:ascii="宋体" w:hAnsi="宋体" w:eastAsia="宋体" w:cs="宋体"/>
                <w:sz w:val="24"/>
                <w:szCs w:val="24"/>
              </w:rPr>
            </w:pPr>
            <w:r>
              <w:rPr>
                <w:rFonts w:ascii="宋体" w:hAnsi="宋体" w:eastAsia="宋体" w:cs="宋体"/>
                <w:sz w:val="24"/>
                <w:szCs w:val="24"/>
              </w:rPr>
              <w:t>拟设矿区面积：</w:t>
            </w:r>
            <w:r>
              <w:rPr>
                <w:sz w:val="24"/>
                <w:szCs w:val="24"/>
              </w:rPr>
              <w:t>0.754km</w:t>
            </w:r>
            <w:r>
              <w:rPr>
                <w:position w:val="9"/>
                <w:sz w:val="16"/>
                <w:szCs w:val="16"/>
              </w:rPr>
              <w:t>2</w:t>
            </w:r>
            <w:r>
              <w:rPr>
                <w:rFonts w:ascii="宋体" w:hAnsi="宋体" w:eastAsia="宋体" w:cs="宋体"/>
                <w:sz w:val="24"/>
                <w:szCs w:val="24"/>
              </w:rPr>
              <w:t>，拟设开采标高：</w:t>
            </w:r>
            <w:r>
              <w:rPr>
                <w:sz w:val="24"/>
                <w:szCs w:val="24"/>
              </w:rPr>
              <w:t>+6</w:t>
            </w:r>
            <w:r>
              <w:rPr>
                <w:spacing w:val="-1"/>
                <w:sz w:val="24"/>
                <w:szCs w:val="24"/>
              </w:rPr>
              <w:t>0m</w:t>
            </w:r>
            <w:r>
              <w:rPr>
                <w:rFonts w:ascii="宋体" w:hAnsi="宋体" w:eastAsia="宋体" w:cs="宋体"/>
                <w:spacing w:val="-1"/>
                <w:sz w:val="24"/>
                <w:szCs w:val="24"/>
              </w:rPr>
              <w:t>～</w:t>
            </w:r>
            <w:r>
              <w:rPr>
                <w:spacing w:val="-1"/>
                <w:sz w:val="24"/>
                <w:szCs w:val="24"/>
              </w:rPr>
              <w:t>+198m</w:t>
            </w:r>
            <w:r>
              <w:rPr>
                <w:rFonts w:ascii="宋体" w:hAnsi="宋体" w:eastAsia="宋体" w:cs="宋体"/>
                <w:spacing w:val="-1"/>
                <w:sz w:val="24"/>
                <w:szCs w:val="24"/>
              </w:rPr>
              <w:t>。</w:t>
            </w:r>
          </w:p>
        </w:tc>
      </w:tr>
    </w:tbl>
    <w:p w14:paraId="673754D1">
      <w:pPr>
        <w:pStyle w:val="3"/>
        <w:spacing w:line="386" w:lineRule="auto"/>
      </w:pPr>
    </w:p>
    <w:p w14:paraId="3C1D299C">
      <w:pPr>
        <w:spacing w:line="5773" w:lineRule="exact"/>
        <w:ind w:firstLine="1107"/>
      </w:pPr>
      <w:r>
        <w:rPr>
          <w:position w:val="-115"/>
        </w:rPr>
        <w:drawing>
          <wp:inline distT="0" distB="0" distL="0" distR="0">
            <wp:extent cx="3883025" cy="3665220"/>
            <wp:effectExtent l="0" t="0" r="0" b="0"/>
            <wp:docPr id="232" name="IM 232"/>
            <wp:cNvGraphicFramePr/>
            <a:graphic xmlns:a="http://schemas.openxmlformats.org/drawingml/2006/main">
              <a:graphicData uri="http://schemas.openxmlformats.org/drawingml/2006/picture">
                <pic:pic xmlns:pic="http://schemas.openxmlformats.org/drawingml/2006/picture">
                  <pic:nvPicPr>
                    <pic:cNvPr id="232" name="IM 232"/>
                    <pic:cNvPicPr/>
                  </pic:nvPicPr>
                  <pic:blipFill>
                    <a:blip r:embed="rId168"/>
                    <a:stretch>
                      <a:fillRect/>
                    </a:stretch>
                  </pic:blipFill>
                  <pic:spPr>
                    <a:xfrm>
                      <a:off x="0" y="0"/>
                      <a:ext cx="3883025" cy="3665728"/>
                    </a:xfrm>
                    <a:prstGeom prst="rect">
                      <a:avLst/>
                    </a:prstGeom>
                  </pic:spPr>
                </pic:pic>
              </a:graphicData>
            </a:graphic>
          </wp:inline>
        </w:drawing>
      </w:r>
    </w:p>
    <w:p w14:paraId="7D3B10EE">
      <w:pPr>
        <w:spacing w:before="194" w:line="360" w:lineRule="auto"/>
        <w:ind w:left="504" w:right="2691" w:firstLine="2207"/>
        <w:rPr>
          <w:rFonts w:ascii="宋体" w:hAnsi="宋体" w:eastAsia="宋体" w:cs="宋体"/>
          <w:sz w:val="24"/>
          <w:szCs w:val="24"/>
        </w:rPr>
      </w:pPr>
      <w:r>
        <w:rPr>
          <w:rFonts w:ascii="黑体" w:hAnsi="黑体" w:eastAsia="黑体" w:cs="黑体"/>
          <w:spacing w:val="-2"/>
          <w:sz w:val="24"/>
          <w:szCs w:val="24"/>
        </w:rPr>
        <w:t>图</w:t>
      </w:r>
      <w:r>
        <w:rPr>
          <w:rFonts w:ascii="黑体" w:hAnsi="黑体" w:eastAsia="黑体" w:cs="黑体"/>
          <w:spacing w:val="-50"/>
          <w:sz w:val="24"/>
          <w:szCs w:val="24"/>
        </w:rPr>
        <w:t xml:space="preserve"> </w:t>
      </w:r>
      <w:r>
        <w:rPr>
          <w:rFonts w:ascii="Times New Roman" w:hAnsi="Times New Roman" w:eastAsia="Times New Roman" w:cs="Times New Roman"/>
          <w:spacing w:val="-2"/>
          <w:sz w:val="24"/>
          <w:szCs w:val="24"/>
        </w:rPr>
        <w:t xml:space="preserve">3.2-1    </w:t>
      </w:r>
      <w:r>
        <w:rPr>
          <w:rFonts w:ascii="黑体" w:hAnsi="黑体" w:eastAsia="黑体" w:cs="黑体"/>
          <w:spacing w:val="-2"/>
          <w:sz w:val="24"/>
          <w:szCs w:val="24"/>
        </w:rPr>
        <w:t>拟出让矿区范围图</w:t>
      </w:r>
      <w:r>
        <w:rPr>
          <w:rFonts w:ascii="Times New Roman" w:hAnsi="Times New Roman" w:eastAsia="Times New Roman" w:cs="Times New Roman"/>
          <w:spacing w:val="-3"/>
          <w:sz w:val="24"/>
          <w:szCs w:val="24"/>
        </w:rPr>
        <w:t>3.2.1.2</w:t>
      </w:r>
      <w:r>
        <w:rPr>
          <w:rFonts w:ascii="Times New Roman" w:hAnsi="Times New Roman" w:eastAsia="Times New Roman" w:cs="Times New Roman"/>
          <w:spacing w:val="6"/>
          <w:sz w:val="24"/>
          <w:szCs w:val="24"/>
        </w:rPr>
        <w:t xml:space="preserve">    </w:t>
      </w:r>
      <w:r>
        <w:rPr>
          <w:rFonts w:ascii="宋体" w:hAnsi="宋体" w:eastAsia="宋体" w:cs="宋体"/>
          <w:spacing w:val="-3"/>
          <w:sz w:val="24"/>
          <w:szCs w:val="24"/>
        </w:rPr>
        <w:t>资源储量</w:t>
      </w:r>
    </w:p>
    <w:p w14:paraId="24E44435">
      <w:pPr>
        <w:spacing w:line="218" w:lineRule="auto"/>
        <w:ind w:left="503"/>
        <w:rPr>
          <w:rFonts w:ascii="宋体" w:hAnsi="宋体" w:eastAsia="宋体" w:cs="宋体"/>
          <w:sz w:val="24"/>
          <w:szCs w:val="24"/>
        </w:rPr>
      </w:pPr>
      <w:r>
        <w:rPr>
          <w:rFonts w:ascii="宋体" w:hAnsi="宋体" w:eastAsia="宋体" w:cs="宋体"/>
          <w:spacing w:val="-1"/>
          <w:sz w:val="24"/>
          <w:szCs w:val="24"/>
        </w:rPr>
        <w:t>根据《陵水县群英乡打铁村矿区建筑用花岗岩矿地质详查报告》、《陵水</w:t>
      </w:r>
    </w:p>
    <w:p w14:paraId="113C1CC0">
      <w:pPr>
        <w:spacing w:line="218" w:lineRule="auto"/>
        <w:rPr>
          <w:rFonts w:ascii="宋体" w:hAnsi="宋体" w:eastAsia="宋体" w:cs="宋体"/>
          <w:sz w:val="24"/>
          <w:szCs w:val="24"/>
        </w:rPr>
        <w:sectPr>
          <w:headerReference r:id="rId86" w:type="default"/>
          <w:footerReference r:id="rId87" w:type="default"/>
          <w:pgSz w:w="11907" w:h="16839"/>
          <w:pgMar w:top="1486" w:right="1781" w:bottom="1693" w:left="1785" w:header="719" w:footer="1445" w:gutter="0"/>
          <w:cols w:space="720" w:num="1"/>
        </w:sectPr>
      </w:pPr>
    </w:p>
    <w:p w14:paraId="1121DBDB">
      <w:pPr>
        <w:spacing w:before="178" w:line="364" w:lineRule="auto"/>
        <w:ind w:left="22" w:right="192" w:firstLine="1"/>
        <w:jc w:val="both"/>
        <w:rPr>
          <w:rFonts w:ascii="宋体" w:hAnsi="宋体" w:eastAsia="宋体" w:cs="宋体"/>
          <w:sz w:val="24"/>
          <w:szCs w:val="24"/>
        </w:rPr>
      </w:pPr>
      <w:r>
        <w:rPr>
          <w:rFonts w:ascii="宋体" w:hAnsi="宋体" w:eastAsia="宋体" w:cs="宋体"/>
          <w:spacing w:val="-1"/>
          <w:sz w:val="24"/>
          <w:szCs w:val="24"/>
        </w:rPr>
        <w:t>县群英乡打铁村矿区建筑用花岗岩矿资源储量分割报告》，资源</w:t>
      </w:r>
      <w:r>
        <w:rPr>
          <w:rFonts w:ascii="宋体" w:hAnsi="宋体" w:eastAsia="宋体" w:cs="宋体"/>
          <w:spacing w:val="-2"/>
          <w:sz w:val="24"/>
          <w:szCs w:val="24"/>
        </w:rPr>
        <w:t>储量估算采用</w:t>
      </w:r>
      <w:r>
        <w:rPr>
          <w:rFonts w:ascii="宋体" w:hAnsi="宋体" w:eastAsia="宋体" w:cs="宋体"/>
          <w:spacing w:val="-1"/>
          <w:sz w:val="24"/>
          <w:szCs w:val="24"/>
        </w:rPr>
        <w:t>水平投影地质块段法，矿区建筑用花岗岩矿资源量</w:t>
      </w:r>
      <w:r>
        <w:rPr>
          <w:rFonts w:ascii="宋体" w:hAnsi="宋体" w:eastAsia="宋体" w:cs="宋体"/>
          <w:spacing w:val="-49"/>
          <w:sz w:val="24"/>
          <w:szCs w:val="24"/>
        </w:rPr>
        <w:t xml:space="preserve"> </w:t>
      </w:r>
      <w:r>
        <w:rPr>
          <w:rFonts w:ascii="Times New Roman" w:hAnsi="Times New Roman" w:eastAsia="Times New Roman" w:cs="Times New Roman"/>
          <w:spacing w:val="-1"/>
          <w:sz w:val="24"/>
          <w:szCs w:val="24"/>
        </w:rPr>
        <w:t>4991.5</w:t>
      </w:r>
      <w:r>
        <w:rPr>
          <w:rFonts w:ascii="Times New Roman" w:hAnsi="Times New Roman" w:eastAsia="Times New Roman" w:cs="Times New Roman"/>
          <w:spacing w:val="15"/>
          <w:sz w:val="24"/>
          <w:szCs w:val="24"/>
        </w:rPr>
        <w:t xml:space="preserve"> </w:t>
      </w:r>
      <w:r>
        <w:rPr>
          <w:rFonts w:ascii="宋体" w:hAnsi="宋体" w:eastAsia="宋体" w:cs="宋体"/>
          <w:spacing w:val="-1"/>
          <w:sz w:val="24"/>
          <w:szCs w:val="24"/>
        </w:rPr>
        <w:t>万</w:t>
      </w:r>
      <w:r>
        <w:rPr>
          <w:rFonts w:ascii="宋体" w:hAnsi="宋体" w:eastAsia="宋体" w:cs="宋体"/>
          <w:spacing w:val="-58"/>
          <w:sz w:val="24"/>
          <w:szCs w:val="24"/>
        </w:rPr>
        <w:t xml:space="preserve"> </w:t>
      </w:r>
      <w:r>
        <w:rPr>
          <w:rFonts w:ascii="Times New Roman" w:hAnsi="Times New Roman" w:eastAsia="Times New Roman" w:cs="Times New Roman"/>
          <w:spacing w:val="-1"/>
          <w:sz w:val="24"/>
          <w:szCs w:val="24"/>
        </w:rPr>
        <w:t>m</w:t>
      </w:r>
      <w:r>
        <w:rPr>
          <w:rFonts w:ascii="Times New Roman" w:hAnsi="Times New Roman" w:eastAsia="Times New Roman" w:cs="Times New Roman"/>
          <w:spacing w:val="-1"/>
          <w:position w:val="9"/>
          <w:sz w:val="16"/>
          <w:szCs w:val="16"/>
        </w:rPr>
        <w:t>3</w:t>
      </w:r>
      <w:r>
        <w:rPr>
          <w:rFonts w:ascii="宋体" w:hAnsi="宋体" w:eastAsia="宋体" w:cs="宋体"/>
          <w:spacing w:val="-1"/>
          <w:sz w:val="24"/>
          <w:szCs w:val="24"/>
        </w:rPr>
        <w:t>，均为控制资</w:t>
      </w:r>
      <w:r>
        <w:rPr>
          <w:rFonts w:ascii="宋体" w:hAnsi="宋体" w:eastAsia="宋体" w:cs="宋体"/>
          <w:spacing w:val="-3"/>
          <w:sz w:val="24"/>
          <w:szCs w:val="24"/>
        </w:rPr>
        <w:t>源量，可利用资源量为</w:t>
      </w:r>
      <w:r>
        <w:rPr>
          <w:rFonts w:ascii="宋体" w:hAnsi="宋体" w:eastAsia="宋体" w:cs="宋体"/>
          <w:spacing w:val="-49"/>
          <w:sz w:val="24"/>
          <w:szCs w:val="24"/>
        </w:rPr>
        <w:t xml:space="preserve"> </w:t>
      </w:r>
      <w:r>
        <w:rPr>
          <w:rFonts w:ascii="Times New Roman" w:hAnsi="Times New Roman" w:eastAsia="Times New Roman" w:cs="Times New Roman"/>
          <w:spacing w:val="-3"/>
          <w:sz w:val="24"/>
          <w:szCs w:val="24"/>
        </w:rPr>
        <w:t>4504.8</w:t>
      </w:r>
      <w:r>
        <w:rPr>
          <w:rFonts w:ascii="宋体" w:hAnsi="宋体" w:eastAsia="宋体" w:cs="宋体"/>
          <w:spacing w:val="-3"/>
          <w:sz w:val="24"/>
          <w:szCs w:val="24"/>
        </w:rPr>
        <w:t>，覆盖层剥离量</w:t>
      </w:r>
      <w:r>
        <w:rPr>
          <w:rFonts w:ascii="宋体" w:hAnsi="宋体" w:eastAsia="宋体" w:cs="宋体"/>
          <w:spacing w:val="-35"/>
          <w:sz w:val="24"/>
          <w:szCs w:val="24"/>
        </w:rPr>
        <w:t xml:space="preserve"> </w:t>
      </w:r>
      <w:r>
        <w:rPr>
          <w:rFonts w:ascii="Times New Roman" w:hAnsi="Times New Roman" w:eastAsia="Times New Roman" w:cs="Times New Roman"/>
          <w:spacing w:val="-3"/>
          <w:sz w:val="24"/>
          <w:szCs w:val="24"/>
        </w:rPr>
        <w:t>853.3</w:t>
      </w:r>
      <w:r>
        <w:rPr>
          <w:rFonts w:ascii="Times New Roman" w:hAnsi="Times New Roman" w:eastAsia="Times New Roman" w:cs="Times New Roman"/>
          <w:spacing w:val="15"/>
          <w:sz w:val="24"/>
          <w:szCs w:val="24"/>
        </w:rPr>
        <w:t xml:space="preserve"> </w:t>
      </w:r>
      <w:r>
        <w:rPr>
          <w:rFonts w:ascii="宋体" w:hAnsi="宋体" w:eastAsia="宋体" w:cs="宋体"/>
          <w:spacing w:val="-3"/>
          <w:sz w:val="24"/>
          <w:szCs w:val="24"/>
        </w:rPr>
        <w:t>万</w:t>
      </w:r>
      <w:r>
        <w:rPr>
          <w:rFonts w:ascii="宋体" w:hAnsi="宋体" w:eastAsia="宋体" w:cs="宋体"/>
          <w:spacing w:val="-58"/>
          <w:sz w:val="24"/>
          <w:szCs w:val="24"/>
        </w:rPr>
        <w:t xml:space="preserve"> </w:t>
      </w:r>
      <w:r>
        <w:rPr>
          <w:rFonts w:ascii="Times New Roman" w:hAnsi="Times New Roman" w:eastAsia="Times New Roman" w:cs="Times New Roman"/>
          <w:spacing w:val="-3"/>
          <w:sz w:val="24"/>
          <w:szCs w:val="24"/>
        </w:rPr>
        <w:t>m</w:t>
      </w:r>
      <w:r>
        <w:rPr>
          <w:rFonts w:ascii="Times New Roman" w:hAnsi="Times New Roman" w:eastAsia="Times New Roman" w:cs="Times New Roman"/>
          <w:spacing w:val="-3"/>
          <w:position w:val="9"/>
          <w:sz w:val="16"/>
          <w:szCs w:val="16"/>
        </w:rPr>
        <w:t>3</w:t>
      </w:r>
      <w:r>
        <w:rPr>
          <w:rFonts w:ascii="宋体" w:hAnsi="宋体" w:eastAsia="宋体" w:cs="宋体"/>
          <w:spacing w:val="-3"/>
          <w:sz w:val="24"/>
          <w:szCs w:val="24"/>
        </w:rPr>
        <w:t>，平均剥采比</w:t>
      </w:r>
      <w:r>
        <w:rPr>
          <w:rFonts w:ascii="宋体" w:hAnsi="宋体" w:eastAsia="宋体" w:cs="宋体"/>
          <w:spacing w:val="-51"/>
          <w:sz w:val="24"/>
          <w:szCs w:val="24"/>
        </w:rPr>
        <w:t xml:space="preserve"> </w:t>
      </w:r>
      <w:r>
        <w:rPr>
          <w:rFonts w:ascii="Times New Roman" w:hAnsi="Times New Roman" w:eastAsia="Times New Roman" w:cs="Times New Roman"/>
          <w:spacing w:val="-3"/>
          <w:sz w:val="24"/>
          <w:szCs w:val="24"/>
        </w:rPr>
        <w:t>0.17</w:t>
      </w:r>
      <w:r>
        <w:rPr>
          <w:rFonts w:ascii="宋体" w:hAnsi="宋体" w:eastAsia="宋体" w:cs="宋体"/>
          <w:spacing w:val="-3"/>
          <w:sz w:val="24"/>
          <w:szCs w:val="24"/>
        </w:rPr>
        <w:t>：</w:t>
      </w:r>
    </w:p>
    <w:p w14:paraId="60BF9C0C">
      <w:pPr>
        <w:spacing w:before="25" w:line="221" w:lineRule="auto"/>
        <w:ind w:left="42"/>
        <w:rPr>
          <w:rFonts w:ascii="宋体" w:hAnsi="宋体" w:eastAsia="宋体" w:cs="宋体"/>
          <w:sz w:val="24"/>
          <w:szCs w:val="24"/>
        </w:rPr>
      </w:pPr>
      <w:r>
        <w:rPr>
          <w:rFonts w:ascii="Times New Roman" w:hAnsi="Times New Roman" w:eastAsia="Times New Roman" w:cs="Times New Roman"/>
          <w:spacing w:val="-15"/>
          <w:sz w:val="24"/>
          <w:szCs w:val="24"/>
        </w:rPr>
        <w:t>1</w:t>
      </w:r>
      <w:r>
        <w:rPr>
          <w:rFonts w:ascii="宋体" w:hAnsi="宋体" w:eastAsia="宋体" w:cs="宋体"/>
          <w:spacing w:val="-15"/>
          <w:sz w:val="24"/>
          <w:szCs w:val="24"/>
        </w:rPr>
        <w:t>。</w:t>
      </w:r>
    </w:p>
    <w:p w14:paraId="11EBB8AD">
      <w:pPr>
        <w:spacing w:before="61" w:line="233" w:lineRule="auto"/>
        <w:ind w:left="24"/>
        <w:rPr>
          <w:rFonts w:ascii="黑体" w:hAnsi="黑体" w:eastAsia="黑体" w:cs="黑体"/>
          <w:sz w:val="24"/>
          <w:szCs w:val="24"/>
        </w:rPr>
      </w:pPr>
      <w:r>
        <w:rPr>
          <w:rFonts w:ascii="Times New Roman" w:hAnsi="Times New Roman" w:eastAsia="Times New Roman" w:cs="Times New Roman"/>
          <w:spacing w:val="-2"/>
          <w:sz w:val="24"/>
          <w:szCs w:val="24"/>
        </w:rPr>
        <w:t>3.2.2</w:t>
      </w:r>
      <w:r>
        <w:rPr>
          <w:rFonts w:ascii="Times New Roman" w:hAnsi="Times New Roman" w:eastAsia="Times New Roman" w:cs="Times New Roman"/>
          <w:spacing w:val="8"/>
          <w:sz w:val="24"/>
          <w:szCs w:val="24"/>
        </w:rPr>
        <w:t xml:space="preserve">  </w:t>
      </w:r>
      <w:r>
        <w:rPr>
          <w:rFonts w:ascii="黑体" w:hAnsi="黑体" w:eastAsia="黑体" w:cs="黑体"/>
          <w:spacing w:val="-2"/>
          <w:sz w:val="24"/>
          <w:szCs w:val="24"/>
        </w:rPr>
        <w:t>矿石质量</w:t>
      </w:r>
    </w:p>
    <w:p w14:paraId="5CEA28E6">
      <w:pPr>
        <w:spacing w:before="245" w:line="233" w:lineRule="auto"/>
        <w:ind w:left="504"/>
        <w:rPr>
          <w:rFonts w:ascii="宋体" w:hAnsi="宋体" w:eastAsia="宋体" w:cs="宋体"/>
          <w:sz w:val="24"/>
          <w:szCs w:val="24"/>
        </w:rPr>
      </w:pPr>
      <w:r>
        <w:rPr>
          <w:rFonts w:ascii="Times New Roman" w:hAnsi="Times New Roman" w:eastAsia="Times New Roman" w:cs="Times New Roman"/>
          <w:spacing w:val="-1"/>
          <w:sz w:val="24"/>
          <w:szCs w:val="24"/>
        </w:rPr>
        <w:t xml:space="preserve">3.2.2.1  </w:t>
      </w:r>
      <w:r>
        <w:rPr>
          <w:rFonts w:ascii="宋体" w:hAnsi="宋体" w:eastAsia="宋体" w:cs="宋体"/>
          <w:spacing w:val="-1"/>
          <w:sz w:val="24"/>
          <w:szCs w:val="24"/>
        </w:rPr>
        <w:t>矿物组成与结构构造</w:t>
      </w:r>
    </w:p>
    <w:p w14:paraId="4BC7F71D">
      <w:pPr>
        <w:spacing w:before="164" w:line="358" w:lineRule="auto"/>
        <w:ind w:left="30" w:right="164" w:firstLine="472"/>
        <w:rPr>
          <w:rFonts w:ascii="宋体" w:hAnsi="宋体" w:eastAsia="宋体" w:cs="宋体"/>
          <w:sz w:val="24"/>
          <w:szCs w:val="24"/>
        </w:rPr>
      </w:pPr>
      <w:r>
        <w:rPr>
          <w:rFonts w:ascii="宋体" w:hAnsi="宋体" w:eastAsia="宋体" w:cs="宋体"/>
          <w:sz w:val="24"/>
          <w:szCs w:val="24"/>
        </w:rPr>
        <w:t>矿石为细中粒斑状黑云母二长花岗岩；似斑状结构</w:t>
      </w:r>
      <w:r>
        <w:rPr>
          <w:rFonts w:ascii="宋体" w:hAnsi="宋体" w:eastAsia="宋体" w:cs="宋体"/>
          <w:spacing w:val="-1"/>
          <w:sz w:val="24"/>
          <w:szCs w:val="24"/>
        </w:rPr>
        <w:t>，块状构造，基质为细</w:t>
      </w:r>
      <w:r>
        <w:rPr>
          <w:rFonts w:ascii="宋体" w:hAnsi="宋体" w:eastAsia="宋体" w:cs="宋体"/>
          <w:spacing w:val="-3"/>
          <w:sz w:val="24"/>
          <w:szCs w:val="24"/>
        </w:rPr>
        <w:t xml:space="preserve">中粒花岗结构，块状构造。斑晶为钾长石，含量约 </w:t>
      </w:r>
      <w:r>
        <w:rPr>
          <w:rFonts w:ascii="Times New Roman" w:hAnsi="Times New Roman" w:eastAsia="Times New Roman" w:cs="Times New Roman"/>
          <w:spacing w:val="-3"/>
          <w:sz w:val="24"/>
          <w:szCs w:val="24"/>
        </w:rPr>
        <w:t>15%</w:t>
      </w:r>
      <w:r>
        <w:rPr>
          <w:rFonts w:ascii="宋体" w:hAnsi="宋体" w:eastAsia="宋体" w:cs="宋体"/>
          <w:spacing w:val="-3"/>
          <w:sz w:val="24"/>
          <w:szCs w:val="24"/>
        </w:rPr>
        <w:t>；基质主要为钾长石</w:t>
      </w:r>
      <w:r>
        <w:rPr>
          <w:rFonts w:ascii="宋体" w:hAnsi="宋体" w:eastAsia="宋体" w:cs="宋体"/>
          <w:spacing w:val="5"/>
          <w:sz w:val="24"/>
          <w:szCs w:val="24"/>
        </w:rPr>
        <w:t xml:space="preserve"> </w:t>
      </w:r>
      <w:r>
        <w:rPr>
          <w:rFonts w:ascii="宋体" w:hAnsi="宋体" w:eastAsia="宋体" w:cs="宋体"/>
          <w:spacing w:val="-1"/>
          <w:sz w:val="24"/>
          <w:szCs w:val="24"/>
        </w:rPr>
        <w:t>（</w:t>
      </w:r>
      <w:r>
        <w:rPr>
          <w:rFonts w:ascii="Times New Roman" w:hAnsi="Times New Roman" w:eastAsia="Times New Roman" w:cs="Times New Roman"/>
          <w:spacing w:val="-1"/>
          <w:sz w:val="24"/>
          <w:szCs w:val="24"/>
        </w:rPr>
        <w:t>20%</w:t>
      </w:r>
      <w:r>
        <w:rPr>
          <w:rFonts w:ascii="宋体" w:hAnsi="宋体" w:eastAsia="宋体" w:cs="宋体"/>
          <w:spacing w:val="-1"/>
          <w:sz w:val="24"/>
          <w:szCs w:val="24"/>
        </w:rPr>
        <w:t>）、斜长石（</w:t>
      </w:r>
      <w:r>
        <w:rPr>
          <w:rFonts w:ascii="Times New Roman" w:hAnsi="Times New Roman" w:eastAsia="Times New Roman" w:cs="Times New Roman"/>
          <w:spacing w:val="-1"/>
          <w:sz w:val="24"/>
          <w:szCs w:val="24"/>
        </w:rPr>
        <w:t>25%</w:t>
      </w:r>
      <w:r>
        <w:rPr>
          <w:rFonts w:ascii="宋体" w:hAnsi="宋体" w:eastAsia="宋体" w:cs="宋体"/>
          <w:spacing w:val="-1"/>
          <w:sz w:val="24"/>
          <w:szCs w:val="24"/>
        </w:rPr>
        <w:t>）、石英（</w:t>
      </w:r>
      <w:r>
        <w:rPr>
          <w:rFonts w:ascii="Times New Roman" w:hAnsi="Times New Roman" w:eastAsia="Times New Roman" w:cs="Times New Roman"/>
          <w:spacing w:val="-1"/>
          <w:sz w:val="24"/>
          <w:szCs w:val="24"/>
        </w:rPr>
        <w:t>32%</w:t>
      </w:r>
      <w:r>
        <w:rPr>
          <w:rFonts w:ascii="宋体" w:hAnsi="宋体" w:eastAsia="宋体" w:cs="宋体"/>
          <w:spacing w:val="-1"/>
          <w:sz w:val="24"/>
          <w:szCs w:val="24"/>
        </w:rPr>
        <w:t>）、黑云母（</w:t>
      </w:r>
      <w:r>
        <w:rPr>
          <w:rFonts w:ascii="Times New Roman" w:hAnsi="Times New Roman" w:eastAsia="Times New Roman" w:cs="Times New Roman"/>
          <w:spacing w:val="-1"/>
          <w:sz w:val="24"/>
          <w:szCs w:val="24"/>
        </w:rPr>
        <w:t>8</w:t>
      </w:r>
      <w:r>
        <w:rPr>
          <w:rFonts w:ascii="Times New Roman" w:hAnsi="Times New Roman" w:eastAsia="Times New Roman" w:cs="Times New Roman"/>
          <w:spacing w:val="-2"/>
          <w:sz w:val="24"/>
          <w:szCs w:val="24"/>
        </w:rPr>
        <w:t>%</w:t>
      </w:r>
      <w:r>
        <w:rPr>
          <w:rFonts w:ascii="宋体" w:hAnsi="宋体" w:eastAsia="宋体" w:cs="宋体"/>
          <w:spacing w:val="-2"/>
          <w:sz w:val="24"/>
          <w:szCs w:val="24"/>
        </w:rPr>
        <w:t>）。</w:t>
      </w:r>
    </w:p>
    <w:p w14:paraId="0578AE0F">
      <w:pPr>
        <w:spacing w:line="5385" w:lineRule="exact"/>
        <w:ind w:firstLine="14"/>
      </w:pPr>
      <w:r>
        <w:rPr>
          <w:position w:val="-107"/>
        </w:rPr>
        <w:drawing>
          <wp:inline distT="0" distB="0" distL="0" distR="0">
            <wp:extent cx="5209540" cy="3419475"/>
            <wp:effectExtent l="0" t="0" r="0" b="0"/>
            <wp:docPr id="238" name="IM 238"/>
            <wp:cNvGraphicFramePr/>
            <a:graphic xmlns:a="http://schemas.openxmlformats.org/drawingml/2006/main">
              <a:graphicData uri="http://schemas.openxmlformats.org/drawingml/2006/picture">
                <pic:pic xmlns:pic="http://schemas.openxmlformats.org/drawingml/2006/picture">
                  <pic:nvPicPr>
                    <pic:cNvPr id="238" name="IM 238"/>
                    <pic:cNvPicPr/>
                  </pic:nvPicPr>
                  <pic:blipFill>
                    <a:blip r:embed="rId169"/>
                    <a:stretch>
                      <a:fillRect/>
                    </a:stretch>
                  </pic:blipFill>
                  <pic:spPr>
                    <a:xfrm>
                      <a:off x="0" y="0"/>
                      <a:ext cx="5209651" cy="3420091"/>
                    </a:xfrm>
                    <a:prstGeom prst="rect">
                      <a:avLst/>
                    </a:prstGeom>
                  </pic:spPr>
                </pic:pic>
              </a:graphicData>
            </a:graphic>
          </wp:inline>
        </w:drawing>
      </w:r>
    </w:p>
    <w:p w14:paraId="010B36FB">
      <w:pPr>
        <w:spacing w:before="241" w:line="233" w:lineRule="auto"/>
        <w:ind w:left="3012"/>
        <w:rPr>
          <w:rFonts w:ascii="黑体" w:hAnsi="黑体" w:eastAsia="黑体" w:cs="黑体"/>
          <w:sz w:val="24"/>
          <w:szCs w:val="24"/>
        </w:rPr>
      </w:pPr>
      <w:r>
        <w:rPr>
          <w:rFonts w:ascii="黑体" w:hAnsi="黑体" w:eastAsia="黑体" w:cs="黑体"/>
          <w:spacing w:val="-3"/>
          <w:sz w:val="24"/>
          <w:szCs w:val="24"/>
        </w:rPr>
        <w:t>图</w:t>
      </w:r>
      <w:r>
        <w:rPr>
          <w:rFonts w:ascii="黑体" w:hAnsi="黑体" w:eastAsia="黑体" w:cs="黑体"/>
          <w:spacing w:val="-41"/>
          <w:sz w:val="24"/>
          <w:szCs w:val="24"/>
        </w:rPr>
        <w:t xml:space="preserve"> </w:t>
      </w:r>
      <w:r>
        <w:rPr>
          <w:rFonts w:ascii="Times New Roman" w:hAnsi="Times New Roman" w:eastAsia="Times New Roman" w:cs="Times New Roman"/>
          <w:spacing w:val="-3"/>
          <w:sz w:val="24"/>
          <w:szCs w:val="24"/>
        </w:rPr>
        <w:t xml:space="preserve">3.2-2  </w:t>
      </w:r>
      <w:r>
        <w:rPr>
          <w:rFonts w:ascii="黑体" w:hAnsi="黑体" w:eastAsia="黑体" w:cs="黑体"/>
          <w:spacing w:val="-3"/>
          <w:sz w:val="24"/>
          <w:szCs w:val="24"/>
        </w:rPr>
        <w:t>部分钻孔岩芯</w:t>
      </w:r>
    </w:p>
    <w:p w14:paraId="615B9138">
      <w:pPr>
        <w:spacing w:before="165" w:line="233" w:lineRule="auto"/>
        <w:ind w:left="504"/>
        <w:rPr>
          <w:rFonts w:ascii="宋体" w:hAnsi="宋体" w:eastAsia="宋体" w:cs="宋体"/>
          <w:sz w:val="24"/>
          <w:szCs w:val="24"/>
        </w:rPr>
      </w:pPr>
      <w:r>
        <w:rPr>
          <w:rFonts w:ascii="Times New Roman" w:hAnsi="Times New Roman" w:eastAsia="Times New Roman" w:cs="Times New Roman"/>
          <w:spacing w:val="-1"/>
          <w:sz w:val="24"/>
          <w:szCs w:val="24"/>
        </w:rPr>
        <w:t xml:space="preserve">3.2.2.2    </w:t>
      </w:r>
      <w:r>
        <w:rPr>
          <w:rFonts w:ascii="宋体" w:hAnsi="宋体" w:eastAsia="宋体" w:cs="宋体"/>
          <w:spacing w:val="-1"/>
          <w:sz w:val="24"/>
          <w:szCs w:val="24"/>
        </w:rPr>
        <w:t>矿石化学成分</w:t>
      </w:r>
    </w:p>
    <w:p w14:paraId="5BD94E6A">
      <w:pPr>
        <w:spacing w:before="164" w:line="360" w:lineRule="auto"/>
        <w:ind w:left="23" w:right="149" w:firstLine="480"/>
        <w:rPr>
          <w:rFonts w:ascii="宋体" w:hAnsi="宋体" w:eastAsia="宋体" w:cs="宋体"/>
          <w:sz w:val="24"/>
          <w:szCs w:val="24"/>
        </w:rPr>
      </w:pPr>
      <w:r>
        <w:rPr>
          <w:rFonts w:ascii="宋体" w:hAnsi="宋体" w:eastAsia="宋体" w:cs="宋体"/>
          <w:spacing w:val="1"/>
          <w:sz w:val="24"/>
          <w:szCs w:val="24"/>
        </w:rPr>
        <w:t>根据《详查报告》测试结果（表</w:t>
      </w:r>
      <w:r>
        <w:rPr>
          <w:rFonts w:ascii="宋体" w:hAnsi="宋体" w:eastAsia="宋体" w:cs="宋体"/>
          <w:spacing w:val="-50"/>
          <w:sz w:val="24"/>
          <w:szCs w:val="24"/>
        </w:rPr>
        <w:t xml:space="preserve"> </w:t>
      </w:r>
      <w:r>
        <w:rPr>
          <w:rFonts w:ascii="Times New Roman" w:hAnsi="Times New Roman" w:eastAsia="Times New Roman" w:cs="Times New Roman"/>
          <w:spacing w:val="1"/>
          <w:sz w:val="24"/>
          <w:szCs w:val="24"/>
        </w:rPr>
        <w:t>3.2-2</w:t>
      </w:r>
      <w:r>
        <w:rPr>
          <w:rFonts w:ascii="宋体" w:hAnsi="宋体" w:eastAsia="宋体" w:cs="宋体"/>
          <w:spacing w:val="1"/>
          <w:sz w:val="24"/>
          <w:szCs w:val="24"/>
        </w:rPr>
        <w:t>）表明，岩石的</w:t>
      </w:r>
      <w:r>
        <w:rPr>
          <w:rFonts w:ascii="宋体" w:hAnsi="宋体" w:eastAsia="宋体" w:cs="宋体"/>
          <w:spacing w:val="-27"/>
          <w:sz w:val="24"/>
          <w:szCs w:val="24"/>
        </w:rPr>
        <w:t xml:space="preserve"> </w:t>
      </w:r>
      <w:r>
        <w:rPr>
          <w:rFonts w:ascii="Times New Roman" w:hAnsi="Times New Roman" w:eastAsia="Times New Roman" w:cs="Times New Roman"/>
          <w:sz w:val="24"/>
          <w:szCs w:val="24"/>
        </w:rPr>
        <w:t>SiO</w:t>
      </w:r>
      <w:r>
        <w:rPr>
          <w:rFonts w:ascii="Times New Roman" w:hAnsi="Times New Roman" w:eastAsia="Times New Roman" w:cs="Times New Roman"/>
          <w:spacing w:val="1"/>
          <w:position w:val="-1"/>
          <w:sz w:val="16"/>
          <w:szCs w:val="16"/>
        </w:rPr>
        <w:t>2</w:t>
      </w:r>
      <w:r>
        <w:rPr>
          <w:rFonts w:ascii="Times New Roman" w:hAnsi="Times New Roman" w:eastAsia="Times New Roman" w:cs="Times New Roman"/>
          <w:spacing w:val="12"/>
          <w:w w:val="102"/>
          <w:position w:val="-1"/>
          <w:sz w:val="16"/>
          <w:szCs w:val="16"/>
        </w:rPr>
        <w:t xml:space="preserve"> </w:t>
      </w:r>
      <w:r>
        <w:rPr>
          <w:rFonts w:ascii="宋体" w:hAnsi="宋体" w:eastAsia="宋体" w:cs="宋体"/>
          <w:sz w:val="24"/>
          <w:szCs w:val="24"/>
        </w:rPr>
        <w:t>含量为</w:t>
      </w:r>
      <w:r>
        <w:rPr>
          <w:rFonts w:ascii="宋体" w:hAnsi="宋体" w:eastAsia="宋体" w:cs="宋体"/>
          <w:spacing w:val="-52"/>
          <w:sz w:val="24"/>
          <w:szCs w:val="24"/>
        </w:rPr>
        <w:t xml:space="preserve"> </w:t>
      </w:r>
      <w:r>
        <w:rPr>
          <w:rFonts w:ascii="Times New Roman" w:hAnsi="Times New Roman" w:eastAsia="Times New Roman" w:cs="Times New Roman"/>
          <w:sz w:val="24"/>
          <w:szCs w:val="24"/>
        </w:rPr>
        <w:t>71.78</w:t>
      </w:r>
      <w:r>
        <w:rPr>
          <w:rFonts w:ascii="宋体" w:hAnsi="宋体" w:eastAsia="宋体" w:cs="宋体"/>
          <w:sz w:val="24"/>
          <w:szCs w:val="24"/>
        </w:rPr>
        <w:t xml:space="preserve">~ </w:t>
      </w:r>
      <w:r>
        <w:rPr>
          <w:rFonts w:ascii="Times New Roman" w:hAnsi="Times New Roman" w:eastAsia="Times New Roman" w:cs="Times New Roman"/>
          <w:spacing w:val="-1"/>
          <w:sz w:val="24"/>
          <w:szCs w:val="24"/>
        </w:rPr>
        <w:t>72.96%</w:t>
      </w:r>
      <w:r>
        <w:rPr>
          <w:rFonts w:ascii="宋体" w:hAnsi="宋体" w:eastAsia="宋体" w:cs="宋体"/>
          <w:spacing w:val="-1"/>
          <w:sz w:val="24"/>
          <w:szCs w:val="24"/>
        </w:rPr>
        <w:t>；</w:t>
      </w:r>
      <w:r>
        <w:rPr>
          <w:rFonts w:ascii="Times New Roman" w:hAnsi="Times New Roman" w:eastAsia="Times New Roman" w:cs="Times New Roman"/>
          <w:spacing w:val="-1"/>
          <w:sz w:val="24"/>
          <w:szCs w:val="24"/>
        </w:rPr>
        <w:t>Al</w:t>
      </w:r>
      <w:r>
        <w:rPr>
          <w:rFonts w:ascii="Times New Roman" w:hAnsi="Times New Roman" w:eastAsia="Times New Roman" w:cs="Times New Roman"/>
          <w:spacing w:val="-1"/>
          <w:position w:val="-1"/>
          <w:sz w:val="16"/>
          <w:szCs w:val="16"/>
        </w:rPr>
        <w:t>2</w:t>
      </w:r>
      <w:r>
        <w:rPr>
          <w:rFonts w:ascii="Times New Roman" w:hAnsi="Times New Roman" w:eastAsia="Times New Roman" w:cs="Times New Roman"/>
          <w:spacing w:val="-1"/>
          <w:sz w:val="24"/>
          <w:szCs w:val="24"/>
        </w:rPr>
        <w:t>O</w:t>
      </w:r>
      <w:r>
        <w:rPr>
          <w:rFonts w:ascii="Times New Roman" w:hAnsi="Times New Roman" w:eastAsia="Times New Roman" w:cs="Times New Roman"/>
          <w:spacing w:val="-1"/>
          <w:position w:val="-1"/>
          <w:sz w:val="16"/>
          <w:szCs w:val="16"/>
        </w:rPr>
        <w:t>3</w:t>
      </w:r>
      <w:r>
        <w:rPr>
          <w:rFonts w:ascii="Times New Roman" w:hAnsi="Times New Roman" w:eastAsia="Times New Roman" w:cs="Times New Roman"/>
          <w:spacing w:val="12"/>
          <w:position w:val="-1"/>
          <w:sz w:val="16"/>
          <w:szCs w:val="16"/>
        </w:rPr>
        <w:t xml:space="preserve"> </w:t>
      </w:r>
      <w:r>
        <w:rPr>
          <w:rFonts w:ascii="宋体" w:hAnsi="宋体" w:eastAsia="宋体" w:cs="宋体"/>
          <w:spacing w:val="-1"/>
          <w:sz w:val="24"/>
          <w:szCs w:val="24"/>
        </w:rPr>
        <w:t>含量为</w:t>
      </w:r>
      <w:r>
        <w:rPr>
          <w:rFonts w:ascii="宋体" w:hAnsi="宋体" w:eastAsia="宋体" w:cs="宋体"/>
          <w:spacing w:val="-34"/>
          <w:sz w:val="24"/>
          <w:szCs w:val="24"/>
        </w:rPr>
        <w:t xml:space="preserve"> </w:t>
      </w:r>
      <w:r>
        <w:rPr>
          <w:rFonts w:ascii="Times New Roman" w:hAnsi="Times New Roman" w:eastAsia="Times New Roman" w:cs="Times New Roman"/>
          <w:spacing w:val="-1"/>
          <w:sz w:val="24"/>
          <w:szCs w:val="24"/>
        </w:rPr>
        <w:t>13.30</w:t>
      </w:r>
      <w:r>
        <w:rPr>
          <w:rFonts w:ascii="宋体" w:hAnsi="宋体" w:eastAsia="宋体" w:cs="宋体"/>
          <w:spacing w:val="-1"/>
          <w:sz w:val="24"/>
          <w:szCs w:val="24"/>
        </w:rPr>
        <w:t>～</w:t>
      </w:r>
      <w:r>
        <w:rPr>
          <w:rFonts w:ascii="Times New Roman" w:hAnsi="Times New Roman" w:eastAsia="Times New Roman" w:cs="Times New Roman"/>
          <w:spacing w:val="-1"/>
          <w:sz w:val="24"/>
          <w:szCs w:val="24"/>
        </w:rPr>
        <w:t>14.04</w:t>
      </w:r>
      <w:r>
        <w:rPr>
          <w:rFonts w:ascii="宋体" w:hAnsi="宋体" w:eastAsia="宋体" w:cs="宋体"/>
          <w:spacing w:val="-2"/>
          <w:sz w:val="24"/>
          <w:szCs w:val="24"/>
        </w:rPr>
        <w:t>％；</w:t>
      </w:r>
      <w:r>
        <w:rPr>
          <w:rFonts w:ascii="Times New Roman" w:hAnsi="Times New Roman" w:eastAsia="Times New Roman" w:cs="Times New Roman"/>
          <w:spacing w:val="-1"/>
          <w:sz w:val="24"/>
          <w:szCs w:val="24"/>
        </w:rPr>
        <w:t>Na</w:t>
      </w:r>
      <w:r>
        <w:rPr>
          <w:rFonts w:ascii="Times New Roman" w:hAnsi="Times New Roman" w:eastAsia="Times New Roman" w:cs="Times New Roman"/>
          <w:spacing w:val="-1"/>
          <w:position w:val="-1"/>
          <w:sz w:val="16"/>
          <w:szCs w:val="16"/>
        </w:rPr>
        <w:t>2</w:t>
      </w:r>
      <w:r>
        <w:rPr>
          <w:rFonts w:ascii="Times New Roman" w:hAnsi="Times New Roman" w:eastAsia="Times New Roman" w:cs="Times New Roman"/>
          <w:spacing w:val="-1"/>
          <w:sz w:val="24"/>
          <w:szCs w:val="24"/>
        </w:rPr>
        <w:t>O+K</w:t>
      </w:r>
      <w:r>
        <w:rPr>
          <w:rFonts w:ascii="Times New Roman" w:hAnsi="Times New Roman" w:eastAsia="Times New Roman" w:cs="Times New Roman"/>
          <w:spacing w:val="-1"/>
          <w:position w:val="-1"/>
          <w:sz w:val="16"/>
          <w:szCs w:val="16"/>
        </w:rPr>
        <w:t>2</w:t>
      </w:r>
      <w:r>
        <w:rPr>
          <w:rFonts w:ascii="Times New Roman" w:hAnsi="Times New Roman" w:eastAsia="Times New Roman" w:cs="Times New Roman"/>
          <w:spacing w:val="-1"/>
          <w:sz w:val="24"/>
          <w:szCs w:val="24"/>
        </w:rPr>
        <w:t xml:space="preserve">O </w:t>
      </w:r>
      <w:r>
        <w:rPr>
          <w:rFonts w:ascii="宋体" w:hAnsi="宋体" w:eastAsia="宋体" w:cs="宋体"/>
          <w:spacing w:val="-1"/>
          <w:sz w:val="24"/>
          <w:szCs w:val="24"/>
        </w:rPr>
        <w:t>含量为</w:t>
      </w:r>
      <w:r>
        <w:rPr>
          <w:rFonts w:ascii="宋体" w:hAnsi="宋体" w:eastAsia="宋体" w:cs="宋体"/>
          <w:spacing w:val="-51"/>
          <w:sz w:val="24"/>
          <w:szCs w:val="24"/>
        </w:rPr>
        <w:t xml:space="preserve"> </w:t>
      </w:r>
      <w:r>
        <w:rPr>
          <w:rFonts w:ascii="Times New Roman" w:hAnsi="Times New Roman" w:eastAsia="Times New Roman" w:cs="Times New Roman"/>
          <w:spacing w:val="-1"/>
          <w:sz w:val="24"/>
          <w:szCs w:val="24"/>
        </w:rPr>
        <w:t>7.77</w:t>
      </w:r>
      <w:r>
        <w:rPr>
          <w:rFonts w:ascii="宋体" w:hAnsi="宋体" w:eastAsia="宋体" w:cs="宋体"/>
          <w:spacing w:val="-1"/>
          <w:sz w:val="24"/>
          <w:szCs w:val="24"/>
        </w:rPr>
        <w:t>～</w:t>
      </w:r>
      <w:r>
        <w:rPr>
          <w:rFonts w:ascii="Times New Roman" w:hAnsi="Times New Roman" w:eastAsia="Times New Roman" w:cs="Times New Roman"/>
          <w:spacing w:val="-1"/>
          <w:sz w:val="24"/>
          <w:szCs w:val="24"/>
        </w:rPr>
        <w:t>8.83%</w:t>
      </w:r>
      <w:r>
        <w:rPr>
          <w:rFonts w:ascii="宋体" w:hAnsi="宋体" w:eastAsia="宋体" w:cs="宋体"/>
          <w:spacing w:val="-1"/>
          <w:sz w:val="24"/>
          <w:szCs w:val="24"/>
        </w:rPr>
        <w:t>；</w:t>
      </w:r>
      <w:r>
        <w:rPr>
          <w:rFonts w:ascii="Times New Roman" w:hAnsi="Times New Roman" w:eastAsia="Times New Roman" w:cs="Times New Roman"/>
          <w:spacing w:val="-1"/>
          <w:sz w:val="24"/>
          <w:szCs w:val="24"/>
        </w:rPr>
        <w:t>K</w:t>
      </w:r>
      <w:r>
        <w:rPr>
          <w:rFonts w:ascii="Times New Roman" w:hAnsi="Times New Roman" w:eastAsia="Times New Roman" w:cs="Times New Roman"/>
          <w:spacing w:val="-1"/>
          <w:position w:val="-1"/>
          <w:sz w:val="16"/>
          <w:szCs w:val="16"/>
        </w:rPr>
        <w:t>2</w:t>
      </w:r>
      <w:r>
        <w:rPr>
          <w:rFonts w:ascii="Times New Roman" w:hAnsi="Times New Roman" w:eastAsia="Times New Roman" w:cs="Times New Roman"/>
          <w:spacing w:val="-1"/>
          <w:sz w:val="24"/>
          <w:szCs w:val="24"/>
        </w:rPr>
        <w:t>O</w:t>
      </w:r>
      <w:r>
        <w:rPr>
          <w:rFonts w:ascii="宋体" w:hAnsi="宋体" w:eastAsia="宋体" w:cs="宋体"/>
          <w:sz w:val="24"/>
          <w:szCs w:val="24"/>
        </w:rPr>
        <w:t>含量为</w:t>
      </w:r>
      <w:r>
        <w:rPr>
          <w:rFonts w:ascii="宋体" w:hAnsi="宋体" w:eastAsia="宋体" w:cs="宋体"/>
          <w:spacing w:val="-47"/>
          <w:sz w:val="24"/>
          <w:szCs w:val="24"/>
        </w:rPr>
        <w:t xml:space="preserve"> </w:t>
      </w:r>
      <w:r>
        <w:rPr>
          <w:rFonts w:ascii="Times New Roman" w:hAnsi="Times New Roman" w:eastAsia="Times New Roman" w:cs="Times New Roman"/>
          <w:sz w:val="24"/>
          <w:szCs w:val="24"/>
        </w:rPr>
        <w:t>3.92</w:t>
      </w:r>
      <w:r>
        <w:rPr>
          <w:rFonts w:ascii="宋体" w:hAnsi="宋体" w:eastAsia="宋体" w:cs="宋体"/>
          <w:sz w:val="24"/>
          <w:szCs w:val="24"/>
        </w:rPr>
        <w:t>～</w:t>
      </w:r>
      <w:r>
        <w:rPr>
          <w:rFonts w:ascii="Times New Roman" w:hAnsi="Times New Roman" w:eastAsia="Times New Roman" w:cs="Times New Roman"/>
          <w:sz w:val="24"/>
          <w:szCs w:val="24"/>
        </w:rPr>
        <w:t>5.</w:t>
      </w:r>
      <w:r>
        <w:rPr>
          <w:rFonts w:ascii="Times New Roman" w:hAnsi="Times New Roman" w:eastAsia="Times New Roman" w:cs="Times New Roman"/>
          <w:spacing w:val="-32"/>
          <w:sz w:val="24"/>
          <w:szCs w:val="24"/>
        </w:rPr>
        <w:t xml:space="preserve"> </w:t>
      </w:r>
      <w:r>
        <w:rPr>
          <w:rFonts w:ascii="Times New Roman" w:hAnsi="Times New Roman" w:eastAsia="Times New Roman" w:cs="Times New Roman"/>
          <w:sz w:val="24"/>
          <w:szCs w:val="24"/>
        </w:rPr>
        <w:t>19%</w:t>
      </w:r>
      <w:r>
        <w:rPr>
          <w:rFonts w:ascii="宋体" w:hAnsi="宋体" w:eastAsia="宋体" w:cs="宋体"/>
          <w:sz w:val="24"/>
          <w:szCs w:val="24"/>
        </w:rPr>
        <w:t>，硫化物及硫酸盐（按</w:t>
      </w:r>
      <w:r>
        <w:rPr>
          <w:rFonts w:ascii="宋体" w:hAnsi="宋体" w:eastAsia="宋体" w:cs="宋体"/>
          <w:spacing w:val="-31"/>
          <w:sz w:val="24"/>
          <w:szCs w:val="24"/>
        </w:rPr>
        <w:t xml:space="preserve"> </w:t>
      </w:r>
      <w:r>
        <w:rPr>
          <w:rFonts w:ascii="Times New Roman" w:hAnsi="Times New Roman" w:eastAsia="Times New Roman" w:cs="Times New Roman"/>
          <w:sz w:val="24"/>
          <w:szCs w:val="24"/>
        </w:rPr>
        <w:t>SO</w:t>
      </w:r>
      <w:r>
        <w:rPr>
          <w:rFonts w:ascii="Times New Roman" w:hAnsi="Times New Roman" w:eastAsia="Times New Roman" w:cs="Times New Roman"/>
          <w:position w:val="-1"/>
          <w:sz w:val="16"/>
          <w:szCs w:val="16"/>
        </w:rPr>
        <w:t>3</w:t>
      </w:r>
      <w:r>
        <w:rPr>
          <w:rFonts w:ascii="Times New Roman" w:hAnsi="Times New Roman" w:eastAsia="Times New Roman" w:cs="Times New Roman"/>
          <w:spacing w:val="13"/>
          <w:position w:val="-1"/>
          <w:sz w:val="16"/>
          <w:szCs w:val="16"/>
        </w:rPr>
        <w:t xml:space="preserve"> </w:t>
      </w:r>
      <w:r>
        <w:rPr>
          <w:rFonts w:ascii="宋体" w:hAnsi="宋体" w:eastAsia="宋体" w:cs="宋体"/>
          <w:sz w:val="24"/>
          <w:szCs w:val="24"/>
        </w:rPr>
        <w:t>质量计）含量</w:t>
      </w:r>
      <w:r>
        <w:rPr>
          <w:rFonts w:ascii="宋体" w:hAnsi="宋体" w:eastAsia="宋体" w:cs="宋体"/>
          <w:spacing w:val="-52"/>
          <w:sz w:val="24"/>
          <w:szCs w:val="24"/>
        </w:rPr>
        <w:t xml:space="preserve"> </w:t>
      </w:r>
      <w:r>
        <w:rPr>
          <w:rFonts w:ascii="Times New Roman" w:hAnsi="Times New Roman" w:eastAsia="Times New Roman" w:cs="Times New Roman"/>
          <w:sz w:val="24"/>
          <w:szCs w:val="24"/>
        </w:rPr>
        <w:t>0.0017</w:t>
      </w:r>
      <w:r>
        <w:rPr>
          <w:rFonts w:ascii="宋体" w:hAnsi="宋体" w:eastAsia="宋体" w:cs="宋体"/>
          <w:sz w:val="24"/>
          <w:szCs w:val="24"/>
        </w:rPr>
        <w:t>~</w:t>
      </w:r>
    </w:p>
    <w:p w14:paraId="010F45A1">
      <w:pPr>
        <w:spacing w:line="333" w:lineRule="auto"/>
        <w:ind w:left="24" w:right="42" w:hanging="1"/>
        <w:rPr>
          <w:rFonts w:ascii="宋体" w:hAnsi="宋体" w:eastAsia="宋体" w:cs="宋体"/>
          <w:sz w:val="24"/>
          <w:szCs w:val="24"/>
        </w:rPr>
      </w:pPr>
      <w:r>
        <w:rPr>
          <w:rFonts w:ascii="Times New Roman" w:hAnsi="Times New Roman" w:eastAsia="Times New Roman" w:cs="Times New Roman"/>
          <w:spacing w:val="-1"/>
          <w:sz w:val="24"/>
          <w:szCs w:val="24"/>
        </w:rPr>
        <w:t>0.0069</w:t>
      </w:r>
      <w:r>
        <w:rPr>
          <w:rFonts w:ascii="宋体" w:hAnsi="宋体" w:eastAsia="宋体" w:cs="宋体"/>
          <w:spacing w:val="4"/>
          <w:sz w:val="24"/>
          <w:szCs w:val="24"/>
        </w:rPr>
        <w:t>％，</w:t>
      </w:r>
      <w:r>
        <w:rPr>
          <w:rFonts w:ascii="宋体" w:hAnsi="宋体" w:eastAsia="宋体" w:cs="宋体"/>
          <w:spacing w:val="-1"/>
          <w:sz w:val="24"/>
          <w:szCs w:val="24"/>
        </w:rPr>
        <w:t>按《矿产地质勘查规范 建筑用石料类》（</w:t>
      </w:r>
      <w:r>
        <w:rPr>
          <w:rFonts w:ascii="Times New Roman" w:hAnsi="Times New Roman" w:eastAsia="Times New Roman" w:cs="Times New Roman"/>
          <w:spacing w:val="-1"/>
          <w:sz w:val="24"/>
          <w:szCs w:val="24"/>
        </w:rPr>
        <w:t>DZ/T0341-2020</w:t>
      </w:r>
      <w:r>
        <w:rPr>
          <w:rFonts w:ascii="宋体" w:hAnsi="宋体" w:eastAsia="宋体" w:cs="宋体"/>
          <w:spacing w:val="-1"/>
          <w:sz w:val="24"/>
          <w:szCs w:val="24"/>
        </w:rPr>
        <w:t>）标准中有害物质限量的规定，即矿石属</w:t>
      </w:r>
      <w:r>
        <w:rPr>
          <w:rFonts w:ascii="Times New Roman" w:hAnsi="Times New Roman" w:eastAsia="Times New Roman" w:cs="Times New Roman"/>
          <w:spacing w:val="-1"/>
          <w:sz w:val="24"/>
          <w:szCs w:val="24"/>
        </w:rPr>
        <w:t>Ⅰ</w:t>
      </w:r>
      <w:r>
        <w:rPr>
          <w:rFonts w:ascii="宋体" w:hAnsi="宋体" w:eastAsia="宋体" w:cs="宋体"/>
          <w:spacing w:val="-1"/>
          <w:sz w:val="24"/>
          <w:szCs w:val="24"/>
        </w:rPr>
        <w:t>类（</w:t>
      </w:r>
      <w:r>
        <w:rPr>
          <w:rFonts w:ascii="Times New Roman" w:hAnsi="Times New Roman" w:eastAsia="Times New Roman" w:cs="Times New Roman"/>
          <w:spacing w:val="-1"/>
          <w:sz w:val="24"/>
          <w:szCs w:val="24"/>
        </w:rPr>
        <w:t>SO</w:t>
      </w:r>
      <w:r>
        <w:rPr>
          <w:rFonts w:ascii="Times New Roman" w:hAnsi="Times New Roman" w:eastAsia="Times New Roman" w:cs="Times New Roman"/>
          <w:spacing w:val="-1"/>
          <w:position w:val="-1"/>
          <w:sz w:val="16"/>
          <w:szCs w:val="16"/>
        </w:rPr>
        <w:t>3</w:t>
      </w:r>
      <w:r>
        <w:rPr>
          <w:rFonts w:ascii="Times New Roman" w:hAnsi="Times New Roman" w:eastAsia="Times New Roman" w:cs="Times New Roman"/>
          <w:spacing w:val="-1"/>
          <w:sz w:val="24"/>
          <w:szCs w:val="24"/>
        </w:rPr>
        <w:t>≤0.5%</w:t>
      </w:r>
      <w:r>
        <w:rPr>
          <w:rFonts w:ascii="宋体" w:hAnsi="宋体" w:eastAsia="宋体" w:cs="宋体"/>
          <w:spacing w:val="4"/>
          <w:sz w:val="24"/>
          <w:szCs w:val="24"/>
        </w:rPr>
        <w:t>），</w:t>
      </w:r>
      <w:r>
        <w:rPr>
          <w:rFonts w:ascii="宋体" w:hAnsi="宋体" w:eastAsia="宋体" w:cs="宋体"/>
          <w:spacing w:val="-1"/>
          <w:sz w:val="24"/>
          <w:szCs w:val="24"/>
        </w:rPr>
        <w:t>满足建筑用石料要求，可作</w:t>
      </w:r>
      <w:r>
        <w:rPr>
          <w:rFonts w:ascii="宋体" w:hAnsi="宋体" w:eastAsia="宋体" w:cs="宋体"/>
          <w:spacing w:val="-5"/>
          <w:sz w:val="24"/>
          <w:szCs w:val="24"/>
        </w:rPr>
        <w:t>为建筑用材料使用。</w:t>
      </w:r>
    </w:p>
    <w:p w14:paraId="088E2FD0">
      <w:pPr>
        <w:spacing w:line="333" w:lineRule="auto"/>
        <w:rPr>
          <w:rFonts w:ascii="宋体" w:hAnsi="宋体" w:eastAsia="宋体" w:cs="宋体"/>
          <w:sz w:val="24"/>
          <w:szCs w:val="24"/>
        </w:rPr>
        <w:sectPr>
          <w:footerReference r:id="rId88" w:type="default"/>
          <w:pgSz w:w="11907" w:h="16839"/>
          <w:pgMar w:top="1486" w:right="1781" w:bottom="1693" w:left="1785" w:header="719" w:footer="1445" w:gutter="0"/>
          <w:cols w:space="720" w:num="1"/>
        </w:sectPr>
      </w:pPr>
    </w:p>
    <w:p w14:paraId="21CBCE2F">
      <w:pPr>
        <w:spacing w:before="101" w:line="241" w:lineRule="auto"/>
        <w:ind w:left="441" w:right="3332" w:firstLine="2892"/>
        <w:rPr>
          <w:rFonts w:ascii="Times New Roman" w:hAnsi="Times New Roman" w:eastAsia="Times New Roman" w:cs="Times New Roman"/>
          <w:sz w:val="21"/>
          <w:szCs w:val="21"/>
        </w:rPr>
      </w:pPr>
      <w:r>
        <w:rPr>
          <w:rFonts w:ascii="黑体" w:hAnsi="黑体" w:eastAsia="黑体" w:cs="黑体"/>
          <w:spacing w:val="-2"/>
          <w:sz w:val="24"/>
          <w:szCs w:val="24"/>
        </w:rPr>
        <w:t>矿石化学特征表</w:t>
      </w:r>
      <w:r>
        <w:rPr>
          <w:rFonts w:ascii="宋体" w:hAnsi="宋体" w:eastAsia="宋体" w:cs="宋体"/>
          <w:spacing w:val="-3"/>
          <w:sz w:val="21"/>
          <w:szCs w:val="21"/>
        </w:rPr>
        <w:t>表</w:t>
      </w:r>
      <w:r>
        <w:rPr>
          <w:rFonts w:ascii="宋体" w:hAnsi="宋体" w:eastAsia="宋体" w:cs="宋体"/>
          <w:spacing w:val="-40"/>
          <w:sz w:val="21"/>
          <w:szCs w:val="21"/>
        </w:rPr>
        <w:t xml:space="preserve"> </w:t>
      </w:r>
      <w:r>
        <w:rPr>
          <w:rFonts w:ascii="Times New Roman" w:hAnsi="Times New Roman" w:eastAsia="Times New Roman" w:cs="Times New Roman"/>
          <w:spacing w:val="-3"/>
          <w:sz w:val="21"/>
          <w:szCs w:val="21"/>
        </w:rPr>
        <w:t>3.2-2</w:t>
      </w:r>
    </w:p>
    <w:tbl>
      <w:tblPr>
        <w:tblStyle w:val="9"/>
        <w:tblW w:w="7573" w:type="dxa"/>
        <w:tblInd w:w="38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79"/>
        <w:gridCol w:w="523"/>
        <w:gridCol w:w="511"/>
        <w:gridCol w:w="543"/>
        <w:gridCol w:w="525"/>
        <w:gridCol w:w="468"/>
        <w:gridCol w:w="475"/>
        <w:gridCol w:w="490"/>
        <w:gridCol w:w="525"/>
        <w:gridCol w:w="587"/>
        <w:gridCol w:w="549"/>
        <w:gridCol w:w="542"/>
        <w:gridCol w:w="468"/>
        <w:gridCol w:w="516"/>
        <w:gridCol w:w="472"/>
      </w:tblGrid>
      <w:tr w14:paraId="75185E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3" w:hRule="atLeast"/>
        </w:trPr>
        <w:tc>
          <w:tcPr>
            <w:tcW w:w="379" w:type="dxa"/>
            <w:vMerge w:val="restart"/>
            <w:tcBorders>
              <w:bottom w:val="nil"/>
            </w:tcBorders>
            <w:textDirection w:val="tbRlV"/>
            <w:vAlign w:val="top"/>
          </w:tcPr>
          <w:p w14:paraId="631C2267">
            <w:pPr>
              <w:spacing w:before="80" w:line="210" w:lineRule="auto"/>
              <w:ind w:left="58"/>
              <w:rPr>
                <w:rFonts w:ascii="宋体" w:hAnsi="宋体" w:eastAsia="宋体" w:cs="宋体"/>
                <w:sz w:val="21"/>
                <w:szCs w:val="21"/>
              </w:rPr>
            </w:pPr>
            <w:r>
              <w:rPr>
                <w:rFonts w:ascii="宋体" w:hAnsi="宋体" w:eastAsia="宋体" w:cs="宋体"/>
                <w:sz w:val="21"/>
                <w:szCs w:val="21"/>
              </w:rPr>
              <w:t>样 品</w:t>
            </w:r>
            <w:r>
              <w:rPr>
                <w:rFonts w:ascii="宋体" w:hAnsi="宋体" w:eastAsia="宋体" w:cs="宋体"/>
                <w:spacing w:val="-5"/>
                <w:sz w:val="21"/>
                <w:szCs w:val="21"/>
              </w:rPr>
              <w:t xml:space="preserve"> </w:t>
            </w:r>
            <w:r>
              <w:rPr>
                <w:rFonts w:ascii="宋体" w:hAnsi="宋体" w:eastAsia="宋体" w:cs="宋体"/>
                <w:sz w:val="21"/>
                <w:szCs w:val="21"/>
              </w:rPr>
              <w:t>名</w:t>
            </w:r>
            <w:r>
              <w:rPr>
                <w:rFonts w:ascii="宋体" w:hAnsi="宋体" w:eastAsia="宋体" w:cs="宋体"/>
                <w:spacing w:val="-4"/>
                <w:sz w:val="21"/>
                <w:szCs w:val="21"/>
              </w:rPr>
              <w:t xml:space="preserve"> </w:t>
            </w:r>
            <w:r>
              <w:rPr>
                <w:rFonts w:ascii="宋体" w:hAnsi="宋体" w:eastAsia="宋体" w:cs="宋体"/>
                <w:sz w:val="21"/>
                <w:szCs w:val="21"/>
              </w:rPr>
              <w:t>称</w:t>
            </w:r>
          </w:p>
        </w:tc>
        <w:tc>
          <w:tcPr>
            <w:tcW w:w="7194" w:type="dxa"/>
            <w:gridSpan w:val="14"/>
            <w:vAlign w:val="top"/>
          </w:tcPr>
          <w:p w14:paraId="38206499">
            <w:pPr>
              <w:pStyle w:val="10"/>
              <w:spacing w:before="58" w:line="224" w:lineRule="auto"/>
              <w:ind w:left="2882"/>
              <w:rPr>
                <w:rFonts w:ascii="宋体" w:hAnsi="宋体" w:eastAsia="宋体" w:cs="宋体"/>
              </w:rPr>
            </w:pPr>
            <w:r>
              <w:rPr>
                <w:rFonts w:ascii="宋体" w:hAnsi="宋体" w:eastAsia="宋体" w:cs="宋体"/>
                <w:spacing w:val="-1"/>
              </w:rPr>
              <w:t>测试结果（</w:t>
            </w:r>
            <w:r>
              <w:rPr>
                <w:spacing w:val="-1"/>
              </w:rPr>
              <w:t>%</w:t>
            </w:r>
            <w:r>
              <w:rPr>
                <w:rFonts w:ascii="宋体" w:hAnsi="宋体" w:eastAsia="宋体" w:cs="宋体"/>
                <w:spacing w:val="-1"/>
              </w:rPr>
              <w:t>）</w:t>
            </w:r>
          </w:p>
        </w:tc>
      </w:tr>
      <w:tr w14:paraId="5AB257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29" w:hRule="atLeast"/>
        </w:trPr>
        <w:tc>
          <w:tcPr>
            <w:tcW w:w="379" w:type="dxa"/>
            <w:vMerge w:val="continue"/>
            <w:tcBorders>
              <w:top w:val="nil"/>
            </w:tcBorders>
            <w:textDirection w:val="tbRlV"/>
            <w:vAlign w:val="top"/>
          </w:tcPr>
          <w:p w14:paraId="31B8686E">
            <w:pPr>
              <w:rPr>
                <w:rFonts w:ascii="Arial"/>
                <w:sz w:val="21"/>
              </w:rPr>
            </w:pPr>
          </w:p>
        </w:tc>
        <w:tc>
          <w:tcPr>
            <w:tcW w:w="523" w:type="dxa"/>
            <w:vAlign w:val="top"/>
          </w:tcPr>
          <w:p w14:paraId="735FC954">
            <w:pPr>
              <w:spacing w:line="333" w:lineRule="auto"/>
              <w:rPr>
                <w:rFonts w:ascii="Arial"/>
                <w:sz w:val="21"/>
              </w:rPr>
            </w:pPr>
          </w:p>
          <w:p w14:paraId="6D9243A9">
            <w:pPr>
              <w:pStyle w:val="10"/>
              <w:spacing w:before="60" w:line="228" w:lineRule="auto"/>
              <w:ind w:left="21"/>
            </w:pPr>
            <w:r>
              <w:t>Na</w:t>
            </w:r>
            <w:r>
              <w:rPr>
                <w:spacing w:val="4"/>
                <w:position w:val="-1"/>
                <w:sz w:val="13"/>
                <w:szCs w:val="13"/>
              </w:rPr>
              <w:t>2</w:t>
            </w:r>
            <w:r>
              <w:rPr>
                <w:spacing w:val="4"/>
              </w:rPr>
              <w:t>O</w:t>
            </w:r>
          </w:p>
        </w:tc>
        <w:tc>
          <w:tcPr>
            <w:tcW w:w="511" w:type="dxa"/>
            <w:vAlign w:val="top"/>
          </w:tcPr>
          <w:p w14:paraId="7053C539">
            <w:pPr>
              <w:spacing w:line="331" w:lineRule="auto"/>
              <w:rPr>
                <w:rFonts w:ascii="Arial"/>
                <w:sz w:val="21"/>
              </w:rPr>
            </w:pPr>
          </w:p>
          <w:p w14:paraId="3DDF405B">
            <w:pPr>
              <w:pStyle w:val="10"/>
              <w:spacing w:before="61" w:line="191" w:lineRule="auto"/>
              <w:ind w:left="30"/>
            </w:pPr>
            <w:r>
              <w:rPr>
                <w:spacing w:val="-1"/>
              </w:rPr>
              <w:t>MgO</w:t>
            </w:r>
          </w:p>
        </w:tc>
        <w:tc>
          <w:tcPr>
            <w:tcW w:w="543" w:type="dxa"/>
            <w:vAlign w:val="top"/>
          </w:tcPr>
          <w:p w14:paraId="4BCE6F42">
            <w:pPr>
              <w:spacing w:line="329" w:lineRule="auto"/>
              <w:rPr>
                <w:rFonts w:ascii="Arial"/>
                <w:sz w:val="21"/>
              </w:rPr>
            </w:pPr>
          </w:p>
          <w:p w14:paraId="1B524463">
            <w:pPr>
              <w:pStyle w:val="10"/>
              <w:spacing w:before="61" w:line="230" w:lineRule="auto"/>
              <w:ind w:left="14"/>
              <w:rPr>
                <w:sz w:val="13"/>
                <w:szCs w:val="13"/>
              </w:rPr>
            </w:pPr>
            <w:r>
              <w:t>Al</w:t>
            </w:r>
            <w:r>
              <w:rPr>
                <w:spacing w:val="3"/>
                <w:position w:val="-1"/>
                <w:sz w:val="13"/>
                <w:szCs w:val="13"/>
              </w:rPr>
              <w:t>2</w:t>
            </w:r>
            <w:r>
              <w:rPr>
                <w:spacing w:val="3"/>
              </w:rPr>
              <w:t>O</w:t>
            </w:r>
            <w:r>
              <w:rPr>
                <w:spacing w:val="3"/>
                <w:position w:val="-1"/>
                <w:sz w:val="13"/>
                <w:szCs w:val="13"/>
              </w:rPr>
              <w:t>3</w:t>
            </w:r>
          </w:p>
        </w:tc>
        <w:tc>
          <w:tcPr>
            <w:tcW w:w="525" w:type="dxa"/>
            <w:vAlign w:val="top"/>
          </w:tcPr>
          <w:p w14:paraId="2ED76CFB">
            <w:pPr>
              <w:spacing w:line="329" w:lineRule="auto"/>
              <w:rPr>
                <w:rFonts w:ascii="Arial"/>
                <w:sz w:val="21"/>
              </w:rPr>
            </w:pPr>
          </w:p>
          <w:p w14:paraId="5158F295">
            <w:pPr>
              <w:pStyle w:val="10"/>
              <w:spacing w:before="60" w:line="232" w:lineRule="auto"/>
              <w:ind w:left="73"/>
              <w:rPr>
                <w:sz w:val="13"/>
                <w:szCs w:val="13"/>
              </w:rPr>
            </w:pPr>
            <w:r>
              <w:rPr>
                <w:spacing w:val="-2"/>
              </w:rPr>
              <w:t>SiO</w:t>
            </w:r>
            <w:r>
              <w:rPr>
                <w:spacing w:val="-2"/>
                <w:position w:val="-1"/>
                <w:sz w:val="13"/>
                <w:szCs w:val="13"/>
              </w:rPr>
              <w:t>2</w:t>
            </w:r>
          </w:p>
        </w:tc>
        <w:tc>
          <w:tcPr>
            <w:tcW w:w="468" w:type="dxa"/>
            <w:vAlign w:val="top"/>
          </w:tcPr>
          <w:p w14:paraId="26D05A40">
            <w:pPr>
              <w:spacing w:line="333" w:lineRule="auto"/>
              <w:rPr>
                <w:rFonts w:ascii="Arial"/>
                <w:sz w:val="21"/>
              </w:rPr>
            </w:pPr>
          </w:p>
          <w:p w14:paraId="7A114F27">
            <w:pPr>
              <w:pStyle w:val="10"/>
              <w:spacing w:before="60" w:line="228" w:lineRule="auto"/>
              <w:ind w:left="45"/>
            </w:pPr>
            <w:r>
              <w:rPr>
                <w:spacing w:val="1"/>
              </w:rPr>
              <w:t>K</w:t>
            </w:r>
            <w:r>
              <w:rPr>
                <w:spacing w:val="1"/>
                <w:position w:val="-1"/>
                <w:sz w:val="13"/>
                <w:szCs w:val="13"/>
              </w:rPr>
              <w:t>2</w:t>
            </w:r>
            <w:r>
              <w:rPr>
                <w:spacing w:val="1"/>
              </w:rPr>
              <w:t>O</w:t>
            </w:r>
          </w:p>
        </w:tc>
        <w:tc>
          <w:tcPr>
            <w:tcW w:w="475" w:type="dxa"/>
            <w:vAlign w:val="top"/>
          </w:tcPr>
          <w:p w14:paraId="321141AD">
            <w:pPr>
              <w:spacing w:line="333" w:lineRule="auto"/>
              <w:rPr>
                <w:rFonts w:ascii="Arial"/>
                <w:sz w:val="21"/>
              </w:rPr>
            </w:pPr>
          </w:p>
          <w:p w14:paraId="5211F4EC">
            <w:pPr>
              <w:pStyle w:val="10"/>
              <w:spacing w:before="60" w:line="189" w:lineRule="auto"/>
              <w:ind w:left="49"/>
            </w:pPr>
            <w:r>
              <w:rPr>
                <w:spacing w:val="-2"/>
              </w:rPr>
              <w:t>CaO</w:t>
            </w:r>
          </w:p>
        </w:tc>
        <w:tc>
          <w:tcPr>
            <w:tcW w:w="490" w:type="dxa"/>
            <w:vAlign w:val="top"/>
          </w:tcPr>
          <w:p w14:paraId="63E76D42">
            <w:pPr>
              <w:spacing w:line="331" w:lineRule="auto"/>
              <w:rPr>
                <w:rFonts w:ascii="Arial"/>
                <w:sz w:val="21"/>
              </w:rPr>
            </w:pPr>
          </w:p>
          <w:p w14:paraId="36A90DF3">
            <w:pPr>
              <w:pStyle w:val="10"/>
              <w:spacing w:before="60" w:line="230" w:lineRule="auto"/>
              <w:ind w:left="45"/>
              <w:rPr>
                <w:sz w:val="13"/>
                <w:szCs w:val="13"/>
              </w:rPr>
            </w:pPr>
            <w:r>
              <w:rPr>
                <w:spacing w:val="-2"/>
              </w:rPr>
              <w:t>TiO</w:t>
            </w:r>
            <w:r>
              <w:rPr>
                <w:spacing w:val="-2"/>
                <w:position w:val="-1"/>
                <w:sz w:val="13"/>
                <w:szCs w:val="13"/>
              </w:rPr>
              <w:t>2</w:t>
            </w:r>
          </w:p>
        </w:tc>
        <w:tc>
          <w:tcPr>
            <w:tcW w:w="525" w:type="dxa"/>
            <w:vAlign w:val="top"/>
          </w:tcPr>
          <w:p w14:paraId="5D647217">
            <w:pPr>
              <w:spacing w:line="332" w:lineRule="auto"/>
              <w:rPr>
                <w:rFonts w:ascii="Arial"/>
                <w:sz w:val="21"/>
              </w:rPr>
            </w:pPr>
          </w:p>
          <w:p w14:paraId="34EAFD4E">
            <w:pPr>
              <w:pStyle w:val="10"/>
              <w:spacing w:before="61" w:line="227" w:lineRule="auto"/>
              <w:ind w:left="57"/>
              <w:rPr>
                <w:sz w:val="13"/>
                <w:szCs w:val="13"/>
              </w:rPr>
            </w:pPr>
            <w:r>
              <w:rPr>
                <w:spacing w:val="2"/>
              </w:rPr>
              <w:t>P</w:t>
            </w:r>
            <w:r>
              <w:rPr>
                <w:spacing w:val="2"/>
                <w:position w:val="-1"/>
                <w:sz w:val="13"/>
                <w:szCs w:val="13"/>
              </w:rPr>
              <w:t>2</w:t>
            </w:r>
            <w:r>
              <w:rPr>
                <w:spacing w:val="2"/>
              </w:rPr>
              <w:t>O</w:t>
            </w:r>
            <w:r>
              <w:rPr>
                <w:spacing w:val="2"/>
                <w:position w:val="-1"/>
                <w:sz w:val="13"/>
                <w:szCs w:val="13"/>
              </w:rPr>
              <w:t>5</w:t>
            </w:r>
          </w:p>
        </w:tc>
        <w:tc>
          <w:tcPr>
            <w:tcW w:w="587" w:type="dxa"/>
            <w:vAlign w:val="top"/>
          </w:tcPr>
          <w:p w14:paraId="210B38B4">
            <w:pPr>
              <w:spacing w:line="332" w:lineRule="auto"/>
              <w:rPr>
                <w:rFonts w:ascii="Arial"/>
                <w:sz w:val="21"/>
              </w:rPr>
            </w:pPr>
          </w:p>
          <w:p w14:paraId="42315430">
            <w:pPr>
              <w:pStyle w:val="10"/>
              <w:spacing w:before="61" w:line="227" w:lineRule="auto"/>
              <w:ind w:left="132"/>
              <w:rPr>
                <w:sz w:val="13"/>
                <w:szCs w:val="13"/>
              </w:rPr>
            </w:pPr>
            <w:r>
              <w:rPr>
                <w:spacing w:val="-2"/>
              </w:rPr>
              <w:t>SO</w:t>
            </w:r>
            <w:r>
              <w:rPr>
                <w:spacing w:val="-2"/>
                <w:position w:val="-1"/>
                <w:sz w:val="13"/>
                <w:szCs w:val="13"/>
              </w:rPr>
              <w:t>3</w:t>
            </w:r>
          </w:p>
        </w:tc>
        <w:tc>
          <w:tcPr>
            <w:tcW w:w="549" w:type="dxa"/>
            <w:vAlign w:val="top"/>
          </w:tcPr>
          <w:p w14:paraId="6DC7954F">
            <w:pPr>
              <w:spacing w:line="333" w:lineRule="auto"/>
              <w:rPr>
                <w:rFonts w:ascii="Arial"/>
                <w:sz w:val="21"/>
              </w:rPr>
            </w:pPr>
          </w:p>
          <w:p w14:paraId="628320F4">
            <w:pPr>
              <w:pStyle w:val="10"/>
              <w:spacing w:before="60" w:line="228" w:lineRule="auto"/>
              <w:ind w:left="15"/>
              <w:rPr>
                <w:sz w:val="13"/>
                <w:szCs w:val="13"/>
              </w:rPr>
            </w:pPr>
            <w:r>
              <w:t>MnO</w:t>
            </w:r>
            <w:r>
              <w:rPr>
                <w:spacing w:val="4"/>
                <w:position w:val="-1"/>
                <w:sz w:val="13"/>
                <w:szCs w:val="13"/>
              </w:rPr>
              <w:t>2</w:t>
            </w:r>
          </w:p>
        </w:tc>
        <w:tc>
          <w:tcPr>
            <w:tcW w:w="542" w:type="dxa"/>
            <w:vAlign w:val="top"/>
          </w:tcPr>
          <w:p w14:paraId="05B5A337">
            <w:pPr>
              <w:spacing w:line="332" w:lineRule="auto"/>
              <w:rPr>
                <w:rFonts w:ascii="Arial"/>
                <w:sz w:val="21"/>
              </w:rPr>
            </w:pPr>
          </w:p>
          <w:p w14:paraId="6F5A9555">
            <w:pPr>
              <w:pStyle w:val="10"/>
              <w:spacing w:before="61" w:line="227" w:lineRule="auto"/>
              <w:ind w:left="21"/>
              <w:rPr>
                <w:sz w:val="13"/>
                <w:szCs w:val="13"/>
              </w:rPr>
            </w:pPr>
            <w:r>
              <w:t>Fe</w:t>
            </w:r>
            <w:r>
              <w:rPr>
                <w:spacing w:val="2"/>
                <w:position w:val="-1"/>
                <w:sz w:val="13"/>
                <w:szCs w:val="13"/>
              </w:rPr>
              <w:t>2</w:t>
            </w:r>
            <w:r>
              <w:rPr>
                <w:spacing w:val="2"/>
              </w:rPr>
              <w:t>O</w:t>
            </w:r>
            <w:r>
              <w:rPr>
                <w:spacing w:val="2"/>
                <w:position w:val="-1"/>
                <w:sz w:val="13"/>
                <w:szCs w:val="13"/>
              </w:rPr>
              <w:t>3</w:t>
            </w:r>
          </w:p>
        </w:tc>
        <w:tc>
          <w:tcPr>
            <w:tcW w:w="468" w:type="dxa"/>
            <w:vAlign w:val="top"/>
          </w:tcPr>
          <w:p w14:paraId="78B8887F">
            <w:pPr>
              <w:spacing w:line="333" w:lineRule="auto"/>
              <w:rPr>
                <w:rFonts w:ascii="Arial"/>
                <w:sz w:val="21"/>
              </w:rPr>
            </w:pPr>
          </w:p>
          <w:p w14:paraId="1C40CF6B">
            <w:pPr>
              <w:pStyle w:val="10"/>
              <w:spacing w:before="60" w:line="189" w:lineRule="auto"/>
              <w:ind w:left="52"/>
            </w:pPr>
            <w:r>
              <w:rPr>
                <w:spacing w:val="-1"/>
              </w:rPr>
              <w:t>FeO</w:t>
            </w:r>
          </w:p>
        </w:tc>
        <w:tc>
          <w:tcPr>
            <w:tcW w:w="516" w:type="dxa"/>
            <w:vAlign w:val="top"/>
          </w:tcPr>
          <w:p w14:paraId="621DAA0F">
            <w:pPr>
              <w:spacing w:line="333" w:lineRule="auto"/>
              <w:rPr>
                <w:rFonts w:ascii="Arial"/>
                <w:sz w:val="21"/>
              </w:rPr>
            </w:pPr>
          </w:p>
          <w:p w14:paraId="7F71418E">
            <w:pPr>
              <w:pStyle w:val="10"/>
              <w:spacing w:before="60" w:line="228" w:lineRule="auto"/>
              <w:ind w:left="12"/>
            </w:pPr>
            <w:r>
              <w:t>H</w:t>
            </w:r>
            <w:r>
              <w:rPr>
                <w:position w:val="-1"/>
                <w:sz w:val="13"/>
                <w:szCs w:val="13"/>
              </w:rPr>
              <w:t>2</w:t>
            </w:r>
            <w:r>
              <w:t>O+</w:t>
            </w:r>
          </w:p>
        </w:tc>
        <w:tc>
          <w:tcPr>
            <w:tcW w:w="472" w:type="dxa"/>
            <w:vAlign w:val="top"/>
          </w:tcPr>
          <w:p w14:paraId="1952D142">
            <w:pPr>
              <w:spacing w:line="333" w:lineRule="auto"/>
              <w:rPr>
                <w:rFonts w:ascii="Arial"/>
                <w:sz w:val="21"/>
              </w:rPr>
            </w:pPr>
          </w:p>
          <w:p w14:paraId="2C3CE6D2">
            <w:pPr>
              <w:pStyle w:val="10"/>
              <w:spacing w:before="60" w:line="228" w:lineRule="auto"/>
              <w:ind w:left="60"/>
              <w:rPr>
                <w:sz w:val="13"/>
                <w:szCs w:val="13"/>
              </w:rPr>
            </w:pPr>
            <w:r>
              <w:t>CO</w:t>
            </w:r>
            <w:r>
              <w:rPr>
                <w:position w:val="-1"/>
                <w:sz w:val="13"/>
                <w:szCs w:val="13"/>
              </w:rPr>
              <w:t>2</w:t>
            </w:r>
          </w:p>
        </w:tc>
      </w:tr>
      <w:tr w14:paraId="0B8079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379" w:type="dxa"/>
            <w:vMerge w:val="restart"/>
            <w:tcBorders>
              <w:bottom w:val="nil"/>
            </w:tcBorders>
            <w:textDirection w:val="tbRlV"/>
            <w:vAlign w:val="top"/>
          </w:tcPr>
          <w:p w14:paraId="4B813BFD">
            <w:pPr>
              <w:spacing w:before="81" w:line="209" w:lineRule="auto"/>
              <w:ind w:left="112"/>
              <w:rPr>
                <w:rFonts w:ascii="宋体" w:hAnsi="宋体" w:eastAsia="宋体" w:cs="宋体"/>
                <w:sz w:val="21"/>
                <w:szCs w:val="21"/>
              </w:rPr>
            </w:pPr>
            <w:r>
              <w:rPr>
                <w:rFonts w:ascii="宋体" w:hAnsi="宋体" w:eastAsia="宋体" w:cs="宋体"/>
                <w:spacing w:val="-11"/>
                <w:sz w:val="21"/>
                <w:szCs w:val="21"/>
              </w:rPr>
              <w:t>二</w:t>
            </w:r>
            <w:r>
              <w:rPr>
                <w:rFonts w:ascii="宋体" w:hAnsi="宋体" w:eastAsia="宋体" w:cs="宋体"/>
                <w:spacing w:val="37"/>
                <w:sz w:val="21"/>
                <w:szCs w:val="21"/>
              </w:rPr>
              <w:t xml:space="preserve"> </w:t>
            </w:r>
            <w:r>
              <w:rPr>
                <w:rFonts w:ascii="宋体" w:hAnsi="宋体" w:eastAsia="宋体" w:cs="宋体"/>
                <w:spacing w:val="-11"/>
                <w:sz w:val="21"/>
                <w:szCs w:val="21"/>
              </w:rPr>
              <w:t>长 花 岗 岩</w:t>
            </w:r>
          </w:p>
        </w:tc>
        <w:tc>
          <w:tcPr>
            <w:tcW w:w="523" w:type="dxa"/>
            <w:vAlign w:val="top"/>
          </w:tcPr>
          <w:p w14:paraId="37005605">
            <w:pPr>
              <w:pStyle w:val="10"/>
              <w:spacing w:before="88" w:line="216" w:lineRule="auto"/>
              <w:ind w:left="80"/>
            </w:pPr>
            <w:r>
              <w:rPr>
                <w:spacing w:val="-2"/>
              </w:rPr>
              <w:t>3.74</w:t>
            </w:r>
          </w:p>
        </w:tc>
        <w:tc>
          <w:tcPr>
            <w:tcW w:w="511" w:type="dxa"/>
            <w:vAlign w:val="top"/>
          </w:tcPr>
          <w:p w14:paraId="277FE1F0">
            <w:pPr>
              <w:pStyle w:val="10"/>
              <w:spacing w:before="88" w:line="216" w:lineRule="auto"/>
              <w:ind w:left="72"/>
            </w:pPr>
            <w:r>
              <w:rPr>
                <w:spacing w:val="-1"/>
              </w:rPr>
              <w:t>0.92</w:t>
            </w:r>
          </w:p>
        </w:tc>
        <w:tc>
          <w:tcPr>
            <w:tcW w:w="543" w:type="dxa"/>
            <w:vAlign w:val="top"/>
          </w:tcPr>
          <w:p w14:paraId="00DFF2B6">
            <w:pPr>
              <w:pStyle w:val="10"/>
              <w:spacing w:before="88" w:line="216" w:lineRule="auto"/>
              <w:ind w:left="51"/>
            </w:pPr>
            <w:r>
              <w:rPr>
                <w:spacing w:val="-4"/>
              </w:rPr>
              <w:t>13.89</w:t>
            </w:r>
          </w:p>
        </w:tc>
        <w:tc>
          <w:tcPr>
            <w:tcW w:w="525" w:type="dxa"/>
            <w:vAlign w:val="top"/>
          </w:tcPr>
          <w:p w14:paraId="76B88337">
            <w:pPr>
              <w:pStyle w:val="10"/>
              <w:spacing w:before="88" w:line="216" w:lineRule="auto"/>
              <w:ind w:left="27"/>
            </w:pPr>
            <w:r>
              <w:rPr>
                <w:spacing w:val="-1"/>
              </w:rPr>
              <w:t>71.78</w:t>
            </w:r>
          </w:p>
        </w:tc>
        <w:tc>
          <w:tcPr>
            <w:tcW w:w="468" w:type="dxa"/>
            <w:vAlign w:val="top"/>
          </w:tcPr>
          <w:p w14:paraId="1480EBE6">
            <w:pPr>
              <w:pStyle w:val="10"/>
              <w:spacing w:before="88" w:line="216" w:lineRule="auto"/>
              <w:ind w:left="47"/>
            </w:pPr>
            <w:r>
              <w:rPr>
                <w:spacing w:val="-1"/>
              </w:rPr>
              <w:t>4.40</w:t>
            </w:r>
          </w:p>
        </w:tc>
        <w:tc>
          <w:tcPr>
            <w:tcW w:w="475" w:type="dxa"/>
            <w:vAlign w:val="top"/>
          </w:tcPr>
          <w:p w14:paraId="78FAD119">
            <w:pPr>
              <w:pStyle w:val="10"/>
              <w:spacing w:before="88" w:line="216" w:lineRule="auto"/>
              <w:ind w:left="53"/>
            </w:pPr>
            <w:r>
              <w:rPr>
                <w:spacing w:val="-1"/>
              </w:rPr>
              <w:t>2.05</w:t>
            </w:r>
          </w:p>
        </w:tc>
        <w:tc>
          <w:tcPr>
            <w:tcW w:w="490" w:type="dxa"/>
            <w:vAlign w:val="top"/>
          </w:tcPr>
          <w:p w14:paraId="346E75EC">
            <w:pPr>
              <w:pStyle w:val="10"/>
              <w:spacing w:before="88" w:line="216" w:lineRule="auto"/>
              <w:ind w:left="64"/>
            </w:pPr>
            <w:r>
              <w:rPr>
                <w:spacing w:val="-1"/>
              </w:rPr>
              <w:t>0.31</w:t>
            </w:r>
          </w:p>
        </w:tc>
        <w:tc>
          <w:tcPr>
            <w:tcW w:w="525" w:type="dxa"/>
            <w:vAlign w:val="top"/>
          </w:tcPr>
          <w:p w14:paraId="295905CF">
            <w:pPr>
              <w:pStyle w:val="10"/>
              <w:spacing w:before="88" w:line="216" w:lineRule="auto"/>
              <w:ind w:left="28"/>
            </w:pPr>
            <w:r>
              <w:rPr>
                <w:spacing w:val="-1"/>
              </w:rPr>
              <w:t>0.074</w:t>
            </w:r>
          </w:p>
        </w:tc>
        <w:tc>
          <w:tcPr>
            <w:tcW w:w="587" w:type="dxa"/>
            <w:vAlign w:val="top"/>
          </w:tcPr>
          <w:p w14:paraId="19CB4B63">
            <w:pPr>
              <w:pStyle w:val="10"/>
              <w:spacing w:before="88" w:line="216" w:lineRule="auto"/>
              <w:ind w:right="1"/>
              <w:jc w:val="right"/>
            </w:pPr>
            <w:r>
              <w:rPr>
                <w:spacing w:val="-1"/>
              </w:rPr>
              <w:t>0.0069</w:t>
            </w:r>
          </w:p>
        </w:tc>
        <w:tc>
          <w:tcPr>
            <w:tcW w:w="549" w:type="dxa"/>
            <w:vAlign w:val="top"/>
          </w:tcPr>
          <w:p w14:paraId="6F6964F8">
            <w:pPr>
              <w:pStyle w:val="10"/>
              <w:spacing w:before="88" w:line="216" w:lineRule="auto"/>
              <w:ind w:left="39"/>
            </w:pPr>
            <w:r>
              <w:rPr>
                <w:spacing w:val="-1"/>
              </w:rPr>
              <w:t>0.086</w:t>
            </w:r>
          </w:p>
        </w:tc>
        <w:tc>
          <w:tcPr>
            <w:tcW w:w="542" w:type="dxa"/>
            <w:vAlign w:val="top"/>
          </w:tcPr>
          <w:p w14:paraId="3A4E1CD6">
            <w:pPr>
              <w:pStyle w:val="10"/>
              <w:spacing w:before="88" w:line="216" w:lineRule="auto"/>
              <w:ind w:left="92"/>
            </w:pPr>
            <w:r>
              <w:rPr>
                <w:spacing w:val="-1"/>
              </w:rPr>
              <w:t>0.40</w:t>
            </w:r>
          </w:p>
        </w:tc>
        <w:tc>
          <w:tcPr>
            <w:tcW w:w="468" w:type="dxa"/>
            <w:vAlign w:val="top"/>
          </w:tcPr>
          <w:p w14:paraId="0BBA11C6">
            <w:pPr>
              <w:pStyle w:val="10"/>
              <w:spacing w:before="88" w:line="216" w:lineRule="auto"/>
              <w:ind w:left="71"/>
            </w:pPr>
            <w:r>
              <w:rPr>
                <w:spacing w:val="-5"/>
              </w:rPr>
              <w:t>1.49</w:t>
            </w:r>
          </w:p>
        </w:tc>
        <w:tc>
          <w:tcPr>
            <w:tcW w:w="516" w:type="dxa"/>
            <w:vAlign w:val="top"/>
          </w:tcPr>
          <w:p w14:paraId="6FE4BF96">
            <w:pPr>
              <w:pStyle w:val="10"/>
              <w:spacing w:before="88" w:line="216" w:lineRule="auto"/>
              <w:ind w:left="79"/>
            </w:pPr>
            <w:r>
              <w:rPr>
                <w:spacing w:val="-1"/>
              </w:rPr>
              <w:t>0.49</w:t>
            </w:r>
          </w:p>
        </w:tc>
        <w:tc>
          <w:tcPr>
            <w:tcW w:w="472" w:type="dxa"/>
            <w:vAlign w:val="top"/>
          </w:tcPr>
          <w:p w14:paraId="22772C42">
            <w:pPr>
              <w:pStyle w:val="10"/>
              <w:spacing w:before="88" w:line="216" w:lineRule="auto"/>
              <w:ind w:left="60"/>
            </w:pPr>
            <w:r>
              <w:rPr>
                <w:spacing w:val="-2"/>
              </w:rPr>
              <w:t>0.11</w:t>
            </w:r>
          </w:p>
        </w:tc>
      </w:tr>
      <w:tr w14:paraId="1FF70A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379" w:type="dxa"/>
            <w:vMerge w:val="continue"/>
            <w:tcBorders>
              <w:top w:val="nil"/>
              <w:bottom w:val="nil"/>
            </w:tcBorders>
            <w:textDirection w:val="tbRlV"/>
            <w:vAlign w:val="top"/>
          </w:tcPr>
          <w:p w14:paraId="16FFF3A2">
            <w:pPr>
              <w:rPr>
                <w:rFonts w:ascii="Arial"/>
                <w:sz w:val="21"/>
              </w:rPr>
            </w:pPr>
          </w:p>
        </w:tc>
        <w:tc>
          <w:tcPr>
            <w:tcW w:w="523" w:type="dxa"/>
            <w:vAlign w:val="top"/>
          </w:tcPr>
          <w:p w14:paraId="3AB5C262">
            <w:pPr>
              <w:pStyle w:val="10"/>
              <w:spacing w:before="89" w:line="215" w:lineRule="auto"/>
              <w:ind w:left="80"/>
            </w:pPr>
            <w:r>
              <w:rPr>
                <w:spacing w:val="-2"/>
              </w:rPr>
              <w:t>3.63</w:t>
            </w:r>
          </w:p>
        </w:tc>
        <w:tc>
          <w:tcPr>
            <w:tcW w:w="511" w:type="dxa"/>
            <w:vAlign w:val="top"/>
          </w:tcPr>
          <w:p w14:paraId="490C6C77">
            <w:pPr>
              <w:pStyle w:val="10"/>
              <w:spacing w:before="89" w:line="215" w:lineRule="auto"/>
              <w:ind w:left="72"/>
            </w:pPr>
            <w:r>
              <w:rPr>
                <w:spacing w:val="-1"/>
              </w:rPr>
              <w:t>0.73</w:t>
            </w:r>
          </w:p>
        </w:tc>
        <w:tc>
          <w:tcPr>
            <w:tcW w:w="543" w:type="dxa"/>
            <w:vAlign w:val="top"/>
          </w:tcPr>
          <w:p w14:paraId="0240F44D">
            <w:pPr>
              <w:pStyle w:val="10"/>
              <w:spacing w:before="89" w:line="215" w:lineRule="auto"/>
              <w:ind w:left="51"/>
            </w:pPr>
            <w:r>
              <w:rPr>
                <w:spacing w:val="-4"/>
              </w:rPr>
              <w:t>13.30</w:t>
            </w:r>
          </w:p>
        </w:tc>
        <w:tc>
          <w:tcPr>
            <w:tcW w:w="525" w:type="dxa"/>
            <w:vAlign w:val="top"/>
          </w:tcPr>
          <w:p w14:paraId="59FA12E5">
            <w:pPr>
              <w:pStyle w:val="10"/>
              <w:spacing w:before="89" w:line="215" w:lineRule="auto"/>
              <w:ind w:left="27"/>
            </w:pPr>
            <w:r>
              <w:rPr>
                <w:spacing w:val="-1"/>
              </w:rPr>
              <w:t>72.81</w:t>
            </w:r>
          </w:p>
        </w:tc>
        <w:tc>
          <w:tcPr>
            <w:tcW w:w="468" w:type="dxa"/>
            <w:vAlign w:val="top"/>
          </w:tcPr>
          <w:p w14:paraId="3797EC9F">
            <w:pPr>
              <w:pStyle w:val="10"/>
              <w:spacing w:before="89" w:line="215" w:lineRule="auto"/>
              <w:ind w:left="47"/>
            </w:pPr>
            <w:r>
              <w:rPr>
                <w:spacing w:val="-1"/>
              </w:rPr>
              <w:t>4.34</w:t>
            </w:r>
          </w:p>
        </w:tc>
        <w:tc>
          <w:tcPr>
            <w:tcW w:w="475" w:type="dxa"/>
            <w:vAlign w:val="top"/>
          </w:tcPr>
          <w:p w14:paraId="7DF47D20">
            <w:pPr>
              <w:pStyle w:val="10"/>
              <w:spacing w:before="89" w:line="215" w:lineRule="auto"/>
              <w:ind w:left="73"/>
            </w:pPr>
            <w:r>
              <w:rPr>
                <w:spacing w:val="-5"/>
              </w:rPr>
              <w:t>1.93</w:t>
            </w:r>
          </w:p>
        </w:tc>
        <w:tc>
          <w:tcPr>
            <w:tcW w:w="490" w:type="dxa"/>
            <w:vAlign w:val="top"/>
          </w:tcPr>
          <w:p w14:paraId="35F90B43">
            <w:pPr>
              <w:pStyle w:val="10"/>
              <w:spacing w:before="89" w:line="215" w:lineRule="auto"/>
              <w:ind w:left="64"/>
            </w:pPr>
            <w:r>
              <w:rPr>
                <w:spacing w:val="-1"/>
              </w:rPr>
              <w:t>0.30</w:t>
            </w:r>
          </w:p>
        </w:tc>
        <w:tc>
          <w:tcPr>
            <w:tcW w:w="525" w:type="dxa"/>
            <w:vAlign w:val="top"/>
          </w:tcPr>
          <w:p w14:paraId="545C00DB">
            <w:pPr>
              <w:pStyle w:val="10"/>
              <w:spacing w:before="89" w:line="215" w:lineRule="auto"/>
              <w:ind w:left="30"/>
            </w:pPr>
            <w:r>
              <w:rPr>
                <w:spacing w:val="-1"/>
              </w:rPr>
              <w:t>0.069</w:t>
            </w:r>
          </w:p>
        </w:tc>
        <w:tc>
          <w:tcPr>
            <w:tcW w:w="587" w:type="dxa"/>
            <w:vAlign w:val="top"/>
          </w:tcPr>
          <w:p w14:paraId="392468F6">
            <w:pPr>
              <w:pStyle w:val="10"/>
              <w:spacing w:before="89" w:line="215" w:lineRule="auto"/>
              <w:ind w:right="1"/>
              <w:jc w:val="right"/>
            </w:pPr>
            <w:r>
              <w:rPr>
                <w:spacing w:val="-1"/>
              </w:rPr>
              <w:t>0.0017</w:t>
            </w:r>
          </w:p>
        </w:tc>
        <w:tc>
          <w:tcPr>
            <w:tcW w:w="549" w:type="dxa"/>
            <w:vAlign w:val="top"/>
          </w:tcPr>
          <w:p w14:paraId="425455B8">
            <w:pPr>
              <w:pStyle w:val="10"/>
              <w:spacing w:before="89" w:line="215" w:lineRule="auto"/>
              <w:ind w:left="41"/>
            </w:pPr>
            <w:r>
              <w:rPr>
                <w:spacing w:val="-1"/>
              </w:rPr>
              <w:t>0.082</w:t>
            </w:r>
          </w:p>
        </w:tc>
        <w:tc>
          <w:tcPr>
            <w:tcW w:w="542" w:type="dxa"/>
            <w:vAlign w:val="top"/>
          </w:tcPr>
          <w:p w14:paraId="09407444">
            <w:pPr>
              <w:pStyle w:val="10"/>
              <w:spacing w:before="89" w:line="215" w:lineRule="auto"/>
              <w:ind w:left="92"/>
            </w:pPr>
            <w:r>
              <w:rPr>
                <w:spacing w:val="-1"/>
              </w:rPr>
              <w:t>0.36</w:t>
            </w:r>
          </w:p>
        </w:tc>
        <w:tc>
          <w:tcPr>
            <w:tcW w:w="468" w:type="dxa"/>
            <w:vAlign w:val="top"/>
          </w:tcPr>
          <w:p w14:paraId="323F64E1">
            <w:pPr>
              <w:pStyle w:val="10"/>
              <w:spacing w:before="89" w:line="215" w:lineRule="auto"/>
              <w:ind w:left="71"/>
            </w:pPr>
            <w:r>
              <w:rPr>
                <w:spacing w:val="-5"/>
              </w:rPr>
              <w:t>1.49</w:t>
            </w:r>
          </w:p>
        </w:tc>
        <w:tc>
          <w:tcPr>
            <w:tcW w:w="516" w:type="dxa"/>
            <w:vAlign w:val="top"/>
          </w:tcPr>
          <w:p w14:paraId="60AC470E">
            <w:pPr>
              <w:pStyle w:val="10"/>
              <w:spacing w:before="89" w:line="215" w:lineRule="auto"/>
              <w:ind w:left="79"/>
            </w:pPr>
            <w:r>
              <w:rPr>
                <w:spacing w:val="-1"/>
              </w:rPr>
              <w:t>0.44</w:t>
            </w:r>
          </w:p>
        </w:tc>
        <w:tc>
          <w:tcPr>
            <w:tcW w:w="472" w:type="dxa"/>
            <w:vAlign w:val="top"/>
          </w:tcPr>
          <w:p w14:paraId="102AB438">
            <w:pPr>
              <w:pStyle w:val="10"/>
              <w:spacing w:before="89" w:line="215" w:lineRule="auto"/>
              <w:ind w:left="60"/>
            </w:pPr>
            <w:r>
              <w:rPr>
                <w:spacing w:val="-2"/>
              </w:rPr>
              <w:t>0.11</w:t>
            </w:r>
          </w:p>
        </w:tc>
      </w:tr>
      <w:tr w14:paraId="1E1BCE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379" w:type="dxa"/>
            <w:vMerge w:val="continue"/>
            <w:tcBorders>
              <w:top w:val="nil"/>
              <w:bottom w:val="nil"/>
            </w:tcBorders>
            <w:textDirection w:val="tbRlV"/>
            <w:vAlign w:val="top"/>
          </w:tcPr>
          <w:p w14:paraId="755C0E8E">
            <w:pPr>
              <w:rPr>
                <w:rFonts w:ascii="Arial"/>
                <w:sz w:val="21"/>
              </w:rPr>
            </w:pPr>
          </w:p>
        </w:tc>
        <w:tc>
          <w:tcPr>
            <w:tcW w:w="523" w:type="dxa"/>
            <w:vAlign w:val="top"/>
          </w:tcPr>
          <w:p w14:paraId="6EB5E374">
            <w:pPr>
              <w:pStyle w:val="10"/>
              <w:spacing w:before="90" w:line="214" w:lineRule="auto"/>
              <w:ind w:left="80"/>
            </w:pPr>
            <w:r>
              <w:rPr>
                <w:spacing w:val="-2"/>
              </w:rPr>
              <w:t>3.71</w:t>
            </w:r>
          </w:p>
        </w:tc>
        <w:tc>
          <w:tcPr>
            <w:tcW w:w="511" w:type="dxa"/>
            <w:vAlign w:val="top"/>
          </w:tcPr>
          <w:p w14:paraId="0D8E3507">
            <w:pPr>
              <w:pStyle w:val="10"/>
              <w:spacing w:before="90" w:line="214" w:lineRule="auto"/>
              <w:ind w:left="72"/>
            </w:pPr>
            <w:r>
              <w:rPr>
                <w:spacing w:val="-1"/>
              </w:rPr>
              <w:t>0.67</w:t>
            </w:r>
          </w:p>
        </w:tc>
        <w:tc>
          <w:tcPr>
            <w:tcW w:w="543" w:type="dxa"/>
            <w:vAlign w:val="top"/>
          </w:tcPr>
          <w:p w14:paraId="66C258E2">
            <w:pPr>
              <w:pStyle w:val="10"/>
              <w:spacing w:before="90" w:line="214" w:lineRule="auto"/>
              <w:ind w:left="51"/>
            </w:pPr>
            <w:r>
              <w:rPr>
                <w:spacing w:val="-4"/>
              </w:rPr>
              <w:t>13.84</w:t>
            </w:r>
          </w:p>
        </w:tc>
        <w:tc>
          <w:tcPr>
            <w:tcW w:w="525" w:type="dxa"/>
            <w:vAlign w:val="top"/>
          </w:tcPr>
          <w:p w14:paraId="7CD3A51F">
            <w:pPr>
              <w:pStyle w:val="10"/>
              <w:spacing w:before="90" w:line="214" w:lineRule="auto"/>
              <w:ind w:left="27"/>
            </w:pPr>
            <w:r>
              <w:rPr>
                <w:spacing w:val="-1"/>
              </w:rPr>
              <w:t>72.41</w:t>
            </w:r>
          </w:p>
        </w:tc>
        <w:tc>
          <w:tcPr>
            <w:tcW w:w="468" w:type="dxa"/>
            <w:vAlign w:val="top"/>
          </w:tcPr>
          <w:p w14:paraId="1F8EBA60">
            <w:pPr>
              <w:pStyle w:val="10"/>
              <w:spacing w:before="90" w:line="214" w:lineRule="auto"/>
              <w:ind w:left="47"/>
            </w:pPr>
            <w:r>
              <w:rPr>
                <w:spacing w:val="-1"/>
              </w:rPr>
              <w:t>4.63</w:t>
            </w:r>
          </w:p>
        </w:tc>
        <w:tc>
          <w:tcPr>
            <w:tcW w:w="475" w:type="dxa"/>
            <w:vAlign w:val="top"/>
          </w:tcPr>
          <w:p w14:paraId="0848322B">
            <w:pPr>
              <w:pStyle w:val="10"/>
              <w:spacing w:before="90" w:line="214" w:lineRule="auto"/>
              <w:ind w:left="73"/>
            </w:pPr>
            <w:r>
              <w:rPr>
                <w:spacing w:val="-5"/>
              </w:rPr>
              <w:t>1.84</w:t>
            </w:r>
          </w:p>
        </w:tc>
        <w:tc>
          <w:tcPr>
            <w:tcW w:w="490" w:type="dxa"/>
            <w:vAlign w:val="top"/>
          </w:tcPr>
          <w:p w14:paraId="6FDDAF9D">
            <w:pPr>
              <w:pStyle w:val="10"/>
              <w:spacing w:before="90" w:line="214" w:lineRule="auto"/>
              <w:ind w:left="64"/>
            </w:pPr>
            <w:r>
              <w:rPr>
                <w:spacing w:val="-1"/>
              </w:rPr>
              <w:t>0.28</w:t>
            </w:r>
          </w:p>
        </w:tc>
        <w:tc>
          <w:tcPr>
            <w:tcW w:w="525" w:type="dxa"/>
            <w:vAlign w:val="top"/>
          </w:tcPr>
          <w:p w14:paraId="6253C595">
            <w:pPr>
              <w:pStyle w:val="10"/>
              <w:spacing w:before="90" w:line="214" w:lineRule="auto"/>
              <w:ind w:left="30"/>
            </w:pPr>
            <w:r>
              <w:rPr>
                <w:spacing w:val="-1"/>
              </w:rPr>
              <w:t>0.065</w:t>
            </w:r>
          </w:p>
        </w:tc>
        <w:tc>
          <w:tcPr>
            <w:tcW w:w="587" w:type="dxa"/>
            <w:vAlign w:val="top"/>
          </w:tcPr>
          <w:p w14:paraId="643F4BAF">
            <w:pPr>
              <w:pStyle w:val="10"/>
              <w:spacing w:before="90" w:line="214" w:lineRule="auto"/>
              <w:ind w:right="1"/>
              <w:jc w:val="right"/>
            </w:pPr>
            <w:r>
              <w:rPr>
                <w:spacing w:val="-1"/>
              </w:rPr>
              <w:t>0.0052</w:t>
            </w:r>
          </w:p>
        </w:tc>
        <w:tc>
          <w:tcPr>
            <w:tcW w:w="549" w:type="dxa"/>
            <w:vAlign w:val="top"/>
          </w:tcPr>
          <w:p w14:paraId="7A2FAC4B">
            <w:pPr>
              <w:pStyle w:val="10"/>
              <w:spacing w:before="90" w:line="214" w:lineRule="auto"/>
              <w:ind w:left="39"/>
            </w:pPr>
            <w:r>
              <w:rPr>
                <w:spacing w:val="-1"/>
              </w:rPr>
              <w:t>0.076</w:t>
            </w:r>
          </w:p>
        </w:tc>
        <w:tc>
          <w:tcPr>
            <w:tcW w:w="542" w:type="dxa"/>
            <w:vAlign w:val="top"/>
          </w:tcPr>
          <w:p w14:paraId="68F7E6A9">
            <w:pPr>
              <w:pStyle w:val="10"/>
              <w:spacing w:before="90" w:line="214" w:lineRule="auto"/>
              <w:ind w:left="92"/>
            </w:pPr>
            <w:r>
              <w:rPr>
                <w:spacing w:val="-1"/>
              </w:rPr>
              <w:t>0.32</w:t>
            </w:r>
          </w:p>
        </w:tc>
        <w:tc>
          <w:tcPr>
            <w:tcW w:w="468" w:type="dxa"/>
            <w:vAlign w:val="top"/>
          </w:tcPr>
          <w:p w14:paraId="576C917E">
            <w:pPr>
              <w:pStyle w:val="10"/>
              <w:spacing w:before="90" w:line="214" w:lineRule="auto"/>
              <w:ind w:left="71"/>
            </w:pPr>
            <w:r>
              <w:rPr>
                <w:spacing w:val="-5"/>
              </w:rPr>
              <w:t>1.34</w:t>
            </w:r>
          </w:p>
        </w:tc>
        <w:tc>
          <w:tcPr>
            <w:tcW w:w="516" w:type="dxa"/>
            <w:vAlign w:val="top"/>
          </w:tcPr>
          <w:p w14:paraId="7BEB5F13">
            <w:pPr>
              <w:pStyle w:val="10"/>
              <w:spacing w:before="90" w:line="214" w:lineRule="auto"/>
              <w:ind w:left="79"/>
            </w:pPr>
            <w:r>
              <w:rPr>
                <w:spacing w:val="-1"/>
              </w:rPr>
              <w:t>0.34</w:t>
            </w:r>
          </w:p>
        </w:tc>
        <w:tc>
          <w:tcPr>
            <w:tcW w:w="472" w:type="dxa"/>
            <w:vAlign w:val="top"/>
          </w:tcPr>
          <w:p w14:paraId="19C02012">
            <w:pPr>
              <w:pStyle w:val="10"/>
              <w:spacing w:before="90" w:line="214" w:lineRule="auto"/>
              <w:ind w:left="57"/>
            </w:pPr>
            <w:r>
              <w:rPr>
                <w:spacing w:val="-1"/>
              </w:rPr>
              <w:t>0.16</w:t>
            </w:r>
          </w:p>
        </w:tc>
      </w:tr>
      <w:tr w14:paraId="65B6EF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379" w:type="dxa"/>
            <w:vMerge w:val="continue"/>
            <w:tcBorders>
              <w:top w:val="nil"/>
              <w:bottom w:val="nil"/>
            </w:tcBorders>
            <w:textDirection w:val="tbRlV"/>
            <w:vAlign w:val="top"/>
          </w:tcPr>
          <w:p w14:paraId="45420CEA">
            <w:pPr>
              <w:rPr>
                <w:rFonts w:ascii="Arial"/>
                <w:sz w:val="21"/>
              </w:rPr>
            </w:pPr>
          </w:p>
        </w:tc>
        <w:tc>
          <w:tcPr>
            <w:tcW w:w="523" w:type="dxa"/>
            <w:vAlign w:val="top"/>
          </w:tcPr>
          <w:p w14:paraId="5B28AFBC">
            <w:pPr>
              <w:pStyle w:val="10"/>
              <w:spacing w:before="90" w:line="214" w:lineRule="auto"/>
              <w:ind w:left="80"/>
            </w:pPr>
            <w:r>
              <w:rPr>
                <w:spacing w:val="-2"/>
              </w:rPr>
              <w:t>3.85</w:t>
            </w:r>
          </w:p>
        </w:tc>
        <w:tc>
          <w:tcPr>
            <w:tcW w:w="511" w:type="dxa"/>
            <w:vAlign w:val="top"/>
          </w:tcPr>
          <w:p w14:paraId="1362A9A4">
            <w:pPr>
              <w:pStyle w:val="10"/>
              <w:spacing w:before="90" w:line="214" w:lineRule="auto"/>
              <w:ind w:left="72"/>
            </w:pPr>
            <w:r>
              <w:rPr>
                <w:spacing w:val="-1"/>
              </w:rPr>
              <w:t>0.77</w:t>
            </w:r>
          </w:p>
        </w:tc>
        <w:tc>
          <w:tcPr>
            <w:tcW w:w="543" w:type="dxa"/>
            <w:vAlign w:val="top"/>
          </w:tcPr>
          <w:p w14:paraId="01FA730A">
            <w:pPr>
              <w:pStyle w:val="10"/>
              <w:spacing w:before="90" w:line="214" w:lineRule="auto"/>
              <w:ind w:left="51"/>
            </w:pPr>
            <w:r>
              <w:rPr>
                <w:spacing w:val="-4"/>
              </w:rPr>
              <w:t>13.49</w:t>
            </w:r>
          </w:p>
        </w:tc>
        <w:tc>
          <w:tcPr>
            <w:tcW w:w="525" w:type="dxa"/>
            <w:vAlign w:val="top"/>
          </w:tcPr>
          <w:p w14:paraId="741434E0">
            <w:pPr>
              <w:pStyle w:val="10"/>
              <w:spacing w:before="90" w:line="214" w:lineRule="auto"/>
              <w:ind w:left="27"/>
            </w:pPr>
            <w:r>
              <w:rPr>
                <w:spacing w:val="-1"/>
              </w:rPr>
              <w:t>72.96</w:t>
            </w:r>
          </w:p>
        </w:tc>
        <w:tc>
          <w:tcPr>
            <w:tcW w:w="468" w:type="dxa"/>
            <w:vAlign w:val="top"/>
          </w:tcPr>
          <w:p w14:paraId="6832B65E">
            <w:pPr>
              <w:pStyle w:val="10"/>
              <w:spacing w:before="90" w:line="214" w:lineRule="auto"/>
              <w:ind w:left="52"/>
            </w:pPr>
            <w:r>
              <w:rPr>
                <w:spacing w:val="-2"/>
              </w:rPr>
              <w:t>3.92</w:t>
            </w:r>
          </w:p>
        </w:tc>
        <w:tc>
          <w:tcPr>
            <w:tcW w:w="475" w:type="dxa"/>
            <w:vAlign w:val="top"/>
          </w:tcPr>
          <w:p w14:paraId="0DD616B1">
            <w:pPr>
              <w:pStyle w:val="10"/>
              <w:spacing w:before="90" w:line="214" w:lineRule="auto"/>
              <w:ind w:left="73"/>
            </w:pPr>
            <w:r>
              <w:rPr>
                <w:spacing w:val="-5"/>
              </w:rPr>
              <w:t>1.90</w:t>
            </w:r>
          </w:p>
        </w:tc>
        <w:tc>
          <w:tcPr>
            <w:tcW w:w="490" w:type="dxa"/>
            <w:vAlign w:val="top"/>
          </w:tcPr>
          <w:p w14:paraId="5A0CED7C">
            <w:pPr>
              <w:pStyle w:val="10"/>
              <w:spacing w:before="90" w:line="214" w:lineRule="auto"/>
              <w:ind w:left="64"/>
            </w:pPr>
            <w:r>
              <w:rPr>
                <w:spacing w:val="-1"/>
              </w:rPr>
              <w:t>0.26</w:t>
            </w:r>
          </w:p>
        </w:tc>
        <w:tc>
          <w:tcPr>
            <w:tcW w:w="525" w:type="dxa"/>
            <w:vAlign w:val="top"/>
          </w:tcPr>
          <w:p w14:paraId="7539A6D7">
            <w:pPr>
              <w:pStyle w:val="10"/>
              <w:spacing w:before="90" w:line="214" w:lineRule="auto"/>
              <w:ind w:left="30"/>
            </w:pPr>
            <w:r>
              <w:rPr>
                <w:spacing w:val="-1"/>
              </w:rPr>
              <w:t>0.065</w:t>
            </w:r>
          </w:p>
        </w:tc>
        <w:tc>
          <w:tcPr>
            <w:tcW w:w="587" w:type="dxa"/>
            <w:vAlign w:val="top"/>
          </w:tcPr>
          <w:p w14:paraId="75638BF7">
            <w:pPr>
              <w:pStyle w:val="10"/>
              <w:spacing w:before="90" w:line="214" w:lineRule="auto"/>
              <w:ind w:right="1"/>
              <w:jc w:val="right"/>
            </w:pPr>
            <w:r>
              <w:rPr>
                <w:spacing w:val="-1"/>
              </w:rPr>
              <w:t>0.0052</w:t>
            </w:r>
          </w:p>
        </w:tc>
        <w:tc>
          <w:tcPr>
            <w:tcW w:w="549" w:type="dxa"/>
            <w:vAlign w:val="top"/>
          </w:tcPr>
          <w:p w14:paraId="08DEBD6B">
            <w:pPr>
              <w:pStyle w:val="10"/>
              <w:spacing w:before="90" w:line="214" w:lineRule="auto"/>
              <w:ind w:left="41"/>
            </w:pPr>
            <w:r>
              <w:rPr>
                <w:spacing w:val="-1"/>
              </w:rPr>
              <w:t>0.086</w:t>
            </w:r>
          </w:p>
        </w:tc>
        <w:tc>
          <w:tcPr>
            <w:tcW w:w="542" w:type="dxa"/>
            <w:vAlign w:val="top"/>
          </w:tcPr>
          <w:p w14:paraId="0796FA8D">
            <w:pPr>
              <w:pStyle w:val="10"/>
              <w:spacing w:before="90" w:line="214" w:lineRule="auto"/>
              <w:ind w:left="92"/>
            </w:pPr>
            <w:r>
              <w:rPr>
                <w:spacing w:val="-1"/>
              </w:rPr>
              <w:t>0.39</w:t>
            </w:r>
          </w:p>
        </w:tc>
        <w:tc>
          <w:tcPr>
            <w:tcW w:w="468" w:type="dxa"/>
            <w:vAlign w:val="top"/>
          </w:tcPr>
          <w:p w14:paraId="53141E74">
            <w:pPr>
              <w:pStyle w:val="10"/>
              <w:spacing w:before="90" w:line="214" w:lineRule="auto"/>
              <w:ind w:left="71"/>
            </w:pPr>
            <w:r>
              <w:rPr>
                <w:spacing w:val="-5"/>
              </w:rPr>
              <w:t>1.42</w:t>
            </w:r>
          </w:p>
        </w:tc>
        <w:tc>
          <w:tcPr>
            <w:tcW w:w="516" w:type="dxa"/>
            <w:vAlign w:val="top"/>
          </w:tcPr>
          <w:p w14:paraId="43428AC9">
            <w:pPr>
              <w:pStyle w:val="10"/>
              <w:spacing w:before="90" w:line="214" w:lineRule="auto"/>
              <w:ind w:left="79"/>
            </w:pPr>
            <w:r>
              <w:rPr>
                <w:spacing w:val="-1"/>
              </w:rPr>
              <w:t>0.42</w:t>
            </w:r>
          </w:p>
        </w:tc>
        <w:tc>
          <w:tcPr>
            <w:tcW w:w="472" w:type="dxa"/>
            <w:vAlign w:val="top"/>
          </w:tcPr>
          <w:p w14:paraId="7BD1E726">
            <w:pPr>
              <w:pStyle w:val="10"/>
              <w:spacing w:before="90" w:line="214" w:lineRule="auto"/>
              <w:ind w:left="57"/>
            </w:pPr>
            <w:r>
              <w:rPr>
                <w:spacing w:val="-1"/>
              </w:rPr>
              <w:t>0.14</w:t>
            </w:r>
          </w:p>
        </w:tc>
      </w:tr>
      <w:tr w14:paraId="10B458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379" w:type="dxa"/>
            <w:vMerge w:val="continue"/>
            <w:tcBorders>
              <w:top w:val="nil"/>
            </w:tcBorders>
            <w:textDirection w:val="tbRlV"/>
            <w:vAlign w:val="top"/>
          </w:tcPr>
          <w:p w14:paraId="30B37BB1">
            <w:pPr>
              <w:rPr>
                <w:rFonts w:ascii="Arial"/>
                <w:sz w:val="21"/>
              </w:rPr>
            </w:pPr>
          </w:p>
        </w:tc>
        <w:tc>
          <w:tcPr>
            <w:tcW w:w="523" w:type="dxa"/>
            <w:vAlign w:val="top"/>
          </w:tcPr>
          <w:p w14:paraId="45528C78">
            <w:pPr>
              <w:pStyle w:val="10"/>
              <w:spacing w:before="91" w:line="221" w:lineRule="auto"/>
              <w:ind w:left="80"/>
            </w:pPr>
            <w:r>
              <w:rPr>
                <w:spacing w:val="-2"/>
              </w:rPr>
              <w:t>3.64</w:t>
            </w:r>
          </w:p>
        </w:tc>
        <w:tc>
          <w:tcPr>
            <w:tcW w:w="511" w:type="dxa"/>
            <w:vAlign w:val="top"/>
          </w:tcPr>
          <w:p w14:paraId="570F0773">
            <w:pPr>
              <w:pStyle w:val="10"/>
              <w:spacing w:before="91" w:line="221" w:lineRule="auto"/>
              <w:ind w:left="72"/>
            </w:pPr>
            <w:r>
              <w:rPr>
                <w:spacing w:val="-1"/>
              </w:rPr>
              <w:t>0.62</w:t>
            </w:r>
          </w:p>
        </w:tc>
        <w:tc>
          <w:tcPr>
            <w:tcW w:w="543" w:type="dxa"/>
            <w:vAlign w:val="top"/>
          </w:tcPr>
          <w:p w14:paraId="75895489">
            <w:pPr>
              <w:pStyle w:val="10"/>
              <w:spacing w:before="91" w:line="221" w:lineRule="auto"/>
              <w:ind w:left="51"/>
            </w:pPr>
            <w:r>
              <w:rPr>
                <w:spacing w:val="-4"/>
              </w:rPr>
              <w:t>14.04</w:t>
            </w:r>
          </w:p>
        </w:tc>
        <w:tc>
          <w:tcPr>
            <w:tcW w:w="525" w:type="dxa"/>
            <w:vAlign w:val="top"/>
          </w:tcPr>
          <w:p w14:paraId="7A672EA1">
            <w:pPr>
              <w:pStyle w:val="10"/>
              <w:spacing w:before="91" w:line="221" w:lineRule="auto"/>
              <w:ind w:left="27"/>
            </w:pPr>
            <w:r>
              <w:rPr>
                <w:spacing w:val="-1"/>
              </w:rPr>
              <w:t>72.33</w:t>
            </w:r>
          </w:p>
        </w:tc>
        <w:tc>
          <w:tcPr>
            <w:tcW w:w="468" w:type="dxa"/>
            <w:vAlign w:val="top"/>
          </w:tcPr>
          <w:p w14:paraId="0B9B2EAE">
            <w:pPr>
              <w:pStyle w:val="10"/>
              <w:spacing w:before="91" w:line="221" w:lineRule="auto"/>
              <w:ind w:left="54"/>
            </w:pPr>
            <w:r>
              <w:rPr>
                <w:spacing w:val="-2"/>
              </w:rPr>
              <w:t>5.19</w:t>
            </w:r>
          </w:p>
        </w:tc>
        <w:tc>
          <w:tcPr>
            <w:tcW w:w="475" w:type="dxa"/>
            <w:vAlign w:val="top"/>
          </w:tcPr>
          <w:p w14:paraId="0DBC7A2C">
            <w:pPr>
              <w:pStyle w:val="10"/>
              <w:spacing w:before="91" w:line="221" w:lineRule="auto"/>
              <w:ind w:left="73"/>
            </w:pPr>
            <w:r>
              <w:rPr>
                <w:spacing w:val="-5"/>
              </w:rPr>
              <w:t>1.50</w:t>
            </w:r>
          </w:p>
        </w:tc>
        <w:tc>
          <w:tcPr>
            <w:tcW w:w="490" w:type="dxa"/>
            <w:vAlign w:val="top"/>
          </w:tcPr>
          <w:p w14:paraId="438B75CB">
            <w:pPr>
              <w:pStyle w:val="10"/>
              <w:spacing w:before="91" w:line="221" w:lineRule="auto"/>
              <w:ind w:left="64"/>
            </w:pPr>
            <w:r>
              <w:rPr>
                <w:spacing w:val="-1"/>
              </w:rPr>
              <w:t>0.24</w:t>
            </w:r>
          </w:p>
        </w:tc>
        <w:tc>
          <w:tcPr>
            <w:tcW w:w="525" w:type="dxa"/>
            <w:vAlign w:val="top"/>
          </w:tcPr>
          <w:p w14:paraId="26D90797">
            <w:pPr>
              <w:pStyle w:val="10"/>
              <w:spacing w:before="91" w:line="221" w:lineRule="auto"/>
              <w:ind w:left="30"/>
            </w:pPr>
            <w:r>
              <w:rPr>
                <w:spacing w:val="-1"/>
              </w:rPr>
              <w:t>0.055</w:t>
            </w:r>
          </w:p>
        </w:tc>
        <w:tc>
          <w:tcPr>
            <w:tcW w:w="587" w:type="dxa"/>
            <w:vAlign w:val="top"/>
          </w:tcPr>
          <w:p w14:paraId="205C97EE">
            <w:pPr>
              <w:pStyle w:val="10"/>
              <w:spacing w:before="91" w:line="221" w:lineRule="auto"/>
              <w:ind w:right="1"/>
              <w:jc w:val="right"/>
            </w:pPr>
            <w:r>
              <w:rPr>
                <w:spacing w:val="-1"/>
              </w:rPr>
              <w:t>0.0052</w:t>
            </w:r>
          </w:p>
        </w:tc>
        <w:tc>
          <w:tcPr>
            <w:tcW w:w="549" w:type="dxa"/>
            <w:vAlign w:val="top"/>
          </w:tcPr>
          <w:p w14:paraId="4B92B5A5">
            <w:pPr>
              <w:pStyle w:val="10"/>
              <w:spacing w:before="91" w:line="221" w:lineRule="auto"/>
              <w:ind w:left="41"/>
            </w:pPr>
            <w:r>
              <w:rPr>
                <w:spacing w:val="-1"/>
              </w:rPr>
              <w:t>0.077</w:t>
            </w:r>
          </w:p>
        </w:tc>
        <w:tc>
          <w:tcPr>
            <w:tcW w:w="542" w:type="dxa"/>
            <w:vAlign w:val="top"/>
          </w:tcPr>
          <w:p w14:paraId="352D147F">
            <w:pPr>
              <w:pStyle w:val="10"/>
              <w:spacing w:before="91" w:line="221" w:lineRule="auto"/>
              <w:ind w:left="92"/>
            </w:pPr>
            <w:r>
              <w:rPr>
                <w:spacing w:val="-1"/>
              </w:rPr>
              <w:t>0.36</w:t>
            </w:r>
          </w:p>
        </w:tc>
        <w:tc>
          <w:tcPr>
            <w:tcW w:w="468" w:type="dxa"/>
            <w:vAlign w:val="top"/>
          </w:tcPr>
          <w:p w14:paraId="1ECC2155">
            <w:pPr>
              <w:pStyle w:val="10"/>
              <w:spacing w:before="91" w:line="221" w:lineRule="auto"/>
              <w:ind w:left="71"/>
            </w:pPr>
            <w:r>
              <w:rPr>
                <w:spacing w:val="-5"/>
              </w:rPr>
              <w:t>1.12</w:t>
            </w:r>
          </w:p>
        </w:tc>
        <w:tc>
          <w:tcPr>
            <w:tcW w:w="516" w:type="dxa"/>
            <w:vAlign w:val="top"/>
          </w:tcPr>
          <w:p w14:paraId="7F2C6C6F">
            <w:pPr>
              <w:pStyle w:val="10"/>
              <w:spacing w:before="91" w:line="221" w:lineRule="auto"/>
              <w:ind w:left="79"/>
            </w:pPr>
            <w:r>
              <w:rPr>
                <w:spacing w:val="-1"/>
              </w:rPr>
              <w:t>0.49</w:t>
            </w:r>
          </w:p>
        </w:tc>
        <w:tc>
          <w:tcPr>
            <w:tcW w:w="472" w:type="dxa"/>
            <w:vAlign w:val="top"/>
          </w:tcPr>
          <w:p w14:paraId="3A0C1D61">
            <w:pPr>
              <w:pStyle w:val="10"/>
              <w:spacing w:before="91" w:line="221" w:lineRule="auto"/>
              <w:ind w:left="57"/>
            </w:pPr>
            <w:r>
              <w:rPr>
                <w:spacing w:val="-1"/>
              </w:rPr>
              <w:t>0.12</w:t>
            </w:r>
          </w:p>
        </w:tc>
      </w:tr>
    </w:tbl>
    <w:p w14:paraId="0E2DE127">
      <w:pPr>
        <w:spacing w:before="115" w:line="233" w:lineRule="auto"/>
        <w:ind w:left="504"/>
        <w:rPr>
          <w:rFonts w:ascii="宋体" w:hAnsi="宋体" w:eastAsia="宋体" w:cs="宋体"/>
          <w:sz w:val="24"/>
          <w:szCs w:val="24"/>
        </w:rPr>
      </w:pPr>
      <w:r>
        <w:rPr>
          <w:rFonts w:ascii="Times New Roman" w:hAnsi="Times New Roman" w:eastAsia="Times New Roman" w:cs="Times New Roman"/>
          <w:spacing w:val="-1"/>
          <w:sz w:val="24"/>
          <w:szCs w:val="24"/>
        </w:rPr>
        <w:t xml:space="preserve">3.2.2.3  </w:t>
      </w:r>
      <w:r>
        <w:rPr>
          <w:rFonts w:ascii="宋体" w:hAnsi="宋体" w:eastAsia="宋体" w:cs="宋体"/>
          <w:spacing w:val="-1"/>
          <w:sz w:val="24"/>
          <w:szCs w:val="24"/>
        </w:rPr>
        <w:t>矿石放射性强度</w:t>
      </w:r>
    </w:p>
    <w:p w14:paraId="020554CA">
      <w:pPr>
        <w:spacing w:before="165" w:line="361" w:lineRule="auto"/>
        <w:ind w:left="24" w:right="163" w:firstLine="478"/>
        <w:rPr>
          <w:rFonts w:ascii="宋体" w:hAnsi="宋体" w:eastAsia="宋体" w:cs="宋体"/>
          <w:sz w:val="24"/>
          <w:szCs w:val="24"/>
        </w:rPr>
      </w:pPr>
      <w:r>
        <w:rPr>
          <w:rFonts w:ascii="宋体" w:hAnsi="宋体" w:eastAsia="宋体" w:cs="宋体"/>
          <w:spacing w:val="-1"/>
          <w:sz w:val="24"/>
          <w:szCs w:val="24"/>
        </w:rPr>
        <w:t>根据《详查报告》，矿区共采集放射性样品数量</w:t>
      </w:r>
      <w:r>
        <w:rPr>
          <w:rFonts w:ascii="宋体" w:hAnsi="宋体" w:eastAsia="宋体" w:cs="宋体"/>
          <w:spacing w:val="-37"/>
          <w:sz w:val="24"/>
          <w:szCs w:val="24"/>
        </w:rPr>
        <w:t xml:space="preserve"> </w:t>
      </w:r>
      <w:r>
        <w:rPr>
          <w:rFonts w:ascii="Times New Roman" w:hAnsi="Times New Roman" w:eastAsia="Times New Roman" w:cs="Times New Roman"/>
          <w:spacing w:val="-1"/>
          <w:sz w:val="24"/>
          <w:szCs w:val="24"/>
        </w:rPr>
        <w:t xml:space="preserve">5 </w:t>
      </w:r>
      <w:r>
        <w:rPr>
          <w:rFonts w:ascii="宋体" w:hAnsi="宋体" w:eastAsia="宋体" w:cs="宋体"/>
          <w:spacing w:val="-1"/>
          <w:sz w:val="24"/>
          <w:szCs w:val="24"/>
        </w:rPr>
        <w:t>件，岩性均为黑云母二</w:t>
      </w:r>
      <w:r>
        <w:rPr>
          <w:rFonts w:ascii="宋体" w:hAnsi="宋体" w:eastAsia="宋体" w:cs="宋体"/>
          <w:spacing w:val="-3"/>
          <w:sz w:val="24"/>
          <w:szCs w:val="24"/>
        </w:rPr>
        <w:t>长花岗岩（表</w:t>
      </w:r>
      <w:r>
        <w:rPr>
          <w:rFonts w:ascii="宋体" w:hAnsi="宋体" w:eastAsia="宋体" w:cs="宋体"/>
          <w:spacing w:val="-50"/>
          <w:sz w:val="24"/>
          <w:szCs w:val="24"/>
        </w:rPr>
        <w:t xml:space="preserve"> </w:t>
      </w:r>
      <w:r>
        <w:rPr>
          <w:rFonts w:ascii="Times New Roman" w:hAnsi="Times New Roman" w:eastAsia="Times New Roman" w:cs="Times New Roman"/>
          <w:spacing w:val="-3"/>
          <w:sz w:val="24"/>
          <w:szCs w:val="24"/>
        </w:rPr>
        <w:t>3.2-3</w:t>
      </w:r>
      <w:r>
        <w:rPr>
          <w:rFonts w:ascii="宋体" w:hAnsi="宋体" w:eastAsia="宋体" w:cs="宋体"/>
          <w:spacing w:val="-3"/>
          <w:sz w:val="24"/>
          <w:szCs w:val="24"/>
        </w:rPr>
        <w:t>）。</w:t>
      </w:r>
    </w:p>
    <w:p w14:paraId="0C03EE1E">
      <w:pPr>
        <w:spacing w:before="73" w:line="241" w:lineRule="auto"/>
        <w:ind w:left="441" w:right="2492" w:firstLine="2052"/>
        <w:rPr>
          <w:rFonts w:ascii="Times New Roman" w:hAnsi="Times New Roman" w:eastAsia="Times New Roman" w:cs="Times New Roman"/>
          <w:sz w:val="21"/>
          <w:szCs w:val="21"/>
        </w:rPr>
      </w:pPr>
      <w:r>
        <w:rPr>
          <w:rFonts w:ascii="黑体" w:hAnsi="黑体" w:eastAsia="黑体" w:cs="黑体"/>
          <w:spacing w:val="-1"/>
          <w:sz w:val="24"/>
          <w:szCs w:val="24"/>
        </w:rPr>
        <w:t>矿区样品放射性测试分析结果表</w:t>
      </w:r>
      <w:r>
        <w:rPr>
          <w:rFonts w:ascii="宋体" w:hAnsi="宋体" w:eastAsia="宋体" w:cs="宋体"/>
          <w:spacing w:val="-3"/>
          <w:sz w:val="21"/>
          <w:szCs w:val="21"/>
        </w:rPr>
        <w:t>表</w:t>
      </w:r>
      <w:r>
        <w:rPr>
          <w:rFonts w:ascii="宋体" w:hAnsi="宋体" w:eastAsia="宋体" w:cs="宋体"/>
          <w:spacing w:val="-40"/>
          <w:sz w:val="21"/>
          <w:szCs w:val="21"/>
        </w:rPr>
        <w:t xml:space="preserve"> </w:t>
      </w:r>
      <w:r>
        <w:rPr>
          <w:rFonts w:ascii="Times New Roman" w:hAnsi="Times New Roman" w:eastAsia="Times New Roman" w:cs="Times New Roman"/>
          <w:spacing w:val="-3"/>
          <w:sz w:val="21"/>
          <w:szCs w:val="21"/>
        </w:rPr>
        <w:t>3.2-3</w:t>
      </w:r>
    </w:p>
    <w:tbl>
      <w:tblPr>
        <w:tblStyle w:val="9"/>
        <w:tblW w:w="8302" w:type="dxa"/>
        <w:tblInd w:w="1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525"/>
        <w:gridCol w:w="1027"/>
        <w:gridCol w:w="1413"/>
        <w:gridCol w:w="1413"/>
        <w:gridCol w:w="986"/>
        <w:gridCol w:w="991"/>
        <w:gridCol w:w="947"/>
      </w:tblGrid>
      <w:tr w14:paraId="2A3347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21" w:hRule="atLeast"/>
        </w:trPr>
        <w:tc>
          <w:tcPr>
            <w:tcW w:w="8302" w:type="dxa"/>
            <w:gridSpan w:val="7"/>
            <w:vAlign w:val="top"/>
          </w:tcPr>
          <w:p w14:paraId="31F170C5">
            <w:pPr>
              <w:spacing w:before="40" w:line="208" w:lineRule="auto"/>
              <w:ind w:left="3677"/>
              <w:rPr>
                <w:rFonts w:ascii="宋体" w:hAnsi="宋体" w:eastAsia="宋体" w:cs="宋体"/>
                <w:sz w:val="24"/>
                <w:szCs w:val="24"/>
              </w:rPr>
            </w:pPr>
            <w:r>
              <w:rPr>
                <w:rFonts w:ascii="宋体" w:hAnsi="宋体" w:eastAsia="宋体" w:cs="宋体"/>
                <w:spacing w:val="-2"/>
                <w:sz w:val="24"/>
                <w:szCs w:val="24"/>
              </w:rPr>
              <w:t>标准限量</w:t>
            </w:r>
          </w:p>
        </w:tc>
      </w:tr>
      <w:tr w14:paraId="702F5F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525" w:type="dxa"/>
            <w:vMerge w:val="restart"/>
            <w:tcBorders>
              <w:bottom w:val="nil"/>
            </w:tcBorders>
            <w:vAlign w:val="top"/>
          </w:tcPr>
          <w:p w14:paraId="0DA8D66B">
            <w:pPr>
              <w:spacing w:line="278" w:lineRule="auto"/>
              <w:rPr>
                <w:rFonts w:ascii="Arial"/>
                <w:sz w:val="21"/>
              </w:rPr>
            </w:pPr>
          </w:p>
          <w:p w14:paraId="73B35275">
            <w:pPr>
              <w:spacing w:before="78" w:line="220" w:lineRule="auto"/>
              <w:ind w:left="533"/>
              <w:rPr>
                <w:rFonts w:ascii="宋体" w:hAnsi="宋体" w:eastAsia="宋体" w:cs="宋体"/>
                <w:sz w:val="24"/>
                <w:szCs w:val="24"/>
              </w:rPr>
            </w:pPr>
            <w:r>
              <w:rPr>
                <w:rFonts w:ascii="宋体" w:hAnsi="宋体" w:eastAsia="宋体" w:cs="宋体"/>
                <w:spacing w:val="-4"/>
                <w:sz w:val="24"/>
                <w:szCs w:val="24"/>
              </w:rPr>
              <w:t>项目</w:t>
            </w:r>
          </w:p>
        </w:tc>
        <w:tc>
          <w:tcPr>
            <w:tcW w:w="1027" w:type="dxa"/>
            <w:vMerge w:val="restart"/>
            <w:tcBorders>
              <w:bottom w:val="nil"/>
            </w:tcBorders>
            <w:vAlign w:val="top"/>
          </w:tcPr>
          <w:p w14:paraId="538033CE">
            <w:pPr>
              <w:spacing w:line="278" w:lineRule="auto"/>
              <w:rPr>
                <w:rFonts w:ascii="Arial"/>
                <w:sz w:val="21"/>
              </w:rPr>
            </w:pPr>
          </w:p>
          <w:p w14:paraId="438AED3E">
            <w:pPr>
              <w:spacing w:before="78" w:line="220" w:lineRule="auto"/>
              <w:ind w:left="281"/>
              <w:rPr>
                <w:rFonts w:ascii="宋体" w:hAnsi="宋体" w:eastAsia="宋体" w:cs="宋体"/>
                <w:sz w:val="24"/>
                <w:szCs w:val="24"/>
              </w:rPr>
            </w:pPr>
            <w:r>
              <w:rPr>
                <w:rFonts w:ascii="宋体" w:hAnsi="宋体" w:eastAsia="宋体" w:cs="宋体"/>
                <w:spacing w:val="-3"/>
                <w:sz w:val="24"/>
                <w:szCs w:val="24"/>
              </w:rPr>
              <w:t>单位</w:t>
            </w:r>
          </w:p>
        </w:tc>
        <w:tc>
          <w:tcPr>
            <w:tcW w:w="2826" w:type="dxa"/>
            <w:gridSpan w:val="2"/>
            <w:vAlign w:val="top"/>
          </w:tcPr>
          <w:p w14:paraId="2633AD74">
            <w:pPr>
              <w:spacing w:before="36" w:line="207" w:lineRule="auto"/>
              <w:ind w:left="702"/>
              <w:rPr>
                <w:rFonts w:ascii="宋体" w:hAnsi="宋体" w:eastAsia="宋体" w:cs="宋体"/>
                <w:sz w:val="24"/>
                <w:szCs w:val="24"/>
              </w:rPr>
            </w:pPr>
            <w:r>
              <w:rPr>
                <w:rFonts w:ascii="宋体" w:hAnsi="宋体" w:eastAsia="宋体" w:cs="宋体"/>
                <w:spacing w:val="-2"/>
                <w:sz w:val="24"/>
                <w:szCs w:val="24"/>
              </w:rPr>
              <w:t>建筑主体材料</w:t>
            </w:r>
          </w:p>
        </w:tc>
        <w:tc>
          <w:tcPr>
            <w:tcW w:w="2924" w:type="dxa"/>
            <w:gridSpan w:val="3"/>
            <w:vAlign w:val="top"/>
          </w:tcPr>
          <w:p w14:paraId="3BFC721D">
            <w:pPr>
              <w:spacing w:before="36" w:line="207" w:lineRule="auto"/>
              <w:ind w:left="747"/>
              <w:rPr>
                <w:rFonts w:ascii="宋体" w:hAnsi="宋体" w:eastAsia="宋体" w:cs="宋体"/>
                <w:sz w:val="24"/>
                <w:szCs w:val="24"/>
              </w:rPr>
            </w:pPr>
            <w:r>
              <w:rPr>
                <w:rFonts w:ascii="宋体" w:hAnsi="宋体" w:eastAsia="宋体" w:cs="宋体"/>
                <w:spacing w:val="-2"/>
                <w:sz w:val="24"/>
                <w:szCs w:val="24"/>
              </w:rPr>
              <w:t>装饰装修材料</w:t>
            </w:r>
          </w:p>
        </w:tc>
      </w:tr>
      <w:tr w14:paraId="64B8C1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525" w:type="dxa"/>
            <w:vMerge w:val="continue"/>
            <w:tcBorders>
              <w:top w:val="nil"/>
              <w:bottom w:val="nil"/>
            </w:tcBorders>
            <w:vAlign w:val="top"/>
          </w:tcPr>
          <w:p w14:paraId="66CCE0B9">
            <w:pPr>
              <w:rPr>
                <w:rFonts w:ascii="Arial"/>
                <w:sz w:val="21"/>
              </w:rPr>
            </w:pPr>
          </w:p>
        </w:tc>
        <w:tc>
          <w:tcPr>
            <w:tcW w:w="1027" w:type="dxa"/>
            <w:vMerge w:val="continue"/>
            <w:tcBorders>
              <w:top w:val="nil"/>
              <w:bottom w:val="nil"/>
            </w:tcBorders>
            <w:vAlign w:val="top"/>
          </w:tcPr>
          <w:p w14:paraId="1C8FFE5A">
            <w:pPr>
              <w:rPr>
                <w:rFonts w:ascii="Arial"/>
                <w:sz w:val="21"/>
              </w:rPr>
            </w:pPr>
          </w:p>
        </w:tc>
        <w:tc>
          <w:tcPr>
            <w:tcW w:w="1413" w:type="dxa"/>
            <w:vAlign w:val="top"/>
          </w:tcPr>
          <w:p w14:paraId="6BA3569D">
            <w:pPr>
              <w:spacing w:before="36" w:line="207" w:lineRule="auto"/>
              <w:ind w:left="359"/>
              <w:rPr>
                <w:rFonts w:ascii="宋体" w:hAnsi="宋体" w:eastAsia="宋体" w:cs="宋体"/>
                <w:sz w:val="24"/>
                <w:szCs w:val="24"/>
              </w:rPr>
            </w:pPr>
            <w:r>
              <w:rPr>
                <w:rFonts w:ascii="宋体" w:hAnsi="宋体" w:eastAsia="宋体" w:cs="宋体"/>
                <w:spacing w:val="-4"/>
                <w:sz w:val="24"/>
                <w:szCs w:val="24"/>
              </w:rPr>
              <w:t>空心率</w:t>
            </w:r>
          </w:p>
        </w:tc>
        <w:tc>
          <w:tcPr>
            <w:tcW w:w="1413" w:type="dxa"/>
            <w:vAlign w:val="top"/>
          </w:tcPr>
          <w:p w14:paraId="256B7B63">
            <w:pPr>
              <w:spacing w:before="36" w:line="207" w:lineRule="auto"/>
              <w:ind w:left="360"/>
              <w:rPr>
                <w:rFonts w:ascii="宋体" w:hAnsi="宋体" w:eastAsia="宋体" w:cs="宋体"/>
                <w:sz w:val="24"/>
                <w:szCs w:val="24"/>
              </w:rPr>
            </w:pPr>
            <w:r>
              <w:rPr>
                <w:rFonts w:ascii="宋体" w:hAnsi="宋体" w:eastAsia="宋体" w:cs="宋体"/>
                <w:spacing w:val="-4"/>
                <w:sz w:val="24"/>
                <w:szCs w:val="24"/>
              </w:rPr>
              <w:t>空心率</w:t>
            </w:r>
          </w:p>
        </w:tc>
        <w:tc>
          <w:tcPr>
            <w:tcW w:w="986" w:type="dxa"/>
            <w:vMerge w:val="restart"/>
            <w:tcBorders>
              <w:bottom w:val="nil"/>
            </w:tcBorders>
            <w:vAlign w:val="top"/>
          </w:tcPr>
          <w:p w14:paraId="63DCAAEF">
            <w:pPr>
              <w:pStyle w:val="10"/>
              <w:spacing w:before="197" w:line="220" w:lineRule="auto"/>
              <w:ind w:left="257"/>
              <w:rPr>
                <w:rFonts w:ascii="宋体" w:hAnsi="宋体" w:eastAsia="宋体" w:cs="宋体"/>
                <w:sz w:val="24"/>
                <w:szCs w:val="24"/>
              </w:rPr>
            </w:pPr>
            <w:r>
              <w:rPr>
                <w:spacing w:val="-1"/>
                <w:sz w:val="24"/>
                <w:szCs w:val="24"/>
              </w:rPr>
              <w:t>A</w:t>
            </w:r>
            <w:r>
              <w:rPr>
                <w:spacing w:val="8"/>
                <w:sz w:val="24"/>
                <w:szCs w:val="24"/>
              </w:rPr>
              <w:t xml:space="preserve"> </w:t>
            </w:r>
            <w:r>
              <w:rPr>
                <w:rFonts w:ascii="宋体" w:hAnsi="宋体" w:eastAsia="宋体" w:cs="宋体"/>
                <w:spacing w:val="-1"/>
                <w:sz w:val="24"/>
                <w:szCs w:val="24"/>
              </w:rPr>
              <w:t>类</w:t>
            </w:r>
          </w:p>
        </w:tc>
        <w:tc>
          <w:tcPr>
            <w:tcW w:w="991" w:type="dxa"/>
            <w:vMerge w:val="restart"/>
            <w:tcBorders>
              <w:bottom w:val="nil"/>
            </w:tcBorders>
            <w:vAlign w:val="top"/>
          </w:tcPr>
          <w:p w14:paraId="59EC7825">
            <w:pPr>
              <w:pStyle w:val="10"/>
              <w:spacing w:before="197" w:line="220" w:lineRule="auto"/>
              <w:ind w:left="267"/>
              <w:rPr>
                <w:rFonts w:ascii="宋体" w:hAnsi="宋体" w:eastAsia="宋体" w:cs="宋体"/>
                <w:sz w:val="24"/>
                <w:szCs w:val="24"/>
              </w:rPr>
            </w:pPr>
            <w:r>
              <w:rPr>
                <w:spacing w:val="-3"/>
                <w:sz w:val="24"/>
                <w:szCs w:val="24"/>
              </w:rPr>
              <w:t>B</w:t>
            </w:r>
            <w:r>
              <w:rPr>
                <w:spacing w:val="11"/>
                <w:sz w:val="24"/>
                <w:szCs w:val="24"/>
              </w:rPr>
              <w:t xml:space="preserve"> </w:t>
            </w:r>
            <w:r>
              <w:rPr>
                <w:rFonts w:ascii="宋体" w:hAnsi="宋体" w:eastAsia="宋体" w:cs="宋体"/>
                <w:spacing w:val="-3"/>
                <w:sz w:val="24"/>
                <w:szCs w:val="24"/>
              </w:rPr>
              <w:t>类</w:t>
            </w:r>
          </w:p>
        </w:tc>
        <w:tc>
          <w:tcPr>
            <w:tcW w:w="947" w:type="dxa"/>
            <w:vMerge w:val="restart"/>
            <w:tcBorders>
              <w:bottom w:val="nil"/>
            </w:tcBorders>
            <w:vAlign w:val="top"/>
          </w:tcPr>
          <w:p w14:paraId="211630DE">
            <w:pPr>
              <w:pStyle w:val="10"/>
              <w:spacing w:before="197" w:line="220" w:lineRule="auto"/>
              <w:ind w:left="248"/>
              <w:rPr>
                <w:rFonts w:ascii="宋体" w:hAnsi="宋体" w:eastAsia="宋体" w:cs="宋体"/>
                <w:sz w:val="24"/>
                <w:szCs w:val="24"/>
              </w:rPr>
            </w:pPr>
            <w:r>
              <w:rPr>
                <w:spacing w:val="-5"/>
                <w:sz w:val="24"/>
                <w:szCs w:val="24"/>
              </w:rPr>
              <w:t>C</w:t>
            </w:r>
            <w:r>
              <w:rPr>
                <w:spacing w:val="10"/>
                <w:sz w:val="24"/>
                <w:szCs w:val="24"/>
              </w:rPr>
              <w:t xml:space="preserve"> </w:t>
            </w:r>
            <w:r>
              <w:rPr>
                <w:rFonts w:ascii="宋体" w:hAnsi="宋体" w:eastAsia="宋体" w:cs="宋体"/>
                <w:spacing w:val="-5"/>
                <w:sz w:val="24"/>
                <w:szCs w:val="24"/>
              </w:rPr>
              <w:t>类</w:t>
            </w:r>
          </w:p>
        </w:tc>
      </w:tr>
      <w:tr w14:paraId="08BF43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525" w:type="dxa"/>
            <w:vMerge w:val="continue"/>
            <w:tcBorders>
              <w:top w:val="nil"/>
            </w:tcBorders>
            <w:vAlign w:val="top"/>
          </w:tcPr>
          <w:p w14:paraId="05B93D08">
            <w:pPr>
              <w:rPr>
                <w:rFonts w:ascii="Arial"/>
                <w:sz w:val="21"/>
              </w:rPr>
            </w:pPr>
          </w:p>
        </w:tc>
        <w:tc>
          <w:tcPr>
            <w:tcW w:w="1027" w:type="dxa"/>
            <w:vMerge w:val="continue"/>
            <w:tcBorders>
              <w:top w:val="nil"/>
            </w:tcBorders>
            <w:vAlign w:val="top"/>
          </w:tcPr>
          <w:p w14:paraId="1DDCC138">
            <w:pPr>
              <w:rPr>
                <w:rFonts w:ascii="Arial"/>
                <w:sz w:val="21"/>
              </w:rPr>
            </w:pPr>
          </w:p>
        </w:tc>
        <w:tc>
          <w:tcPr>
            <w:tcW w:w="1413" w:type="dxa"/>
            <w:vAlign w:val="top"/>
          </w:tcPr>
          <w:p w14:paraId="058C6950">
            <w:pPr>
              <w:pStyle w:val="10"/>
              <w:spacing w:before="78" w:line="199" w:lineRule="auto"/>
              <w:ind w:left="420"/>
              <w:rPr>
                <w:sz w:val="24"/>
                <w:szCs w:val="24"/>
              </w:rPr>
            </w:pPr>
            <w:r>
              <w:rPr>
                <w:spacing w:val="-1"/>
                <w:sz w:val="24"/>
                <w:szCs w:val="24"/>
              </w:rPr>
              <w:t>≤25%</w:t>
            </w:r>
          </w:p>
        </w:tc>
        <w:tc>
          <w:tcPr>
            <w:tcW w:w="1413" w:type="dxa"/>
            <w:vAlign w:val="top"/>
          </w:tcPr>
          <w:p w14:paraId="1A02323D">
            <w:pPr>
              <w:pStyle w:val="10"/>
              <w:spacing w:before="37" w:line="207" w:lineRule="auto"/>
              <w:ind w:left="396"/>
              <w:rPr>
                <w:sz w:val="24"/>
                <w:szCs w:val="24"/>
              </w:rPr>
            </w:pPr>
            <w:r>
              <w:rPr>
                <w:rFonts w:ascii="宋体" w:hAnsi="宋体" w:eastAsia="宋体" w:cs="宋体"/>
                <w:spacing w:val="22"/>
                <w:sz w:val="24"/>
                <w:szCs w:val="24"/>
              </w:rPr>
              <w:t>&gt;</w:t>
            </w:r>
            <w:r>
              <w:rPr>
                <w:spacing w:val="22"/>
                <w:sz w:val="24"/>
                <w:szCs w:val="24"/>
              </w:rPr>
              <w:t>25%</w:t>
            </w:r>
          </w:p>
        </w:tc>
        <w:tc>
          <w:tcPr>
            <w:tcW w:w="986" w:type="dxa"/>
            <w:vMerge w:val="continue"/>
            <w:tcBorders>
              <w:top w:val="nil"/>
            </w:tcBorders>
            <w:vAlign w:val="top"/>
          </w:tcPr>
          <w:p w14:paraId="54C1FA49">
            <w:pPr>
              <w:rPr>
                <w:rFonts w:ascii="Arial"/>
                <w:sz w:val="21"/>
              </w:rPr>
            </w:pPr>
          </w:p>
        </w:tc>
        <w:tc>
          <w:tcPr>
            <w:tcW w:w="991" w:type="dxa"/>
            <w:vMerge w:val="continue"/>
            <w:tcBorders>
              <w:top w:val="nil"/>
            </w:tcBorders>
            <w:vAlign w:val="top"/>
          </w:tcPr>
          <w:p w14:paraId="43920FB2">
            <w:pPr>
              <w:rPr>
                <w:rFonts w:ascii="Arial"/>
                <w:sz w:val="21"/>
              </w:rPr>
            </w:pPr>
          </w:p>
        </w:tc>
        <w:tc>
          <w:tcPr>
            <w:tcW w:w="947" w:type="dxa"/>
            <w:vMerge w:val="continue"/>
            <w:tcBorders>
              <w:top w:val="nil"/>
            </w:tcBorders>
            <w:vAlign w:val="top"/>
          </w:tcPr>
          <w:p w14:paraId="387C22BA">
            <w:pPr>
              <w:rPr>
                <w:rFonts w:ascii="Arial"/>
                <w:sz w:val="21"/>
              </w:rPr>
            </w:pPr>
          </w:p>
        </w:tc>
      </w:tr>
      <w:tr w14:paraId="37DCDC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525" w:type="dxa"/>
            <w:vAlign w:val="top"/>
          </w:tcPr>
          <w:p w14:paraId="4FDC7291">
            <w:pPr>
              <w:pStyle w:val="10"/>
              <w:spacing w:before="79" w:line="188" w:lineRule="auto"/>
              <w:ind w:left="555"/>
              <w:rPr>
                <w:sz w:val="24"/>
                <w:szCs w:val="24"/>
              </w:rPr>
            </w:pPr>
            <w:r>
              <w:rPr>
                <w:spacing w:val="-3"/>
                <w:sz w:val="24"/>
                <w:szCs w:val="24"/>
              </w:rPr>
              <w:t>CRa</w:t>
            </w:r>
          </w:p>
        </w:tc>
        <w:tc>
          <w:tcPr>
            <w:tcW w:w="1027" w:type="dxa"/>
            <w:vAlign w:val="top"/>
          </w:tcPr>
          <w:p w14:paraId="66747362">
            <w:pPr>
              <w:pStyle w:val="10"/>
              <w:spacing w:before="74" w:line="192" w:lineRule="auto"/>
              <w:ind w:left="218"/>
              <w:rPr>
                <w:sz w:val="24"/>
                <w:szCs w:val="24"/>
              </w:rPr>
            </w:pPr>
            <w:r>
              <w:rPr>
                <w:spacing w:val="-1"/>
                <w:sz w:val="24"/>
                <w:szCs w:val="24"/>
              </w:rPr>
              <w:t>Bq/kg</w:t>
            </w:r>
          </w:p>
        </w:tc>
        <w:tc>
          <w:tcPr>
            <w:tcW w:w="1413" w:type="dxa"/>
            <w:vAlign w:val="top"/>
          </w:tcPr>
          <w:p w14:paraId="2A463942">
            <w:pPr>
              <w:rPr>
                <w:rFonts w:ascii="Arial"/>
                <w:sz w:val="21"/>
              </w:rPr>
            </w:pPr>
          </w:p>
        </w:tc>
        <w:tc>
          <w:tcPr>
            <w:tcW w:w="1413" w:type="dxa"/>
            <w:vAlign w:val="top"/>
          </w:tcPr>
          <w:p w14:paraId="39CFB25D">
            <w:pPr>
              <w:rPr>
                <w:rFonts w:ascii="Arial"/>
                <w:sz w:val="21"/>
              </w:rPr>
            </w:pPr>
          </w:p>
        </w:tc>
        <w:tc>
          <w:tcPr>
            <w:tcW w:w="986" w:type="dxa"/>
            <w:vAlign w:val="top"/>
          </w:tcPr>
          <w:p w14:paraId="342BC387">
            <w:pPr>
              <w:rPr>
                <w:rFonts w:ascii="Arial"/>
                <w:sz w:val="21"/>
              </w:rPr>
            </w:pPr>
          </w:p>
        </w:tc>
        <w:tc>
          <w:tcPr>
            <w:tcW w:w="991" w:type="dxa"/>
            <w:vAlign w:val="top"/>
          </w:tcPr>
          <w:p w14:paraId="64C997DF">
            <w:pPr>
              <w:rPr>
                <w:rFonts w:ascii="Arial"/>
                <w:sz w:val="21"/>
              </w:rPr>
            </w:pPr>
          </w:p>
        </w:tc>
        <w:tc>
          <w:tcPr>
            <w:tcW w:w="947" w:type="dxa"/>
            <w:vAlign w:val="top"/>
          </w:tcPr>
          <w:p w14:paraId="78093A79">
            <w:pPr>
              <w:rPr>
                <w:rFonts w:ascii="Arial"/>
                <w:sz w:val="21"/>
              </w:rPr>
            </w:pPr>
          </w:p>
        </w:tc>
      </w:tr>
      <w:tr w14:paraId="7EC6F5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9" w:hRule="atLeast"/>
        </w:trPr>
        <w:tc>
          <w:tcPr>
            <w:tcW w:w="1525" w:type="dxa"/>
            <w:vAlign w:val="top"/>
          </w:tcPr>
          <w:p w14:paraId="64AF5A8C">
            <w:pPr>
              <w:pStyle w:val="10"/>
              <w:spacing w:before="77" w:line="192" w:lineRule="auto"/>
              <w:ind w:left="555"/>
              <w:rPr>
                <w:sz w:val="24"/>
                <w:szCs w:val="24"/>
              </w:rPr>
            </w:pPr>
            <w:r>
              <w:rPr>
                <w:spacing w:val="-3"/>
                <w:sz w:val="24"/>
                <w:szCs w:val="24"/>
              </w:rPr>
              <w:t>CTh</w:t>
            </w:r>
          </w:p>
        </w:tc>
        <w:tc>
          <w:tcPr>
            <w:tcW w:w="1027" w:type="dxa"/>
            <w:vAlign w:val="top"/>
          </w:tcPr>
          <w:p w14:paraId="174DA0BC">
            <w:pPr>
              <w:pStyle w:val="10"/>
              <w:spacing w:before="77" w:line="192" w:lineRule="auto"/>
              <w:ind w:left="218"/>
              <w:rPr>
                <w:sz w:val="24"/>
                <w:szCs w:val="24"/>
              </w:rPr>
            </w:pPr>
            <w:r>
              <w:rPr>
                <w:spacing w:val="-1"/>
                <w:sz w:val="24"/>
                <w:szCs w:val="24"/>
              </w:rPr>
              <w:t>Bq/kg</w:t>
            </w:r>
          </w:p>
        </w:tc>
        <w:tc>
          <w:tcPr>
            <w:tcW w:w="1413" w:type="dxa"/>
            <w:vAlign w:val="top"/>
          </w:tcPr>
          <w:p w14:paraId="08F81A07">
            <w:pPr>
              <w:rPr>
                <w:rFonts w:ascii="Arial"/>
                <w:sz w:val="21"/>
              </w:rPr>
            </w:pPr>
          </w:p>
        </w:tc>
        <w:tc>
          <w:tcPr>
            <w:tcW w:w="1413" w:type="dxa"/>
            <w:vAlign w:val="top"/>
          </w:tcPr>
          <w:p w14:paraId="58D07A93">
            <w:pPr>
              <w:rPr>
                <w:rFonts w:ascii="Arial"/>
                <w:sz w:val="21"/>
              </w:rPr>
            </w:pPr>
          </w:p>
        </w:tc>
        <w:tc>
          <w:tcPr>
            <w:tcW w:w="986" w:type="dxa"/>
            <w:vAlign w:val="top"/>
          </w:tcPr>
          <w:p w14:paraId="359FBE79">
            <w:pPr>
              <w:rPr>
                <w:rFonts w:ascii="Arial"/>
                <w:sz w:val="21"/>
              </w:rPr>
            </w:pPr>
          </w:p>
        </w:tc>
        <w:tc>
          <w:tcPr>
            <w:tcW w:w="991" w:type="dxa"/>
            <w:vAlign w:val="top"/>
          </w:tcPr>
          <w:p w14:paraId="3B697995">
            <w:pPr>
              <w:rPr>
                <w:rFonts w:ascii="Arial"/>
                <w:sz w:val="21"/>
              </w:rPr>
            </w:pPr>
          </w:p>
        </w:tc>
        <w:tc>
          <w:tcPr>
            <w:tcW w:w="947" w:type="dxa"/>
            <w:vAlign w:val="top"/>
          </w:tcPr>
          <w:p w14:paraId="69B30786">
            <w:pPr>
              <w:rPr>
                <w:rFonts w:ascii="Arial"/>
                <w:sz w:val="21"/>
              </w:rPr>
            </w:pPr>
          </w:p>
        </w:tc>
      </w:tr>
      <w:tr w14:paraId="40E45F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525" w:type="dxa"/>
            <w:vAlign w:val="top"/>
          </w:tcPr>
          <w:p w14:paraId="52D0FE06">
            <w:pPr>
              <w:pStyle w:val="10"/>
              <w:spacing w:before="79" w:line="188" w:lineRule="auto"/>
              <w:ind w:left="601"/>
              <w:rPr>
                <w:sz w:val="24"/>
                <w:szCs w:val="24"/>
              </w:rPr>
            </w:pPr>
            <w:r>
              <w:rPr>
                <w:spacing w:val="-2"/>
                <w:sz w:val="24"/>
                <w:szCs w:val="24"/>
              </w:rPr>
              <w:t>CK</w:t>
            </w:r>
          </w:p>
        </w:tc>
        <w:tc>
          <w:tcPr>
            <w:tcW w:w="1027" w:type="dxa"/>
            <w:vAlign w:val="top"/>
          </w:tcPr>
          <w:p w14:paraId="1CFF33CA">
            <w:pPr>
              <w:pStyle w:val="10"/>
              <w:spacing w:before="75" w:line="192" w:lineRule="auto"/>
              <w:ind w:left="218"/>
              <w:rPr>
                <w:sz w:val="24"/>
                <w:szCs w:val="24"/>
              </w:rPr>
            </w:pPr>
            <w:r>
              <w:rPr>
                <w:spacing w:val="-1"/>
                <w:sz w:val="24"/>
                <w:szCs w:val="24"/>
              </w:rPr>
              <w:t>Bq/kg</w:t>
            </w:r>
          </w:p>
        </w:tc>
        <w:tc>
          <w:tcPr>
            <w:tcW w:w="1413" w:type="dxa"/>
            <w:vAlign w:val="top"/>
          </w:tcPr>
          <w:p w14:paraId="6F7579A3">
            <w:pPr>
              <w:rPr>
                <w:rFonts w:ascii="Arial"/>
                <w:sz w:val="21"/>
              </w:rPr>
            </w:pPr>
          </w:p>
        </w:tc>
        <w:tc>
          <w:tcPr>
            <w:tcW w:w="1413" w:type="dxa"/>
            <w:vAlign w:val="top"/>
          </w:tcPr>
          <w:p w14:paraId="08FA9A2F">
            <w:pPr>
              <w:rPr>
                <w:rFonts w:ascii="Arial"/>
                <w:sz w:val="21"/>
              </w:rPr>
            </w:pPr>
          </w:p>
        </w:tc>
        <w:tc>
          <w:tcPr>
            <w:tcW w:w="986" w:type="dxa"/>
            <w:vAlign w:val="top"/>
          </w:tcPr>
          <w:p w14:paraId="15BBFD69">
            <w:pPr>
              <w:rPr>
                <w:rFonts w:ascii="Arial"/>
                <w:sz w:val="21"/>
              </w:rPr>
            </w:pPr>
          </w:p>
        </w:tc>
        <w:tc>
          <w:tcPr>
            <w:tcW w:w="991" w:type="dxa"/>
            <w:vAlign w:val="top"/>
          </w:tcPr>
          <w:p w14:paraId="7EB67BCD">
            <w:pPr>
              <w:rPr>
                <w:rFonts w:ascii="Arial"/>
                <w:sz w:val="21"/>
              </w:rPr>
            </w:pPr>
          </w:p>
        </w:tc>
        <w:tc>
          <w:tcPr>
            <w:tcW w:w="947" w:type="dxa"/>
            <w:vAlign w:val="top"/>
          </w:tcPr>
          <w:p w14:paraId="10740BF9">
            <w:pPr>
              <w:rPr>
                <w:rFonts w:ascii="Arial"/>
                <w:sz w:val="21"/>
              </w:rPr>
            </w:pPr>
          </w:p>
        </w:tc>
      </w:tr>
      <w:tr w14:paraId="40E104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525" w:type="dxa"/>
            <w:vAlign w:val="top"/>
          </w:tcPr>
          <w:p w14:paraId="573A3E28">
            <w:pPr>
              <w:pStyle w:val="10"/>
              <w:spacing w:before="83" w:line="185" w:lineRule="auto"/>
              <w:ind w:left="593"/>
              <w:rPr>
                <w:sz w:val="24"/>
                <w:szCs w:val="24"/>
              </w:rPr>
            </w:pPr>
            <w:r>
              <w:rPr>
                <w:spacing w:val="-2"/>
                <w:sz w:val="24"/>
                <w:szCs w:val="24"/>
              </w:rPr>
              <w:t>IRa</w:t>
            </w:r>
          </w:p>
        </w:tc>
        <w:tc>
          <w:tcPr>
            <w:tcW w:w="1027" w:type="dxa"/>
            <w:vAlign w:val="top"/>
          </w:tcPr>
          <w:p w14:paraId="5E73165F">
            <w:pPr>
              <w:rPr>
                <w:rFonts w:ascii="Arial"/>
                <w:sz w:val="21"/>
              </w:rPr>
            </w:pPr>
          </w:p>
        </w:tc>
        <w:tc>
          <w:tcPr>
            <w:tcW w:w="1413" w:type="dxa"/>
            <w:vAlign w:val="top"/>
          </w:tcPr>
          <w:p w14:paraId="24E499FE">
            <w:pPr>
              <w:pStyle w:val="10"/>
              <w:spacing w:before="78" w:line="198" w:lineRule="auto"/>
              <w:ind w:left="489"/>
              <w:rPr>
                <w:sz w:val="24"/>
                <w:szCs w:val="24"/>
              </w:rPr>
            </w:pPr>
            <w:r>
              <w:rPr>
                <w:spacing w:val="-1"/>
                <w:sz w:val="24"/>
                <w:szCs w:val="24"/>
              </w:rPr>
              <w:t>≤1.0</w:t>
            </w:r>
          </w:p>
        </w:tc>
        <w:tc>
          <w:tcPr>
            <w:tcW w:w="1413" w:type="dxa"/>
            <w:vAlign w:val="top"/>
          </w:tcPr>
          <w:p w14:paraId="5763032F">
            <w:pPr>
              <w:pStyle w:val="10"/>
              <w:spacing w:before="78" w:line="198" w:lineRule="auto"/>
              <w:ind w:left="490"/>
              <w:rPr>
                <w:sz w:val="24"/>
                <w:szCs w:val="24"/>
              </w:rPr>
            </w:pPr>
            <w:r>
              <w:rPr>
                <w:spacing w:val="-1"/>
                <w:sz w:val="24"/>
                <w:szCs w:val="24"/>
              </w:rPr>
              <w:t>≤1.0</w:t>
            </w:r>
          </w:p>
        </w:tc>
        <w:tc>
          <w:tcPr>
            <w:tcW w:w="986" w:type="dxa"/>
            <w:vAlign w:val="top"/>
          </w:tcPr>
          <w:p w14:paraId="4F4721CC">
            <w:pPr>
              <w:pStyle w:val="10"/>
              <w:spacing w:before="78" w:line="198" w:lineRule="auto"/>
              <w:ind w:left="277"/>
              <w:rPr>
                <w:sz w:val="24"/>
                <w:szCs w:val="24"/>
              </w:rPr>
            </w:pPr>
            <w:r>
              <w:rPr>
                <w:spacing w:val="-1"/>
                <w:sz w:val="24"/>
                <w:szCs w:val="24"/>
              </w:rPr>
              <w:t>≤1.0</w:t>
            </w:r>
          </w:p>
        </w:tc>
        <w:tc>
          <w:tcPr>
            <w:tcW w:w="991" w:type="dxa"/>
            <w:vAlign w:val="top"/>
          </w:tcPr>
          <w:p w14:paraId="3274F85F">
            <w:pPr>
              <w:pStyle w:val="10"/>
              <w:spacing w:before="78" w:line="198" w:lineRule="auto"/>
              <w:ind w:left="281"/>
              <w:rPr>
                <w:sz w:val="24"/>
                <w:szCs w:val="24"/>
              </w:rPr>
            </w:pPr>
            <w:r>
              <w:rPr>
                <w:spacing w:val="-1"/>
                <w:sz w:val="24"/>
                <w:szCs w:val="24"/>
              </w:rPr>
              <w:t>≤1.3</w:t>
            </w:r>
          </w:p>
        </w:tc>
        <w:tc>
          <w:tcPr>
            <w:tcW w:w="947" w:type="dxa"/>
            <w:vAlign w:val="top"/>
          </w:tcPr>
          <w:p w14:paraId="27077907">
            <w:pPr>
              <w:rPr>
                <w:rFonts w:ascii="Arial"/>
                <w:sz w:val="21"/>
              </w:rPr>
            </w:pPr>
          </w:p>
        </w:tc>
      </w:tr>
      <w:tr w14:paraId="6A11FB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525" w:type="dxa"/>
            <w:vAlign w:val="top"/>
          </w:tcPr>
          <w:p w14:paraId="02F0702C">
            <w:pPr>
              <w:pStyle w:val="10"/>
              <w:spacing w:before="79" w:line="197" w:lineRule="auto"/>
              <w:ind w:left="684"/>
              <w:rPr>
                <w:sz w:val="24"/>
                <w:szCs w:val="24"/>
              </w:rPr>
            </w:pPr>
            <w:r>
              <w:rPr>
                <w:spacing w:val="-2"/>
                <w:sz w:val="24"/>
                <w:szCs w:val="24"/>
              </w:rPr>
              <w:t>Ir</w:t>
            </w:r>
          </w:p>
        </w:tc>
        <w:tc>
          <w:tcPr>
            <w:tcW w:w="1027" w:type="dxa"/>
            <w:vAlign w:val="top"/>
          </w:tcPr>
          <w:p w14:paraId="6303935F">
            <w:pPr>
              <w:rPr>
                <w:rFonts w:ascii="Arial"/>
                <w:sz w:val="21"/>
              </w:rPr>
            </w:pPr>
          </w:p>
        </w:tc>
        <w:tc>
          <w:tcPr>
            <w:tcW w:w="1413" w:type="dxa"/>
            <w:vAlign w:val="top"/>
          </w:tcPr>
          <w:p w14:paraId="314D504C">
            <w:pPr>
              <w:pStyle w:val="10"/>
              <w:spacing w:before="79" w:line="197" w:lineRule="auto"/>
              <w:ind w:left="489"/>
              <w:rPr>
                <w:sz w:val="24"/>
                <w:szCs w:val="24"/>
              </w:rPr>
            </w:pPr>
            <w:r>
              <w:rPr>
                <w:spacing w:val="-1"/>
                <w:sz w:val="24"/>
                <w:szCs w:val="24"/>
              </w:rPr>
              <w:t>≤1.0</w:t>
            </w:r>
          </w:p>
        </w:tc>
        <w:tc>
          <w:tcPr>
            <w:tcW w:w="1413" w:type="dxa"/>
            <w:vAlign w:val="top"/>
          </w:tcPr>
          <w:p w14:paraId="10A94BEE">
            <w:pPr>
              <w:pStyle w:val="10"/>
              <w:spacing w:before="79" w:line="197" w:lineRule="auto"/>
              <w:ind w:left="490"/>
              <w:rPr>
                <w:sz w:val="24"/>
                <w:szCs w:val="24"/>
              </w:rPr>
            </w:pPr>
            <w:r>
              <w:rPr>
                <w:spacing w:val="-1"/>
                <w:sz w:val="24"/>
                <w:szCs w:val="24"/>
              </w:rPr>
              <w:t>≤1.3</w:t>
            </w:r>
          </w:p>
        </w:tc>
        <w:tc>
          <w:tcPr>
            <w:tcW w:w="986" w:type="dxa"/>
            <w:vAlign w:val="top"/>
          </w:tcPr>
          <w:p w14:paraId="734723B0">
            <w:pPr>
              <w:pStyle w:val="10"/>
              <w:spacing w:before="79" w:line="197" w:lineRule="auto"/>
              <w:ind w:left="277"/>
              <w:rPr>
                <w:sz w:val="24"/>
                <w:szCs w:val="24"/>
              </w:rPr>
            </w:pPr>
            <w:r>
              <w:rPr>
                <w:spacing w:val="-1"/>
                <w:sz w:val="24"/>
                <w:szCs w:val="24"/>
              </w:rPr>
              <w:t>≤1.3</w:t>
            </w:r>
          </w:p>
        </w:tc>
        <w:tc>
          <w:tcPr>
            <w:tcW w:w="991" w:type="dxa"/>
            <w:vAlign w:val="top"/>
          </w:tcPr>
          <w:p w14:paraId="73D1588C">
            <w:pPr>
              <w:pStyle w:val="10"/>
              <w:spacing w:before="79" w:line="197" w:lineRule="auto"/>
              <w:ind w:left="281"/>
              <w:rPr>
                <w:sz w:val="24"/>
                <w:szCs w:val="24"/>
              </w:rPr>
            </w:pPr>
            <w:r>
              <w:rPr>
                <w:spacing w:val="-1"/>
                <w:sz w:val="24"/>
                <w:szCs w:val="24"/>
              </w:rPr>
              <w:t>≤1.9</w:t>
            </w:r>
          </w:p>
        </w:tc>
        <w:tc>
          <w:tcPr>
            <w:tcW w:w="947" w:type="dxa"/>
            <w:vAlign w:val="top"/>
          </w:tcPr>
          <w:p w14:paraId="6FCFBF0F">
            <w:pPr>
              <w:pStyle w:val="10"/>
              <w:spacing w:before="79" w:line="197" w:lineRule="auto"/>
              <w:ind w:left="257"/>
              <w:rPr>
                <w:sz w:val="24"/>
                <w:szCs w:val="24"/>
              </w:rPr>
            </w:pPr>
            <w:r>
              <w:rPr>
                <w:spacing w:val="-1"/>
                <w:sz w:val="24"/>
                <w:szCs w:val="24"/>
              </w:rPr>
              <w:t>≤2.8</w:t>
            </w:r>
          </w:p>
        </w:tc>
      </w:tr>
      <w:tr w14:paraId="2344EE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8302" w:type="dxa"/>
            <w:gridSpan w:val="7"/>
            <w:vAlign w:val="top"/>
          </w:tcPr>
          <w:p w14:paraId="140F3C29">
            <w:pPr>
              <w:spacing w:before="39" w:line="205" w:lineRule="auto"/>
              <w:ind w:left="3676"/>
              <w:rPr>
                <w:rFonts w:ascii="宋体" w:hAnsi="宋体" w:eastAsia="宋体" w:cs="宋体"/>
                <w:sz w:val="24"/>
                <w:szCs w:val="24"/>
              </w:rPr>
            </w:pPr>
            <w:r>
              <w:rPr>
                <w:rFonts w:ascii="宋体" w:hAnsi="宋体" w:eastAsia="宋体" w:cs="宋体"/>
                <w:spacing w:val="-2"/>
                <w:sz w:val="24"/>
                <w:szCs w:val="24"/>
              </w:rPr>
              <w:t>检测结果</w:t>
            </w:r>
          </w:p>
        </w:tc>
      </w:tr>
      <w:tr w14:paraId="171FC8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525" w:type="dxa"/>
            <w:vMerge w:val="restart"/>
            <w:tcBorders>
              <w:bottom w:val="nil"/>
            </w:tcBorders>
            <w:vAlign w:val="top"/>
          </w:tcPr>
          <w:p w14:paraId="0378887E">
            <w:pPr>
              <w:spacing w:before="200" w:line="220" w:lineRule="auto"/>
              <w:ind w:left="287"/>
              <w:rPr>
                <w:rFonts w:ascii="宋体" w:hAnsi="宋体" w:eastAsia="宋体" w:cs="宋体"/>
                <w:sz w:val="24"/>
                <w:szCs w:val="24"/>
              </w:rPr>
            </w:pPr>
            <w:r>
              <w:rPr>
                <w:rFonts w:ascii="宋体" w:hAnsi="宋体" w:eastAsia="宋体" w:cs="宋体"/>
                <w:spacing w:val="-2"/>
                <w:sz w:val="24"/>
                <w:szCs w:val="24"/>
              </w:rPr>
              <w:t>送样编号</w:t>
            </w:r>
          </w:p>
        </w:tc>
        <w:tc>
          <w:tcPr>
            <w:tcW w:w="1027" w:type="dxa"/>
            <w:vMerge w:val="restart"/>
            <w:tcBorders>
              <w:bottom w:val="nil"/>
            </w:tcBorders>
            <w:vAlign w:val="top"/>
          </w:tcPr>
          <w:p w14:paraId="1DEB483C">
            <w:pPr>
              <w:spacing w:before="201" w:line="222" w:lineRule="auto"/>
              <w:ind w:left="282"/>
              <w:rPr>
                <w:rFonts w:ascii="宋体" w:hAnsi="宋体" w:eastAsia="宋体" w:cs="宋体"/>
                <w:sz w:val="24"/>
                <w:szCs w:val="24"/>
              </w:rPr>
            </w:pPr>
            <w:r>
              <w:rPr>
                <w:rFonts w:ascii="宋体" w:hAnsi="宋体" w:eastAsia="宋体" w:cs="宋体"/>
                <w:spacing w:val="-4"/>
                <w:sz w:val="24"/>
                <w:szCs w:val="24"/>
              </w:rPr>
              <w:t>名称</w:t>
            </w:r>
          </w:p>
        </w:tc>
        <w:tc>
          <w:tcPr>
            <w:tcW w:w="1413" w:type="dxa"/>
            <w:vAlign w:val="top"/>
          </w:tcPr>
          <w:p w14:paraId="0BF6E1E7">
            <w:pPr>
              <w:pStyle w:val="10"/>
              <w:spacing w:before="82" w:line="188" w:lineRule="auto"/>
              <w:ind w:left="497"/>
              <w:rPr>
                <w:sz w:val="24"/>
                <w:szCs w:val="24"/>
              </w:rPr>
            </w:pPr>
            <w:r>
              <w:rPr>
                <w:spacing w:val="-3"/>
                <w:sz w:val="24"/>
                <w:szCs w:val="24"/>
              </w:rPr>
              <w:t>CRa</w:t>
            </w:r>
          </w:p>
        </w:tc>
        <w:tc>
          <w:tcPr>
            <w:tcW w:w="1413" w:type="dxa"/>
            <w:vAlign w:val="top"/>
          </w:tcPr>
          <w:p w14:paraId="51A3E53C">
            <w:pPr>
              <w:pStyle w:val="10"/>
              <w:spacing w:before="77" w:line="192" w:lineRule="auto"/>
              <w:ind w:left="498"/>
              <w:rPr>
                <w:sz w:val="24"/>
                <w:szCs w:val="24"/>
              </w:rPr>
            </w:pPr>
            <w:r>
              <w:rPr>
                <w:spacing w:val="-3"/>
                <w:sz w:val="24"/>
                <w:szCs w:val="24"/>
              </w:rPr>
              <w:t>CTh</w:t>
            </w:r>
          </w:p>
        </w:tc>
        <w:tc>
          <w:tcPr>
            <w:tcW w:w="986" w:type="dxa"/>
            <w:vAlign w:val="top"/>
          </w:tcPr>
          <w:p w14:paraId="5AC568EA">
            <w:pPr>
              <w:pStyle w:val="10"/>
              <w:spacing w:before="82" w:line="188" w:lineRule="auto"/>
              <w:ind w:left="333"/>
              <w:rPr>
                <w:sz w:val="24"/>
                <w:szCs w:val="24"/>
              </w:rPr>
            </w:pPr>
            <w:r>
              <w:rPr>
                <w:spacing w:val="-2"/>
                <w:sz w:val="24"/>
                <w:szCs w:val="24"/>
              </w:rPr>
              <w:t>CK</w:t>
            </w:r>
          </w:p>
        </w:tc>
        <w:tc>
          <w:tcPr>
            <w:tcW w:w="991" w:type="dxa"/>
            <w:vAlign w:val="top"/>
          </w:tcPr>
          <w:p w14:paraId="2B5D406A">
            <w:pPr>
              <w:pStyle w:val="10"/>
              <w:spacing w:before="85" w:line="185" w:lineRule="auto"/>
              <w:ind w:left="327"/>
              <w:rPr>
                <w:sz w:val="24"/>
                <w:szCs w:val="24"/>
              </w:rPr>
            </w:pPr>
            <w:r>
              <w:rPr>
                <w:spacing w:val="-2"/>
                <w:sz w:val="24"/>
                <w:szCs w:val="24"/>
              </w:rPr>
              <w:t>IRa</w:t>
            </w:r>
          </w:p>
        </w:tc>
        <w:tc>
          <w:tcPr>
            <w:tcW w:w="947" w:type="dxa"/>
            <w:vAlign w:val="top"/>
          </w:tcPr>
          <w:p w14:paraId="589C8B87">
            <w:pPr>
              <w:pStyle w:val="10"/>
              <w:spacing w:before="80" w:line="197" w:lineRule="auto"/>
              <w:ind w:left="394"/>
              <w:rPr>
                <w:sz w:val="24"/>
                <w:szCs w:val="24"/>
              </w:rPr>
            </w:pPr>
            <w:r>
              <w:rPr>
                <w:spacing w:val="-2"/>
                <w:sz w:val="24"/>
                <w:szCs w:val="24"/>
              </w:rPr>
              <w:t>Ir</w:t>
            </w:r>
          </w:p>
        </w:tc>
      </w:tr>
      <w:tr w14:paraId="5C6432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9" w:hRule="atLeast"/>
        </w:trPr>
        <w:tc>
          <w:tcPr>
            <w:tcW w:w="1525" w:type="dxa"/>
            <w:vMerge w:val="continue"/>
            <w:tcBorders>
              <w:top w:val="nil"/>
            </w:tcBorders>
            <w:vAlign w:val="top"/>
          </w:tcPr>
          <w:p w14:paraId="52CCE199">
            <w:pPr>
              <w:rPr>
                <w:rFonts w:ascii="Arial"/>
                <w:sz w:val="21"/>
              </w:rPr>
            </w:pPr>
          </w:p>
        </w:tc>
        <w:tc>
          <w:tcPr>
            <w:tcW w:w="1027" w:type="dxa"/>
            <w:vMerge w:val="continue"/>
            <w:tcBorders>
              <w:top w:val="nil"/>
            </w:tcBorders>
            <w:vAlign w:val="top"/>
          </w:tcPr>
          <w:p w14:paraId="344C7F05">
            <w:pPr>
              <w:rPr>
                <w:rFonts w:ascii="Arial"/>
                <w:sz w:val="21"/>
              </w:rPr>
            </w:pPr>
          </w:p>
        </w:tc>
        <w:tc>
          <w:tcPr>
            <w:tcW w:w="1413" w:type="dxa"/>
            <w:vAlign w:val="top"/>
          </w:tcPr>
          <w:p w14:paraId="1028E456">
            <w:pPr>
              <w:pStyle w:val="10"/>
              <w:spacing w:before="79" w:line="192" w:lineRule="auto"/>
              <w:ind w:left="411"/>
              <w:rPr>
                <w:sz w:val="24"/>
                <w:szCs w:val="24"/>
              </w:rPr>
            </w:pPr>
            <w:r>
              <w:rPr>
                <w:spacing w:val="-1"/>
                <w:sz w:val="24"/>
                <w:szCs w:val="24"/>
              </w:rPr>
              <w:t>Bq/kg</w:t>
            </w:r>
          </w:p>
        </w:tc>
        <w:tc>
          <w:tcPr>
            <w:tcW w:w="1413" w:type="dxa"/>
            <w:vAlign w:val="top"/>
          </w:tcPr>
          <w:p w14:paraId="795F33DD">
            <w:pPr>
              <w:pStyle w:val="10"/>
              <w:spacing w:before="79" w:line="192" w:lineRule="auto"/>
              <w:ind w:left="415"/>
              <w:rPr>
                <w:sz w:val="24"/>
                <w:szCs w:val="24"/>
              </w:rPr>
            </w:pPr>
            <w:r>
              <w:rPr>
                <w:spacing w:val="-1"/>
                <w:sz w:val="24"/>
                <w:szCs w:val="24"/>
              </w:rPr>
              <w:t>Bq/kg</w:t>
            </w:r>
          </w:p>
        </w:tc>
        <w:tc>
          <w:tcPr>
            <w:tcW w:w="986" w:type="dxa"/>
            <w:vAlign w:val="top"/>
          </w:tcPr>
          <w:p w14:paraId="159B77F1">
            <w:pPr>
              <w:pStyle w:val="10"/>
              <w:spacing w:before="79" w:line="192" w:lineRule="auto"/>
              <w:ind w:left="202"/>
              <w:rPr>
                <w:sz w:val="24"/>
                <w:szCs w:val="24"/>
              </w:rPr>
            </w:pPr>
            <w:r>
              <w:rPr>
                <w:spacing w:val="-1"/>
                <w:sz w:val="24"/>
                <w:szCs w:val="24"/>
              </w:rPr>
              <w:t>Bq/kg</w:t>
            </w:r>
          </w:p>
        </w:tc>
        <w:tc>
          <w:tcPr>
            <w:tcW w:w="991" w:type="dxa"/>
            <w:vAlign w:val="top"/>
          </w:tcPr>
          <w:p w14:paraId="1E0C994E">
            <w:pPr>
              <w:rPr>
                <w:rFonts w:ascii="Arial"/>
                <w:sz w:val="21"/>
              </w:rPr>
            </w:pPr>
          </w:p>
        </w:tc>
        <w:tc>
          <w:tcPr>
            <w:tcW w:w="947" w:type="dxa"/>
            <w:vAlign w:val="top"/>
          </w:tcPr>
          <w:p w14:paraId="3C5601C8">
            <w:pPr>
              <w:rPr>
                <w:rFonts w:ascii="Arial"/>
                <w:sz w:val="21"/>
              </w:rPr>
            </w:pPr>
          </w:p>
        </w:tc>
      </w:tr>
      <w:tr w14:paraId="77DEF4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525" w:type="dxa"/>
            <w:vAlign w:val="top"/>
          </w:tcPr>
          <w:p w14:paraId="30285051">
            <w:pPr>
              <w:pStyle w:val="10"/>
              <w:spacing w:before="81" w:line="188" w:lineRule="auto"/>
              <w:ind w:left="175"/>
              <w:rPr>
                <w:sz w:val="24"/>
                <w:szCs w:val="24"/>
              </w:rPr>
            </w:pPr>
            <w:r>
              <w:rPr>
                <w:spacing w:val="-1"/>
                <w:sz w:val="24"/>
                <w:szCs w:val="24"/>
              </w:rPr>
              <w:t>ZK0401-H1</w:t>
            </w:r>
          </w:p>
        </w:tc>
        <w:tc>
          <w:tcPr>
            <w:tcW w:w="1027" w:type="dxa"/>
            <w:vMerge w:val="restart"/>
            <w:tcBorders>
              <w:bottom w:val="nil"/>
            </w:tcBorders>
            <w:vAlign w:val="top"/>
          </w:tcPr>
          <w:p w14:paraId="6806DD80">
            <w:pPr>
              <w:spacing w:line="448" w:lineRule="auto"/>
              <w:rPr>
                <w:rFonts w:ascii="Arial"/>
                <w:sz w:val="21"/>
              </w:rPr>
            </w:pPr>
          </w:p>
          <w:p w14:paraId="23630F89">
            <w:pPr>
              <w:spacing w:before="78" w:line="242" w:lineRule="auto"/>
              <w:ind w:left="160" w:right="152" w:firstLine="122"/>
              <w:rPr>
                <w:rFonts w:ascii="宋体" w:hAnsi="宋体" w:eastAsia="宋体" w:cs="宋体"/>
                <w:sz w:val="24"/>
                <w:szCs w:val="24"/>
              </w:rPr>
            </w:pPr>
            <w:r>
              <w:rPr>
                <w:rFonts w:ascii="宋体" w:hAnsi="宋体" w:eastAsia="宋体" w:cs="宋体"/>
                <w:spacing w:val="-7"/>
                <w:sz w:val="24"/>
                <w:szCs w:val="24"/>
              </w:rPr>
              <w:t>二长</w:t>
            </w:r>
            <w:r>
              <w:rPr>
                <w:rFonts w:ascii="宋体" w:hAnsi="宋体" w:eastAsia="宋体" w:cs="宋体"/>
                <w:spacing w:val="-4"/>
                <w:sz w:val="24"/>
                <w:szCs w:val="24"/>
              </w:rPr>
              <w:t>花岗岩</w:t>
            </w:r>
          </w:p>
        </w:tc>
        <w:tc>
          <w:tcPr>
            <w:tcW w:w="1413" w:type="dxa"/>
            <w:vAlign w:val="top"/>
          </w:tcPr>
          <w:p w14:paraId="66362402">
            <w:pPr>
              <w:pStyle w:val="10"/>
              <w:spacing w:before="80" w:line="196" w:lineRule="auto"/>
              <w:ind w:left="441"/>
              <w:rPr>
                <w:sz w:val="24"/>
                <w:szCs w:val="24"/>
              </w:rPr>
            </w:pPr>
            <w:r>
              <w:rPr>
                <w:spacing w:val="-2"/>
                <w:sz w:val="24"/>
                <w:szCs w:val="24"/>
              </w:rPr>
              <w:t>90.10</w:t>
            </w:r>
          </w:p>
        </w:tc>
        <w:tc>
          <w:tcPr>
            <w:tcW w:w="1413" w:type="dxa"/>
            <w:vAlign w:val="top"/>
          </w:tcPr>
          <w:p w14:paraId="70B9D419">
            <w:pPr>
              <w:pStyle w:val="10"/>
              <w:spacing w:before="80" w:line="196" w:lineRule="auto"/>
              <w:ind w:left="403"/>
              <w:rPr>
                <w:sz w:val="24"/>
                <w:szCs w:val="24"/>
              </w:rPr>
            </w:pPr>
            <w:r>
              <w:rPr>
                <w:spacing w:val="-4"/>
                <w:sz w:val="24"/>
                <w:szCs w:val="24"/>
              </w:rPr>
              <w:t>100.50</w:t>
            </w:r>
          </w:p>
        </w:tc>
        <w:tc>
          <w:tcPr>
            <w:tcW w:w="986" w:type="dxa"/>
            <w:vAlign w:val="top"/>
          </w:tcPr>
          <w:p w14:paraId="697004C9">
            <w:pPr>
              <w:pStyle w:val="10"/>
              <w:spacing w:before="80" w:line="196" w:lineRule="auto"/>
              <w:ind w:left="278"/>
              <w:rPr>
                <w:sz w:val="24"/>
                <w:szCs w:val="24"/>
              </w:rPr>
            </w:pPr>
            <w:r>
              <w:rPr>
                <w:spacing w:val="-6"/>
                <w:sz w:val="24"/>
                <w:szCs w:val="24"/>
              </w:rPr>
              <w:t>1218</w:t>
            </w:r>
          </w:p>
        </w:tc>
        <w:tc>
          <w:tcPr>
            <w:tcW w:w="991" w:type="dxa"/>
            <w:vAlign w:val="top"/>
          </w:tcPr>
          <w:p w14:paraId="371D0922">
            <w:pPr>
              <w:pStyle w:val="10"/>
              <w:spacing w:before="80" w:line="196" w:lineRule="auto"/>
              <w:ind w:left="353"/>
              <w:rPr>
                <w:sz w:val="24"/>
                <w:szCs w:val="24"/>
              </w:rPr>
            </w:pPr>
            <w:r>
              <w:rPr>
                <w:spacing w:val="-2"/>
                <w:sz w:val="24"/>
                <w:szCs w:val="24"/>
              </w:rPr>
              <w:t>0.4</w:t>
            </w:r>
          </w:p>
        </w:tc>
        <w:tc>
          <w:tcPr>
            <w:tcW w:w="947" w:type="dxa"/>
            <w:vAlign w:val="top"/>
          </w:tcPr>
          <w:p w14:paraId="1775777D">
            <w:pPr>
              <w:pStyle w:val="10"/>
              <w:spacing w:before="80" w:line="196" w:lineRule="auto"/>
              <w:ind w:left="327"/>
              <w:rPr>
                <w:sz w:val="24"/>
                <w:szCs w:val="24"/>
              </w:rPr>
            </w:pPr>
            <w:r>
              <w:rPr>
                <w:spacing w:val="-2"/>
                <w:sz w:val="24"/>
                <w:szCs w:val="24"/>
              </w:rPr>
              <w:t>0.9</w:t>
            </w:r>
          </w:p>
        </w:tc>
      </w:tr>
      <w:tr w14:paraId="08A946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525" w:type="dxa"/>
            <w:vAlign w:val="top"/>
          </w:tcPr>
          <w:p w14:paraId="55AB1D89">
            <w:pPr>
              <w:pStyle w:val="10"/>
              <w:spacing w:before="83" w:line="188" w:lineRule="auto"/>
              <w:ind w:left="175"/>
              <w:rPr>
                <w:sz w:val="24"/>
                <w:szCs w:val="24"/>
              </w:rPr>
            </w:pPr>
            <w:r>
              <w:rPr>
                <w:spacing w:val="-1"/>
                <w:sz w:val="24"/>
                <w:szCs w:val="24"/>
              </w:rPr>
              <w:t>ZK0501-H1</w:t>
            </w:r>
          </w:p>
        </w:tc>
        <w:tc>
          <w:tcPr>
            <w:tcW w:w="1027" w:type="dxa"/>
            <w:vMerge w:val="continue"/>
            <w:tcBorders>
              <w:top w:val="nil"/>
              <w:bottom w:val="nil"/>
            </w:tcBorders>
            <w:vAlign w:val="top"/>
          </w:tcPr>
          <w:p w14:paraId="58124FE7">
            <w:pPr>
              <w:rPr>
                <w:rFonts w:ascii="Arial"/>
                <w:sz w:val="21"/>
              </w:rPr>
            </w:pPr>
          </w:p>
        </w:tc>
        <w:tc>
          <w:tcPr>
            <w:tcW w:w="1413" w:type="dxa"/>
            <w:vAlign w:val="top"/>
          </w:tcPr>
          <w:p w14:paraId="04B4ECB3">
            <w:pPr>
              <w:pStyle w:val="10"/>
              <w:spacing w:before="81" w:line="196" w:lineRule="auto"/>
              <w:ind w:left="446"/>
              <w:rPr>
                <w:sz w:val="24"/>
                <w:szCs w:val="24"/>
              </w:rPr>
            </w:pPr>
            <w:r>
              <w:rPr>
                <w:spacing w:val="-3"/>
                <w:sz w:val="24"/>
                <w:szCs w:val="24"/>
              </w:rPr>
              <w:t>86.90</w:t>
            </w:r>
          </w:p>
        </w:tc>
        <w:tc>
          <w:tcPr>
            <w:tcW w:w="1413" w:type="dxa"/>
            <w:vAlign w:val="top"/>
          </w:tcPr>
          <w:p w14:paraId="1CA14C91">
            <w:pPr>
              <w:pStyle w:val="10"/>
              <w:spacing w:before="81" w:line="196" w:lineRule="auto"/>
              <w:ind w:left="444"/>
              <w:rPr>
                <w:sz w:val="24"/>
                <w:szCs w:val="24"/>
              </w:rPr>
            </w:pPr>
            <w:r>
              <w:rPr>
                <w:spacing w:val="-2"/>
                <w:sz w:val="24"/>
                <w:szCs w:val="24"/>
              </w:rPr>
              <w:t>93.60</w:t>
            </w:r>
          </w:p>
        </w:tc>
        <w:tc>
          <w:tcPr>
            <w:tcW w:w="986" w:type="dxa"/>
            <w:vAlign w:val="top"/>
          </w:tcPr>
          <w:p w14:paraId="7A7CF041">
            <w:pPr>
              <w:pStyle w:val="10"/>
              <w:spacing w:before="81" w:line="196" w:lineRule="auto"/>
              <w:ind w:left="283"/>
              <w:rPr>
                <w:sz w:val="24"/>
                <w:szCs w:val="24"/>
              </w:rPr>
            </w:pPr>
            <w:r>
              <w:rPr>
                <w:spacing w:val="-9"/>
                <w:sz w:val="24"/>
                <w:szCs w:val="24"/>
              </w:rPr>
              <w:t>1150</w:t>
            </w:r>
          </w:p>
        </w:tc>
        <w:tc>
          <w:tcPr>
            <w:tcW w:w="991" w:type="dxa"/>
            <w:vAlign w:val="top"/>
          </w:tcPr>
          <w:p w14:paraId="5614E3D2">
            <w:pPr>
              <w:pStyle w:val="10"/>
              <w:spacing w:before="81" w:line="196" w:lineRule="auto"/>
              <w:ind w:left="353"/>
              <w:rPr>
                <w:sz w:val="24"/>
                <w:szCs w:val="24"/>
              </w:rPr>
            </w:pPr>
            <w:r>
              <w:rPr>
                <w:spacing w:val="-2"/>
                <w:sz w:val="24"/>
                <w:szCs w:val="24"/>
              </w:rPr>
              <w:t>0.4</w:t>
            </w:r>
          </w:p>
        </w:tc>
        <w:tc>
          <w:tcPr>
            <w:tcW w:w="947" w:type="dxa"/>
            <w:vAlign w:val="top"/>
          </w:tcPr>
          <w:p w14:paraId="125A06F1">
            <w:pPr>
              <w:pStyle w:val="10"/>
              <w:spacing w:before="81" w:line="196" w:lineRule="auto"/>
              <w:ind w:left="327"/>
              <w:rPr>
                <w:sz w:val="24"/>
                <w:szCs w:val="24"/>
              </w:rPr>
            </w:pPr>
            <w:r>
              <w:rPr>
                <w:spacing w:val="-2"/>
                <w:sz w:val="24"/>
                <w:szCs w:val="24"/>
              </w:rPr>
              <w:t>0.9</w:t>
            </w:r>
          </w:p>
        </w:tc>
      </w:tr>
      <w:tr w14:paraId="4AA774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525" w:type="dxa"/>
            <w:vAlign w:val="top"/>
          </w:tcPr>
          <w:p w14:paraId="6D0F5E97">
            <w:pPr>
              <w:pStyle w:val="10"/>
              <w:spacing w:before="82" w:line="188" w:lineRule="auto"/>
              <w:ind w:left="175"/>
              <w:rPr>
                <w:sz w:val="24"/>
                <w:szCs w:val="24"/>
              </w:rPr>
            </w:pPr>
            <w:r>
              <w:rPr>
                <w:spacing w:val="-1"/>
                <w:sz w:val="24"/>
                <w:szCs w:val="24"/>
              </w:rPr>
              <w:t>ZK0503-H1</w:t>
            </w:r>
          </w:p>
        </w:tc>
        <w:tc>
          <w:tcPr>
            <w:tcW w:w="1027" w:type="dxa"/>
            <w:vMerge w:val="continue"/>
            <w:tcBorders>
              <w:top w:val="nil"/>
              <w:bottom w:val="nil"/>
            </w:tcBorders>
            <w:vAlign w:val="top"/>
          </w:tcPr>
          <w:p w14:paraId="4EE6592E">
            <w:pPr>
              <w:rPr>
                <w:rFonts w:ascii="Arial"/>
                <w:sz w:val="21"/>
              </w:rPr>
            </w:pPr>
          </w:p>
        </w:tc>
        <w:tc>
          <w:tcPr>
            <w:tcW w:w="1413" w:type="dxa"/>
            <w:vAlign w:val="top"/>
          </w:tcPr>
          <w:p w14:paraId="63356568">
            <w:pPr>
              <w:pStyle w:val="10"/>
              <w:spacing w:before="80" w:line="196" w:lineRule="auto"/>
              <w:ind w:left="441"/>
              <w:rPr>
                <w:sz w:val="24"/>
                <w:szCs w:val="24"/>
              </w:rPr>
            </w:pPr>
            <w:r>
              <w:rPr>
                <w:spacing w:val="-2"/>
                <w:sz w:val="24"/>
                <w:szCs w:val="24"/>
              </w:rPr>
              <w:t>66.00</w:t>
            </w:r>
          </w:p>
        </w:tc>
        <w:tc>
          <w:tcPr>
            <w:tcW w:w="1413" w:type="dxa"/>
            <w:vAlign w:val="top"/>
          </w:tcPr>
          <w:p w14:paraId="1AC45445">
            <w:pPr>
              <w:pStyle w:val="10"/>
              <w:spacing w:before="80" w:line="196" w:lineRule="auto"/>
              <w:ind w:left="444"/>
              <w:rPr>
                <w:sz w:val="24"/>
                <w:szCs w:val="24"/>
              </w:rPr>
            </w:pPr>
            <w:r>
              <w:rPr>
                <w:spacing w:val="-2"/>
                <w:sz w:val="24"/>
                <w:szCs w:val="24"/>
              </w:rPr>
              <w:t>94.20</w:t>
            </w:r>
          </w:p>
        </w:tc>
        <w:tc>
          <w:tcPr>
            <w:tcW w:w="986" w:type="dxa"/>
            <w:vAlign w:val="top"/>
          </w:tcPr>
          <w:p w14:paraId="03EC5479">
            <w:pPr>
              <w:pStyle w:val="10"/>
              <w:spacing w:before="80" w:line="196" w:lineRule="auto"/>
              <w:ind w:left="278"/>
              <w:rPr>
                <w:sz w:val="24"/>
                <w:szCs w:val="24"/>
              </w:rPr>
            </w:pPr>
            <w:r>
              <w:rPr>
                <w:spacing w:val="-6"/>
                <w:sz w:val="24"/>
                <w:szCs w:val="24"/>
              </w:rPr>
              <w:t>1263</w:t>
            </w:r>
          </w:p>
        </w:tc>
        <w:tc>
          <w:tcPr>
            <w:tcW w:w="991" w:type="dxa"/>
            <w:vAlign w:val="top"/>
          </w:tcPr>
          <w:p w14:paraId="22DB1E9E">
            <w:pPr>
              <w:pStyle w:val="10"/>
              <w:spacing w:before="80" w:line="196" w:lineRule="auto"/>
              <w:ind w:left="353"/>
              <w:rPr>
                <w:sz w:val="24"/>
                <w:szCs w:val="24"/>
              </w:rPr>
            </w:pPr>
            <w:r>
              <w:rPr>
                <w:spacing w:val="-2"/>
                <w:sz w:val="24"/>
                <w:szCs w:val="24"/>
              </w:rPr>
              <w:t>0.3</w:t>
            </w:r>
          </w:p>
        </w:tc>
        <w:tc>
          <w:tcPr>
            <w:tcW w:w="947" w:type="dxa"/>
            <w:vAlign w:val="top"/>
          </w:tcPr>
          <w:p w14:paraId="32312C58">
            <w:pPr>
              <w:pStyle w:val="10"/>
              <w:spacing w:before="80" w:line="196" w:lineRule="auto"/>
              <w:ind w:left="327"/>
              <w:rPr>
                <w:sz w:val="24"/>
                <w:szCs w:val="24"/>
              </w:rPr>
            </w:pPr>
            <w:r>
              <w:rPr>
                <w:spacing w:val="-2"/>
                <w:sz w:val="24"/>
                <w:szCs w:val="24"/>
              </w:rPr>
              <w:t>0.8</w:t>
            </w:r>
          </w:p>
        </w:tc>
      </w:tr>
      <w:tr w14:paraId="354092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525" w:type="dxa"/>
            <w:vAlign w:val="top"/>
          </w:tcPr>
          <w:p w14:paraId="27B78E81">
            <w:pPr>
              <w:pStyle w:val="10"/>
              <w:spacing w:before="83" w:line="188" w:lineRule="auto"/>
              <w:ind w:left="175"/>
              <w:rPr>
                <w:sz w:val="24"/>
                <w:szCs w:val="24"/>
              </w:rPr>
            </w:pPr>
            <w:r>
              <w:rPr>
                <w:spacing w:val="-1"/>
                <w:sz w:val="24"/>
                <w:szCs w:val="24"/>
              </w:rPr>
              <w:t>ZK0603-H1</w:t>
            </w:r>
          </w:p>
        </w:tc>
        <w:tc>
          <w:tcPr>
            <w:tcW w:w="1027" w:type="dxa"/>
            <w:vMerge w:val="continue"/>
            <w:tcBorders>
              <w:top w:val="nil"/>
              <w:bottom w:val="nil"/>
            </w:tcBorders>
            <w:vAlign w:val="top"/>
          </w:tcPr>
          <w:p w14:paraId="5D2EE607">
            <w:pPr>
              <w:rPr>
                <w:rFonts w:ascii="Arial"/>
                <w:sz w:val="21"/>
              </w:rPr>
            </w:pPr>
          </w:p>
        </w:tc>
        <w:tc>
          <w:tcPr>
            <w:tcW w:w="1413" w:type="dxa"/>
            <w:vAlign w:val="top"/>
          </w:tcPr>
          <w:p w14:paraId="0F93AB98">
            <w:pPr>
              <w:pStyle w:val="10"/>
              <w:spacing w:before="81" w:line="196" w:lineRule="auto"/>
              <w:ind w:left="441"/>
              <w:rPr>
                <w:sz w:val="24"/>
                <w:szCs w:val="24"/>
              </w:rPr>
            </w:pPr>
            <w:r>
              <w:rPr>
                <w:spacing w:val="-2"/>
                <w:sz w:val="24"/>
                <w:szCs w:val="24"/>
              </w:rPr>
              <w:t>69.30</w:t>
            </w:r>
          </w:p>
        </w:tc>
        <w:tc>
          <w:tcPr>
            <w:tcW w:w="1413" w:type="dxa"/>
            <w:vAlign w:val="top"/>
          </w:tcPr>
          <w:p w14:paraId="21CBF6EA">
            <w:pPr>
              <w:pStyle w:val="10"/>
              <w:spacing w:before="81" w:line="196" w:lineRule="auto"/>
              <w:ind w:left="449"/>
              <w:rPr>
                <w:sz w:val="24"/>
                <w:szCs w:val="24"/>
              </w:rPr>
            </w:pPr>
            <w:r>
              <w:rPr>
                <w:spacing w:val="-3"/>
                <w:sz w:val="24"/>
                <w:szCs w:val="24"/>
              </w:rPr>
              <w:t>89.50</w:t>
            </w:r>
          </w:p>
        </w:tc>
        <w:tc>
          <w:tcPr>
            <w:tcW w:w="986" w:type="dxa"/>
            <w:vAlign w:val="top"/>
          </w:tcPr>
          <w:p w14:paraId="7AE3DB50">
            <w:pPr>
              <w:pStyle w:val="10"/>
              <w:spacing w:before="81" w:line="196" w:lineRule="auto"/>
              <w:ind w:left="288"/>
              <w:rPr>
                <w:sz w:val="24"/>
                <w:szCs w:val="24"/>
              </w:rPr>
            </w:pPr>
            <w:r>
              <w:rPr>
                <w:spacing w:val="-11"/>
                <w:sz w:val="24"/>
                <w:szCs w:val="24"/>
              </w:rPr>
              <w:t>1115</w:t>
            </w:r>
          </w:p>
        </w:tc>
        <w:tc>
          <w:tcPr>
            <w:tcW w:w="991" w:type="dxa"/>
            <w:vAlign w:val="top"/>
          </w:tcPr>
          <w:p w14:paraId="2607E25A">
            <w:pPr>
              <w:pStyle w:val="10"/>
              <w:spacing w:before="81" w:line="196" w:lineRule="auto"/>
              <w:ind w:left="353"/>
              <w:rPr>
                <w:sz w:val="24"/>
                <w:szCs w:val="24"/>
              </w:rPr>
            </w:pPr>
            <w:r>
              <w:rPr>
                <w:spacing w:val="-2"/>
                <w:sz w:val="24"/>
                <w:szCs w:val="24"/>
              </w:rPr>
              <w:t>0.4</w:t>
            </w:r>
          </w:p>
        </w:tc>
        <w:tc>
          <w:tcPr>
            <w:tcW w:w="947" w:type="dxa"/>
            <w:vAlign w:val="top"/>
          </w:tcPr>
          <w:p w14:paraId="16CDC131">
            <w:pPr>
              <w:pStyle w:val="10"/>
              <w:spacing w:before="81" w:line="196" w:lineRule="auto"/>
              <w:ind w:left="327"/>
              <w:rPr>
                <w:sz w:val="24"/>
                <w:szCs w:val="24"/>
              </w:rPr>
            </w:pPr>
            <w:r>
              <w:rPr>
                <w:spacing w:val="-2"/>
                <w:sz w:val="24"/>
                <w:szCs w:val="24"/>
              </w:rPr>
              <w:t>0.8</w:t>
            </w:r>
          </w:p>
        </w:tc>
      </w:tr>
      <w:tr w14:paraId="6A2686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525" w:type="dxa"/>
            <w:vAlign w:val="top"/>
          </w:tcPr>
          <w:p w14:paraId="137A58CB">
            <w:pPr>
              <w:pStyle w:val="10"/>
              <w:spacing w:before="82" w:line="188" w:lineRule="auto"/>
              <w:ind w:left="175"/>
              <w:rPr>
                <w:sz w:val="24"/>
                <w:szCs w:val="24"/>
              </w:rPr>
            </w:pPr>
            <w:r>
              <w:rPr>
                <w:spacing w:val="-1"/>
                <w:sz w:val="24"/>
                <w:szCs w:val="24"/>
              </w:rPr>
              <w:t>ZK0902-H1</w:t>
            </w:r>
          </w:p>
        </w:tc>
        <w:tc>
          <w:tcPr>
            <w:tcW w:w="1027" w:type="dxa"/>
            <w:vMerge w:val="continue"/>
            <w:tcBorders>
              <w:top w:val="nil"/>
            </w:tcBorders>
            <w:vAlign w:val="top"/>
          </w:tcPr>
          <w:p w14:paraId="0AE4B506">
            <w:pPr>
              <w:rPr>
                <w:rFonts w:ascii="Arial"/>
                <w:sz w:val="21"/>
              </w:rPr>
            </w:pPr>
          </w:p>
        </w:tc>
        <w:tc>
          <w:tcPr>
            <w:tcW w:w="1413" w:type="dxa"/>
            <w:vAlign w:val="top"/>
          </w:tcPr>
          <w:p w14:paraId="183181ED">
            <w:pPr>
              <w:pStyle w:val="10"/>
              <w:spacing w:before="80" w:line="196" w:lineRule="auto"/>
              <w:ind w:left="440"/>
              <w:rPr>
                <w:sz w:val="24"/>
                <w:szCs w:val="24"/>
              </w:rPr>
            </w:pPr>
            <w:r>
              <w:rPr>
                <w:spacing w:val="-2"/>
                <w:sz w:val="24"/>
                <w:szCs w:val="24"/>
              </w:rPr>
              <w:t>70.90</w:t>
            </w:r>
          </w:p>
        </w:tc>
        <w:tc>
          <w:tcPr>
            <w:tcW w:w="1413" w:type="dxa"/>
            <w:vAlign w:val="top"/>
          </w:tcPr>
          <w:p w14:paraId="7EA300CF">
            <w:pPr>
              <w:pStyle w:val="10"/>
              <w:spacing w:before="80" w:line="196" w:lineRule="auto"/>
              <w:ind w:left="443"/>
              <w:rPr>
                <w:sz w:val="24"/>
                <w:szCs w:val="24"/>
              </w:rPr>
            </w:pPr>
            <w:r>
              <w:rPr>
                <w:spacing w:val="-2"/>
                <w:sz w:val="24"/>
                <w:szCs w:val="24"/>
              </w:rPr>
              <w:t>79.80</w:t>
            </w:r>
          </w:p>
        </w:tc>
        <w:tc>
          <w:tcPr>
            <w:tcW w:w="986" w:type="dxa"/>
            <w:vAlign w:val="top"/>
          </w:tcPr>
          <w:p w14:paraId="612FD862">
            <w:pPr>
              <w:pStyle w:val="10"/>
              <w:spacing w:before="80" w:line="196" w:lineRule="auto"/>
              <w:ind w:left="278"/>
              <w:rPr>
                <w:sz w:val="24"/>
                <w:szCs w:val="24"/>
              </w:rPr>
            </w:pPr>
            <w:r>
              <w:rPr>
                <w:spacing w:val="-6"/>
                <w:sz w:val="24"/>
                <w:szCs w:val="24"/>
              </w:rPr>
              <w:t>1553</w:t>
            </w:r>
          </w:p>
        </w:tc>
        <w:tc>
          <w:tcPr>
            <w:tcW w:w="991" w:type="dxa"/>
            <w:vAlign w:val="top"/>
          </w:tcPr>
          <w:p w14:paraId="7CDE4972">
            <w:pPr>
              <w:pStyle w:val="10"/>
              <w:spacing w:before="80" w:line="196" w:lineRule="auto"/>
              <w:ind w:left="353"/>
              <w:rPr>
                <w:sz w:val="24"/>
                <w:szCs w:val="24"/>
              </w:rPr>
            </w:pPr>
            <w:r>
              <w:rPr>
                <w:spacing w:val="-2"/>
                <w:sz w:val="24"/>
                <w:szCs w:val="24"/>
              </w:rPr>
              <w:t>0.4</w:t>
            </w:r>
          </w:p>
        </w:tc>
        <w:tc>
          <w:tcPr>
            <w:tcW w:w="947" w:type="dxa"/>
            <w:vAlign w:val="top"/>
          </w:tcPr>
          <w:p w14:paraId="41ECC980">
            <w:pPr>
              <w:pStyle w:val="10"/>
              <w:spacing w:before="80" w:line="196" w:lineRule="auto"/>
              <w:ind w:left="327"/>
              <w:rPr>
                <w:sz w:val="24"/>
                <w:szCs w:val="24"/>
              </w:rPr>
            </w:pPr>
            <w:r>
              <w:rPr>
                <w:spacing w:val="-2"/>
                <w:sz w:val="24"/>
                <w:szCs w:val="24"/>
              </w:rPr>
              <w:t>0.9</w:t>
            </w:r>
          </w:p>
        </w:tc>
      </w:tr>
      <w:tr w14:paraId="6BB0DE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8302" w:type="dxa"/>
            <w:gridSpan w:val="7"/>
            <w:vAlign w:val="top"/>
          </w:tcPr>
          <w:p w14:paraId="6DD486D5">
            <w:pPr>
              <w:pStyle w:val="10"/>
              <w:spacing w:before="43" w:line="208" w:lineRule="auto"/>
              <w:ind w:left="2841"/>
              <w:rPr>
                <w:sz w:val="24"/>
                <w:szCs w:val="24"/>
              </w:rPr>
            </w:pPr>
            <w:r>
              <w:rPr>
                <w:rFonts w:ascii="宋体" w:hAnsi="宋体" w:eastAsia="宋体" w:cs="宋体"/>
                <w:spacing w:val="-1"/>
                <w:sz w:val="24"/>
                <w:szCs w:val="24"/>
              </w:rPr>
              <w:t>检测依据：</w:t>
            </w:r>
            <w:r>
              <w:rPr>
                <w:spacing w:val="-1"/>
                <w:sz w:val="24"/>
                <w:szCs w:val="24"/>
              </w:rPr>
              <w:t>GB 6566-2010</w:t>
            </w:r>
          </w:p>
        </w:tc>
      </w:tr>
    </w:tbl>
    <w:p w14:paraId="4A349C1C">
      <w:pPr>
        <w:spacing w:before="113" w:line="358" w:lineRule="auto"/>
        <w:ind w:left="24" w:right="196" w:firstLine="478"/>
        <w:rPr>
          <w:rFonts w:ascii="宋体" w:hAnsi="宋体" w:eastAsia="宋体" w:cs="宋体"/>
          <w:sz w:val="24"/>
          <w:szCs w:val="24"/>
        </w:rPr>
      </w:pPr>
      <w:r>
        <w:rPr>
          <w:rFonts w:ascii="宋体" w:hAnsi="宋体" w:eastAsia="宋体" w:cs="宋体"/>
          <w:spacing w:val="-2"/>
          <w:sz w:val="24"/>
          <w:szCs w:val="24"/>
        </w:rPr>
        <w:t>据表</w:t>
      </w:r>
      <w:r>
        <w:rPr>
          <w:rFonts w:ascii="宋体" w:hAnsi="宋体" w:eastAsia="宋体" w:cs="宋体"/>
          <w:spacing w:val="-50"/>
          <w:sz w:val="24"/>
          <w:szCs w:val="24"/>
        </w:rPr>
        <w:t xml:space="preserve"> </w:t>
      </w:r>
      <w:r>
        <w:rPr>
          <w:rFonts w:ascii="Times New Roman" w:hAnsi="Times New Roman" w:eastAsia="Times New Roman" w:cs="Times New Roman"/>
          <w:spacing w:val="-2"/>
          <w:sz w:val="24"/>
          <w:szCs w:val="24"/>
        </w:rPr>
        <w:t>3.2-3</w:t>
      </w:r>
      <w:r>
        <w:rPr>
          <w:rFonts w:ascii="Times New Roman" w:hAnsi="Times New Roman" w:eastAsia="Times New Roman" w:cs="Times New Roman"/>
          <w:spacing w:val="15"/>
          <w:sz w:val="24"/>
          <w:szCs w:val="24"/>
        </w:rPr>
        <w:t xml:space="preserve"> </w:t>
      </w:r>
      <w:r>
        <w:rPr>
          <w:rFonts w:ascii="宋体" w:hAnsi="宋体" w:eastAsia="宋体" w:cs="宋体"/>
          <w:spacing w:val="-2"/>
          <w:sz w:val="24"/>
          <w:szCs w:val="24"/>
        </w:rPr>
        <w:t>显示，基本样矿石内照射指</w:t>
      </w:r>
      <w:r>
        <w:rPr>
          <w:rFonts w:ascii="宋体" w:hAnsi="宋体" w:eastAsia="宋体" w:cs="宋体"/>
          <w:spacing w:val="-3"/>
          <w:sz w:val="24"/>
          <w:szCs w:val="24"/>
        </w:rPr>
        <w:t>数（</w:t>
      </w:r>
      <w:r>
        <w:rPr>
          <w:rFonts w:ascii="Times New Roman" w:hAnsi="Times New Roman" w:eastAsia="Times New Roman" w:cs="Times New Roman"/>
          <w:spacing w:val="-3"/>
          <w:sz w:val="24"/>
          <w:szCs w:val="24"/>
        </w:rPr>
        <w:t>I</w:t>
      </w:r>
      <w:r>
        <w:rPr>
          <w:rFonts w:ascii="Times New Roman" w:hAnsi="Times New Roman" w:eastAsia="Times New Roman" w:cs="Times New Roman"/>
          <w:spacing w:val="-3"/>
          <w:sz w:val="16"/>
          <w:szCs w:val="16"/>
        </w:rPr>
        <w:t>Ra</w:t>
      </w:r>
      <w:r>
        <w:rPr>
          <w:rFonts w:ascii="宋体" w:hAnsi="宋体" w:eastAsia="宋体" w:cs="宋体"/>
          <w:spacing w:val="-3"/>
          <w:sz w:val="24"/>
          <w:szCs w:val="24"/>
        </w:rPr>
        <w:t>）</w:t>
      </w:r>
      <w:r>
        <w:rPr>
          <w:rFonts w:ascii="Times New Roman" w:hAnsi="Times New Roman" w:eastAsia="Times New Roman" w:cs="Times New Roman"/>
          <w:spacing w:val="-3"/>
          <w:sz w:val="24"/>
          <w:szCs w:val="24"/>
        </w:rPr>
        <w:t>0.3</w:t>
      </w:r>
      <w:r>
        <w:rPr>
          <w:rFonts w:ascii="宋体" w:hAnsi="宋体" w:eastAsia="宋体" w:cs="宋体"/>
          <w:spacing w:val="-3"/>
          <w:sz w:val="24"/>
          <w:szCs w:val="24"/>
        </w:rPr>
        <w:t>～</w:t>
      </w:r>
      <w:r>
        <w:rPr>
          <w:rFonts w:ascii="Times New Roman" w:hAnsi="Times New Roman" w:eastAsia="Times New Roman" w:cs="Times New Roman"/>
          <w:spacing w:val="-3"/>
          <w:sz w:val="24"/>
          <w:szCs w:val="24"/>
        </w:rPr>
        <w:t>0.4</w:t>
      </w:r>
      <w:r>
        <w:rPr>
          <w:rFonts w:ascii="宋体" w:hAnsi="宋体" w:eastAsia="宋体" w:cs="宋体"/>
          <w:spacing w:val="-3"/>
          <w:sz w:val="24"/>
          <w:szCs w:val="24"/>
        </w:rPr>
        <w:t xml:space="preserve">，小于 </w:t>
      </w:r>
      <w:r>
        <w:rPr>
          <w:rFonts w:ascii="Times New Roman" w:hAnsi="Times New Roman" w:eastAsia="Times New Roman" w:cs="Times New Roman"/>
          <w:spacing w:val="-3"/>
          <w:sz w:val="24"/>
          <w:szCs w:val="24"/>
        </w:rPr>
        <w:t>1</w:t>
      </w:r>
      <w:r>
        <w:rPr>
          <w:rFonts w:ascii="宋体" w:hAnsi="宋体" w:eastAsia="宋体" w:cs="宋体"/>
          <w:spacing w:val="-3"/>
          <w:sz w:val="24"/>
          <w:szCs w:val="24"/>
        </w:rPr>
        <w:t>；外照射</w:t>
      </w:r>
      <w:r>
        <w:rPr>
          <w:rFonts w:ascii="宋体" w:hAnsi="宋体" w:eastAsia="宋体" w:cs="宋体"/>
          <w:spacing w:val="-1"/>
          <w:sz w:val="24"/>
          <w:szCs w:val="24"/>
        </w:rPr>
        <w:t>指数（</w:t>
      </w:r>
      <w:r>
        <w:rPr>
          <w:rFonts w:ascii="Times New Roman" w:hAnsi="Times New Roman" w:eastAsia="Times New Roman" w:cs="Times New Roman"/>
          <w:spacing w:val="-1"/>
          <w:sz w:val="24"/>
          <w:szCs w:val="24"/>
        </w:rPr>
        <w:t>I</w:t>
      </w:r>
      <w:r>
        <w:rPr>
          <w:rFonts w:ascii="Times New Roman" w:hAnsi="Times New Roman" w:eastAsia="Times New Roman" w:cs="Times New Roman"/>
          <w:spacing w:val="-1"/>
          <w:sz w:val="16"/>
          <w:szCs w:val="16"/>
        </w:rPr>
        <w:t>γ</w:t>
      </w:r>
      <w:r>
        <w:rPr>
          <w:rFonts w:ascii="宋体" w:hAnsi="宋体" w:eastAsia="宋体" w:cs="宋体"/>
          <w:spacing w:val="-1"/>
          <w:sz w:val="24"/>
          <w:szCs w:val="24"/>
        </w:rPr>
        <w:t xml:space="preserve">) </w:t>
      </w:r>
      <w:r>
        <w:rPr>
          <w:rFonts w:ascii="Times New Roman" w:hAnsi="Times New Roman" w:eastAsia="Times New Roman" w:cs="Times New Roman"/>
          <w:spacing w:val="-1"/>
          <w:sz w:val="24"/>
          <w:szCs w:val="24"/>
        </w:rPr>
        <w:t>0.8</w:t>
      </w:r>
      <w:r>
        <w:rPr>
          <w:rFonts w:ascii="宋体" w:hAnsi="宋体" w:eastAsia="宋体" w:cs="宋体"/>
          <w:spacing w:val="-1"/>
          <w:sz w:val="24"/>
          <w:szCs w:val="24"/>
        </w:rPr>
        <w:t>～</w:t>
      </w:r>
      <w:r>
        <w:rPr>
          <w:rFonts w:ascii="Times New Roman" w:hAnsi="Times New Roman" w:eastAsia="Times New Roman" w:cs="Times New Roman"/>
          <w:spacing w:val="-1"/>
          <w:sz w:val="24"/>
          <w:szCs w:val="24"/>
        </w:rPr>
        <w:t>0.9</w:t>
      </w:r>
      <w:r>
        <w:rPr>
          <w:rFonts w:ascii="宋体" w:hAnsi="宋体" w:eastAsia="宋体" w:cs="宋体"/>
          <w:spacing w:val="-1"/>
          <w:sz w:val="24"/>
          <w:szCs w:val="24"/>
        </w:rPr>
        <w:t>，符合《建筑材料放射性核素限量》（</w:t>
      </w:r>
      <w:r>
        <w:rPr>
          <w:rFonts w:ascii="Times New Roman" w:hAnsi="Times New Roman" w:eastAsia="Times New Roman" w:cs="Times New Roman"/>
          <w:spacing w:val="-1"/>
          <w:sz w:val="24"/>
          <w:szCs w:val="24"/>
        </w:rPr>
        <w:t>GB 6566—2010</w:t>
      </w:r>
      <w:r>
        <w:rPr>
          <w:rFonts w:ascii="宋体" w:hAnsi="宋体" w:eastAsia="宋体" w:cs="宋体"/>
          <w:spacing w:val="-1"/>
          <w:sz w:val="24"/>
          <w:szCs w:val="24"/>
        </w:rPr>
        <w:t>）中</w:t>
      </w:r>
      <w:r>
        <w:rPr>
          <w:rFonts w:ascii="宋体" w:hAnsi="宋体" w:eastAsia="宋体" w:cs="宋体"/>
          <w:sz w:val="24"/>
          <w:szCs w:val="24"/>
        </w:rPr>
        <w:t>建筑主体材料标准限量值，属于</w:t>
      </w:r>
      <w:r>
        <w:rPr>
          <w:rFonts w:ascii="宋体" w:hAnsi="宋体" w:eastAsia="宋体" w:cs="宋体"/>
          <w:spacing w:val="-58"/>
          <w:sz w:val="24"/>
          <w:szCs w:val="24"/>
        </w:rPr>
        <w:t xml:space="preserve"> </w:t>
      </w:r>
      <w:r>
        <w:rPr>
          <w:rFonts w:ascii="Times New Roman" w:hAnsi="Times New Roman" w:eastAsia="Times New Roman" w:cs="Times New Roman"/>
          <w:sz w:val="24"/>
          <w:szCs w:val="24"/>
        </w:rPr>
        <w:t xml:space="preserve">A </w:t>
      </w:r>
      <w:r>
        <w:rPr>
          <w:rFonts w:ascii="宋体" w:hAnsi="宋体" w:eastAsia="宋体" w:cs="宋体"/>
          <w:sz w:val="24"/>
          <w:szCs w:val="24"/>
        </w:rPr>
        <w:t>类装饰装</w:t>
      </w:r>
      <w:r>
        <w:rPr>
          <w:rFonts w:ascii="宋体" w:hAnsi="宋体" w:eastAsia="宋体" w:cs="宋体"/>
          <w:spacing w:val="-1"/>
          <w:sz w:val="24"/>
          <w:szCs w:val="24"/>
        </w:rPr>
        <w:t>修材料，产销与使用范围不受限</w:t>
      </w:r>
      <w:r>
        <w:rPr>
          <w:rFonts w:ascii="宋体" w:hAnsi="宋体" w:eastAsia="宋体" w:cs="宋体"/>
          <w:spacing w:val="-12"/>
          <w:sz w:val="24"/>
          <w:szCs w:val="24"/>
        </w:rPr>
        <w:t>制。</w:t>
      </w:r>
    </w:p>
    <w:p w14:paraId="2944E99F">
      <w:pPr>
        <w:spacing w:line="358" w:lineRule="auto"/>
        <w:rPr>
          <w:rFonts w:ascii="宋体" w:hAnsi="宋体" w:eastAsia="宋体" w:cs="宋体"/>
          <w:sz w:val="24"/>
          <w:szCs w:val="24"/>
        </w:rPr>
        <w:sectPr>
          <w:footerReference r:id="rId89" w:type="default"/>
          <w:pgSz w:w="11907" w:h="16839"/>
          <w:pgMar w:top="1486" w:right="1781" w:bottom="1693" w:left="1785" w:header="719" w:footer="1445" w:gutter="0"/>
          <w:cols w:space="720" w:num="1"/>
        </w:sectPr>
      </w:pPr>
    </w:p>
    <w:p w14:paraId="3B321CE6">
      <w:pPr>
        <w:spacing w:before="180" w:line="233" w:lineRule="auto"/>
        <w:ind w:left="504"/>
        <w:rPr>
          <w:rFonts w:ascii="宋体" w:hAnsi="宋体" w:eastAsia="宋体" w:cs="宋体"/>
          <w:sz w:val="24"/>
          <w:szCs w:val="24"/>
        </w:rPr>
      </w:pPr>
      <w:r>
        <w:rPr>
          <w:rFonts w:ascii="Times New Roman" w:hAnsi="Times New Roman" w:eastAsia="Times New Roman" w:cs="Times New Roman"/>
          <w:spacing w:val="-1"/>
          <w:sz w:val="24"/>
          <w:szCs w:val="24"/>
        </w:rPr>
        <w:t xml:space="preserve">3.2.2.4  </w:t>
      </w:r>
      <w:r>
        <w:rPr>
          <w:rFonts w:ascii="宋体" w:hAnsi="宋体" w:eastAsia="宋体" w:cs="宋体"/>
          <w:spacing w:val="-1"/>
          <w:sz w:val="24"/>
          <w:szCs w:val="24"/>
        </w:rPr>
        <w:t>矿石物理力学特征</w:t>
      </w:r>
    </w:p>
    <w:p w14:paraId="1803188E">
      <w:pPr>
        <w:spacing w:before="163" w:line="351" w:lineRule="auto"/>
        <w:ind w:left="22" w:right="117" w:firstLine="479"/>
        <w:rPr>
          <w:rFonts w:ascii="宋体" w:hAnsi="宋体" w:eastAsia="宋体" w:cs="宋体"/>
          <w:sz w:val="24"/>
          <w:szCs w:val="24"/>
        </w:rPr>
      </w:pPr>
      <w:r>
        <w:rPr>
          <w:rFonts w:ascii="宋体" w:hAnsi="宋体" w:eastAsia="宋体" w:cs="宋体"/>
          <w:spacing w:val="-2"/>
          <w:sz w:val="24"/>
          <w:szCs w:val="24"/>
        </w:rPr>
        <w:t>共采集</w:t>
      </w:r>
      <w:r>
        <w:rPr>
          <w:rFonts w:ascii="宋体" w:hAnsi="宋体" w:eastAsia="宋体" w:cs="宋体"/>
          <w:spacing w:val="-41"/>
          <w:sz w:val="24"/>
          <w:szCs w:val="24"/>
        </w:rPr>
        <w:t xml:space="preserve"> </w:t>
      </w:r>
      <w:r>
        <w:rPr>
          <w:rFonts w:ascii="Times New Roman" w:hAnsi="Times New Roman" w:eastAsia="Times New Roman" w:cs="Times New Roman"/>
          <w:spacing w:val="-2"/>
          <w:sz w:val="24"/>
          <w:szCs w:val="24"/>
        </w:rPr>
        <w:t xml:space="preserve">5 </w:t>
      </w:r>
      <w:r>
        <w:rPr>
          <w:rFonts w:ascii="宋体" w:hAnsi="宋体" w:eastAsia="宋体" w:cs="宋体"/>
          <w:spacing w:val="-2"/>
          <w:sz w:val="24"/>
          <w:szCs w:val="24"/>
        </w:rPr>
        <w:t>个样品进行矿石物理性能测试（表</w:t>
      </w:r>
      <w:r>
        <w:rPr>
          <w:rFonts w:ascii="宋体" w:hAnsi="宋体" w:eastAsia="宋体" w:cs="宋体"/>
          <w:spacing w:val="-50"/>
          <w:sz w:val="24"/>
          <w:szCs w:val="24"/>
        </w:rPr>
        <w:t xml:space="preserve"> </w:t>
      </w:r>
      <w:r>
        <w:rPr>
          <w:rFonts w:ascii="Times New Roman" w:hAnsi="Times New Roman" w:eastAsia="Times New Roman" w:cs="Times New Roman"/>
          <w:spacing w:val="-2"/>
          <w:sz w:val="24"/>
          <w:szCs w:val="24"/>
        </w:rPr>
        <w:t>3.2-4</w:t>
      </w:r>
      <w:r>
        <w:rPr>
          <w:rFonts w:ascii="宋体" w:hAnsi="宋体" w:eastAsia="宋体" w:cs="宋体"/>
          <w:spacing w:val="-2"/>
          <w:sz w:val="24"/>
          <w:szCs w:val="24"/>
        </w:rPr>
        <w:t>）。测试结果表明，区内矿石质地坚硬，抗压强度</w:t>
      </w:r>
      <w:r>
        <w:rPr>
          <w:rFonts w:ascii="宋体" w:hAnsi="宋体" w:eastAsia="宋体" w:cs="宋体"/>
          <w:spacing w:val="-32"/>
          <w:sz w:val="24"/>
          <w:szCs w:val="24"/>
        </w:rPr>
        <w:t xml:space="preserve"> </w:t>
      </w:r>
      <w:r>
        <w:rPr>
          <w:rFonts w:ascii="Times New Roman" w:hAnsi="Times New Roman" w:eastAsia="Times New Roman" w:cs="Times New Roman"/>
          <w:spacing w:val="-2"/>
          <w:sz w:val="24"/>
          <w:szCs w:val="24"/>
        </w:rPr>
        <w:t>169</w:t>
      </w:r>
      <w:r>
        <w:rPr>
          <w:rFonts w:ascii="宋体" w:hAnsi="宋体" w:eastAsia="宋体" w:cs="宋体"/>
          <w:spacing w:val="-2"/>
          <w:sz w:val="24"/>
          <w:szCs w:val="24"/>
        </w:rPr>
        <w:t>～</w:t>
      </w:r>
      <w:r>
        <w:rPr>
          <w:rFonts w:ascii="Times New Roman" w:hAnsi="Times New Roman" w:eastAsia="Times New Roman" w:cs="Times New Roman"/>
          <w:spacing w:val="-2"/>
          <w:sz w:val="24"/>
          <w:szCs w:val="24"/>
        </w:rPr>
        <w:t>182MPa</w:t>
      </w:r>
      <w:r>
        <w:rPr>
          <w:rFonts w:ascii="宋体" w:hAnsi="宋体" w:eastAsia="宋体" w:cs="宋体"/>
          <w:spacing w:val="-2"/>
          <w:sz w:val="24"/>
          <w:szCs w:val="24"/>
        </w:rPr>
        <w:t xml:space="preserve">，抗剪强度 </w:t>
      </w:r>
      <w:r>
        <w:rPr>
          <w:rFonts w:ascii="Times New Roman" w:hAnsi="Times New Roman" w:eastAsia="Times New Roman" w:cs="Times New Roman"/>
          <w:spacing w:val="-2"/>
          <w:sz w:val="24"/>
          <w:szCs w:val="24"/>
        </w:rPr>
        <w:t>1</w:t>
      </w:r>
      <w:r>
        <w:rPr>
          <w:rFonts w:ascii="Times New Roman" w:hAnsi="Times New Roman" w:eastAsia="Times New Roman" w:cs="Times New Roman"/>
          <w:spacing w:val="-3"/>
          <w:sz w:val="24"/>
          <w:szCs w:val="24"/>
        </w:rPr>
        <w:t>3.80</w:t>
      </w:r>
      <w:r>
        <w:rPr>
          <w:rFonts w:ascii="宋体" w:hAnsi="宋体" w:eastAsia="宋体" w:cs="宋体"/>
          <w:spacing w:val="-3"/>
          <w:sz w:val="24"/>
          <w:szCs w:val="24"/>
        </w:rPr>
        <w:t>～</w:t>
      </w:r>
      <w:r>
        <w:rPr>
          <w:rFonts w:ascii="Times New Roman" w:hAnsi="Times New Roman" w:eastAsia="Times New Roman" w:cs="Times New Roman"/>
          <w:spacing w:val="-3"/>
          <w:sz w:val="24"/>
          <w:szCs w:val="24"/>
        </w:rPr>
        <w:t>17.90Mpa</w:t>
      </w:r>
      <w:r>
        <w:rPr>
          <w:rFonts w:ascii="宋体" w:hAnsi="宋体" w:eastAsia="宋体" w:cs="宋体"/>
          <w:spacing w:val="-3"/>
          <w:sz w:val="24"/>
          <w:szCs w:val="24"/>
        </w:rPr>
        <w:t>，符合</w:t>
      </w:r>
    </w:p>
    <w:p w14:paraId="635541E1">
      <w:pPr>
        <w:spacing w:before="23" w:line="351" w:lineRule="auto"/>
        <w:ind w:left="49" w:right="42" w:hanging="25"/>
        <w:rPr>
          <w:rFonts w:ascii="宋体" w:hAnsi="宋体" w:eastAsia="宋体" w:cs="宋体"/>
          <w:sz w:val="24"/>
          <w:szCs w:val="24"/>
        </w:rPr>
      </w:pPr>
      <w:r>
        <w:rPr>
          <w:rFonts w:ascii="宋体" w:hAnsi="宋体" w:eastAsia="宋体" w:cs="宋体"/>
          <w:sz w:val="24"/>
          <w:szCs w:val="24"/>
        </w:rPr>
        <w:t>《矿产地质勘查规范建筑用石料类》（</w:t>
      </w:r>
      <w:r>
        <w:rPr>
          <w:rFonts w:ascii="Times New Roman" w:hAnsi="Times New Roman" w:eastAsia="Times New Roman" w:cs="Times New Roman"/>
          <w:sz w:val="24"/>
          <w:szCs w:val="24"/>
        </w:rPr>
        <w:t>DZ</w:t>
      </w:r>
      <w:r>
        <w:rPr>
          <w:rFonts w:ascii="Times New Roman" w:hAnsi="Times New Roman" w:eastAsia="Times New Roman" w:cs="Times New Roman"/>
          <w:spacing w:val="-1"/>
          <w:sz w:val="24"/>
          <w:szCs w:val="24"/>
        </w:rPr>
        <w:t>/T0341-2020</w:t>
      </w:r>
      <w:r>
        <w:rPr>
          <w:rFonts w:ascii="宋体" w:hAnsi="宋体" w:eastAsia="宋体" w:cs="宋体"/>
          <w:spacing w:val="-1"/>
          <w:sz w:val="24"/>
          <w:szCs w:val="24"/>
        </w:rPr>
        <w:t>）标准中规定的建筑用花岗岩材料（在水饱和状态下</w:t>
      </w:r>
      <w:r>
        <w:rPr>
          <w:rFonts w:ascii="宋体" w:hAnsi="宋体" w:eastAsia="宋体" w:cs="宋体"/>
          <w:spacing w:val="-2"/>
          <w:sz w:val="24"/>
          <w:szCs w:val="24"/>
        </w:rPr>
        <w:t>），</w:t>
      </w:r>
      <w:r>
        <w:rPr>
          <w:rFonts w:ascii="宋体" w:hAnsi="宋体" w:eastAsia="宋体" w:cs="宋体"/>
          <w:spacing w:val="-1"/>
          <w:sz w:val="24"/>
          <w:szCs w:val="24"/>
        </w:rPr>
        <w:t>抗压强度火成岩</w:t>
      </w:r>
      <w:r>
        <w:rPr>
          <w:rFonts w:ascii="Times New Roman" w:hAnsi="Times New Roman" w:eastAsia="Times New Roman" w:cs="Times New Roman"/>
          <w:spacing w:val="-2"/>
          <w:sz w:val="24"/>
          <w:szCs w:val="24"/>
        </w:rPr>
        <w:t>≥80Mpa</w:t>
      </w:r>
      <w:r>
        <w:rPr>
          <w:rFonts w:ascii="宋体" w:hAnsi="宋体" w:eastAsia="宋体" w:cs="宋体"/>
          <w:spacing w:val="-2"/>
          <w:sz w:val="24"/>
          <w:szCs w:val="24"/>
        </w:rPr>
        <w:t>。</w:t>
      </w:r>
    </w:p>
    <w:p w14:paraId="0855FD7A">
      <w:pPr>
        <w:spacing w:before="101" w:line="218" w:lineRule="auto"/>
        <w:ind w:left="1894"/>
        <w:rPr>
          <w:rFonts w:ascii="黑体" w:hAnsi="黑体" w:eastAsia="黑体" w:cs="黑体"/>
          <w:sz w:val="24"/>
          <w:szCs w:val="24"/>
        </w:rPr>
      </w:pPr>
      <w:r>
        <w:rPr>
          <w:rFonts w:ascii="黑体" w:hAnsi="黑体" w:eastAsia="黑体" w:cs="黑体"/>
          <w:spacing w:val="-1"/>
          <w:sz w:val="24"/>
          <w:szCs w:val="24"/>
        </w:rPr>
        <w:t>矿石物理力学性质及放射性强度测试结果表</w:t>
      </w:r>
    </w:p>
    <w:p w14:paraId="1D4DE97A">
      <w:pPr>
        <w:spacing w:before="43" w:line="229" w:lineRule="auto"/>
        <w:ind w:left="441"/>
        <w:rPr>
          <w:rFonts w:ascii="Times New Roman" w:hAnsi="Times New Roman" w:eastAsia="Times New Roman" w:cs="Times New Roman"/>
          <w:sz w:val="21"/>
          <w:szCs w:val="21"/>
        </w:rPr>
      </w:pPr>
      <w:r>
        <w:rPr>
          <w:rFonts w:ascii="宋体" w:hAnsi="宋体" w:eastAsia="宋体" w:cs="宋体"/>
          <w:spacing w:val="-3"/>
          <w:sz w:val="21"/>
          <w:szCs w:val="21"/>
        </w:rPr>
        <w:t>表</w:t>
      </w:r>
      <w:r>
        <w:rPr>
          <w:rFonts w:ascii="宋体" w:hAnsi="宋体" w:eastAsia="宋体" w:cs="宋体"/>
          <w:spacing w:val="-40"/>
          <w:sz w:val="21"/>
          <w:szCs w:val="21"/>
        </w:rPr>
        <w:t xml:space="preserve"> </w:t>
      </w:r>
      <w:r>
        <w:rPr>
          <w:rFonts w:ascii="Times New Roman" w:hAnsi="Times New Roman" w:eastAsia="Times New Roman" w:cs="Times New Roman"/>
          <w:spacing w:val="-3"/>
          <w:sz w:val="21"/>
          <w:szCs w:val="21"/>
        </w:rPr>
        <w:t>3.2-4</w:t>
      </w:r>
    </w:p>
    <w:tbl>
      <w:tblPr>
        <w:tblStyle w:val="9"/>
        <w:tblW w:w="8302" w:type="dxa"/>
        <w:tblInd w:w="1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415"/>
        <w:gridCol w:w="1447"/>
        <w:gridCol w:w="2866"/>
        <w:gridCol w:w="2574"/>
      </w:tblGrid>
      <w:tr w14:paraId="6DD250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68" w:hRule="atLeast"/>
        </w:trPr>
        <w:tc>
          <w:tcPr>
            <w:tcW w:w="1415" w:type="dxa"/>
            <w:vAlign w:val="top"/>
          </w:tcPr>
          <w:p w14:paraId="212B1328">
            <w:pPr>
              <w:spacing w:line="435" w:lineRule="auto"/>
              <w:rPr>
                <w:rFonts w:ascii="Arial"/>
                <w:sz w:val="21"/>
              </w:rPr>
            </w:pPr>
          </w:p>
          <w:p w14:paraId="406FB0DE">
            <w:pPr>
              <w:spacing w:before="78" w:line="220" w:lineRule="auto"/>
              <w:ind w:left="233"/>
              <w:rPr>
                <w:rFonts w:ascii="宋体" w:hAnsi="宋体" w:eastAsia="宋体" w:cs="宋体"/>
                <w:sz w:val="24"/>
                <w:szCs w:val="24"/>
              </w:rPr>
            </w:pPr>
            <w:r>
              <w:rPr>
                <w:rFonts w:ascii="宋体" w:hAnsi="宋体" w:eastAsia="宋体" w:cs="宋体"/>
                <w:spacing w:val="-2"/>
                <w:sz w:val="24"/>
                <w:szCs w:val="24"/>
              </w:rPr>
              <w:t>样品编号</w:t>
            </w:r>
          </w:p>
        </w:tc>
        <w:tc>
          <w:tcPr>
            <w:tcW w:w="1447" w:type="dxa"/>
            <w:vAlign w:val="top"/>
          </w:tcPr>
          <w:p w14:paraId="08FBFAFD">
            <w:pPr>
              <w:spacing w:line="435" w:lineRule="auto"/>
              <w:rPr>
                <w:rFonts w:ascii="Arial"/>
                <w:sz w:val="21"/>
              </w:rPr>
            </w:pPr>
          </w:p>
          <w:p w14:paraId="6F164ACA">
            <w:pPr>
              <w:spacing w:before="78" w:line="220" w:lineRule="auto"/>
              <w:ind w:left="249"/>
              <w:rPr>
                <w:rFonts w:ascii="宋体" w:hAnsi="宋体" w:eastAsia="宋体" w:cs="宋体"/>
                <w:sz w:val="24"/>
                <w:szCs w:val="24"/>
              </w:rPr>
            </w:pPr>
            <w:r>
              <w:rPr>
                <w:rFonts w:ascii="宋体" w:hAnsi="宋体" w:eastAsia="宋体" w:cs="宋体"/>
                <w:spacing w:val="-2"/>
                <w:sz w:val="24"/>
                <w:szCs w:val="24"/>
              </w:rPr>
              <w:t>样品岩性</w:t>
            </w:r>
          </w:p>
        </w:tc>
        <w:tc>
          <w:tcPr>
            <w:tcW w:w="2866" w:type="dxa"/>
            <w:vAlign w:val="top"/>
          </w:tcPr>
          <w:p w14:paraId="50A7DB4E">
            <w:pPr>
              <w:spacing w:line="436" w:lineRule="auto"/>
              <w:rPr>
                <w:rFonts w:ascii="Arial"/>
                <w:sz w:val="21"/>
              </w:rPr>
            </w:pPr>
          </w:p>
          <w:p w14:paraId="057844ED">
            <w:pPr>
              <w:pStyle w:val="10"/>
              <w:spacing w:before="78" w:line="212" w:lineRule="auto"/>
              <w:ind w:left="301"/>
              <w:rPr>
                <w:sz w:val="24"/>
                <w:szCs w:val="24"/>
              </w:rPr>
            </w:pPr>
            <w:r>
              <w:rPr>
                <w:rFonts w:ascii="宋体" w:hAnsi="宋体" w:eastAsia="宋体" w:cs="宋体"/>
                <w:spacing w:val="-1"/>
                <w:sz w:val="24"/>
                <w:szCs w:val="24"/>
              </w:rPr>
              <w:t>水饱和抗压强度</w:t>
            </w:r>
            <w:r>
              <w:rPr>
                <w:spacing w:val="-1"/>
                <w:sz w:val="24"/>
                <w:szCs w:val="24"/>
              </w:rPr>
              <w:t>(Mpa)</w:t>
            </w:r>
          </w:p>
        </w:tc>
        <w:tc>
          <w:tcPr>
            <w:tcW w:w="2574" w:type="dxa"/>
            <w:vAlign w:val="top"/>
          </w:tcPr>
          <w:p w14:paraId="0BAA6181">
            <w:pPr>
              <w:spacing w:line="436" w:lineRule="auto"/>
              <w:rPr>
                <w:rFonts w:ascii="Arial"/>
                <w:sz w:val="21"/>
              </w:rPr>
            </w:pPr>
          </w:p>
          <w:p w14:paraId="60C1C379">
            <w:pPr>
              <w:pStyle w:val="10"/>
              <w:spacing w:before="78" w:line="212" w:lineRule="auto"/>
              <w:ind w:left="271"/>
              <w:rPr>
                <w:sz w:val="24"/>
                <w:szCs w:val="24"/>
              </w:rPr>
            </w:pPr>
            <w:r>
              <w:rPr>
                <w:rFonts w:ascii="宋体" w:hAnsi="宋体" w:eastAsia="宋体" w:cs="宋体"/>
                <w:spacing w:val="-1"/>
                <w:sz w:val="24"/>
                <w:szCs w:val="24"/>
              </w:rPr>
              <w:t>饱和抗剪强度</w:t>
            </w:r>
            <w:r>
              <w:rPr>
                <w:spacing w:val="-1"/>
                <w:sz w:val="24"/>
                <w:szCs w:val="24"/>
              </w:rPr>
              <w:t>(Mpa)</w:t>
            </w:r>
          </w:p>
        </w:tc>
      </w:tr>
      <w:tr w14:paraId="20A2AE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415" w:type="dxa"/>
            <w:vAlign w:val="top"/>
          </w:tcPr>
          <w:p w14:paraId="67A0F4E7">
            <w:pPr>
              <w:pStyle w:val="10"/>
              <w:spacing w:before="79" w:line="188" w:lineRule="auto"/>
              <w:ind w:left="120"/>
              <w:rPr>
                <w:sz w:val="24"/>
                <w:szCs w:val="24"/>
              </w:rPr>
            </w:pPr>
            <w:r>
              <w:rPr>
                <w:spacing w:val="-1"/>
                <w:sz w:val="24"/>
                <w:szCs w:val="24"/>
              </w:rPr>
              <w:t>ZK0401-H1</w:t>
            </w:r>
          </w:p>
        </w:tc>
        <w:tc>
          <w:tcPr>
            <w:tcW w:w="1447" w:type="dxa"/>
            <w:vAlign w:val="top"/>
          </w:tcPr>
          <w:p w14:paraId="67B16BE4">
            <w:pPr>
              <w:spacing w:before="38" w:line="206" w:lineRule="auto"/>
              <w:ind w:left="133"/>
              <w:rPr>
                <w:rFonts w:ascii="宋体" w:hAnsi="宋体" w:eastAsia="宋体" w:cs="宋体"/>
                <w:sz w:val="24"/>
                <w:szCs w:val="24"/>
              </w:rPr>
            </w:pPr>
            <w:r>
              <w:rPr>
                <w:rFonts w:ascii="宋体" w:hAnsi="宋体" w:eastAsia="宋体" w:cs="宋体"/>
                <w:spacing w:val="-3"/>
                <w:sz w:val="24"/>
                <w:szCs w:val="24"/>
              </w:rPr>
              <w:t>二长花岗岩</w:t>
            </w:r>
          </w:p>
        </w:tc>
        <w:tc>
          <w:tcPr>
            <w:tcW w:w="2866" w:type="dxa"/>
            <w:vAlign w:val="top"/>
          </w:tcPr>
          <w:p w14:paraId="035C28B6">
            <w:pPr>
              <w:pStyle w:val="10"/>
              <w:spacing w:before="78" w:line="198" w:lineRule="auto"/>
              <w:ind w:left="1277"/>
              <w:rPr>
                <w:sz w:val="24"/>
                <w:szCs w:val="24"/>
              </w:rPr>
            </w:pPr>
            <w:r>
              <w:rPr>
                <w:spacing w:val="-7"/>
                <w:sz w:val="24"/>
                <w:szCs w:val="24"/>
              </w:rPr>
              <w:t>181</w:t>
            </w:r>
          </w:p>
        </w:tc>
        <w:tc>
          <w:tcPr>
            <w:tcW w:w="2574" w:type="dxa"/>
            <w:vAlign w:val="top"/>
          </w:tcPr>
          <w:p w14:paraId="31E9594F">
            <w:pPr>
              <w:pStyle w:val="10"/>
              <w:spacing w:before="78" w:line="198" w:lineRule="auto"/>
              <w:ind w:left="1042"/>
              <w:rPr>
                <w:sz w:val="24"/>
                <w:szCs w:val="24"/>
              </w:rPr>
            </w:pPr>
            <w:r>
              <w:rPr>
                <w:spacing w:val="-5"/>
                <w:sz w:val="24"/>
                <w:szCs w:val="24"/>
              </w:rPr>
              <w:t>17.90</w:t>
            </w:r>
          </w:p>
        </w:tc>
      </w:tr>
      <w:tr w14:paraId="502988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415" w:type="dxa"/>
            <w:vAlign w:val="top"/>
          </w:tcPr>
          <w:p w14:paraId="6BF29A72">
            <w:pPr>
              <w:pStyle w:val="10"/>
              <w:spacing w:before="80" w:line="188" w:lineRule="auto"/>
              <w:ind w:left="120"/>
              <w:rPr>
                <w:sz w:val="24"/>
                <w:szCs w:val="24"/>
              </w:rPr>
            </w:pPr>
            <w:r>
              <w:rPr>
                <w:spacing w:val="-1"/>
                <w:sz w:val="24"/>
                <w:szCs w:val="24"/>
              </w:rPr>
              <w:t>ZK0501-H1</w:t>
            </w:r>
          </w:p>
        </w:tc>
        <w:tc>
          <w:tcPr>
            <w:tcW w:w="1447" w:type="dxa"/>
            <w:vAlign w:val="top"/>
          </w:tcPr>
          <w:p w14:paraId="1EE4C1AA">
            <w:pPr>
              <w:spacing w:before="38" w:line="206" w:lineRule="auto"/>
              <w:ind w:left="133"/>
              <w:rPr>
                <w:rFonts w:ascii="宋体" w:hAnsi="宋体" w:eastAsia="宋体" w:cs="宋体"/>
                <w:sz w:val="24"/>
                <w:szCs w:val="24"/>
              </w:rPr>
            </w:pPr>
            <w:r>
              <w:rPr>
                <w:rFonts w:ascii="宋体" w:hAnsi="宋体" w:eastAsia="宋体" w:cs="宋体"/>
                <w:spacing w:val="-3"/>
                <w:sz w:val="24"/>
                <w:szCs w:val="24"/>
              </w:rPr>
              <w:t>二长花岗岩</w:t>
            </w:r>
          </w:p>
        </w:tc>
        <w:tc>
          <w:tcPr>
            <w:tcW w:w="2866" w:type="dxa"/>
            <w:vAlign w:val="top"/>
          </w:tcPr>
          <w:p w14:paraId="117A841E">
            <w:pPr>
              <w:pStyle w:val="10"/>
              <w:spacing w:before="78" w:line="198" w:lineRule="auto"/>
              <w:ind w:left="1277"/>
              <w:rPr>
                <w:sz w:val="24"/>
                <w:szCs w:val="24"/>
              </w:rPr>
            </w:pPr>
            <w:r>
              <w:rPr>
                <w:spacing w:val="-7"/>
                <w:sz w:val="24"/>
                <w:szCs w:val="24"/>
              </w:rPr>
              <w:t>182</w:t>
            </w:r>
          </w:p>
        </w:tc>
        <w:tc>
          <w:tcPr>
            <w:tcW w:w="2574" w:type="dxa"/>
            <w:vAlign w:val="top"/>
          </w:tcPr>
          <w:p w14:paraId="78FD7334">
            <w:pPr>
              <w:pStyle w:val="10"/>
              <w:spacing w:before="78" w:line="198" w:lineRule="auto"/>
              <w:ind w:left="1042"/>
              <w:rPr>
                <w:sz w:val="24"/>
                <w:szCs w:val="24"/>
              </w:rPr>
            </w:pPr>
            <w:r>
              <w:rPr>
                <w:spacing w:val="-5"/>
                <w:sz w:val="24"/>
                <w:szCs w:val="24"/>
              </w:rPr>
              <w:t>14.20</w:t>
            </w:r>
          </w:p>
        </w:tc>
      </w:tr>
      <w:tr w14:paraId="06C0F1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415" w:type="dxa"/>
            <w:vAlign w:val="top"/>
          </w:tcPr>
          <w:p w14:paraId="5ABB646B">
            <w:pPr>
              <w:pStyle w:val="10"/>
              <w:spacing w:before="80" w:line="188" w:lineRule="auto"/>
              <w:ind w:left="120"/>
              <w:rPr>
                <w:sz w:val="24"/>
                <w:szCs w:val="24"/>
              </w:rPr>
            </w:pPr>
            <w:r>
              <w:rPr>
                <w:spacing w:val="-1"/>
                <w:sz w:val="24"/>
                <w:szCs w:val="24"/>
              </w:rPr>
              <w:t>ZK0503-H1</w:t>
            </w:r>
          </w:p>
        </w:tc>
        <w:tc>
          <w:tcPr>
            <w:tcW w:w="1447" w:type="dxa"/>
            <w:vAlign w:val="top"/>
          </w:tcPr>
          <w:p w14:paraId="715B370F">
            <w:pPr>
              <w:spacing w:before="39" w:line="205" w:lineRule="auto"/>
              <w:ind w:left="133"/>
              <w:rPr>
                <w:rFonts w:ascii="宋体" w:hAnsi="宋体" w:eastAsia="宋体" w:cs="宋体"/>
                <w:sz w:val="24"/>
                <w:szCs w:val="24"/>
              </w:rPr>
            </w:pPr>
            <w:r>
              <w:rPr>
                <w:rFonts w:ascii="宋体" w:hAnsi="宋体" w:eastAsia="宋体" w:cs="宋体"/>
                <w:spacing w:val="-3"/>
                <w:sz w:val="24"/>
                <w:szCs w:val="24"/>
              </w:rPr>
              <w:t>二长花岗岩</w:t>
            </w:r>
          </w:p>
        </w:tc>
        <w:tc>
          <w:tcPr>
            <w:tcW w:w="2866" w:type="dxa"/>
            <w:vAlign w:val="top"/>
          </w:tcPr>
          <w:p w14:paraId="6238DA4F">
            <w:pPr>
              <w:pStyle w:val="10"/>
              <w:spacing w:before="79" w:line="197" w:lineRule="auto"/>
              <w:ind w:left="1277"/>
              <w:rPr>
                <w:sz w:val="24"/>
                <w:szCs w:val="24"/>
              </w:rPr>
            </w:pPr>
            <w:r>
              <w:rPr>
                <w:spacing w:val="-7"/>
                <w:sz w:val="24"/>
                <w:szCs w:val="24"/>
              </w:rPr>
              <w:t>182</w:t>
            </w:r>
          </w:p>
        </w:tc>
        <w:tc>
          <w:tcPr>
            <w:tcW w:w="2574" w:type="dxa"/>
            <w:vAlign w:val="top"/>
          </w:tcPr>
          <w:p w14:paraId="7B24664B">
            <w:pPr>
              <w:pStyle w:val="10"/>
              <w:spacing w:before="79" w:line="197" w:lineRule="auto"/>
              <w:ind w:left="1042"/>
              <w:rPr>
                <w:sz w:val="24"/>
                <w:szCs w:val="24"/>
              </w:rPr>
            </w:pPr>
            <w:r>
              <w:rPr>
                <w:spacing w:val="-5"/>
                <w:sz w:val="24"/>
                <w:szCs w:val="24"/>
              </w:rPr>
              <w:t>17.90</w:t>
            </w:r>
          </w:p>
        </w:tc>
      </w:tr>
      <w:tr w14:paraId="22C877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415" w:type="dxa"/>
            <w:vAlign w:val="top"/>
          </w:tcPr>
          <w:p w14:paraId="3E68E875">
            <w:pPr>
              <w:pStyle w:val="10"/>
              <w:spacing w:before="81" w:line="188" w:lineRule="auto"/>
              <w:ind w:left="120"/>
              <w:rPr>
                <w:sz w:val="24"/>
                <w:szCs w:val="24"/>
              </w:rPr>
            </w:pPr>
            <w:r>
              <w:rPr>
                <w:spacing w:val="-1"/>
                <w:sz w:val="24"/>
                <w:szCs w:val="24"/>
              </w:rPr>
              <w:t>ZK0603-H1</w:t>
            </w:r>
          </w:p>
        </w:tc>
        <w:tc>
          <w:tcPr>
            <w:tcW w:w="1447" w:type="dxa"/>
            <w:vAlign w:val="top"/>
          </w:tcPr>
          <w:p w14:paraId="0B59CBBD">
            <w:pPr>
              <w:spacing w:before="39" w:line="205" w:lineRule="auto"/>
              <w:ind w:left="133"/>
              <w:rPr>
                <w:rFonts w:ascii="宋体" w:hAnsi="宋体" w:eastAsia="宋体" w:cs="宋体"/>
                <w:sz w:val="24"/>
                <w:szCs w:val="24"/>
              </w:rPr>
            </w:pPr>
            <w:r>
              <w:rPr>
                <w:rFonts w:ascii="宋体" w:hAnsi="宋体" w:eastAsia="宋体" w:cs="宋体"/>
                <w:spacing w:val="-3"/>
                <w:sz w:val="24"/>
                <w:szCs w:val="24"/>
              </w:rPr>
              <w:t>二长花岗岩</w:t>
            </w:r>
          </w:p>
        </w:tc>
        <w:tc>
          <w:tcPr>
            <w:tcW w:w="2866" w:type="dxa"/>
            <w:vAlign w:val="top"/>
          </w:tcPr>
          <w:p w14:paraId="7417D395">
            <w:pPr>
              <w:pStyle w:val="10"/>
              <w:spacing w:before="79" w:line="197" w:lineRule="auto"/>
              <w:ind w:left="1277"/>
              <w:rPr>
                <w:sz w:val="24"/>
                <w:szCs w:val="24"/>
              </w:rPr>
            </w:pPr>
            <w:r>
              <w:rPr>
                <w:spacing w:val="-7"/>
                <w:sz w:val="24"/>
                <w:szCs w:val="24"/>
              </w:rPr>
              <w:t>177</w:t>
            </w:r>
          </w:p>
        </w:tc>
        <w:tc>
          <w:tcPr>
            <w:tcW w:w="2574" w:type="dxa"/>
            <w:vAlign w:val="top"/>
          </w:tcPr>
          <w:p w14:paraId="2149D4FA">
            <w:pPr>
              <w:pStyle w:val="10"/>
              <w:spacing w:before="79" w:line="197" w:lineRule="auto"/>
              <w:ind w:left="1042"/>
              <w:rPr>
                <w:sz w:val="24"/>
                <w:szCs w:val="24"/>
              </w:rPr>
            </w:pPr>
            <w:r>
              <w:rPr>
                <w:spacing w:val="-5"/>
                <w:sz w:val="24"/>
                <w:szCs w:val="24"/>
              </w:rPr>
              <w:t>14.50</w:t>
            </w:r>
          </w:p>
        </w:tc>
      </w:tr>
      <w:tr w14:paraId="397884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trPr>
        <w:tc>
          <w:tcPr>
            <w:tcW w:w="1415" w:type="dxa"/>
            <w:vAlign w:val="top"/>
          </w:tcPr>
          <w:p w14:paraId="6E856C35">
            <w:pPr>
              <w:pStyle w:val="10"/>
              <w:spacing w:before="84" w:line="188" w:lineRule="auto"/>
              <w:ind w:left="120"/>
              <w:rPr>
                <w:sz w:val="24"/>
                <w:szCs w:val="24"/>
              </w:rPr>
            </w:pPr>
            <w:r>
              <w:rPr>
                <w:spacing w:val="-1"/>
                <w:sz w:val="24"/>
                <w:szCs w:val="24"/>
              </w:rPr>
              <w:t>ZK0902-H1</w:t>
            </w:r>
          </w:p>
        </w:tc>
        <w:tc>
          <w:tcPr>
            <w:tcW w:w="1447" w:type="dxa"/>
            <w:vAlign w:val="top"/>
          </w:tcPr>
          <w:p w14:paraId="0830B856">
            <w:pPr>
              <w:spacing w:before="42" w:line="204" w:lineRule="auto"/>
              <w:ind w:left="133"/>
              <w:rPr>
                <w:rFonts w:ascii="宋体" w:hAnsi="宋体" w:eastAsia="宋体" w:cs="宋体"/>
                <w:sz w:val="24"/>
                <w:szCs w:val="24"/>
              </w:rPr>
            </w:pPr>
            <w:r>
              <w:rPr>
                <w:rFonts w:ascii="宋体" w:hAnsi="宋体" w:eastAsia="宋体" w:cs="宋体"/>
                <w:spacing w:val="-3"/>
                <w:sz w:val="24"/>
                <w:szCs w:val="24"/>
              </w:rPr>
              <w:t>二长花岗岩</w:t>
            </w:r>
          </w:p>
        </w:tc>
        <w:tc>
          <w:tcPr>
            <w:tcW w:w="2866" w:type="dxa"/>
            <w:vAlign w:val="top"/>
          </w:tcPr>
          <w:p w14:paraId="2B0748AA">
            <w:pPr>
              <w:pStyle w:val="10"/>
              <w:spacing w:before="82" w:line="196" w:lineRule="auto"/>
              <w:ind w:left="1277"/>
              <w:rPr>
                <w:sz w:val="24"/>
                <w:szCs w:val="24"/>
              </w:rPr>
            </w:pPr>
            <w:r>
              <w:rPr>
                <w:spacing w:val="-7"/>
                <w:sz w:val="24"/>
                <w:szCs w:val="24"/>
              </w:rPr>
              <w:t>169</w:t>
            </w:r>
          </w:p>
        </w:tc>
        <w:tc>
          <w:tcPr>
            <w:tcW w:w="2574" w:type="dxa"/>
            <w:vAlign w:val="top"/>
          </w:tcPr>
          <w:p w14:paraId="5B57FAB4">
            <w:pPr>
              <w:pStyle w:val="10"/>
              <w:spacing w:before="82" w:line="196" w:lineRule="auto"/>
              <w:ind w:left="1042"/>
              <w:rPr>
                <w:sz w:val="24"/>
                <w:szCs w:val="24"/>
              </w:rPr>
            </w:pPr>
            <w:r>
              <w:rPr>
                <w:spacing w:val="-5"/>
                <w:sz w:val="24"/>
                <w:szCs w:val="24"/>
              </w:rPr>
              <w:t>13.80</w:t>
            </w:r>
          </w:p>
        </w:tc>
      </w:tr>
      <w:tr w14:paraId="0A1BB3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8302" w:type="dxa"/>
            <w:gridSpan w:val="4"/>
            <w:vAlign w:val="top"/>
          </w:tcPr>
          <w:p w14:paraId="660F4A2D">
            <w:pPr>
              <w:pStyle w:val="10"/>
              <w:spacing w:before="41" w:line="207" w:lineRule="auto"/>
              <w:ind w:left="1679"/>
              <w:rPr>
                <w:sz w:val="24"/>
                <w:szCs w:val="24"/>
              </w:rPr>
            </w:pPr>
            <w:r>
              <w:rPr>
                <w:rFonts w:ascii="宋体" w:hAnsi="宋体" w:eastAsia="宋体" w:cs="宋体"/>
                <w:spacing w:val="-1"/>
                <w:sz w:val="24"/>
                <w:szCs w:val="24"/>
              </w:rPr>
              <w:t>检测依据：</w:t>
            </w:r>
            <w:r>
              <w:rPr>
                <w:spacing w:val="-1"/>
                <w:sz w:val="24"/>
                <w:szCs w:val="24"/>
              </w:rPr>
              <w:t>GB/T</w:t>
            </w:r>
            <w:r>
              <w:rPr>
                <w:spacing w:val="23"/>
                <w:sz w:val="24"/>
                <w:szCs w:val="24"/>
              </w:rPr>
              <w:t xml:space="preserve"> </w:t>
            </w:r>
            <w:r>
              <w:rPr>
                <w:spacing w:val="-1"/>
                <w:sz w:val="24"/>
                <w:szCs w:val="24"/>
              </w:rPr>
              <w:t>14685-2011</w:t>
            </w:r>
            <w:r>
              <w:rPr>
                <w:rFonts w:ascii="宋体" w:hAnsi="宋体" w:eastAsia="宋体" w:cs="宋体"/>
                <w:spacing w:val="-1"/>
                <w:sz w:val="24"/>
                <w:szCs w:val="24"/>
              </w:rPr>
              <w:t>；</w:t>
            </w:r>
            <w:r>
              <w:rPr>
                <w:spacing w:val="-2"/>
                <w:sz w:val="24"/>
                <w:szCs w:val="24"/>
              </w:rPr>
              <w:t>GB/T 50266-2013</w:t>
            </w:r>
          </w:p>
        </w:tc>
      </w:tr>
    </w:tbl>
    <w:p w14:paraId="6DC342E1">
      <w:pPr>
        <w:spacing w:before="116" w:line="233" w:lineRule="auto"/>
        <w:ind w:left="504"/>
        <w:rPr>
          <w:rFonts w:ascii="宋体" w:hAnsi="宋体" w:eastAsia="宋体" w:cs="宋体"/>
          <w:sz w:val="24"/>
          <w:szCs w:val="24"/>
        </w:rPr>
      </w:pPr>
      <w:r>
        <w:rPr>
          <w:rFonts w:ascii="Times New Roman" w:hAnsi="Times New Roman" w:eastAsia="Times New Roman" w:cs="Times New Roman"/>
          <w:spacing w:val="-1"/>
          <w:sz w:val="24"/>
          <w:szCs w:val="24"/>
        </w:rPr>
        <w:t xml:space="preserve">3.2.2.5  </w:t>
      </w:r>
      <w:r>
        <w:rPr>
          <w:rFonts w:ascii="宋体" w:hAnsi="宋体" w:eastAsia="宋体" w:cs="宋体"/>
          <w:spacing w:val="-1"/>
          <w:sz w:val="24"/>
          <w:szCs w:val="24"/>
        </w:rPr>
        <w:t>矿石加工技术性能</w:t>
      </w:r>
    </w:p>
    <w:p w14:paraId="339AB6BA">
      <w:pPr>
        <w:spacing w:before="164" w:line="213" w:lineRule="auto"/>
        <w:ind w:left="504"/>
        <w:rPr>
          <w:rFonts w:ascii="宋体" w:hAnsi="宋体" w:eastAsia="宋体" w:cs="宋体"/>
          <w:sz w:val="24"/>
          <w:szCs w:val="24"/>
        </w:rPr>
      </w:pPr>
      <w:r>
        <w:rPr>
          <w:rFonts w:ascii="Times New Roman" w:hAnsi="Times New Roman" w:eastAsia="Times New Roman" w:cs="Times New Roman"/>
          <w:spacing w:val="-1"/>
          <w:sz w:val="24"/>
          <w:szCs w:val="24"/>
        </w:rPr>
        <w:t xml:space="preserve">(1)    </w:t>
      </w:r>
      <w:r>
        <w:rPr>
          <w:rFonts w:ascii="宋体" w:hAnsi="宋体" w:eastAsia="宋体" w:cs="宋体"/>
          <w:spacing w:val="-1"/>
          <w:sz w:val="24"/>
          <w:szCs w:val="24"/>
        </w:rPr>
        <w:t>矿石加工技术性能评价</w:t>
      </w:r>
    </w:p>
    <w:p w14:paraId="4705FECD">
      <w:pPr>
        <w:spacing w:before="192" w:line="360" w:lineRule="auto"/>
        <w:ind w:left="47" w:right="164" w:firstLine="456"/>
        <w:rPr>
          <w:rFonts w:ascii="宋体" w:hAnsi="宋体" w:eastAsia="宋体" w:cs="宋体"/>
          <w:sz w:val="24"/>
          <w:szCs w:val="24"/>
        </w:rPr>
      </w:pPr>
      <w:r>
        <w:rPr>
          <w:rFonts w:ascii="宋体" w:hAnsi="宋体" w:eastAsia="宋体" w:cs="宋体"/>
          <w:sz w:val="24"/>
          <w:szCs w:val="24"/>
        </w:rPr>
        <w:t>根据本区的矿石类型、裂隙发育情况，初步确定</w:t>
      </w:r>
      <w:r>
        <w:rPr>
          <w:rFonts w:ascii="宋体" w:hAnsi="宋体" w:eastAsia="宋体" w:cs="宋体"/>
          <w:spacing w:val="-1"/>
          <w:sz w:val="24"/>
          <w:szCs w:val="24"/>
        </w:rPr>
        <w:t>本区矿石可破碎筛分成不</w:t>
      </w:r>
      <w:r>
        <w:rPr>
          <w:rFonts w:ascii="宋体" w:hAnsi="宋体" w:eastAsia="宋体" w:cs="宋体"/>
          <w:spacing w:val="-2"/>
          <w:sz w:val="24"/>
          <w:szCs w:val="24"/>
        </w:rPr>
        <w:t>同规格等级的粗骨料或机制砂产品，用于建筑用碎石</w:t>
      </w:r>
      <w:r>
        <w:rPr>
          <w:rFonts w:ascii="宋体" w:hAnsi="宋体" w:eastAsia="宋体" w:cs="宋体"/>
          <w:spacing w:val="-3"/>
          <w:sz w:val="24"/>
          <w:szCs w:val="24"/>
        </w:rPr>
        <w:t>及建筑用砂等。</w:t>
      </w:r>
    </w:p>
    <w:p w14:paraId="2C746DFA">
      <w:pPr>
        <w:spacing w:before="3" w:line="359" w:lineRule="auto"/>
        <w:ind w:left="22" w:right="163" w:firstLine="484"/>
        <w:rPr>
          <w:rFonts w:ascii="宋体" w:hAnsi="宋体" w:eastAsia="宋体" w:cs="宋体"/>
          <w:sz w:val="24"/>
          <w:szCs w:val="24"/>
        </w:rPr>
      </w:pPr>
      <w:r>
        <w:rPr>
          <w:rFonts w:ascii="宋体" w:hAnsi="宋体" w:eastAsia="宋体" w:cs="宋体"/>
          <w:sz w:val="24"/>
          <w:szCs w:val="24"/>
        </w:rPr>
        <w:t>项目尚未开展矿石加工技术性能测试，对比</w:t>
      </w:r>
      <w:r>
        <w:rPr>
          <w:rFonts w:ascii="宋体" w:hAnsi="宋体" w:eastAsia="宋体" w:cs="宋体"/>
          <w:spacing w:val="-1"/>
          <w:sz w:val="24"/>
          <w:szCs w:val="24"/>
        </w:rPr>
        <w:t>类似采石场可知，二长花岗岩</w:t>
      </w:r>
      <w:r>
        <w:rPr>
          <w:rFonts w:ascii="宋体" w:hAnsi="宋体" w:eastAsia="宋体" w:cs="宋体"/>
          <w:sz w:val="24"/>
          <w:szCs w:val="24"/>
        </w:rPr>
        <w:t>矿石较硬、性脆，易爆破，机械破碎性能较好，属于易</w:t>
      </w:r>
      <w:r>
        <w:rPr>
          <w:rFonts w:ascii="宋体" w:hAnsi="宋体" w:eastAsia="宋体" w:cs="宋体"/>
          <w:spacing w:val="-1"/>
          <w:sz w:val="24"/>
          <w:szCs w:val="24"/>
        </w:rPr>
        <w:t>加工矿石。经表土剥</w:t>
      </w:r>
    </w:p>
    <w:p w14:paraId="40C0059E">
      <w:pPr>
        <w:spacing w:line="360" w:lineRule="auto"/>
        <w:ind w:left="22" w:right="163" w:firstLine="4"/>
        <w:rPr>
          <w:rFonts w:ascii="宋体" w:hAnsi="宋体" w:eastAsia="宋体" w:cs="宋体"/>
          <w:sz w:val="24"/>
          <w:szCs w:val="24"/>
        </w:rPr>
      </w:pPr>
      <w:r>
        <w:rPr>
          <w:rFonts w:ascii="宋体" w:hAnsi="宋体" w:eastAsia="宋体" w:cs="宋体"/>
          <w:sz w:val="24"/>
          <w:szCs w:val="24"/>
        </w:rPr>
        <w:t>离、穿孔爆破后，将原矿石运输至加工区，</w:t>
      </w:r>
      <w:r>
        <w:rPr>
          <w:rFonts w:ascii="宋体" w:hAnsi="宋体" w:eastAsia="宋体" w:cs="宋体"/>
          <w:spacing w:val="-1"/>
          <w:sz w:val="24"/>
          <w:szCs w:val="24"/>
        </w:rPr>
        <w:t>由粗碎机（旋回破碎机）进行初步</w:t>
      </w:r>
      <w:r>
        <w:rPr>
          <w:rFonts w:ascii="宋体" w:hAnsi="宋体" w:eastAsia="宋体" w:cs="宋体"/>
          <w:sz w:val="24"/>
          <w:szCs w:val="24"/>
        </w:rPr>
        <w:t>破碎（一级粗破），然后进入预筛分车间除泥；随后再</w:t>
      </w:r>
      <w:r>
        <w:rPr>
          <w:rFonts w:ascii="宋体" w:hAnsi="宋体" w:eastAsia="宋体" w:cs="宋体"/>
          <w:spacing w:val="-1"/>
          <w:sz w:val="24"/>
          <w:szCs w:val="24"/>
        </w:rPr>
        <w:t>将除泥后的粗料由胶带</w:t>
      </w:r>
      <w:r>
        <w:rPr>
          <w:rFonts w:ascii="宋体" w:hAnsi="宋体" w:eastAsia="宋体" w:cs="宋体"/>
          <w:sz w:val="24"/>
          <w:szCs w:val="24"/>
        </w:rPr>
        <w:t>输送机输送至细碎机（圆锥破碎机）进行进一步破</w:t>
      </w:r>
      <w:r>
        <w:rPr>
          <w:rFonts w:ascii="宋体" w:hAnsi="宋体" w:eastAsia="宋体" w:cs="宋体"/>
          <w:spacing w:val="-1"/>
          <w:sz w:val="24"/>
          <w:szCs w:val="24"/>
        </w:rPr>
        <w:t>碎（二三级细破</w:t>
      </w:r>
      <w:r>
        <w:rPr>
          <w:rFonts w:ascii="宋体" w:hAnsi="宋体" w:eastAsia="宋体" w:cs="宋体"/>
          <w:sz w:val="24"/>
          <w:szCs w:val="24"/>
        </w:rPr>
        <w:t>），</w:t>
      </w:r>
      <w:r>
        <w:rPr>
          <w:rFonts w:ascii="宋体" w:hAnsi="宋体" w:eastAsia="宋体" w:cs="宋体"/>
          <w:spacing w:val="-1"/>
          <w:sz w:val="24"/>
          <w:szCs w:val="24"/>
        </w:rPr>
        <w:t>细碎后</w:t>
      </w:r>
      <w:r>
        <w:rPr>
          <w:rFonts w:ascii="宋体" w:hAnsi="宋体" w:eastAsia="宋体" w:cs="宋体"/>
          <w:sz w:val="24"/>
          <w:szCs w:val="24"/>
        </w:rPr>
        <w:t>的石料进振动筛筛分。建筑用碎石直接进入成品料仓。建</w:t>
      </w:r>
      <w:r>
        <w:rPr>
          <w:rFonts w:ascii="宋体" w:hAnsi="宋体" w:eastAsia="宋体" w:cs="宋体"/>
          <w:spacing w:val="-1"/>
          <w:sz w:val="24"/>
          <w:szCs w:val="24"/>
        </w:rPr>
        <w:t>筑用机制砂通过柱磨</w:t>
      </w:r>
      <w:r>
        <w:rPr>
          <w:rFonts w:ascii="宋体" w:hAnsi="宋体" w:eastAsia="宋体" w:cs="宋体"/>
          <w:spacing w:val="-3"/>
          <w:sz w:val="24"/>
          <w:szCs w:val="24"/>
        </w:rPr>
        <w:t>机进行制砂、水洗，最终进入砂仓。</w:t>
      </w:r>
    </w:p>
    <w:p w14:paraId="3D734F4D">
      <w:pPr>
        <w:spacing w:line="212" w:lineRule="auto"/>
        <w:ind w:left="504"/>
        <w:rPr>
          <w:rFonts w:ascii="宋体" w:hAnsi="宋体" w:eastAsia="宋体" w:cs="宋体"/>
          <w:sz w:val="24"/>
          <w:szCs w:val="24"/>
        </w:rPr>
      </w:pPr>
      <w:r>
        <w:rPr>
          <w:rFonts w:ascii="Times New Roman" w:hAnsi="Times New Roman" w:eastAsia="Times New Roman" w:cs="Times New Roman"/>
          <w:spacing w:val="-1"/>
          <w:sz w:val="24"/>
          <w:szCs w:val="24"/>
        </w:rPr>
        <w:t xml:space="preserve">(2)    </w:t>
      </w:r>
      <w:r>
        <w:rPr>
          <w:rFonts w:ascii="宋体" w:hAnsi="宋体" w:eastAsia="宋体" w:cs="宋体"/>
          <w:spacing w:val="-1"/>
          <w:sz w:val="24"/>
          <w:szCs w:val="24"/>
        </w:rPr>
        <w:t>矿石工业利用性能评价</w:t>
      </w:r>
    </w:p>
    <w:p w14:paraId="60368D90">
      <w:pPr>
        <w:spacing w:before="192" w:line="361" w:lineRule="auto"/>
        <w:ind w:left="21" w:right="163" w:firstLine="481"/>
        <w:rPr>
          <w:rFonts w:ascii="宋体" w:hAnsi="宋体" w:eastAsia="宋体" w:cs="宋体"/>
          <w:sz w:val="24"/>
          <w:szCs w:val="24"/>
        </w:rPr>
      </w:pPr>
      <w:r>
        <w:rPr>
          <w:rFonts w:ascii="宋体" w:hAnsi="宋体" w:eastAsia="宋体" w:cs="宋体"/>
          <w:sz w:val="24"/>
          <w:szCs w:val="24"/>
        </w:rPr>
        <w:t>根据上述矿石类型、岩矿鉴定、硅酸盐全分析以</w:t>
      </w:r>
      <w:r>
        <w:rPr>
          <w:rFonts w:ascii="宋体" w:hAnsi="宋体" w:eastAsia="宋体" w:cs="宋体"/>
          <w:spacing w:val="-1"/>
          <w:sz w:val="24"/>
          <w:szCs w:val="24"/>
        </w:rPr>
        <w:t>及各项石料质量指标测试</w:t>
      </w:r>
      <w:r>
        <w:rPr>
          <w:rFonts w:ascii="宋体" w:hAnsi="宋体" w:eastAsia="宋体" w:cs="宋体"/>
          <w:sz w:val="24"/>
          <w:szCs w:val="24"/>
        </w:rPr>
        <w:t>结果，区内花岗岩满足《矿产地质勘查规范建筑用石料类》</w:t>
      </w:r>
      <w:r>
        <w:rPr>
          <w:rFonts w:ascii="宋体" w:hAnsi="宋体" w:eastAsia="宋体" w:cs="宋体"/>
          <w:spacing w:val="-1"/>
          <w:sz w:val="24"/>
          <w:szCs w:val="24"/>
        </w:rPr>
        <w:t>的规范要求，可以</w:t>
      </w:r>
      <w:r>
        <w:rPr>
          <w:rFonts w:ascii="宋体" w:hAnsi="宋体" w:eastAsia="宋体" w:cs="宋体"/>
          <w:sz w:val="24"/>
          <w:szCs w:val="24"/>
        </w:rPr>
        <w:t>进行开发利用，潜在经济价值较大。矿石采矿加工工艺简</w:t>
      </w:r>
      <w:r>
        <w:rPr>
          <w:rFonts w:ascii="宋体" w:hAnsi="宋体" w:eastAsia="宋体" w:cs="宋体"/>
          <w:spacing w:val="-1"/>
          <w:sz w:val="24"/>
          <w:szCs w:val="24"/>
        </w:rPr>
        <w:t>单，经表土剥离、穿</w:t>
      </w:r>
    </w:p>
    <w:p w14:paraId="3C42DDAA">
      <w:pPr>
        <w:spacing w:line="361" w:lineRule="auto"/>
        <w:rPr>
          <w:rFonts w:ascii="宋体" w:hAnsi="宋体" w:eastAsia="宋体" w:cs="宋体"/>
          <w:sz w:val="24"/>
          <w:szCs w:val="24"/>
        </w:rPr>
        <w:sectPr>
          <w:footerReference r:id="rId90" w:type="default"/>
          <w:pgSz w:w="11907" w:h="16839"/>
          <w:pgMar w:top="1486" w:right="1781" w:bottom="1693" w:left="1785" w:header="719" w:footer="1445" w:gutter="0"/>
          <w:cols w:space="720" w:num="1"/>
        </w:sectPr>
      </w:pPr>
    </w:p>
    <w:p w14:paraId="143DD12E">
      <w:pPr>
        <w:spacing w:before="179" w:line="332" w:lineRule="auto"/>
        <w:ind w:left="23" w:right="164"/>
        <w:rPr>
          <w:rFonts w:ascii="宋体" w:hAnsi="宋体" w:eastAsia="宋体" w:cs="宋体"/>
          <w:sz w:val="24"/>
          <w:szCs w:val="24"/>
        </w:rPr>
      </w:pPr>
      <w:r>
        <w:rPr>
          <w:rFonts w:ascii="宋体" w:hAnsi="宋体" w:eastAsia="宋体" w:cs="宋体"/>
          <w:sz w:val="24"/>
          <w:szCs w:val="24"/>
        </w:rPr>
        <w:t>孔爆破后，运输至加工区，经两段破碎、两级筛分</w:t>
      </w:r>
      <w:r>
        <w:rPr>
          <w:rFonts w:ascii="宋体" w:hAnsi="宋体" w:eastAsia="宋体" w:cs="宋体"/>
          <w:spacing w:val="-1"/>
          <w:sz w:val="24"/>
          <w:szCs w:val="24"/>
        </w:rPr>
        <w:t>后产生不同规格的骨料或砂</w:t>
      </w:r>
      <w:r>
        <w:rPr>
          <w:rFonts w:ascii="宋体" w:hAnsi="宋体" w:eastAsia="宋体" w:cs="宋体"/>
          <w:spacing w:val="-4"/>
          <w:sz w:val="24"/>
          <w:szCs w:val="24"/>
        </w:rPr>
        <w:t>状产品，可直接销售。</w:t>
      </w:r>
    </w:p>
    <w:p w14:paraId="7B0350C1">
      <w:pPr>
        <w:spacing w:line="232" w:lineRule="auto"/>
        <w:ind w:left="26"/>
        <w:outlineLvl w:val="1"/>
        <w:rPr>
          <w:rFonts w:ascii="黑体" w:hAnsi="黑体" w:eastAsia="黑体" w:cs="黑体"/>
          <w:sz w:val="28"/>
          <w:szCs w:val="28"/>
        </w:rPr>
      </w:pPr>
      <w:bookmarkStart w:id="22" w:name="bookmark21"/>
      <w:bookmarkEnd w:id="22"/>
      <w:r>
        <w:rPr>
          <w:rFonts w:ascii="Times New Roman" w:hAnsi="Times New Roman" w:eastAsia="Times New Roman" w:cs="Times New Roman"/>
          <w:spacing w:val="-1"/>
          <w:sz w:val="28"/>
          <w:szCs w:val="28"/>
        </w:rPr>
        <w:t xml:space="preserve">3.3  </w:t>
      </w:r>
      <w:r>
        <w:rPr>
          <w:rFonts w:ascii="黑体" w:hAnsi="黑体" w:eastAsia="黑体" w:cs="黑体"/>
          <w:spacing w:val="-1"/>
          <w:sz w:val="28"/>
          <w:szCs w:val="28"/>
        </w:rPr>
        <w:t>矿山地质勘查工作评述及资源综合评价</w:t>
      </w:r>
    </w:p>
    <w:p w14:paraId="01C67E46">
      <w:pPr>
        <w:spacing w:before="264" w:line="359" w:lineRule="auto"/>
        <w:ind w:left="16" w:right="36" w:firstLine="486"/>
        <w:rPr>
          <w:rFonts w:ascii="宋体" w:hAnsi="宋体" w:eastAsia="宋体" w:cs="宋体"/>
          <w:sz w:val="24"/>
          <w:szCs w:val="24"/>
        </w:rPr>
      </w:pPr>
      <w:r>
        <w:rPr>
          <w:rFonts w:ascii="宋体" w:hAnsi="宋体" w:eastAsia="宋体" w:cs="宋体"/>
          <w:spacing w:val="-1"/>
          <w:sz w:val="24"/>
          <w:szCs w:val="24"/>
        </w:rPr>
        <w:t>海南省地质调查队于</w:t>
      </w:r>
      <w:r>
        <w:rPr>
          <w:rFonts w:ascii="宋体" w:hAnsi="宋体" w:eastAsia="宋体" w:cs="宋体"/>
          <w:spacing w:val="-54"/>
          <w:sz w:val="24"/>
          <w:szCs w:val="24"/>
        </w:rPr>
        <w:t xml:space="preserve"> </w:t>
      </w:r>
      <w:r>
        <w:rPr>
          <w:rFonts w:ascii="Times New Roman" w:hAnsi="Times New Roman" w:eastAsia="Times New Roman" w:cs="Times New Roman"/>
          <w:spacing w:val="-1"/>
          <w:sz w:val="24"/>
          <w:szCs w:val="24"/>
        </w:rPr>
        <w:t xml:space="preserve">2020 </w:t>
      </w:r>
      <w:r>
        <w:rPr>
          <w:rFonts w:ascii="宋体" w:hAnsi="宋体" w:eastAsia="宋体" w:cs="宋体"/>
          <w:spacing w:val="-1"/>
          <w:sz w:val="24"/>
          <w:szCs w:val="24"/>
        </w:rPr>
        <w:t>年</w:t>
      </w:r>
      <w:r>
        <w:rPr>
          <w:rFonts w:ascii="宋体" w:hAnsi="宋体" w:eastAsia="宋体" w:cs="宋体"/>
          <w:spacing w:val="-50"/>
          <w:sz w:val="24"/>
          <w:szCs w:val="24"/>
        </w:rPr>
        <w:t xml:space="preserve"> </w:t>
      </w:r>
      <w:r>
        <w:rPr>
          <w:rFonts w:ascii="Times New Roman" w:hAnsi="Times New Roman" w:eastAsia="Times New Roman" w:cs="Times New Roman"/>
          <w:spacing w:val="-1"/>
          <w:sz w:val="24"/>
          <w:szCs w:val="24"/>
        </w:rPr>
        <w:t>9</w:t>
      </w:r>
      <w:r>
        <w:rPr>
          <w:rFonts w:ascii="Times New Roman" w:hAnsi="Times New Roman" w:eastAsia="Times New Roman" w:cs="Times New Roman"/>
          <w:spacing w:val="15"/>
          <w:sz w:val="24"/>
          <w:szCs w:val="24"/>
        </w:rPr>
        <w:t xml:space="preserve"> </w:t>
      </w:r>
      <w:r>
        <w:rPr>
          <w:rFonts w:ascii="宋体" w:hAnsi="宋体" w:eastAsia="宋体" w:cs="宋体"/>
          <w:spacing w:val="-1"/>
          <w:sz w:val="24"/>
          <w:szCs w:val="24"/>
        </w:rPr>
        <w:t>月提交的《陵水县群英乡打铁村</w:t>
      </w:r>
      <w:r>
        <w:rPr>
          <w:rFonts w:ascii="宋体" w:hAnsi="宋体" w:eastAsia="宋体" w:cs="宋体"/>
          <w:spacing w:val="-2"/>
          <w:sz w:val="24"/>
          <w:szCs w:val="24"/>
        </w:rPr>
        <w:t>矿区建筑用</w:t>
      </w:r>
      <w:r>
        <w:rPr>
          <w:rFonts w:ascii="宋体" w:hAnsi="宋体" w:eastAsia="宋体" w:cs="宋体"/>
          <w:sz w:val="24"/>
          <w:szCs w:val="24"/>
        </w:rPr>
        <w:t>花岗岩矿地质详查报告》对本区进行了地质勘查工作，陵水黎族自治县</w:t>
      </w:r>
      <w:r>
        <w:rPr>
          <w:rFonts w:ascii="宋体" w:hAnsi="宋体" w:eastAsia="宋体" w:cs="宋体"/>
          <w:spacing w:val="-1"/>
          <w:sz w:val="24"/>
          <w:szCs w:val="24"/>
        </w:rPr>
        <w:t>自然资</w:t>
      </w:r>
      <w:r>
        <w:rPr>
          <w:rFonts w:ascii="宋体" w:hAnsi="宋体" w:eastAsia="宋体" w:cs="宋体"/>
          <w:sz w:val="24"/>
          <w:szCs w:val="24"/>
        </w:rPr>
        <w:t>源和规划局为了推进陵水县群英乡打铁村矿区建筑用花岗岩矿出让工作</w:t>
      </w:r>
      <w:r>
        <w:rPr>
          <w:rFonts w:ascii="宋体" w:hAnsi="宋体" w:eastAsia="宋体" w:cs="宋体"/>
          <w:spacing w:val="-1"/>
          <w:sz w:val="24"/>
          <w:szCs w:val="24"/>
        </w:rPr>
        <w:t>，需要</w:t>
      </w:r>
      <w:r>
        <w:rPr>
          <w:rFonts w:ascii="宋体" w:hAnsi="宋体" w:eastAsia="宋体" w:cs="宋体"/>
          <w:sz w:val="24"/>
          <w:szCs w:val="24"/>
        </w:rPr>
        <w:t>将详查范围内的基本农田扣除后，重新划定范围并设置采矿权。因此委</w:t>
      </w:r>
      <w:r>
        <w:rPr>
          <w:rFonts w:ascii="宋体" w:hAnsi="宋体" w:eastAsia="宋体" w:cs="宋体"/>
          <w:spacing w:val="-1"/>
          <w:sz w:val="24"/>
          <w:szCs w:val="24"/>
        </w:rPr>
        <w:t>托三亚水文地质工程地质勘察院于</w:t>
      </w:r>
      <w:r>
        <w:rPr>
          <w:rFonts w:ascii="宋体" w:hAnsi="宋体" w:eastAsia="宋体" w:cs="宋体"/>
          <w:spacing w:val="-46"/>
          <w:sz w:val="24"/>
          <w:szCs w:val="24"/>
        </w:rPr>
        <w:t xml:space="preserve"> </w:t>
      </w:r>
      <w:r>
        <w:rPr>
          <w:rFonts w:ascii="Times New Roman" w:hAnsi="Times New Roman" w:eastAsia="Times New Roman" w:cs="Times New Roman"/>
          <w:spacing w:val="-1"/>
          <w:sz w:val="24"/>
          <w:szCs w:val="24"/>
        </w:rPr>
        <w:t xml:space="preserve">2023 </w:t>
      </w:r>
      <w:r>
        <w:rPr>
          <w:rFonts w:ascii="宋体" w:hAnsi="宋体" w:eastAsia="宋体" w:cs="宋体"/>
          <w:spacing w:val="-1"/>
          <w:sz w:val="24"/>
          <w:szCs w:val="24"/>
        </w:rPr>
        <w:t>年</w:t>
      </w:r>
      <w:r>
        <w:rPr>
          <w:rFonts w:ascii="宋体" w:hAnsi="宋体" w:eastAsia="宋体" w:cs="宋体"/>
          <w:spacing w:val="-55"/>
          <w:sz w:val="24"/>
          <w:szCs w:val="24"/>
        </w:rPr>
        <w:t xml:space="preserve"> </w:t>
      </w:r>
      <w:r>
        <w:rPr>
          <w:rFonts w:ascii="Times New Roman" w:hAnsi="Times New Roman" w:eastAsia="Times New Roman" w:cs="Times New Roman"/>
          <w:spacing w:val="-1"/>
          <w:sz w:val="24"/>
          <w:szCs w:val="24"/>
        </w:rPr>
        <w:t>2</w:t>
      </w:r>
      <w:r>
        <w:rPr>
          <w:rFonts w:ascii="Times New Roman" w:hAnsi="Times New Roman" w:eastAsia="Times New Roman" w:cs="Times New Roman"/>
          <w:spacing w:val="15"/>
          <w:sz w:val="24"/>
          <w:szCs w:val="24"/>
        </w:rPr>
        <w:t xml:space="preserve"> </w:t>
      </w:r>
      <w:r>
        <w:rPr>
          <w:rFonts w:ascii="宋体" w:hAnsi="宋体" w:eastAsia="宋体" w:cs="宋体"/>
          <w:spacing w:val="-1"/>
          <w:sz w:val="24"/>
          <w:szCs w:val="24"/>
        </w:rPr>
        <w:t>月编写《陵水县群英乡打铁村矿区建筑用</w:t>
      </w:r>
      <w:r>
        <w:rPr>
          <w:rFonts w:ascii="宋体" w:hAnsi="宋体" w:eastAsia="宋体" w:cs="宋体"/>
          <w:spacing w:val="2"/>
          <w:sz w:val="24"/>
          <w:szCs w:val="24"/>
        </w:rPr>
        <w:t>花岗岩矿资源</w:t>
      </w:r>
      <w:r>
        <w:rPr>
          <w:rFonts w:ascii="Times New Roman" w:hAnsi="Times New Roman" w:eastAsia="Times New Roman" w:cs="Times New Roman"/>
          <w:spacing w:val="2"/>
          <w:sz w:val="24"/>
          <w:szCs w:val="24"/>
        </w:rPr>
        <w:t>/</w:t>
      </w:r>
      <w:r>
        <w:rPr>
          <w:rFonts w:ascii="宋体" w:hAnsi="宋体" w:eastAsia="宋体" w:cs="宋体"/>
          <w:spacing w:val="2"/>
          <w:sz w:val="24"/>
          <w:szCs w:val="24"/>
        </w:rPr>
        <w:t>储量分割报告》，按照新矿界</w:t>
      </w:r>
      <w:r>
        <w:rPr>
          <w:rFonts w:ascii="宋体" w:hAnsi="宋体" w:eastAsia="宋体" w:cs="宋体"/>
          <w:spacing w:val="1"/>
          <w:sz w:val="24"/>
          <w:szCs w:val="24"/>
        </w:rPr>
        <w:t>估算建筑用花岗岩资源量</w:t>
      </w:r>
      <w:r>
        <w:rPr>
          <w:rFonts w:ascii="Times New Roman" w:hAnsi="Times New Roman" w:eastAsia="Times New Roman" w:cs="Times New Roman"/>
          <w:spacing w:val="1"/>
          <w:sz w:val="24"/>
          <w:szCs w:val="24"/>
        </w:rPr>
        <w:t xml:space="preserve">4991.5 </w:t>
      </w:r>
      <w:r>
        <w:rPr>
          <w:rFonts w:ascii="宋体" w:hAnsi="宋体" w:eastAsia="宋体" w:cs="宋体"/>
          <w:spacing w:val="1"/>
          <w:sz w:val="24"/>
          <w:szCs w:val="24"/>
        </w:rPr>
        <w:t>万</w:t>
      </w:r>
      <w:r>
        <w:rPr>
          <w:rFonts w:ascii="Times New Roman" w:hAnsi="Times New Roman" w:eastAsia="Times New Roman" w:cs="Times New Roman"/>
          <w:spacing w:val="-3"/>
          <w:sz w:val="24"/>
          <w:szCs w:val="24"/>
        </w:rPr>
        <w:t>m</w:t>
      </w:r>
      <w:r>
        <w:rPr>
          <w:rFonts w:ascii="Times New Roman" w:hAnsi="Times New Roman" w:eastAsia="Times New Roman" w:cs="Times New Roman"/>
          <w:spacing w:val="-3"/>
          <w:position w:val="8"/>
          <w:sz w:val="16"/>
          <w:szCs w:val="16"/>
        </w:rPr>
        <w:t>3</w:t>
      </w:r>
      <w:r>
        <w:rPr>
          <w:rFonts w:ascii="Times New Roman" w:hAnsi="Times New Roman" w:eastAsia="Times New Roman" w:cs="Times New Roman"/>
          <w:spacing w:val="-4"/>
          <w:position w:val="8"/>
          <w:sz w:val="16"/>
          <w:szCs w:val="16"/>
        </w:rPr>
        <w:t xml:space="preserve"> </w:t>
      </w:r>
      <w:r>
        <w:rPr>
          <w:rFonts w:ascii="宋体" w:hAnsi="宋体" w:eastAsia="宋体" w:cs="宋体"/>
          <w:spacing w:val="-3"/>
          <w:sz w:val="24"/>
          <w:szCs w:val="24"/>
        </w:rPr>
        <w:t>，可利用资源量</w:t>
      </w:r>
      <w:r>
        <w:rPr>
          <w:rFonts w:ascii="宋体" w:hAnsi="宋体" w:eastAsia="宋体" w:cs="宋体"/>
          <w:spacing w:val="-56"/>
          <w:sz w:val="24"/>
          <w:szCs w:val="24"/>
        </w:rPr>
        <w:t xml:space="preserve"> </w:t>
      </w:r>
      <w:r>
        <w:rPr>
          <w:rFonts w:ascii="Times New Roman" w:hAnsi="Times New Roman" w:eastAsia="Times New Roman" w:cs="Times New Roman"/>
          <w:spacing w:val="-3"/>
          <w:sz w:val="24"/>
          <w:szCs w:val="24"/>
        </w:rPr>
        <w:t>4504.8</w:t>
      </w:r>
      <w:r>
        <w:rPr>
          <w:rFonts w:ascii="Times New Roman" w:hAnsi="Times New Roman" w:eastAsia="Times New Roman" w:cs="Times New Roman"/>
          <w:spacing w:val="15"/>
          <w:w w:val="101"/>
          <w:sz w:val="24"/>
          <w:szCs w:val="24"/>
        </w:rPr>
        <w:t xml:space="preserve"> </w:t>
      </w:r>
      <w:r>
        <w:rPr>
          <w:rFonts w:ascii="宋体" w:hAnsi="宋体" w:eastAsia="宋体" w:cs="宋体"/>
          <w:spacing w:val="-3"/>
          <w:sz w:val="24"/>
          <w:szCs w:val="24"/>
        </w:rPr>
        <w:t>万</w:t>
      </w:r>
      <w:r>
        <w:rPr>
          <w:rFonts w:ascii="宋体" w:hAnsi="宋体" w:eastAsia="宋体" w:cs="宋体"/>
          <w:spacing w:val="-58"/>
          <w:sz w:val="24"/>
          <w:szCs w:val="24"/>
        </w:rPr>
        <w:t xml:space="preserve"> </w:t>
      </w:r>
      <w:r>
        <w:rPr>
          <w:rFonts w:ascii="Times New Roman" w:hAnsi="Times New Roman" w:eastAsia="Times New Roman" w:cs="Times New Roman"/>
          <w:spacing w:val="-3"/>
          <w:sz w:val="24"/>
          <w:szCs w:val="24"/>
        </w:rPr>
        <w:t>m</w:t>
      </w:r>
      <w:r>
        <w:rPr>
          <w:rFonts w:ascii="Times New Roman" w:hAnsi="Times New Roman" w:eastAsia="Times New Roman" w:cs="Times New Roman"/>
          <w:spacing w:val="-3"/>
          <w:position w:val="8"/>
          <w:sz w:val="16"/>
          <w:szCs w:val="16"/>
        </w:rPr>
        <w:t>3</w:t>
      </w:r>
      <w:r>
        <w:rPr>
          <w:rFonts w:ascii="Times New Roman" w:hAnsi="Times New Roman" w:eastAsia="Times New Roman" w:cs="Times New Roman"/>
          <w:spacing w:val="-10"/>
          <w:position w:val="8"/>
          <w:sz w:val="16"/>
          <w:szCs w:val="16"/>
        </w:rPr>
        <w:t xml:space="preserve"> </w:t>
      </w:r>
      <w:r>
        <w:rPr>
          <w:rFonts w:ascii="宋体" w:hAnsi="宋体" w:eastAsia="宋体" w:cs="宋体"/>
          <w:spacing w:val="-3"/>
          <w:sz w:val="24"/>
          <w:szCs w:val="24"/>
        </w:rPr>
        <w:t>，剥离量</w:t>
      </w:r>
      <w:r>
        <w:rPr>
          <w:rFonts w:ascii="宋体" w:hAnsi="宋体" w:eastAsia="宋体" w:cs="宋体"/>
          <w:spacing w:val="-45"/>
          <w:sz w:val="24"/>
          <w:szCs w:val="24"/>
        </w:rPr>
        <w:t xml:space="preserve"> </w:t>
      </w:r>
      <w:r>
        <w:rPr>
          <w:rFonts w:ascii="Times New Roman" w:hAnsi="Times New Roman" w:eastAsia="Times New Roman" w:cs="Times New Roman"/>
          <w:spacing w:val="-3"/>
          <w:sz w:val="24"/>
          <w:szCs w:val="24"/>
        </w:rPr>
        <w:t>853.3</w:t>
      </w:r>
      <w:r>
        <w:rPr>
          <w:rFonts w:ascii="Times New Roman" w:hAnsi="Times New Roman" w:eastAsia="Times New Roman" w:cs="Times New Roman"/>
          <w:spacing w:val="15"/>
          <w:w w:val="101"/>
          <w:sz w:val="24"/>
          <w:szCs w:val="24"/>
        </w:rPr>
        <w:t xml:space="preserve"> </w:t>
      </w:r>
      <w:r>
        <w:rPr>
          <w:rFonts w:ascii="宋体" w:hAnsi="宋体" w:eastAsia="宋体" w:cs="宋体"/>
          <w:spacing w:val="-3"/>
          <w:sz w:val="24"/>
          <w:szCs w:val="24"/>
        </w:rPr>
        <w:t>万</w:t>
      </w:r>
      <w:r>
        <w:rPr>
          <w:rFonts w:ascii="宋体" w:hAnsi="宋体" w:eastAsia="宋体" w:cs="宋体"/>
          <w:spacing w:val="-59"/>
          <w:sz w:val="24"/>
          <w:szCs w:val="24"/>
        </w:rPr>
        <w:t xml:space="preserve"> </w:t>
      </w:r>
      <w:r>
        <w:rPr>
          <w:rFonts w:ascii="Times New Roman" w:hAnsi="Times New Roman" w:eastAsia="Times New Roman" w:cs="Times New Roman"/>
          <w:spacing w:val="-3"/>
          <w:sz w:val="24"/>
          <w:szCs w:val="24"/>
        </w:rPr>
        <w:t>m</w:t>
      </w:r>
      <w:r>
        <w:rPr>
          <w:rFonts w:ascii="Times New Roman" w:hAnsi="Times New Roman" w:eastAsia="Times New Roman" w:cs="Times New Roman"/>
          <w:spacing w:val="-3"/>
          <w:position w:val="8"/>
          <w:sz w:val="16"/>
          <w:szCs w:val="16"/>
        </w:rPr>
        <w:t>3</w:t>
      </w:r>
      <w:r>
        <w:rPr>
          <w:rFonts w:ascii="宋体" w:hAnsi="宋体" w:eastAsia="宋体" w:cs="宋体"/>
          <w:spacing w:val="-3"/>
          <w:sz w:val="24"/>
          <w:szCs w:val="24"/>
        </w:rPr>
        <w:t>，其资源量可作为本次编制可行性研究报告的主要依据。</w:t>
      </w:r>
    </w:p>
    <w:p w14:paraId="0E869DCF">
      <w:pPr>
        <w:spacing w:before="11" w:line="352" w:lineRule="auto"/>
        <w:ind w:left="26" w:right="59" w:firstLine="483"/>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1</w:t>
      </w:r>
      <w:r>
        <w:rPr>
          <w:rFonts w:ascii="宋体" w:hAnsi="宋体" w:eastAsia="宋体" w:cs="宋体"/>
          <w:spacing w:val="-1"/>
          <w:sz w:val="24"/>
          <w:szCs w:val="24"/>
        </w:rPr>
        <w:t>）估算报告章节及内容基本齐全，附图、附件齐全，报告基本反映了勘</w:t>
      </w:r>
      <w:r>
        <w:rPr>
          <w:rFonts w:ascii="宋体" w:hAnsi="宋体" w:eastAsia="宋体" w:cs="宋体"/>
          <w:spacing w:val="-7"/>
          <w:sz w:val="24"/>
          <w:szCs w:val="24"/>
        </w:rPr>
        <w:t>查工作成果。</w:t>
      </w:r>
    </w:p>
    <w:p w14:paraId="1699725C">
      <w:pPr>
        <w:spacing w:before="23" w:line="359" w:lineRule="auto"/>
        <w:ind w:left="23" w:right="55" w:firstLine="486"/>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2</w:t>
      </w:r>
      <w:r>
        <w:rPr>
          <w:rFonts w:ascii="宋体" w:hAnsi="宋体" w:eastAsia="宋体" w:cs="宋体"/>
          <w:spacing w:val="-1"/>
          <w:sz w:val="24"/>
          <w:szCs w:val="24"/>
        </w:rPr>
        <w:t>）勘查报告基本查明了拟设置采矿权区的地层、构造、侵入岩的空间分</w:t>
      </w:r>
      <w:r>
        <w:rPr>
          <w:rFonts w:ascii="宋体" w:hAnsi="宋体" w:eastAsia="宋体" w:cs="宋体"/>
          <w:sz w:val="24"/>
          <w:szCs w:val="24"/>
        </w:rPr>
        <w:t>布特征，基本查明了矿体的产状、形态、规模及空间</w:t>
      </w:r>
      <w:r>
        <w:rPr>
          <w:rFonts w:ascii="宋体" w:hAnsi="宋体" w:eastAsia="宋体" w:cs="宋体"/>
          <w:spacing w:val="-1"/>
          <w:sz w:val="24"/>
          <w:szCs w:val="24"/>
        </w:rPr>
        <w:t>展布状态，基本查明了矿</w:t>
      </w:r>
      <w:r>
        <w:rPr>
          <w:rFonts w:ascii="宋体" w:hAnsi="宋体" w:eastAsia="宋体" w:cs="宋体"/>
          <w:sz w:val="24"/>
          <w:szCs w:val="24"/>
        </w:rPr>
        <w:t>石质量及加工技术性能，基本查明矿床的水文地质、</w:t>
      </w:r>
      <w:r>
        <w:rPr>
          <w:rFonts w:ascii="宋体" w:hAnsi="宋体" w:eastAsia="宋体" w:cs="宋体"/>
          <w:spacing w:val="-1"/>
          <w:sz w:val="24"/>
          <w:szCs w:val="24"/>
        </w:rPr>
        <w:t>工程地质特征，基本查明</w:t>
      </w:r>
      <w:r>
        <w:rPr>
          <w:rFonts w:ascii="宋体" w:hAnsi="宋体" w:eastAsia="宋体" w:cs="宋体"/>
          <w:sz w:val="24"/>
          <w:szCs w:val="24"/>
        </w:rPr>
        <w:t>了解环境地质以及未来矿床开采对环境的影响，采</w:t>
      </w:r>
      <w:r>
        <w:rPr>
          <w:rFonts w:ascii="宋体" w:hAnsi="宋体" w:eastAsia="宋体" w:cs="宋体"/>
          <w:spacing w:val="-1"/>
          <w:sz w:val="24"/>
          <w:szCs w:val="24"/>
        </w:rPr>
        <w:t>用合理的方法估算各类储</w:t>
      </w:r>
    </w:p>
    <w:p w14:paraId="09B7AE19">
      <w:pPr>
        <w:spacing w:before="4" w:line="225" w:lineRule="auto"/>
        <w:ind w:left="23"/>
        <w:rPr>
          <w:rFonts w:ascii="宋体" w:hAnsi="宋体" w:eastAsia="宋体" w:cs="宋体"/>
          <w:sz w:val="24"/>
          <w:szCs w:val="24"/>
        </w:rPr>
      </w:pPr>
      <w:r>
        <w:rPr>
          <w:rFonts w:ascii="宋体" w:hAnsi="宋体" w:eastAsia="宋体" w:cs="宋体"/>
          <w:spacing w:val="-12"/>
          <w:sz w:val="24"/>
          <w:szCs w:val="24"/>
        </w:rPr>
        <w:t>量。</w:t>
      </w:r>
    </w:p>
    <w:p w14:paraId="357C3168">
      <w:pPr>
        <w:spacing w:before="175" w:line="352" w:lineRule="auto"/>
        <w:ind w:left="24" w:right="58" w:firstLine="485"/>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3</w:t>
      </w:r>
      <w:r>
        <w:rPr>
          <w:rFonts w:ascii="宋体" w:hAnsi="宋体" w:eastAsia="宋体" w:cs="宋体"/>
          <w:spacing w:val="-1"/>
          <w:sz w:val="24"/>
          <w:szCs w:val="24"/>
        </w:rPr>
        <w:t>）工作方法及手段运用基本适宜，各项地质工作质量基本符合有关规范</w:t>
      </w:r>
      <w:r>
        <w:rPr>
          <w:rFonts w:ascii="宋体" w:hAnsi="宋体" w:eastAsia="宋体" w:cs="宋体"/>
          <w:spacing w:val="-8"/>
          <w:sz w:val="24"/>
          <w:szCs w:val="24"/>
        </w:rPr>
        <w:t>规定要求。</w:t>
      </w:r>
    </w:p>
    <w:p w14:paraId="15F624E3">
      <w:pPr>
        <w:spacing w:before="22" w:line="351" w:lineRule="auto"/>
        <w:ind w:left="22" w:right="55" w:firstLine="487"/>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4</w:t>
      </w:r>
      <w:r>
        <w:rPr>
          <w:rFonts w:ascii="宋体" w:hAnsi="宋体" w:eastAsia="宋体" w:cs="宋体"/>
          <w:spacing w:val="-1"/>
          <w:sz w:val="24"/>
          <w:szCs w:val="24"/>
        </w:rPr>
        <w:t>）估算报告确定的主要参数基本合理，估算的结果基本可信，可以满足</w:t>
      </w:r>
      <w:r>
        <w:rPr>
          <w:rFonts w:ascii="宋体" w:hAnsi="宋体" w:eastAsia="宋体" w:cs="宋体"/>
          <w:spacing w:val="-3"/>
          <w:sz w:val="24"/>
          <w:szCs w:val="24"/>
        </w:rPr>
        <w:t>矿山可行性研究报告编制的基本要求。</w:t>
      </w:r>
    </w:p>
    <w:p w14:paraId="133C6F7D">
      <w:pPr>
        <w:spacing w:before="22" w:line="352" w:lineRule="auto"/>
        <w:ind w:left="24" w:right="21" w:firstLine="485"/>
        <w:rPr>
          <w:rFonts w:ascii="宋体" w:hAnsi="宋体" w:eastAsia="宋体" w:cs="宋体"/>
          <w:sz w:val="24"/>
          <w:szCs w:val="24"/>
        </w:rPr>
      </w:pPr>
      <w:r>
        <w:rPr>
          <w:rFonts w:ascii="宋体" w:hAnsi="宋体" w:eastAsia="宋体" w:cs="宋体"/>
          <w:sz w:val="24"/>
          <w:szCs w:val="24"/>
        </w:rPr>
        <w:t>（</w:t>
      </w:r>
      <w:r>
        <w:rPr>
          <w:rFonts w:ascii="Times New Roman" w:hAnsi="Times New Roman" w:eastAsia="Times New Roman" w:cs="Times New Roman"/>
          <w:sz w:val="24"/>
          <w:szCs w:val="24"/>
        </w:rPr>
        <w:t>5</w:t>
      </w:r>
      <w:r>
        <w:rPr>
          <w:rFonts w:ascii="宋体" w:hAnsi="宋体" w:eastAsia="宋体" w:cs="宋体"/>
          <w:sz w:val="24"/>
          <w:szCs w:val="24"/>
        </w:rPr>
        <w:t>）建议深入开展矿石工业指标的评估工作，为项目提高产品品质提供有</w:t>
      </w:r>
      <w:r>
        <w:rPr>
          <w:rFonts w:ascii="宋体" w:hAnsi="宋体" w:eastAsia="宋体" w:cs="宋体"/>
          <w:spacing w:val="-3"/>
          <w:sz w:val="24"/>
          <w:szCs w:val="24"/>
        </w:rPr>
        <w:t>利参考。</w:t>
      </w:r>
    </w:p>
    <w:p w14:paraId="76E803B1">
      <w:pPr>
        <w:spacing w:line="352" w:lineRule="auto"/>
        <w:rPr>
          <w:rFonts w:ascii="宋体" w:hAnsi="宋体" w:eastAsia="宋体" w:cs="宋体"/>
          <w:sz w:val="24"/>
          <w:szCs w:val="24"/>
        </w:rPr>
        <w:sectPr>
          <w:footerReference r:id="rId91" w:type="default"/>
          <w:pgSz w:w="11907" w:h="16839"/>
          <w:pgMar w:top="1486" w:right="1781" w:bottom="1693" w:left="1785" w:header="719" w:footer="1445" w:gutter="0"/>
          <w:cols w:space="720" w:num="1"/>
        </w:sectPr>
      </w:pPr>
    </w:p>
    <w:p w14:paraId="4593921B">
      <w:pPr>
        <w:spacing w:before="112" w:line="224" w:lineRule="auto"/>
        <w:ind w:left="2655"/>
        <w:outlineLvl w:val="0"/>
        <w:rPr>
          <w:rFonts w:ascii="黑体" w:hAnsi="黑体" w:eastAsia="黑体" w:cs="黑体"/>
          <w:sz w:val="31"/>
          <w:szCs w:val="31"/>
        </w:rPr>
      </w:pPr>
      <w:bookmarkStart w:id="23" w:name="bookmark22"/>
      <w:bookmarkEnd w:id="23"/>
      <w:bookmarkStart w:id="24" w:name="bookmark23"/>
      <w:bookmarkEnd w:id="24"/>
      <w:r>
        <w:rPr>
          <w:rFonts w:ascii="黑体" w:hAnsi="黑体" w:eastAsia="黑体" w:cs="黑体"/>
          <w:spacing w:val="8"/>
          <w:sz w:val="31"/>
          <w:szCs w:val="31"/>
        </w:rPr>
        <w:t>第四章 项目建设条件</w:t>
      </w:r>
    </w:p>
    <w:p w14:paraId="52DF205C">
      <w:pPr>
        <w:spacing w:before="242" w:line="233" w:lineRule="auto"/>
        <w:ind w:left="19"/>
        <w:outlineLvl w:val="1"/>
        <w:rPr>
          <w:rFonts w:ascii="黑体" w:hAnsi="黑体" w:eastAsia="黑体" w:cs="黑体"/>
          <w:sz w:val="28"/>
          <w:szCs w:val="28"/>
        </w:rPr>
      </w:pPr>
      <w:bookmarkStart w:id="25" w:name="bookmark72"/>
      <w:bookmarkEnd w:id="25"/>
      <w:r>
        <w:rPr>
          <w:rFonts w:ascii="Times New Roman" w:hAnsi="Times New Roman" w:eastAsia="Times New Roman" w:cs="Times New Roman"/>
          <w:spacing w:val="-5"/>
          <w:sz w:val="28"/>
          <w:szCs w:val="28"/>
        </w:rPr>
        <w:t>4.1</w:t>
      </w:r>
      <w:r>
        <w:rPr>
          <w:rFonts w:ascii="Times New Roman" w:hAnsi="Times New Roman" w:eastAsia="Times New Roman" w:cs="Times New Roman"/>
          <w:spacing w:val="25"/>
          <w:sz w:val="28"/>
          <w:szCs w:val="28"/>
        </w:rPr>
        <w:t xml:space="preserve">  </w:t>
      </w:r>
      <w:r>
        <w:rPr>
          <w:rFonts w:ascii="黑体" w:hAnsi="黑体" w:eastAsia="黑体" w:cs="黑体"/>
          <w:spacing w:val="-5"/>
          <w:sz w:val="28"/>
          <w:szCs w:val="28"/>
        </w:rPr>
        <w:t>自然条件</w:t>
      </w:r>
    </w:p>
    <w:p w14:paraId="411563D1">
      <w:pPr>
        <w:spacing w:before="264" w:line="233" w:lineRule="auto"/>
        <w:ind w:left="502"/>
        <w:rPr>
          <w:rFonts w:ascii="宋体" w:hAnsi="宋体" w:eastAsia="宋体" w:cs="宋体"/>
          <w:sz w:val="24"/>
          <w:szCs w:val="24"/>
        </w:rPr>
      </w:pPr>
      <w:r>
        <w:rPr>
          <w:rFonts w:ascii="Times New Roman" w:hAnsi="Times New Roman" w:eastAsia="Times New Roman" w:cs="Times New Roman"/>
          <w:b/>
          <w:bCs/>
          <w:spacing w:val="-2"/>
          <w:sz w:val="24"/>
          <w:szCs w:val="24"/>
        </w:rPr>
        <w:t xml:space="preserve">4.1.1  </w:t>
      </w:r>
      <w:r>
        <w:rPr>
          <w:rFonts w:ascii="宋体" w:hAnsi="宋体" w:eastAsia="宋体" w:cs="宋体"/>
          <w:b/>
          <w:bCs/>
          <w:spacing w:val="-2"/>
          <w:sz w:val="24"/>
          <w:szCs w:val="24"/>
        </w:rPr>
        <w:t>地形地貌</w:t>
      </w:r>
    </w:p>
    <w:p w14:paraId="70E3487F">
      <w:pPr>
        <w:spacing w:before="166" w:line="354" w:lineRule="auto"/>
        <w:ind w:left="26" w:right="483" w:firstLine="476"/>
        <w:jc w:val="both"/>
        <w:rPr>
          <w:rFonts w:ascii="宋体" w:hAnsi="宋体" w:eastAsia="宋体" w:cs="宋体"/>
          <w:sz w:val="24"/>
          <w:szCs w:val="24"/>
        </w:rPr>
      </w:pPr>
      <w:r>
        <w:rPr>
          <w:rFonts w:ascii="宋体" w:hAnsi="宋体" w:eastAsia="宋体" w:cs="宋体"/>
          <w:spacing w:val="-1"/>
          <w:sz w:val="24"/>
          <w:szCs w:val="24"/>
        </w:rPr>
        <w:t>矿区属丘陵地貌，最高海拔标高</w:t>
      </w:r>
      <w:r>
        <w:rPr>
          <w:rFonts w:ascii="Times New Roman" w:hAnsi="Times New Roman" w:eastAsia="Times New Roman" w:cs="Times New Roman"/>
          <w:spacing w:val="-1"/>
          <w:sz w:val="24"/>
          <w:szCs w:val="24"/>
        </w:rPr>
        <w:t>+209.40m</w:t>
      </w:r>
      <w:r>
        <w:rPr>
          <w:rFonts w:ascii="宋体" w:hAnsi="宋体" w:eastAsia="宋体" w:cs="宋体"/>
          <w:spacing w:val="-1"/>
          <w:sz w:val="24"/>
          <w:szCs w:val="24"/>
        </w:rPr>
        <w:t>，最低海拔标高</w:t>
      </w:r>
      <w:r>
        <w:rPr>
          <w:rFonts w:ascii="Times New Roman" w:hAnsi="Times New Roman" w:eastAsia="Times New Roman" w:cs="Times New Roman"/>
          <w:spacing w:val="-1"/>
          <w:sz w:val="24"/>
          <w:szCs w:val="24"/>
        </w:rPr>
        <w:t>+56.20m</w:t>
      </w:r>
      <w:r>
        <w:rPr>
          <w:rFonts w:ascii="宋体" w:hAnsi="宋体" w:eastAsia="宋体" w:cs="宋体"/>
          <w:spacing w:val="-1"/>
          <w:sz w:val="24"/>
          <w:szCs w:val="24"/>
        </w:rPr>
        <w:t>，最大高</w:t>
      </w:r>
      <w:r>
        <w:rPr>
          <w:rFonts w:ascii="宋体" w:hAnsi="宋体" w:eastAsia="宋体" w:cs="宋体"/>
          <w:spacing w:val="-5"/>
          <w:sz w:val="24"/>
          <w:szCs w:val="24"/>
        </w:rPr>
        <w:t>差约</w:t>
      </w:r>
      <w:r>
        <w:rPr>
          <w:rFonts w:ascii="宋体" w:hAnsi="宋体" w:eastAsia="宋体" w:cs="宋体"/>
          <w:spacing w:val="-32"/>
          <w:sz w:val="24"/>
          <w:szCs w:val="24"/>
        </w:rPr>
        <w:t xml:space="preserve"> </w:t>
      </w:r>
      <w:r>
        <w:rPr>
          <w:rFonts w:ascii="Times New Roman" w:hAnsi="Times New Roman" w:eastAsia="Times New Roman" w:cs="Times New Roman"/>
          <w:spacing w:val="-5"/>
          <w:sz w:val="24"/>
          <w:szCs w:val="24"/>
        </w:rPr>
        <w:t>153.20m</w:t>
      </w:r>
      <w:r>
        <w:rPr>
          <w:rFonts w:ascii="宋体" w:hAnsi="宋体" w:eastAsia="宋体" w:cs="宋体"/>
          <w:spacing w:val="-5"/>
          <w:sz w:val="24"/>
          <w:szCs w:val="24"/>
        </w:rPr>
        <w:t>，地形起伏较大，山顶多呈浑圆</w:t>
      </w:r>
      <w:r>
        <w:rPr>
          <w:rFonts w:ascii="宋体" w:hAnsi="宋体" w:eastAsia="宋体" w:cs="宋体"/>
          <w:spacing w:val="-6"/>
          <w:sz w:val="24"/>
          <w:szCs w:val="24"/>
        </w:rPr>
        <w:t>状，坡度一般</w:t>
      </w:r>
      <w:r>
        <w:rPr>
          <w:rFonts w:ascii="宋体" w:hAnsi="宋体" w:eastAsia="宋体" w:cs="宋体"/>
          <w:spacing w:val="29"/>
          <w:sz w:val="24"/>
          <w:szCs w:val="24"/>
        </w:rPr>
        <w:t xml:space="preserve"> </w:t>
      </w:r>
      <w:r>
        <w:rPr>
          <w:rFonts w:ascii="Times New Roman" w:hAnsi="Times New Roman" w:eastAsia="Times New Roman" w:cs="Times New Roman"/>
          <w:spacing w:val="-6"/>
          <w:sz w:val="24"/>
          <w:szCs w:val="24"/>
        </w:rPr>
        <w:t>15~48°</w:t>
      </w:r>
      <w:r>
        <w:rPr>
          <w:rFonts w:ascii="宋体" w:hAnsi="宋体" w:eastAsia="宋体" w:cs="宋体"/>
          <w:spacing w:val="-6"/>
          <w:sz w:val="24"/>
          <w:szCs w:val="24"/>
        </w:rPr>
        <w:t>。区内植被较</w:t>
      </w:r>
      <w:r>
        <w:rPr>
          <w:rFonts w:ascii="宋体" w:hAnsi="宋体" w:eastAsia="宋体" w:cs="宋体"/>
          <w:spacing w:val="-3"/>
          <w:sz w:val="24"/>
          <w:szCs w:val="24"/>
        </w:rPr>
        <w:t>发育，以橡胶为主，芒果、灌木次之。</w:t>
      </w:r>
    </w:p>
    <w:p w14:paraId="5539ADCB">
      <w:pPr>
        <w:spacing w:line="4180" w:lineRule="exact"/>
        <w:ind w:firstLine="494"/>
      </w:pPr>
      <w:r>
        <w:rPr>
          <w:position w:val="-83"/>
        </w:rPr>
        <w:drawing>
          <wp:inline distT="0" distB="0" distL="0" distR="0">
            <wp:extent cx="5273040" cy="2654300"/>
            <wp:effectExtent l="0" t="0" r="0" b="0"/>
            <wp:docPr id="244" name="IM 244"/>
            <wp:cNvGraphicFramePr/>
            <a:graphic xmlns:a="http://schemas.openxmlformats.org/drawingml/2006/main">
              <a:graphicData uri="http://schemas.openxmlformats.org/drawingml/2006/picture">
                <pic:pic xmlns:pic="http://schemas.openxmlformats.org/drawingml/2006/picture">
                  <pic:nvPicPr>
                    <pic:cNvPr id="244" name="IM 244"/>
                    <pic:cNvPicPr/>
                  </pic:nvPicPr>
                  <pic:blipFill>
                    <a:blip r:embed="rId170"/>
                    <a:stretch>
                      <a:fillRect/>
                    </a:stretch>
                  </pic:blipFill>
                  <pic:spPr>
                    <a:xfrm>
                      <a:off x="0" y="0"/>
                      <a:ext cx="5273293" cy="2654300"/>
                    </a:xfrm>
                    <a:prstGeom prst="rect">
                      <a:avLst/>
                    </a:prstGeom>
                  </pic:spPr>
                </pic:pic>
              </a:graphicData>
            </a:graphic>
          </wp:inline>
        </w:drawing>
      </w:r>
    </w:p>
    <w:p w14:paraId="623C845C">
      <w:pPr>
        <w:spacing w:before="211" w:line="233" w:lineRule="auto"/>
        <w:ind w:left="2690"/>
        <w:rPr>
          <w:rFonts w:ascii="宋体" w:hAnsi="宋体" w:eastAsia="宋体" w:cs="宋体"/>
          <w:sz w:val="24"/>
          <w:szCs w:val="24"/>
        </w:rPr>
      </w:pPr>
      <w:r>
        <w:rPr>
          <w:rFonts w:ascii="宋体" w:hAnsi="宋体" w:eastAsia="宋体" w:cs="宋体"/>
          <w:spacing w:val="-2"/>
          <w:sz w:val="24"/>
          <w:szCs w:val="24"/>
        </w:rPr>
        <w:t>图</w:t>
      </w:r>
      <w:r>
        <w:rPr>
          <w:rFonts w:ascii="宋体" w:hAnsi="宋体" w:eastAsia="宋体" w:cs="宋体"/>
          <w:spacing w:val="-54"/>
          <w:sz w:val="24"/>
          <w:szCs w:val="24"/>
        </w:rPr>
        <w:t xml:space="preserve"> </w:t>
      </w:r>
      <w:r>
        <w:rPr>
          <w:rFonts w:ascii="Times New Roman" w:hAnsi="Times New Roman" w:eastAsia="Times New Roman" w:cs="Times New Roman"/>
          <w:spacing w:val="-2"/>
          <w:sz w:val="24"/>
          <w:szCs w:val="24"/>
        </w:rPr>
        <w:t xml:space="preserve">4.1.1-1  </w:t>
      </w:r>
      <w:r>
        <w:rPr>
          <w:rFonts w:ascii="宋体" w:hAnsi="宋体" w:eastAsia="宋体" w:cs="宋体"/>
          <w:spacing w:val="-2"/>
          <w:sz w:val="24"/>
          <w:szCs w:val="24"/>
        </w:rPr>
        <w:t>矿区地形地貌及植被图</w:t>
      </w:r>
    </w:p>
    <w:p w14:paraId="2A11FEA0">
      <w:pPr>
        <w:spacing w:before="166" w:line="233" w:lineRule="auto"/>
        <w:ind w:left="502"/>
        <w:rPr>
          <w:rFonts w:ascii="宋体" w:hAnsi="宋体" w:eastAsia="宋体" w:cs="宋体"/>
          <w:sz w:val="24"/>
          <w:szCs w:val="24"/>
        </w:rPr>
      </w:pPr>
      <w:r>
        <w:rPr>
          <w:rFonts w:ascii="Times New Roman" w:hAnsi="Times New Roman" w:eastAsia="Times New Roman" w:cs="Times New Roman"/>
          <w:b/>
          <w:bCs/>
          <w:spacing w:val="-2"/>
          <w:sz w:val="24"/>
          <w:szCs w:val="24"/>
        </w:rPr>
        <w:t xml:space="preserve">4.1.2  </w:t>
      </w:r>
      <w:r>
        <w:rPr>
          <w:rFonts w:ascii="宋体" w:hAnsi="宋体" w:eastAsia="宋体" w:cs="宋体"/>
          <w:b/>
          <w:bCs/>
          <w:spacing w:val="-2"/>
          <w:sz w:val="24"/>
          <w:szCs w:val="24"/>
        </w:rPr>
        <w:t>水文气象条件</w:t>
      </w:r>
    </w:p>
    <w:p w14:paraId="14B15FBE">
      <w:pPr>
        <w:spacing w:before="164" w:line="212" w:lineRule="auto"/>
        <w:ind w:left="503"/>
        <w:rPr>
          <w:rFonts w:ascii="宋体" w:hAnsi="宋体" w:eastAsia="宋体" w:cs="宋体"/>
          <w:sz w:val="24"/>
          <w:szCs w:val="24"/>
        </w:rPr>
      </w:pPr>
      <w:r>
        <w:rPr>
          <w:rFonts w:ascii="Times New Roman" w:hAnsi="Times New Roman" w:eastAsia="Times New Roman" w:cs="Times New Roman"/>
          <w:spacing w:val="-4"/>
          <w:sz w:val="24"/>
          <w:szCs w:val="24"/>
        </w:rPr>
        <w:t>a)</w:t>
      </w:r>
      <w:r>
        <w:rPr>
          <w:rFonts w:ascii="Times New Roman" w:hAnsi="Times New Roman" w:eastAsia="Times New Roman" w:cs="Times New Roman"/>
          <w:spacing w:val="4"/>
          <w:sz w:val="24"/>
          <w:szCs w:val="24"/>
        </w:rPr>
        <w:t xml:space="preserve">  </w:t>
      </w:r>
      <w:r>
        <w:rPr>
          <w:rFonts w:ascii="宋体" w:hAnsi="宋体" w:eastAsia="宋体" w:cs="宋体"/>
          <w:spacing w:val="-4"/>
          <w:sz w:val="24"/>
          <w:szCs w:val="24"/>
        </w:rPr>
        <w:t>气象</w:t>
      </w:r>
    </w:p>
    <w:p w14:paraId="4374A5B6">
      <w:pPr>
        <w:spacing w:before="192" w:line="360" w:lineRule="auto"/>
        <w:ind w:left="23" w:right="475" w:firstLine="478"/>
        <w:rPr>
          <w:rFonts w:ascii="宋体" w:hAnsi="宋体" w:eastAsia="宋体" w:cs="宋体"/>
          <w:sz w:val="24"/>
          <w:szCs w:val="24"/>
        </w:rPr>
      </w:pPr>
      <w:r>
        <w:rPr>
          <w:rFonts w:ascii="宋体" w:hAnsi="宋体" w:eastAsia="宋体" w:cs="宋体"/>
          <w:spacing w:val="-4"/>
          <w:sz w:val="24"/>
          <w:szCs w:val="24"/>
        </w:rPr>
        <w:t xml:space="preserve">矿区地处热带，为热带季风气候区。多年平均气温 </w:t>
      </w:r>
      <w:r>
        <w:rPr>
          <w:rFonts w:ascii="Times New Roman" w:hAnsi="Times New Roman" w:eastAsia="Times New Roman" w:cs="Times New Roman"/>
          <w:spacing w:val="-4"/>
          <w:sz w:val="24"/>
          <w:szCs w:val="24"/>
        </w:rPr>
        <w:t>25.2℃</w:t>
      </w:r>
      <w:r>
        <w:rPr>
          <w:rFonts w:ascii="Times New Roman" w:hAnsi="Times New Roman" w:eastAsia="Times New Roman" w:cs="Times New Roman"/>
          <w:spacing w:val="-25"/>
          <w:sz w:val="24"/>
          <w:szCs w:val="24"/>
        </w:rPr>
        <w:t xml:space="preserve"> </w:t>
      </w:r>
      <w:r>
        <w:rPr>
          <w:rFonts w:ascii="宋体" w:hAnsi="宋体" w:eastAsia="宋体" w:cs="宋体"/>
          <w:spacing w:val="-4"/>
          <w:sz w:val="24"/>
          <w:szCs w:val="24"/>
        </w:rPr>
        <w:t>,</w:t>
      </w:r>
      <w:r>
        <w:rPr>
          <w:rFonts w:ascii="宋体" w:hAnsi="宋体" w:eastAsia="宋体" w:cs="宋体"/>
          <w:spacing w:val="65"/>
          <w:sz w:val="24"/>
          <w:szCs w:val="24"/>
        </w:rPr>
        <w:t xml:space="preserve"> </w:t>
      </w:r>
      <w:r>
        <w:rPr>
          <w:rFonts w:ascii="Times New Roman" w:hAnsi="Times New Roman" w:eastAsia="Times New Roman" w:cs="Times New Roman"/>
          <w:spacing w:val="-4"/>
          <w:sz w:val="24"/>
          <w:szCs w:val="24"/>
        </w:rPr>
        <w:t>5</w:t>
      </w:r>
      <w:r>
        <w:rPr>
          <w:rFonts w:ascii="宋体" w:hAnsi="宋体" w:eastAsia="宋体" w:cs="宋体"/>
          <w:spacing w:val="-4"/>
          <w:sz w:val="24"/>
          <w:szCs w:val="24"/>
        </w:rPr>
        <w:t>～</w:t>
      </w:r>
      <w:r>
        <w:rPr>
          <w:rFonts w:ascii="Times New Roman" w:hAnsi="Times New Roman" w:eastAsia="Times New Roman" w:cs="Times New Roman"/>
          <w:spacing w:val="-4"/>
          <w:sz w:val="24"/>
          <w:szCs w:val="24"/>
        </w:rPr>
        <w:t>8</w:t>
      </w:r>
      <w:r>
        <w:rPr>
          <w:rFonts w:ascii="Times New Roman" w:hAnsi="Times New Roman" w:eastAsia="Times New Roman" w:cs="Times New Roman"/>
          <w:spacing w:val="56"/>
          <w:w w:val="101"/>
          <w:sz w:val="24"/>
          <w:szCs w:val="24"/>
        </w:rPr>
        <w:t xml:space="preserve"> </w:t>
      </w:r>
      <w:r>
        <w:rPr>
          <w:rFonts w:ascii="宋体" w:hAnsi="宋体" w:eastAsia="宋体" w:cs="宋体"/>
          <w:spacing w:val="-4"/>
          <w:sz w:val="24"/>
          <w:szCs w:val="24"/>
        </w:rPr>
        <w:t>月份为高</w:t>
      </w:r>
      <w:r>
        <w:rPr>
          <w:rFonts w:ascii="宋体" w:hAnsi="宋体" w:eastAsia="宋体" w:cs="宋体"/>
          <w:spacing w:val="-9"/>
          <w:sz w:val="24"/>
          <w:szCs w:val="24"/>
        </w:rPr>
        <w:t>温期，最高气温</w:t>
      </w:r>
      <w:r>
        <w:rPr>
          <w:rFonts w:ascii="Times New Roman" w:hAnsi="Times New Roman" w:eastAsia="Times New Roman" w:cs="Times New Roman"/>
          <w:spacing w:val="-9"/>
          <w:sz w:val="24"/>
          <w:szCs w:val="24"/>
        </w:rPr>
        <w:t>37℃</w:t>
      </w:r>
      <w:r>
        <w:rPr>
          <w:rFonts w:ascii="宋体" w:hAnsi="宋体" w:eastAsia="宋体" w:cs="宋体"/>
          <w:spacing w:val="-9"/>
          <w:sz w:val="24"/>
          <w:szCs w:val="24"/>
        </w:rPr>
        <w:t>；</w:t>
      </w:r>
      <w:r>
        <w:rPr>
          <w:rFonts w:ascii="Times New Roman" w:hAnsi="Times New Roman" w:eastAsia="Times New Roman" w:cs="Times New Roman"/>
          <w:spacing w:val="-9"/>
          <w:sz w:val="24"/>
          <w:szCs w:val="24"/>
        </w:rPr>
        <w:t>1</w:t>
      </w:r>
      <w:r>
        <w:rPr>
          <w:rFonts w:ascii="宋体" w:hAnsi="宋体" w:eastAsia="宋体" w:cs="宋体"/>
          <w:spacing w:val="-9"/>
          <w:sz w:val="24"/>
          <w:szCs w:val="24"/>
        </w:rPr>
        <w:t>～</w:t>
      </w:r>
      <w:r>
        <w:rPr>
          <w:rFonts w:ascii="Times New Roman" w:hAnsi="Times New Roman" w:eastAsia="Times New Roman" w:cs="Times New Roman"/>
          <w:spacing w:val="-9"/>
          <w:sz w:val="24"/>
          <w:szCs w:val="24"/>
        </w:rPr>
        <w:t>2</w:t>
      </w:r>
      <w:r>
        <w:rPr>
          <w:rFonts w:ascii="Times New Roman" w:hAnsi="Times New Roman" w:eastAsia="Times New Roman" w:cs="Times New Roman"/>
          <w:spacing w:val="-14"/>
          <w:sz w:val="24"/>
          <w:szCs w:val="24"/>
        </w:rPr>
        <w:t xml:space="preserve"> </w:t>
      </w:r>
      <w:r>
        <w:rPr>
          <w:rFonts w:ascii="宋体" w:hAnsi="宋体" w:eastAsia="宋体" w:cs="宋体"/>
          <w:spacing w:val="-9"/>
          <w:sz w:val="24"/>
          <w:szCs w:val="24"/>
        </w:rPr>
        <w:t>月份为低温期，平均气温</w:t>
      </w:r>
      <w:r>
        <w:rPr>
          <w:rFonts w:ascii="宋体" w:hAnsi="宋体" w:eastAsia="宋体" w:cs="宋体"/>
          <w:spacing w:val="-60"/>
          <w:sz w:val="24"/>
          <w:szCs w:val="24"/>
        </w:rPr>
        <w:t xml:space="preserve"> </w:t>
      </w:r>
      <w:r>
        <w:rPr>
          <w:rFonts w:ascii="Times New Roman" w:hAnsi="Times New Roman" w:eastAsia="Times New Roman" w:cs="Times New Roman"/>
          <w:spacing w:val="-9"/>
          <w:sz w:val="24"/>
          <w:szCs w:val="24"/>
        </w:rPr>
        <w:t>18.3℃</w:t>
      </w:r>
      <w:r>
        <w:rPr>
          <w:rFonts w:ascii="宋体" w:hAnsi="宋体" w:eastAsia="宋体" w:cs="宋体"/>
          <w:spacing w:val="-9"/>
          <w:sz w:val="24"/>
          <w:szCs w:val="24"/>
        </w:rPr>
        <w:t>,极端最低气温</w:t>
      </w:r>
      <w:r>
        <w:rPr>
          <w:rFonts w:ascii="Times New Roman" w:hAnsi="Times New Roman" w:eastAsia="Times New Roman" w:cs="Times New Roman"/>
          <w:spacing w:val="-9"/>
          <w:sz w:val="24"/>
          <w:szCs w:val="24"/>
        </w:rPr>
        <w:t>5.6℃</w:t>
      </w:r>
      <w:r>
        <w:rPr>
          <w:rFonts w:ascii="Times New Roman" w:hAnsi="Times New Roman" w:eastAsia="Times New Roman" w:cs="Times New Roman"/>
          <w:spacing w:val="-28"/>
          <w:sz w:val="24"/>
          <w:szCs w:val="24"/>
        </w:rPr>
        <w:t xml:space="preserve"> </w:t>
      </w:r>
      <w:r>
        <w:rPr>
          <w:rFonts w:ascii="宋体" w:hAnsi="宋体" w:eastAsia="宋体" w:cs="宋体"/>
          <w:spacing w:val="-9"/>
          <w:sz w:val="24"/>
          <w:szCs w:val="24"/>
        </w:rPr>
        <w:t>。</w:t>
      </w:r>
      <w:r>
        <w:rPr>
          <w:rFonts w:ascii="宋体" w:hAnsi="宋体" w:eastAsia="宋体" w:cs="宋体"/>
          <w:spacing w:val="-1"/>
          <w:sz w:val="24"/>
          <w:szCs w:val="24"/>
        </w:rPr>
        <w:t>多年平均降雨量</w:t>
      </w:r>
      <w:r>
        <w:rPr>
          <w:rFonts w:ascii="宋体" w:hAnsi="宋体" w:eastAsia="宋体" w:cs="宋体"/>
          <w:spacing w:val="-25"/>
          <w:sz w:val="24"/>
          <w:szCs w:val="24"/>
        </w:rPr>
        <w:t xml:space="preserve"> </w:t>
      </w:r>
      <w:r>
        <w:rPr>
          <w:rFonts w:ascii="Times New Roman" w:hAnsi="Times New Roman" w:eastAsia="Times New Roman" w:cs="Times New Roman"/>
          <w:spacing w:val="-1"/>
          <w:sz w:val="24"/>
          <w:szCs w:val="24"/>
        </w:rPr>
        <w:t>1644mm</w:t>
      </w:r>
      <w:r>
        <w:rPr>
          <w:rFonts w:ascii="宋体" w:hAnsi="宋体" w:eastAsia="宋体" w:cs="宋体"/>
          <w:spacing w:val="-1"/>
          <w:sz w:val="24"/>
          <w:szCs w:val="24"/>
        </w:rPr>
        <w:t>，旱、雨季分明，</w:t>
      </w:r>
      <w:r>
        <w:rPr>
          <w:rFonts w:ascii="Times New Roman" w:hAnsi="Times New Roman" w:eastAsia="Times New Roman" w:cs="Times New Roman"/>
          <w:spacing w:val="-1"/>
          <w:sz w:val="24"/>
          <w:szCs w:val="24"/>
        </w:rPr>
        <w:t>5</w:t>
      </w:r>
      <w:r>
        <w:rPr>
          <w:rFonts w:ascii="宋体" w:hAnsi="宋体" w:eastAsia="宋体" w:cs="宋体"/>
          <w:spacing w:val="-2"/>
          <w:sz w:val="24"/>
          <w:szCs w:val="24"/>
        </w:rPr>
        <w:t>～</w:t>
      </w:r>
      <w:r>
        <w:rPr>
          <w:rFonts w:ascii="Times New Roman" w:hAnsi="Times New Roman" w:eastAsia="Times New Roman" w:cs="Times New Roman"/>
          <w:spacing w:val="-2"/>
          <w:sz w:val="24"/>
          <w:szCs w:val="24"/>
        </w:rPr>
        <w:t>10</w:t>
      </w:r>
      <w:r>
        <w:rPr>
          <w:rFonts w:ascii="Times New Roman" w:hAnsi="Times New Roman" w:eastAsia="Times New Roman" w:cs="Times New Roman"/>
          <w:spacing w:val="22"/>
          <w:w w:val="101"/>
          <w:sz w:val="24"/>
          <w:szCs w:val="24"/>
        </w:rPr>
        <w:t xml:space="preserve"> </w:t>
      </w:r>
      <w:r>
        <w:rPr>
          <w:rFonts w:ascii="宋体" w:hAnsi="宋体" w:eastAsia="宋体" w:cs="宋体"/>
          <w:spacing w:val="-2"/>
          <w:sz w:val="24"/>
          <w:szCs w:val="24"/>
        </w:rPr>
        <w:t>月份为雨季，多台风雨，降雨</w:t>
      </w:r>
      <w:r>
        <w:rPr>
          <w:rFonts w:ascii="宋体" w:hAnsi="宋体" w:eastAsia="宋体" w:cs="宋体"/>
          <w:spacing w:val="-1"/>
          <w:sz w:val="24"/>
          <w:szCs w:val="24"/>
        </w:rPr>
        <w:t>量占全年的</w:t>
      </w:r>
      <w:r>
        <w:rPr>
          <w:rFonts w:ascii="宋体" w:hAnsi="宋体" w:eastAsia="宋体" w:cs="宋体"/>
          <w:spacing w:val="-43"/>
          <w:sz w:val="24"/>
          <w:szCs w:val="24"/>
        </w:rPr>
        <w:t xml:space="preserve"> </w:t>
      </w:r>
      <w:r>
        <w:rPr>
          <w:rFonts w:ascii="Times New Roman" w:hAnsi="Times New Roman" w:eastAsia="Times New Roman" w:cs="Times New Roman"/>
          <w:spacing w:val="-1"/>
          <w:sz w:val="24"/>
          <w:szCs w:val="24"/>
        </w:rPr>
        <w:t>80%</w:t>
      </w:r>
      <w:r>
        <w:rPr>
          <w:rFonts w:ascii="Times New Roman" w:hAnsi="Times New Roman" w:eastAsia="Times New Roman" w:cs="Times New Roman"/>
          <w:spacing w:val="-32"/>
          <w:sz w:val="24"/>
          <w:szCs w:val="24"/>
        </w:rPr>
        <w:t xml:space="preserve"> </w:t>
      </w:r>
      <w:r>
        <w:rPr>
          <w:rFonts w:ascii="宋体" w:hAnsi="宋体" w:eastAsia="宋体" w:cs="宋体"/>
          <w:spacing w:val="-1"/>
          <w:sz w:val="24"/>
          <w:szCs w:val="24"/>
        </w:rPr>
        <w:t>，</w:t>
      </w:r>
      <w:r>
        <w:rPr>
          <w:rFonts w:ascii="Times New Roman" w:hAnsi="Times New Roman" w:eastAsia="Times New Roman" w:cs="Times New Roman"/>
          <w:spacing w:val="-1"/>
          <w:sz w:val="24"/>
          <w:szCs w:val="24"/>
        </w:rPr>
        <w:t>11</w:t>
      </w:r>
      <w:r>
        <w:rPr>
          <w:rFonts w:ascii="Times New Roman" w:hAnsi="Times New Roman" w:eastAsia="Times New Roman" w:cs="Times New Roman"/>
          <w:spacing w:val="20"/>
          <w:sz w:val="24"/>
          <w:szCs w:val="24"/>
        </w:rPr>
        <w:t xml:space="preserve"> </w:t>
      </w:r>
      <w:r>
        <w:rPr>
          <w:rFonts w:ascii="宋体" w:hAnsi="宋体" w:eastAsia="宋体" w:cs="宋体"/>
          <w:spacing w:val="-1"/>
          <w:sz w:val="24"/>
          <w:szCs w:val="24"/>
        </w:rPr>
        <w:t>月至翌年</w:t>
      </w:r>
      <w:r>
        <w:rPr>
          <w:rFonts w:ascii="宋体" w:hAnsi="宋体" w:eastAsia="宋体" w:cs="宋体"/>
          <w:spacing w:val="-54"/>
          <w:sz w:val="24"/>
          <w:szCs w:val="24"/>
        </w:rPr>
        <w:t xml:space="preserve"> </w:t>
      </w:r>
      <w:r>
        <w:rPr>
          <w:rFonts w:ascii="Times New Roman" w:hAnsi="Times New Roman" w:eastAsia="Times New Roman" w:cs="Times New Roman"/>
          <w:spacing w:val="-1"/>
          <w:sz w:val="24"/>
          <w:szCs w:val="24"/>
        </w:rPr>
        <w:t>4</w:t>
      </w:r>
      <w:r>
        <w:rPr>
          <w:rFonts w:ascii="Times New Roman" w:hAnsi="Times New Roman" w:eastAsia="Times New Roman" w:cs="Times New Roman"/>
          <w:spacing w:val="18"/>
          <w:sz w:val="24"/>
          <w:szCs w:val="24"/>
        </w:rPr>
        <w:t xml:space="preserve"> </w:t>
      </w:r>
      <w:r>
        <w:rPr>
          <w:rFonts w:ascii="宋体" w:hAnsi="宋体" w:eastAsia="宋体" w:cs="宋体"/>
          <w:spacing w:val="-1"/>
          <w:sz w:val="24"/>
          <w:szCs w:val="24"/>
        </w:rPr>
        <w:t>月为旱季，降雨</w:t>
      </w:r>
      <w:r>
        <w:rPr>
          <w:rFonts w:ascii="宋体" w:hAnsi="宋体" w:eastAsia="宋体" w:cs="宋体"/>
          <w:spacing w:val="-2"/>
          <w:sz w:val="24"/>
          <w:szCs w:val="24"/>
        </w:rPr>
        <w:t>量占全年的</w:t>
      </w:r>
      <w:r>
        <w:rPr>
          <w:rFonts w:ascii="Times New Roman" w:hAnsi="Times New Roman" w:eastAsia="Times New Roman" w:cs="Times New Roman"/>
          <w:spacing w:val="-2"/>
          <w:sz w:val="24"/>
          <w:szCs w:val="24"/>
        </w:rPr>
        <w:t>20</w:t>
      </w:r>
      <w:r>
        <w:rPr>
          <w:rFonts w:ascii="宋体" w:hAnsi="宋体" w:eastAsia="宋体" w:cs="宋体"/>
          <w:spacing w:val="-2"/>
          <w:sz w:val="24"/>
          <w:szCs w:val="24"/>
        </w:rPr>
        <w:t>％。日最大降雨</w:t>
      </w:r>
      <w:r>
        <w:rPr>
          <w:rFonts w:ascii="宋体" w:hAnsi="宋体" w:eastAsia="宋体" w:cs="宋体"/>
          <w:spacing w:val="-3"/>
          <w:sz w:val="24"/>
          <w:szCs w:val="24"/>
        </w:rPr>
        <w:t>量</w:t>
      </w:r>
      <w:r>
        <w:rPr>
          <w:rFonts w:ascii="宋体" w:hAnsi="宋体" w:eastAsia="宋体" w:cs="宋体"/>
          <w:spacing w:val="-52"/>
          <w:sz w:val="24"/>
          <w:szCs w:val="24"/>
        </w:rPr>
        <w:t xml:space="preserve"> </w:t>
      </w:r>
      <w:r>
        <w:rPr>
          <w:rFonts w:ascii="Times New Roman" w:hAnsi="Times New Roman" w:eastAsia="Times New Roman" w:cs="Times New Roman"/>
          <w:spacing w:val="-3"/>
          <w:sz w:val="24"/>
          <w:szCs w:val="24"/>
        </w:rPr>
        <w:t>239mm</w:t>
      </w:r>
      <w:r>
        <w:rPr>
          <w:rFonts w:ascii="宋体" w:hAnsi="宋体" w:eastAsia="宋体" w:cs="宋体"/>
          <w:spacing w:val="-3"/>
          <w:sz w:val="24"/>
          <w:szCs w:val="24"/>
        </w:rPr>
        <w:t>（</w:t>
      </w:r>
      <w:r>
        <w:rPr>
          <w:rFonts w:ascii="Times New Roman" w:hAnsi="Times New Roman" w:eastAsia="Times New Roman" w:cs="Times New Roman"/>
          <w:spacing w:val="-3"/>
          <w:sz w:val="24"/>
          <w:szCs w:val="24"/>
        </w:rPr>
        <w:t xml:space="preserve">2010 </w:t>
      </w:r>
      <w:r>
        <w:rPr>
          <w:rFonts w:ascii="宋体" w:hAnsi="宋体" w:eastAsia="宋体" w:cs="宋体"/>
          <w:spacing w:val="-3"/>
          <w:sz w:val="24"/>
          <w:szCs w:val="24"/>
        </w:rPr>
        <w:t>年</w:t>
      </w:r>
      <w:r>
        <w:rPr>
          <w:rFonts w:ascii="宋体" w:hAnsi="宋体" w:eastAsia="宋体" w:cs="宋体"/>
          <w:spacing w:val="-30"/>
          <w:sz w:val="24"/>
          <w:szCs w:val="24"/>
        </w:rPr>
        <w:t xml:space="preserve"> </w:t>
      </w:r>
      <w:r>
        <w:rPr>
          <w:rFonts w:ascii="Times New Roman" w:hAnsi="Times New Roman" w:eastAsia="Times New Roman" w:cs="Times New Roman"/>
          <w:spacing w:val="-3"/>
          <w:sz w:val="24"/>
          <w:szCs w:val="24"/>
        </w:rPr>
        <w:t>10</w:t>
      </w:r>
      <w:r>
        <w:rPr>
          <w:rFonts w:ascii="Times New Roman" w:hAnsi="Times New Roman" w:eastAsia="Times New Roman" w:cs="Times New Roman"/>
          <w:spacing w:val="15"/>
          <w:w w:val="101"/>
          <w:sz w:val="24"/>
          <w:szCs w:val="24"/>
        </w:rPr>
        <w:t xml:space="preserve"> </w:t>
      </w:r>
      <w:r>
        <w:rPr>
          <w:rFonts w:ascii="宋体" w:hAnsi="宋体" w:eastAsia="宋体" w:cs="宋体"/>
          <w:spacing w:val="-3"/>
          <w:sz w:val="24"/>
          <w:szCs w:val="24"/>
        </w:rPr>
        <w:t>月</w:t>
      </w:r>
      <w:r>
        <w:rPr>
          <w:rFonts w:ascii="宋体" w:hAnsi="宋体" w:eastAsia="宋体" w:cs="宋体"/>
          <w:spacing w:val="-53"/>
          <w:sz w:val="24"/>
          <w:szCs w:val="24"/>
        </w:rPr>
        <w:t xml:space="preserve"> </w:t>
      </w:r>
      <w:r>
        <w:rPr>
          <w:rFonts w:ascii="Times New Roman" w:hAnsi="Times New Roman" w:eastAsia="Times New Roman" w:cs="Times New Roman"/>
          <w:spacing w:val="-3"/>
          <w:sz w:val="24"/>
          <w:szCs w:val="24"/>
        </w:rPr>
        <w:t xml:space="preserve">2  </w:t>
      </w:r>
      <w:r>
        <w:rPr>
          <w:rFonts w:ascii="宋体" w:hAnsi="宋体" w:eastAsia="宋体" w:cs="宋体"/>
          <w:spacing w:val="-3"/>
          <w:sz w:val="24"/>
          <w:szCs w:val="24"/>
        </w:rPr>
        <w:t>日）。年日照总</w:t>
      </w:r>
      <w:r>
        <w:rPr>
          <w:rFonts w:ascii="宋体" w:hAnsi="宋体" w:eastAsia="宋体" w:cs="宋体"/>
          <w:spacing w:val="-4"/>
          <w:sz w:val="24"/>
          <w:szCs w:val="24"/>
        </w:rPr>
        <w:t>时数在</w:t>
      </w:r>
      <w:r>
        <w:rPr>
          <w:rFonts w:ascii="宋体" w:hAnsi="宋体" w:eastAsia="宋体" w:cs="宋体"/>
          <w:spacing w:val="-52"/>
          <w:sz w:val="24"/>
          <w:szCs w:val="24"/>
        </w:rPr>
        <w:t xml:space="preserve"> </w:t>
      </w:r>
      <w:r>
        <w:rPr>
          <w:rFonts w:ascii="Times New Roman" w:hAnsi="Times New Roman" w:eastAsia="Times New Roman" w:cs="Times New Roman"/>
          <w:spacing w:val="-4"/>
          <w:sz w:val="24"/>
          <w:szCs w:val="24"/>
        </w:rPr>
        <w:t>2000</w:t>
      </w:r>
      <w:r>
        <w:rPr>
          <w:rFonts w:ascii="Times New Roman" w:hAnsi="Times New Roman" w:eastAsia="Times New Roman" w:cs="Times New Roman"/>
          <w:spacing w:val="18"/>
          <w:w w:val="101"/>
          <w:sz w:val="24"/>
          <w:szCs w:val="24"/>
        </w:rPr>
        <w:t xml:space="preserve"> </w:t>
      </w:r>
      <w:r>
        <w:rPr>
          <w:rFonts w:ascii="宋体" w:hAnsi="宋体" w:eastAsia="宋体" w:cs="宋体"/>
          <w:spacing w:val="-4"/>
          <w:sz w:val="24"/>
          <w:szCs w:val="24"/>
        </w:rPr>
        <w:t>小时左右，多年平均蒸</w:t>
      </w:r>
      <w:r>
        <w:rPr>
          <w:rFonts w:ascii="宋体" w:hAnsi="宋体" w:eastAsia="宋体" w:cs="宋体"/>
          <w:spacing w:val="-5"/>
          <w:sz w:val="24"/>
          <w:szCs w:val="24"/>
        </w:rPr>
        <w:t>发量</w:t>
      </w:r>
      <w:r>
        <w:rPr>
          <w:rFonts w:ascii="宋体" w:hAnsi="宋体" w:eastAsia="宋体" w:cs="宋体"/>
          <w:spacing w:val="-26"/>
          <w:sz w:val="24"/>
          <w:szCs w:val="24"/>
        </w:rPr>
        <w:t xml:space="preserve"> </w:t>
      </w:r>
      <w:r>
        <w:rPr>
          <w:rFonts w:ascii="Times New Roman" w:hAnsi="Times New Roman" w:eastAsia="Times New Roman" w:cs="Times New Roman"/>
          <w:spacing w:val="-5"/>
          <w:sz w:val="24"/>
          <w:szCs w:val="24"/>
        </w:rPr>
        <w:t>1887mm</w:t>
      </w:r>
      <w:r>
        <w:rPr>
          <w:rFonts w:ascii="宋体" w:hAnsi="宋体" w:eastAsia="宋体" w:cs="宋体"/>
          <w:spacing w:val="-5"/>
          <w:sz w:val="24"/>
          <w:szCs w:val="24"/>
        </w:rPr>
        <w:t>。</w:t>
      </w:r>
    </w:p>
    <w:p w14:paraId="1C9E551F">
      <w:pPr>
        <w:spacing w:before="1" w:line="212" w:lineRule="auto"/>
        <w:ind w:left="494"/>
        <w:rPr>
          <w:rFonts w:ascii="宋体" w:hAnsi="宋体" w:eastAsia="宋体" w:cs="宋体"/>
          <w:sz w:val="24"/>
          <w:szCs w:val="24"/>
        </w:rPr>
      </w:pPr>
      <w:r>
        <w:rPr>
          <w:rFonts w:ascii="Times New Roman" w:hAnsi="Times New Roman" w:eastAsia="Times New Roman" w:cs="Times New Roman"/>
          <w:spacing w:val="-2"/>
          <w:sz w:val="24"/>
          <w:szCs w:val="24"/>
        </w:rPr>
        <w:t>b)</w:t>
      </w:r>
      <w:r>
        <w:rPr>
          <w:rFonts w:ascii="Times New Roman" w:hAnsi="Times New Roman" w:eastAsia="Times New Roman" w:cs="Times New Roman"/>
          <w:spacing w:val="6"/>
          <w:sz w:val="24"/>
          <w:szCs w:val="24"/>
        </w:rPr>
        <w:t xml:space="preserve">  </w:t>
      </w:r>
      <w:r>
        <w:rPr>
          <w:rFonts w:ascii="宋体" w:hAnsi="宋体" w:eastAsia="宋体" w:cs="宋体"/>
          <w:spacing w:val="-2"/>
          <w:sz w:val="24"/>
          <w:szCs w:val="24"/>
        </w:rPr>
        <w:t>水文</w:t>
      </w:r>
    </w:p>
    <w:p w14:paraId="11A3B7A1">
      <w:pPr>
        <w:spacing w:before="192" w:line="362" w:lineRule="auto"/>
        <w:ind w:left="32" w:right="479" w:firstLine="470"/>
        <w:rPr>
          <w:rFonts w:ascii="宋体" w:hAnsi="宋体" w:eastAsia="宋体" w:cs="宋体"/>
          <w:sz w:val="24"/>
          <w:szCs w:val="24"/>
        </w:rPr>
      </w:pPr>
      <w:r>
        <w:rPr>
          <w:rFonts w:ascii="宋体" w:hAnsi="宋体" w:eastAsia="宋体" w:cs="宋体"/>
          <w:spacing w:val="-3"/>
          <w:sz w:val="24"/>
          <w:szCs w:val="24"/>
        </w:rPr>
        <w:t>矿区水系不发育，主要以季节性溪流为主，矿区西南侧有一</w:t>
      </w:r>
      <w:r>
        <w:rPr>
          <w:rFonts w:ascii="宋体" w:hAnsi="宋体" w:eastAsia="宋体" w:cs="宋体"/>
          <w:spacing w:val="-4"/>
          <w:sz w:val="24"/>
          <w:szCs w:val="24"/>
        </w:rPr>
        <w:t>条溪流自西北向</w:t>
      </w:r>
      <w:r>
        <w:rPr>
          <w:rFonts w:ascii="宋体" w:hAnsi="宋体" w:eastAsia="宋体" w:cs="宋体"/>
          <w:spacing w:val="-9"/>
          <w:sz w:val="24"/>
          <w:szCs w:val="24"/>
        </w:rPr>
        <w:t>东南流过。</w:t>
      </w:r>
    </w:p>
    <w:p w14:paraId="309E4BF3">
      <w:pPr>
        <w:spacing w:line="362" w:lineRule="auto"/>
        <w:rPr>
          <w:rFonts w:ascii="宋体" w:hAnsi="宋体" w:eastAsia="宋体" w:cs="宋体"/>
          <w:sz w:val="24"/>
          <w:szCs w:val="24"/>
        </w:rPr>
        <w:sectPr>
          <w:headerReference r:id="rId92" w:type="default"/>
          <w:footerReference r:id="rId93" w:type="default"/>
          <w:pgSz w:w="11907" w:h="16839"/>
          <w:pgMar w:top="1486" w:right="1322" w:bottom="1693" w:left="1785" w:header="719" w:footer="1445" w:gutter="0"/>
          <w:cols w:space="720" w:num="1"/>
        </w:sectPr>
      </w:pPr>
    </w:p>
    <w:p w14:paraId="6E62B5D7">
      <w:pPr>
        <w:spacing w:before="106" w:line="233" w:lineRule="auto"/>
        <w:ind w:left="19"/>
        <w:outlineLvl w:val="1"/>
        <w:rPr>
          <w:rFonts w:ascii="黑体" w:hAnsi="黑体" w:eastAsia="黑体" w:cs="黑体"/>
          <w:sz w:val="28"/>
          <w:szCs w:val="28"/>
        </w:rPr>
      </w:pPr>
      <w:bookmarkStart w:id="26" w:name="bookmark24"/>
      <w:bookmarkEnd w:id="26"/>
      <w:r>
        <w:rPr>
          <w:rFonts w:ascii="Times New Roman" w:hAnsi="Times New Roman" w:eastAsia="Times New Roman" w:cs="Times New Roman"/>
          <w:spacing w:val="-2"/>
          <w:sz w:val="28"/>
          <w:szCs w:val="28"/>
        </w:rPr>
        <w:t>4.2</w:t>
      </w:r>
      <w:r>
        <w:rPr>
          <w:rFonts w:ascii="Times New Roman" w:hAnsi="Times New Roman" w:eastAsia="Times New Roman" w:cs="Times New Roman"/>
          <w:spacing w:val="10"/>
          <w:sz w:val="28"/>
          <w:szCs w:val="28"/>
        </w:rPr>
        <w:t xml:space="preserve">  </w:t>
      </w:r>
      <w:r>
        <w:rPr>
          <w:rFonts w:ascii="黑体" w:hAnsi="黑体" w:eastAsia="黑体" w:cs="黑体"/>
          <w:spacing w:val="-2"/>
          <w:sz w:val="28"/>
          <w:szCs w:val="28"/>
        </w:rPr>
        <w:t>交通运输条件</w:t>
      </w:r>
    </w:p>
    <w:p w14:paraId="1874E5BB">
      <w:pPr>
        <w:spacing w:before="184" w:line="356" w:lineRule="auto"/>
        <w:ind w:left="22" w:right="32" w:firstLine="479"/>
        <w:jc w:val="both"/>
        <w:rPr>
          <w:rFonts w:ascii="宋体" w:hAnsi="宋体" w:eastAsia="宋体" w:cs="宋体"/>
          <w:sz w:val="24"/>
          <w:szCs w:val="24"/>
        </w:rPr>
      </w:pPr>
      <w:r>
        <w:rPr>
          <w:rFonts w:ascii="宋体" w:hAnsi="宋体" w:eastAsia="宋体" w:cs="宋体"/>
          <w:spacing w:val="-3"/>
          <w:sz w:val="24"/>
          <w:szCs w:val="24"/>
        </w:rPr>
        <w:t>矿区位于陵水县群英乡北西直距约</w:t>
      </w:r>
      <w:r>
        <w:rPr>
          <w:rFonts w:ascii="宋体" w:hAnsi="宋体" w:eastAsia="宋体" w:cs="宋体"/>
          <w:spacing w:val="-24"/>
          <w:sz w:val="24"/>
          <w:szCs w:val="24"/>
        </w:rPr>
        <w:t xml:space="preserve"> </w:t>
      </w:r>
      <w:r>
        <w:rPr>
          <w:rFonts w:ascii="Times New Roman" w:hAnsi="Times New Roman" w:eastAsia="Times New Roman" w:cs="Times New Roman"/>
          <w:spacing w:val="-3"/>
          <w:sz w:val="24"/>
          <w:szCs w:val="24"/>
        </w:rPr>
        <w:t>5km</w:t>
      </w:r>
      <w:r>
        <w:rPr>
          <w:rFonts w:ascii="Times New Roman" w:hAnsi="Times New Roman" w:eastAsia="Times New Roman" w:cs="Times New Roman"/>
          <w:spacing w:val="39"/>
          <w:w w:val="101"/>
          <w:sz w:val="24"/>
          <w:szCs w:val="24"/>
        </w:rPr>
        <w:t xml:space="preserve"> </w:t>
      </w:r>
      <w:r>
        <w:rPr>
          <w:rFonts w:ascii="宋体" w:hAnsi="宋体" w:eastAsia="宋体" w:cs="宋体"/>
          <w:spacing w:val="-3"/>
          <w:sz w:val="24"/>
          <w:szCs w:val="24"/>
        </w:rPr>
        <w:t>处，</w:t>
      </w:r>
      <w:r>
        <w:rPr>
          <w:rFonts w:ascii="宋体" w:hAnsi="宋体" w:eastAsia="宋体" w:cs="宋体"/>
          <w:spacing w:val="-4"/>
          <w:sz w:val="24"/>
          <w:szCs w:val="24"/>
        </w:rPr>
        <w:t xml:space="preserve">距东线高速公路直线约 </w:t>
      </w:r>
      <w:r>
        <w:rPr>
          <w:rFonts w:ascii="Times New Roman" w:hAnsi="Times New Roman" w:eastAsia="Times New Roman" w:cs="Times New Roman"/>
          <w:spacing w:val="-4"/>
          <w:sz w:val="24"/>
          <w:szCs w:val="24"/>
        </w:rPr>
        <w:t>18km</w:t>
      </w:r>
      <w:r>
        <w:rPr>
          <w:rFonts w:ascii="宋体" w:hAnsi="宋体" w:eastAsia="宋体" w:cs="宋体"/>
          <w:spacing w:val="-4"/>
          <w:sz w:val="24"/>
          <w:szCs w:val="24"/>
        </w:rPr>
        <w:t>，</w:t>
      </w:r>
      <w:r>
        <w:rPr>
          <w:rFonts w:ascii="宋体" w:hAnsi="宋体" w:eastAsia="宋体" w:cs="宋体"/>
          <w:spacing w:val="-7"/>
          <w:sz w:val="24"/>
          <w:szCs w:val="24"/>
        </w:rPr>
        <w:t>矿区附近有水泥路与</w:t>
      </w:r>
      <w:r>
        <w:rPr>
          <w:rFonts w:ascii="宋体" w:hAnsi="宋体" w:eastAsia="宋体" w:cs="宋体"/>
          <w:spacing w:val="-48"/>
          <w:sz w:val="24"/>
          <w:szCs w:val="24"/>
        </w:rPr>
        <w:t xml:space="preserve"> </w:t>
      </w:r>
      <w:r>
        <w:rPr>
          <w:rFonts w:ascii="Times New Roman" w:hAnsi="Times New Roman" w:eastAsia="Times New Roman" w:cs="Times New Roman"/>
          <w:spacing w:val="-7"/>
          <w:sz w:val="24"/>
          <w:szCs w:val="24"/>
        </w:rPr>
        <w:t>G361</w:t>
      </w:r>
      <w:r>
        <w:rPr>
          <w:rFonts w:ascii="Times New Roman" w:hAnsi="Times New Roman" w:eastAsia="Times New Roman" w:cs="Times New Roman"/>
          <w:spacing w:val="32"/>
          <w:w w:val="101"/>
          <w:sz w:val="24"/>
          <w:szCs w:val="24"/>
        </w:rPr>
        <w:t xml:space="preserve"> </w:t>
      </w:r>
      <w:r>
        <w:rPr>
          <w:rFonts w:ascii="宋体" w:hAnsi="宋体" w:eastAsia="宋体" w:cs="宋体"/>
          <w:spacing w:val="-7"/>
          <w:sz w:val="24"/>
          <w:szCs w:val="24"/>
        </w:rPr>
        <w:t>国道相连（直距约</w:t>
      </w:r>
      <w:r>
        <w:rPr>
          <w:rFonts w:ascii="宋体" w:hAnsi="宋体" w:eastAsia="宋体" w:cs="宋体"/>
          <w:spacing w:val="-27"/>
          <w:sz w:val="24"/>
          <w:szCs w:val="24"/>
        </w:rPr>
        <w:t xml:space="preserve"> </w:t>
      </w:r>
      <w:r>
        <w:rPr>
          <w:rFonts w:ascii="Times New Roman" w:hAnsi="Times New Roman" w:eastAsia="Times New Roman" w:cs="Times New Roman"/>
          <w:spacing w:val="-7"/>
          <w:sz w:val="24"/>
          <w:szCs w:val="24"/>
        </w:rPr>
        <w:t>5km</w:t>
      </w:r>
      <w:r>
        <w:rPr>
          <w:rFonts w:ascii="宋体" w:hAnsi="宋体" w:eastAsia="宋体" w:cs="宋体"/>
          <w:spacing w:val="-39"/>
          <w:sz w:val="24"/>
          <w:szCs w:val="24"/>
        </w:rPr>
        <w:t>），</w:t>
      </w:r>
      <w:r>
        <w:rPr>
          <w:rFonts w:ascii="宋体" w:hAnsi="宋体" w:eastAsia="宋体" w:cs="宋体"/>
          <w:spacing w:val="-7"/>
          <w:sz w:val="24"/>
          <w:szCs w:val="24"/>
        </w:rPr>
        <w:t>交通较为便利（图</w:t>
      </w:r>
      <w:r>
        <w:rPr>
          <w:rFonts w:ascii="宋体" w:hAnsi="宋体" w:eastAsia="宋体" w:cs="宋体"/>
          <w:spacing w:val="-55"/>
          <w:sz w:val="24"/>
          <w:szCs w:val="24"/>
        </w:rPr>
        <w:t xml:space="preserve"> </w:t>
      </w:r>
      <w:r>
        <w:rPr>
          <w:rFonts w:ascii="Times New Roman" w:hAnsi="Times New Roman" w:eastAsia="Times New Roman" w:cs="Times New Roman"/>
          <w:spacing w:val="-7"/>
          <w:sz w:val="24"/>
          <w:szCs w:val="24"/>
        </w:rPr>
        <w:t>4.2-1</w:t>
      </w:r>
      <w:r>
        <w:rPr>
          <w:rFonts w:ascii="宋体" w:hAnsi="宋体" w:eastAsia="宋体" w:cs="宋体"/>
          <w:spacing w:val="-39"/>
          <w:sz w:val="24"/>
          <w:szCs w:val="24"/>
        </w:rPr>
        <w:t>），</w:t>
      </w:r>
      <w:r>
        <w:rPr>
          <w:rFonts w:ascii="宋体" w:hAnsi="宋体" w:eastAsia="宋体" w:cs="宋体"/>
          <w:spacing w:val="-3"/>
          <w:sz w:val="24"/>
          <w:szCs w:val="24"/>
        </w:rPr>
        <w:t>行政区划上属陵水县群英乡管辖。</w:t>
      </w:r>
    </w:p>
    <w:p w14:paraId="7CAE0463">
      <w:pPr>
        <w:spacing w:before="14" w:line="352" w:lineRule="auto"/>
        <w:ind w:left="25" w:right="100" w:firstLine="478"/>
        <w:jc w:val="both"/>
        <w:rPr>
          <w:rFonts w:ascii="宋体" w:hAnsi="宋体" w:eastAsia="宋体" w:cs="宋体"/>
          <w:sz w:val="24"/>
          <w:szCs w:val="24"/>
        </w:rPr>
      </w:pPr>
      <w:r>
        <w:rPr>
          <w:rFonts w:ascii="宋体" w:hAnsi="宋体" w:eastAsia="宋体" w:cs="宋体"/>
          <w:spacing w:val="-7"/>
          <w:sz w:val="24"/>
          <w:szCs w:val="24"/>
        </w:rPr>
        <w:t>加工区位于</w:t>
      </w:r>
      <w:r>
        <w:rPr>
          <w:rFonts w:ascii="宋体" w:hAnsi="宋体" w:eastAsia="宋体" w:cs="宋体"/>
          <w:spacing w:val="-52"/>
          <w:sz w:val="24"/>
          <w:szCs w:val="24"/>
        </w:rPr>
        <w:t xml:space="preserve"> </w:t>
      </w:r>
      <w:r>
        <w:rPr>
          <w:rFonts w:ascii="Times New Roman" w:hAnsi="Times New Roman" w:eastAsia="Times New Roman" w:cs="Times New Roman"/>
          <w:spacing w:val="-7"/>
          <w:sz w:val="24"/>
          <w:szCs w:val="24"/>
        </w:rPr>
        <w:t>G361</w:t>
      </w:r>
      <w:r>
        <w:rPr>
          <w:rFonts w:ascii="Times New Roman" w:hAnsi="Times New Roman" w:eastAsia="Times New Roman" w:cs="Times New Roman"/>
          <w:spacing w:val="33"/>
          <w:sz w:val="24"/>
          <w:szCs w:val="24"/>
        </w:rPr>
        <w:t xml:space="preserve"> </w:t>
      </w:r>
      <w:r>
        <w:rPr>
          <w:rFonts w:ascii="宋体" w:hAnsi="宋体" w:eastAsia="宋体" w:cs="宋体"/>
          <w:spacing w:val="-7"/>
          <w:sz w:val="24"/>
          <w:szCs w:val="24"/>
        </w:rPr>
        <w:t>国道旁，往西可将项目</w:t>
      </w:r>
      <w:r>
        <w:rPr>
          <w:rFonts w:ascii="宋体" w:hAnsi="宋体" w:eastAsia="宋体" w:cs="宋体"/>
          <w:spacing w:val="-8"/>
          <w:sz w:val="24"/>
          <w:szCs w:val="24"/>
        </w:rPr>
        <w:t>产品运送至保亭县、五指山市，</w:t>
      </w:r>
      <w:r>
        <w:rPr>
          <w:rFonts w:ascii="宋体" w:hAnsi="宋体" w:eastAsia="宋体" w:cs="宋体"/>
          <w:spacing w:val="52"/>
          <w:sz w:val="24"/>
          <w:szCs w:val="24"/>
        </w:rPr>
        <w:t xml:space="preserve"> </w:t>
      </w:r>
      <w:r>
        <w:rPr>
          <w:rFonts w:ascii="宋体" w:hAnsi="宋体" w:eastAsia="宋体" w:cs="宋体"/>
          <w:spacing w:val="-8"/>
          <w:sz w:val="24"/>
          <w:szCs w:val="24"/>
        </w:rPr>
        <w:t>往</w:t>
      </w:r>
      <w:r>
        <w:rPr>
          <w:rFonts w:ascii="宋体" w:hAnsi="宋体" w:eastAsia="宋体" w:cs="宋体"/>
          <w:spacing w:val="-1"/>
          <w:sz w:val="24"/>
          <w:szCs w:val="24"/>
        </w:rPr>
        <w:t xml:space="preserve">东南可达陵水县中心城区或经由 </w:t>
      </w:r>
      <w:r>
        <w:rPr>
          <w:rFonts w:ascii="Times New Roman" w:hAnsi="Times New Roman" w:eastAsia="Times New Roman" w:cs="Times New Roman"/>
          <w:spacing w:val="-1"/>
          <w:sz w:val="24"/>
          <w:szCs w:val="24"/>
        </w:rPr>
        <w:t>G98</w:t>
      </w:r>
      <w:r>
        <w:rPr>
          <w:rFonts w:ascii="Times New Roman" w:hAnsi="Times New Roman" w:eastAsia="Times New Roman" w:cs="Times New Roman"/>
          <w:spacing w:val="57"/>
          <w:sz w:val="24"/>
          <w:szCs w:val="24"/>
        </w:rPr>
        <w:t xml:space="preserve"> </w:t>
      </w:r>
      <w:r>
        <w:rPr>
          <w:rFonts w:ascii="宋体" w:hAnsi="宋体" w:eastAsia="宋体" w:cs="宋体"/>
          <w:spacing w:val="-1"/>
          <w:sz w:val="24"/>
          <w:szCs w:val="24"/>
        </w:rPr>
        <w:t>海南环岛高速到达三亚东、万宁市，亦或经由</w:t>
      </w:r>
      <w:r>
        <w:rPr>
          <w:rFonts w:ascii="宋体" w:hAnsi="宋体" w:eastAsia="宋体" w:cs="宋体"/>
          <w:spacing w:val="-38"/>
          <w:sz w:val="24"/>
          <w:szCs w:val="24"/>
        </w:rPr>
        <w:t xml:space="preserve"> </w:t>
      </w:r>
      <w:r>
        <w:rPr>
          <w:rFonts w:ascii="Times New Roman" w:hAnsi="Times New Roman" w:eastAsia="Times New Roman" w:cs="Times New Roman"/>
          <w:spacing w:val="-1"/>
          <w:sz w:val="24"/>
          <w:szCs w:val="24"/>
        </w:rPr>
        <w:t>S215</w:t>
      </w:r>
      <w:r>
        <w:rPr>
          <w:rFonts w:ascii="Times New Roman" w:hAnsi="Times New Roman" w:eastAsia="Times New Roman" w:cs="Times New Roman"/>
          <w:spacing w:val="21"/>
          <w:sz w:val="24"/>
          <w:szCs w:val="24"/>
        </w:rPr>
        <w:t xml:space="preserve"> </w:t>
      </w:r>
      <w:r>
        <w:rPr>
          <w:rFonts w:ascii="宋体" w:hAnsi="宋体" w:eastAsia="宋体" w:cs="宋体"/>
          <w:spacing w:val="-1"/>
          <w:sz w:val="24"/>
          <w:szCs w:val="24"/>
        </w:rPr>
        <w:t>省道到达琼中县。项目产品可通过省道、国道、高速</w:t>
      </w:r>
      <w:r>
        <w:rPr>
          <w:rFonts w:ascii="宋体" w:hAnsi="宋体" w:eastAsia="宋体" w:cs="宋体"/>
          <w:spacing w:val="-2"/>
          <w:sz w:val="24"/>
          <w:szCs w:val="24"/>
        </w:rPr>
        <w:t>公路运送至目标</w:t>
      </w:r>
      <w:r>
        <w:rPr>
          <w:rFonts w:ascii="宋体" w:hAnsi="宋体" w:eastAsia="宋体" w:cs="宋体"/>
          <w:spacing w:val="-4"/>
          <w:sz w:val="24"/>
          <w:szCs w:val="24"/>
        </w:rPr>
        <w:t>市场，外发运交通较为便利。</w:t>
      </w:r>
    </w:p>
    <w:p w14:paraId="0F3318BF">
      <w:pPr>
        <w:spacing w:line="5570" w:lineRule="exact"/>
        <w:ind w:firstLine="14"/>
      </w:pPr>
      <w:r>
        <w:rPr>
          <w:position w:val="-111"/>
        </w:rPr>
        <w:pict>
          <v:group id="_x0000_s1055" o:spid="_x0000_s1055" o:spt="203" style="height:278.55pt;width:420.4pt;" coordsize="8407,5570">
            <o:lock v:ext="edit"/>
            <v:shape id="_x0000_s1056" o:spid="_x0000_s1056" o:spt="75" type="#_x0000_t75" style="position:absolute;left:0;top:0;height:5570;width:8407;" filled="f" stroked="f" coordsize="21600,21600">
              <v:path/>
              <v:fill on="f" focussize="0,0"/>
              <v:stroke on="f"/>
              <v:imagedata r:id="rId171" o:title=""/>
              <o:lock v:ext="edit" aspectratio="t"/>
            </v:shape>
            <v:shape id="_x0000_s1057" o:spid="_x0000_s1057" o:spt="202" type="#_x0000_t202" style="position:absolute;left:4507;top:839;height:291;width:534;" filled="f" stroked="f" coordsize="21600,21600">
              <v:path/>
              <v:fill on="f" focussize="0,0"/>
              <v:stroke on="f"/>
              <v:imagedata o:title=""/>
              <o:lock v:ext="edit" aspectratio="f"/>
              <v:textbox inset="0mm,0mm,0mm,0mm">
                <w:txbxContent>
                  <w:p w14:paraId="65123BB0">
                    <w:pPr>
                      <w:spacing w:before="20" w:line="331" w:lineRule="exact"/>
                      <w:ind w:left="20"/>
                      <w:rPr>
                        <w:rFonts w:ascii="等线" w:hAnsi="等线" w:eastAsia="等线" w:cs="等线"/>
                        <w:sz w:val="24"/>
                        <w:szCs w:val="24"/>
                      </w:rPr>
                    </w:pPr>
                    <w:r>
                      <w:rPr>
                        <w:rFonts w:ascii="等线" w:hAnsi="等线" w:eastAsia="等线" w:cs="等线"/>
                        <w:color w:val="ED7D31"/>
                        <w:spacing w:val="-3"/>
                        <w:position w:val="3"/>
                        <w:sz w:val="24"/>
                        <w:szCs w:val="24"/>
                      </w:rPr>
                      <w:t>S215</w:t>
                    </w:r>
                  </w:p>
                </w:txbxContent>
              </v:textbox>
            </v:shape>
            <w10:wrap type="none"/>
            <w10:anchorlock/>
          </v:group>
        </w:pict>
      </w:r>
    </w:p>
    <w:p w14:paraId="548F6C8A">
      <w:pPr>
        <w:spacing w:before="186" w:line="229" w:lineRule="auto"/>
        <w:ind w:left="3141"/>
        <w:rPr>
          <w:rFonts w:ascii="宋体" w:hAnsi="宋体" w:eastAsia="宋体" w:cs="宋体"/>
          <w:sz w:val="24"/>
          <w:szCs w:val="24"/>
        </w:rPr>
      </w:pPr>
      <w:r>
        <w:rPr>
          <w:rFonts w:ascii="宋体" w:hAnsi="宋体" w:eastAsia="宋体" w:cs="宋体"/>
          <w:spacing w:val="-3"/>
          <w:sz w:val="24"/>
          <w:szCs w:val="24"/>
        </w:rPr>
        <w:t>图</w:t>
      </w:r>
      <w:r>
        <w:rPr>
          <w:rFonts w:ascii="宋体" w:hAnsi="宋体" w:eastAsia="宋体" w:cs="宋体"/>
          <w:spacing w:val="-53"/>
          <w:sz w:val="24"/>
          <w:szCs w:val="24"/>
        </w:rPr>
        <w:t xml:space="preserve"> </w:t>
      </w:r>
      <w:r>
        <w:rPr>
          <w:rFonts w:ascii="Times New Roman" w:hAnsi="Times New Roman" w:eastAsia="Times New Roman" w:cs="Times New Roman"/>
          <w:spacing w:val="-3"/>
          <w:sz w:val="24"/>
          <w:szCs w:val="24"/>
        </w:rPr>
        <w:t xml:space="preserve">4.2-1  </w:t>
      </w:r>
      <w:r>
        <w:rPr>
          <w:rFonts w:ascii="宋体" w:hAnsi="宋体" w:eastAsia="宋体" w:cs="宋体"/>
          <w:spacing w:val="-3"/>
          <w:sz w:val="24"/>
          <w:szCs w:val="24"/>
        </w:rPr>
        <w:t>交通示意图</w:t>
      </w:r>
    </w:p>
    <w:p w14:paraId="52C50EAC">
      <w:pPr>
        <w:spacing w:before="174" w:line="234" w:lineRule="auto"/>
        <w:ind w:left="19"/>
        <w:outlineLvl w:val="1"/>
        <w:rPr>
          <w:rFonts w:ascii="黑体" w:hAnsi="黑体" w:eastAsia="黑体" w:cs="黑体"/>
          <w:sz w:val="28"/>
          <w:szCs w:val="28"/>
        </w:rPr>
      </w:pPr>
      <w:bookmarkStart w:id="27" w:name="bookmark25"/>
      <w:bookmarkEnd w:id="27"/>
      <w:r>
        <w:rPr>
          <w:rFonts w:ascii="Times New Roman" w:hAnsi="Times New Roman" w:eastAsia="Times New Roman" w:cs="Times New Roman"/>
          <w:spacing w:val="-2"/>
          <w:sz w:val="28"/>
          <w:szCs w:val="28"/>
        </w:rPr>
        <w:t>4.3</w:t>
      </w:r>
      <w:r>
        <w:rPr>
          <w:rFonts w:ascii="Times New Roman" w:hAnsi="Times New Roman" w:eastAsia="Times New Roman" w:cs="Times New Roman"/>
          <w:spacing w:val="10"/>
          <w:sz w:val="28"/>
          <w:szCs w:val="28"/>
        </w:rPr>
        <w:t xml:space="preserve">  </w:t>
      </w:r>
      <w:r>
        <w:rPr>
          <w:rFonts w:ascii="黑体" w:hAnsi="黑体" w:eastAsia="黑体" w:cs="黑体"/>
          <w:spacing w:val="-2"/>
          <w:sz w:val="28"/>
          <w:szCs w:val="28"/>
        </w:rPr>
        <w:t>地质条件</w:t>
      </w:r>
    </w:p>
    <w:p w14:paraId="7BE51971">
      <w:pPr>
        <w:spacing w:before="264" w:line="233" w:lineRule="auto"/>
        <w:ind w:left="502"/>
        <w:rPr>
          <w:rFonts w:ascii="宋体" w:hAnsi="宋体" w:eastAsia="宋体" w:cs="宋体"/>
          <w:sz w:val="24"/>
          <w:szCs w:val="24"/>
        </w:rPr>
      </w:pPr>
      <w:r>
        <w:rPr>
          <w:rFonts w:ascii="Times New Roman" w:hAnsi="Times New Roman" w:eastAsia="Times New Roman" w:cs="Times New Roman"/>
          <w:b/>
          <w:bCs/>
          <w:spacing w:val="-4"/>
          <w:sz w:val="24"/>
          <w:szCs w:val="24"/>
        </w:rPr>
        <w:t>4.3.1</w:t>
      </w:r>
      <w:r>
        <w:rPr>
          <w:rFonts w:ascii="Times New Roman" w:hAnsi="Times New Roman" w:eastAsia="Times New Roman" w:cs="Times New Roman"/>
          <w:b/>
          <w:bCs/>
          <w:spacing w:val="14"/>
          <w:sz w:val="24"/>
          <w:szCs w:val="24"/>
        </w:rPr>
        <w:t xml:space="preserve">  </w:t>
      </w:r>
      <w:r>
        <w:rPr>
          <w:rFonts w:ascii="宋体" w:hAnsi="宋体" w:eastAsia="宋体" w:cs="宋体"/>
          <w:b/>
          <w:bCs/>
          <w:spacing w:val="-4"/>
          <w:sz w:val="24"/>
          <w:szCs w:val="24"/>
        </w:rPr>
        <w:t>区域地质条件</w:t>
      </w:r>
    </w:p>
    <w:p w14:paraId="41EC7289">
      <w:pPr>
        <w:spacing w:before="165" w:line="360" w:lineRule="auto"/>
        <w:ind w:left="23" w:right="100" w:firstLine="478"/>
        <w:rPr>
          <w:rFonts w:ascii="宋体" w:hAnsi="宋体" w:eastAsia="宋体" w:cs="宋体"/>
          <w:sz w:val="24"/>
          <w:szCs w:val="24"/>
        </w:rPr>
      </w:pPr>
      <w:r>
        <w:rPr>
          <w:rFonts w:ascii="宋体" w:hAnsi="宋体" w:eastAsia="宋体" w:cs="宋体"/>
          <w:spacing w:val="-3"/>
          <w:sz w:val="24"/>
          <w:szCs w:val="24"/>
        </w:rPr>
        <w:t>矿区、骨料生产系统、排土场等均处于同一地质区域。区域地质条</w:t>
      </w:r>
      <w:r>
        <w:rPr>
          <w:rFonts w:ascii="宋体" w:hAnsi="宋体" w:eastAsia="宋体" w:cs="宋体"/>
          <w:spacing w:val="-4"/>
          <w:sz w:val="24"/>
          <w:szCs w:val="24"/>
        </w:rPr>
        <w:t>件详见第</w:t>
      </w:r>
      <w:r>
        <w:rPr>
          <w:rFonts w:ascii="宋体" w:hAnsi="宋体" w:eastAsia="宋体" w:cs="宋体"/>
          <w:spacing w:val="-6"/>
          <w:sz w:val="24"/>
          <w:szCs w:val="24"/>
        </w:rPr>
        <w:t>三章区域地质。</w:t>
      </w:r>
    </w:p>
    <w:p w14:paraId="5588583D">
      <w:pPr>
        <w:spacing w:line="233" w:lineRule="auto"/>
        <w:ind w:left="502"/>
        <w:rPr>
          <w:rFonts w:ascii="宋体" w:hAnsi="宋体" w:eastAsia="宋体" w:cs="宋体"/>
          <w:sz w:val="24"/>
          <w:szCs w:val="24"/>
        </w:rPr>
      </w:pPr>
      <w:r>
        <w:rPr>
          <w:rFonts w:ascii="Times New Roman" w:hAnsi="Times New Roman" w:eastAsia="Times New Roman" w:cs="Times New Roman"/>
          <w:b/>
          <w:bCs/>
          <w:spacing w:val="-2"/>
          <w:sz w:val="24"/>
          <w:szCs w:val="24"/>
        </w:rPr>
        <w:t xml:space="preserve">4.3.2  </w:t>
      </w:r>
      <w:r>
        <w:rPr>
          <w:rFonts w:ascii="宋体" w:hAnsi="宋体" w:eastAsia="宋体" w:cs="宋体"/>
          <w:b/>
          <w:bCs/>
          <w:spacing w:val="-2"/>
          <w:sz w:val="24"/>
          <w:szCs w:val="24"/>
        </w:rPr>
        <w:t>工程地质条件</w:t>
      </w:r>
    </w:p>
    <w:p w14:paraId="5018F6B5">
      <w:pPr>
        <w:spacing w:before="164" w:line="362" w:lineRule="auto"/>
        <w:ind w:left="26" w:right="20" w:firstLine="477"/>
        <w:rPr>
          <w:rFonts w:ascii="宋体" w:hAnsi="宋体" w:eastAsia="宋体" w:cs="宋体"/>
          <w:sz w:val="24"/>
          <w:szCs w:val="24"/>
        </w:rPr>
      </w:pPr>
      <w:r>
        <w:rPr>
          <w:rFonts w:ascii="宋体" w:hAnsi="宋体" w:eastAsia="宋体" w:cs="宋体"/>
          <w:spacing w:val="-6"/>
          <w:sz w:val="24"/>
          <w:szCs w:val="24"/>
        </w:rPr>
        <w:t>根据《陵水县群英乡打铁村矿区建筑用花岗岩矿地质详查报告》，</w:t>
      </w:r>
      <w:r>
        <w:rPr>
          <w:rFonts w:ascii="宋体" w:hAnsi="宋体" w:eastAsia="宋体" w:cs="宋体"/>
          <w:spacing w:val="-26"/>
          <w:sz w:val="24"/>
          <w:szCs w:val="24"/>
        </w:rPr>
        <w:t xml:space="preserve"> </w:t>
      </w:r>
      <w:r>
        <w:rPr>
          <w:rFonts w:ascii="宋体" w:hAnsi="宋体" w:eastAsia="宋体" w:cs="宋体"/>
          <w:spacing w:val="-6"/>
          <w:sz w:val="24"/>
          <w:szCs w:val="24"/>
        </w:rPr>
        <w:t>项目矿区</w:t>
      </w:r>
      <w:r>
        <w:rPr>
          <w:rFonts w:ascii="宋体" w:hAnsi="宋体" w:eastAsia="宋体" w:cs="宋体"/>
          <w:spacing w:val="-1"/>
          <w:sz w:val="24"/>
          <w:szCs w:val="24"/>
        </w:rPr>
        <w:t>水文地质条件属简单类型、矿床地质条件属简单类型、矿区地质属于良好等级。</w:t>
      </w:r>
    </w:p>
    <w:p w14:paraId="21920675">
      <w:pPr>
        <w:spacing w:line="362" w:lineRule="auto"/>
        <w:rPr>
          <w:rFonts w:ascii="宋体" w:hAnsi="宋体" w:eastAsia="宋体" w:cs="宋体"/>
          <w:sz w:val="24"/>
          <w:szCs w:val="24"/>
        </w:rPr>
        <w:sectPr>
          <w:headerReference r:id="rId94" w:type="default"/>
          <w:footerReference r:id="rId95" w:type="default"/>
          <w:pgSz w:w="11907" w:h="16839"/>
          <w:pgMar w:top="1486" w:right="1698" w:bottom="1693" w:left="1785" w:header="719" w:footer="1445" w:gutter="0"/>
          <w:cols w:space="720" w:num="1"/>
        </w:sectPr>
      </w:pPr>
    </w:p>
    <w:p w14:paraId="0D536D2D">
      <w:pPr>
        <w:spacing w:before="179" w:line="332" w:lineRule="auto"/>
        <w:ind w:left="28" w:right="101" w:firstLine="520"/>
        <w:rPr>
          <w:rFonts w:ascii="宋体" w:hAnsi="宋体" w:eastAsia="宋体" w:cs="宋体"/>
          <w:sz w:val="24"/>
          <w:szCs w:val="24"/>
        </w:rPr>
      </w:pPr>
      <w:r>
        <w:rPr>
          <w:rFonts w:ascii="宋体" w:hAnsi="宋体" w:eastAsia="宋体" w:cs="宋体"/>
          <w:spacing w:val="-5"/>
          <w:sz w:val="24"/>
          <w:szCs w:val="24"/>
        </w:rPr>
        <w:t>目前生产系统及排土场选址暂无地质勘察资料，根据现场踏勘成果，上述两</w:t>
      </w:r>
      <w:r>
        <w:rPr>
          <w:rFonts w:ascii="宋体" w:hAnsi="宋体" w:eastAsia="宋体" w:cs="宋体"/>
          <w:spacing w:val="-4"/>
          <w:sz w:val="24"/>
          <w:szCs w:val="24"/>
        </w:rPr>
        <w:t>处用地选址无明显不良地质现象。</w:t>
      </w:r>
    </w:p>
    <w:p w14:paraId="70A8E50E">
      <w:pPr>
        <w:spacing w:line="232" w:lineRule="auto"/>
        <w:ind w:left="19"/>
        <w:outlineLvl w:val="1"/>
        <w:rPr>
          <w:rFonts w:ascii="黑体" w:hAnsi="黑体" w:eastAsia="黑体" w:cs="黑体"/>
          <w:sz w:val="28"/>
          <w:szCs w:val="28"/>
        </w:rPr>
      </w:pPr>
      <w:bookmarkStart w:id="28" w:name="bookmark26"/>
      <w:bookmarkEnd w:id="28"/>
      <w:r>
        <w:rPr>
          <w:rFonts w:ascii="Times New Roman" w:hAnsi="Times New Roman" w:eastAsia="Times New Roman" w:cs="Times New Roman"/>
          <w:sz w:val="28"/>
          <w:szCs w:val="28"/>
        </w:rPr>
        <w:t xml:space="preserve">4.4  </w:t>
      </w:r>
      <w:r>
        <w:rPr>
          <w:rFonts w:ascii="黑体" w:hAnsi="黑体" w:eastAsia="黑体" w:cs="黑体"/>
          <w:sz w:val="28"/>
          <w:szCs w:val="28"/>
        </w:rPr>
        <w:t>开发用地及周边环境条件</w:t>
      </w:r>
    </w:p>
    <w:p w14:paraId="7B84EB16">
      <w:pPr>
        <w:spacing w:before="266" w:line="233" w:lineRule="auto"/>
        <w:ind w:left="502"/>
        <w:rPr>
          <w:rFonts w:ascii="宋体" w:hAnsi="宋体" w:eastAsia="宋体" w:cs="宋体"/>
          <w:sz w:val="24"/>
          <w:szCs w:val="24"/>
        </w:rPr>
      </w:pPr>
      <w:r>
        <w:rPr>
          <w:rFonts w:ascii="Times New Roman" w:hAnsi="Times New Roman" w:eastAsia="Times New Roman" w:cs="Times New Roman"/>
          <w:b/>
          <w:bCs/>
          <w:spacing w:val="-2"/>
          <w:sz w:val="24"/>
          <w:szCs w:val="24"/>
        </w:rPr>
        <w:t xml:space="preserve">4.4.1  </w:t>
      </w:r>
      <w:r>
        <w:rPr>
          <w:rFonts w:ascii="宋体" w:hAnsi="宋体" w:eastAsia="宋体" w:cs="宋体"/>
          <w:b/>
          <w:bCs/>
          <w:spacing w:val="-2"/>
          <w:sz w:val="24"/>
          <w:szCs w:val="24"/>
        </w:rPr>
        <w:t>周边环境及矿权</w:t>
      </w:r>
    </w:p>
    <w:p w14:paraId="26CC039F">
      <w:pPr>
        <w:spacing w:before="87" w:line="359" w:lineRule="auto"/>
        <w:ind w:left="22" w:right="35" w:firstLine="465"/>
        <w:jc w:val="both"/>
        <w:rPr>
          <w:rFonts w:ascii="宋体" w:hAnsi="宋体" w:eastAsia="宋体" w:cs="宋体"/>
          <w:sz w:val="24"/>
          <w:szCs w:val="24"/>
        </w:rPr>
      </w:pPr>
      <w:r>
        <w:rPr>
          <w:rFonts w:ascii="宋体" w:hAnsi="宋体" w:eastAsia="宋体" w:cs="宋体"/>
          <w:spacing w:val="-11"/>
          <w:sz w:val="24"/>
          <w:szCs w:val="24"/>
        </w:rPr>
        <w:t>本项目开发用地主要由矿山开采区、骨料加工系统区以及排土场</w:t>
      </w:r>
      <w:r>
        <w:rPr>
          <w:rFonts w:ascii="Times New Roman" w:hAnsi="Times New Roman" w:eastAsia="Times New Roman" w:cs="Times New Roman"/>
          <w:spacing w:val="-11"/>
          <w:sz w:val="24"/>
          <w:szCs w:val="24"/>
        </w:rPr>
        <w:t>/</w:t>
      </w:r>
      <w:r>
        <w:rPr>
          <w:rFonts w:ascii="宋体" w:hAnsi="宋体" w:eastAsia="宋体" w:cs="宋体"/>
          <w:spacing w:val="-11"/>
          <w:sz w:val="24"/>
          <w:szCs w:val="24"/>
        </w:rPr>
        <w:t>表土堆场</w:t>
      </w:r>
      <w:r>
        <w:rPr>
          <w:rFonts w:ascii="宋体" w:hAnsi="宋体" w:eastAsia="宋体" w:cs="宋体"/>
          <w:spacing w:val="-12"/>
          <w:sz w:val="24"/>
          <w:szCs w:val="24"/>
        </w:rPr>
        <w:t>三部</w:t>
      </w:r>
      <w:r>
        <w:rPr>
          <w:rFonts w:ascii="宋体" w:hAnsi="宋体" w:eastAsia="宋体" w:cs="宋体"/>
          <w:spacing w:val="-9"/>
          <w:sz w:val="24"/>
          <w:szCs w:val="24"/>
        </w:rPr>
        <w:t>分组成。根据《陵水县群英乡打铁矿区</w:t>
      </w:r>
      <w:r>
        <w:rPr>
          <w:rFonts w:ascii="Times New Roman" w:hAnsi="Times New Roman" w:eastAsia="Times New Roman" w:cs="Times New Roman"/>
          <w:spacing w:val="-9"/>
          <w:sz w:val="24"/>
          <w:szCs w:val="24"/>
        </w:rPr>
        <w:t>“</w:t>
      </w:r>
      <w:r>
        <w:rPr>
          <w:rFonts w:ascii="Times New Roman" w:hAnsi="Times New Roman" w:eastAsia="Times New Roman" w:cs="Times New Roman"/>
          <w:spacing w:val="-35"/>
          <w:sz w:val="24"/>
          <w:szCs w:val="24"/>
        </w:rPr>
        <w:t xml:space="preserve"> </w:t>
      </w:r>
      <w:r>
        <w:rPr>
          <w:rFonts w:ascii="宋体" w:hAnsi="宋体" w:eastAsia="宋体" w:cs="宋体"/>
          <w:spacing w:val="-9"/>
          <w:sz w:val="24"/>
          <w:szCs w:val="24"/>
        </w:rPr>
        <w:t>多规合一</w:t>
      </w:r>
      <w:r>
        <w:rPr>
          <w:rFonts w:ascii="Times New Roman" w:hAnsi="Times New Roman" w:eastAsia="Times New Roman" w:cs="Times New Roman"/>
          <w:spacing w:val="-9"/>
          <w:sz w:val="24"/>
          <w:szCs w:val="24"/>
        </w:rPr>
        <w:t>”</w:t>
      </w:r>
      <w:r>
        <w:rPr>
          <w:rFonts w:ascii="宋体" w:hAnsi="宋体" w:eastAsia="宋体" w:cs="宋体"/>
          <w:spacing w:val="-9"/>
          <w:sz w:val="24"/>
          <w:szCs w:val="24"/>
        </w:rPr>
        <w:t>对比图》、《陵水县群英乡打铁</w:t>
      </w:r>
      <w:r>
        <w:rPr>
          <w:rFonts w:ascii="宋体" w:hAnsi="宋体" w:eastAsia="宋体" w:cs="宋体"/>
          <w:spacing w:val="-11"/>
          <w:sz w:val="24"/>
          <w:szCs w:val="24"/>
        </w:rPr>
        <w:t>矿区</w:t>
      </w:r>
      <w:r>
        <w:rPr>
          <w:rFonts w:ascii="Times New Roman" w:hAnsi="Times New Roman" w:eastAsia="Times New Roman" w:cs="Times New Roman"/>
          <w:spacing w:val="-11"/>
          <w:sz w:val="24"/>
          <w:szCs w:val="24"/>
        </w:rPr>
        <w:t>“</w:t>
      </w:r>
      <w:r>
        <w:rPr>
          <w:rFonts w:ascii="宋体" w:hAnsi="宋体" w:eastAsia="宋体" w:cs="宋体"/>
          <w:spacing w:val="-11"/>
          <w:sz w:val="24"/>
          <w:szCs w:val="24"/>
        </w:rPr>
        <w:t>三区三线</w:t>
      </w:r>
      <w:r>
        <w:rPr>
          <w:rFonts w:ascii="Times New Roman" w:hAnsi="Times New Roman" w:eastAsia="Times New Roman" w:cs="Times New Roman"/>
          <w:spacing w:val="-11"/>
          <w:sz w:val="24"/>
          <w:szCs w:val="24"/>
        </w:rPr>
        <w:t>”</w:t>
      </w:r>
      <w:r>
        <w:rPr>
          <w:rFonts w:ascii="宋体" w:hAnsi="宋体" w:eastAsia="宋体" w:cs="宋体"/>
          <w:spacing w:val="-11"/>
          <w:sz w:val="24"/>
          <w:szCs w:val="24"/>
        </w:rPr>
        <w:t>对比图》， 矿区及其周边区域无自然保护区、</w:t>
      </w:r>
      <w:r>
        <w:rPr>
          <w:rFonts w:ascii="宋体" w:hAnsi="宋体" w:eastAsia="宋体" w:cs="宋体"/>
          <w:spacing w:val="-12"/>
          <w:sz w:val="24"/>
          <w:szCs w:val="24"/>
        </w:rPr>
        <w:t>森林公园、风景名胜</w:t>
      </w:r>
      <w:r>
        <w:rPr>
          <w:rFonts w:ascii="宋体" w:hAnsi="宋体" w:eastAsia="宋体" w:cs="宋体"/>
          <w:spacing w:val="-14"/>
          <w:sz w:val="24"/>
          <w:szCs w:val="24"/>
        </w:rPr>
        <w:t>区等生态敏感区；未占用基本农田、生态保护红线以及城镇开发边界等环境敏感点；</w:t>
      </w:r>
      <w:r>
        <w:rPr>
          <w:rFonts w:ascii="宋体" w:hAnsi="宋体" w:eastAsia="宋体" w:cs="宋体"/>
          <w:spacing w:val="-7"/>
          <w:sz w:val="24"/>
          <w:szCs w:val="24"/>
        </w:rPr>
        <w:t>矿区周边</w:t>
      </w:r>
      <w:r>
        <w:rPr>
          <w:rFonts w:ascii="宋体" w:hAnsi="宋体" w:eastAsia="宋体" w:cs="宋体"/>
          <w:spacing w:val="-63"/>
          <w:sz w:val="24"/>
          <w:szCs w:val="24"/>
        </w:rPr>
        <w:t xml:space="preserve"> </w:t>
      </w:r>
      <w:r>
        <w:rPr>
          <w:rFonts w:ascii="Times New Roman" w:hAnsi="Times New Roman" w:eastAsia="Times New Roman" w:cs="Times New Roman"/>
          <w:spacing w:val="-7"/>
          <w:sz w:val="24"/>
          <w:szCs w:val="24"/>
        </w:rPr>
        <w:t xml:space="preserve">300m </w:t>
      </w:r>
      <w:r>
        <w:rPr>
          <w:rFonts w:ascii="宋体" w:hAnsi="宋体" w:eastAsia="宋体" w:cs="宋体"/>
          <w:spacing w:val="-7"/>
          <w:sz w:val="24"/>
          <w:szCs w:val="24"/>
        </w:rPr>
        <w:t>范围内无其他矿权分布。矿区环境敏感程度为低</w:t>
      </w:r>
      <w:r>
        <w:rPr>
          <w:rFonts w:ascii="宋体" w:hAnsi="宋体" w:eastAsia="宋体" w:cs="宋体"/>
          <w:spacing w:val="-8"/>
          <w:sz w:val="24"/>
          <w:szCs w:val="24"/>
        </w:rPr>
        <w:t>度敏感。</w:t>
      </w:r>
    </w:p>
    <w:p w14:paraId="2EBEB582">
      <w:pPr>
        <w:spacing w:before="1" w:line="360" w:lineRule="auto"/>
        <w:ind w:left="24" w:right="31" w:firstLine="463"/>
        <w:jc w:val="both"/>
        <w:rPr>
          <w:rFonts w:ascii="宋体" w:hAnsi="宋体" w:eastAsia="宋体" w:cs="宋体"/>
          <w:sz w:val="24"/>
          <w:szCs w:val="24"/>
        </w:rPr>
      </w:pPr>
      <w:r>
        <w:rPr>
          <w:rFonts w:ascii="宋体" w:hAnsi="宋体" w:eastAsia="宋体" w:cs="宋体"/>
          <w:spacing w:val="-10"/>
          <w:sz w:val="24"/>
          <w:szCs w:val="24"/>
        </w:rPr>
        <w:t>骨料加工系统区位于矿区北向直线距离约</w:t>
      </w:r>
      <w:r>
        <w:rPr>
          <w:rFonts w:ascii="宋体" w:hAnsi="宋体" w:eastAsia="宋体" w:cs="宋体"/>
          <w:spacing w:val="-62"/>
          <w:sz w:val="24"/>
          <w:szCs w:val="24"/>
        </w:rPr>
        <w:t xml:space="preserve"> </w:t>
      </w:r>
      <w:r>
        <w:rPr>
          <w:rFonts w:ascii="Times New Roman" w:hAnsi="Times New Roman" w:eastAsia="Times New Roman" w:cs="Times New Roman"/>
          <w:spacing w:val="-10"/>
          <w:sz w:val="24"/>
          <w:szCs w:val="24"/>
        </w:rPr>
        <w:t xml:space="preserve">3km </w:t>
      </w:r>
      <w:r>
        <w:rPr>
          <w:rFonts w:ascii="宋体" w:hAnsi="宋体" w:eastAsia="宋体" w:cs="宋体"/>
          <w:spacing w:val="-10"/>
          <w:sz w:val="24"/>
          <w:szCs w:val="24"/>
        </w:rPr>
        <w:t>处，未占用</w:t>
      </w:r>
      <w:r>
        <w:rPr>
          <w:rFonts w:ascii="宋体" w:hAnsi="宋体" w:eastAsia="宋体" w:cs="宋体"/>
          <w:spacing w:val="-11"/>
          <w:sz w:val="24"/>
          <w:szCs w:val="24"/>
        </w:rPr>
        <w:t>生态保护区、</w:t>
      </w:r>
      <w:r>
        <w:rPr>
          <w:rFonts w:ascii="Times New Roman" w:hAnsi="Times New Roman" w:eastAsia="Times New Roman" w:cs="Times New Roman"/>
          <w:spacing w:val="-11"/>
          <w:sz w:val="24"/>
          <w:szCs w:val="24"/>
        </w:rPr>
        <w:t>Ⅰ</w:t>
      </w:r>
      <w:r>
        <w:rPr>
          <w:rFonts w:ascii="宋体" w:hAnsi="宋体" w:eastAsia="宋体" w:cs="宋体"/>
          <w:spacing w:val="-11"/>
          <w:sz w:val="24"/>
          <w:szCs w:val="24"/>
        </w:rPr>
        <w:t>级</w:t>
      </w:r>
      <w:r>
        <w:rPr>
          <w:rFonts w:ascii="Times New Roman" w:hAnsi="Times New Roman" w:eastAsia="Times New Roman" w:cs="Times New Roman"/>
          <w:spacing w:val="-11"/>
          <w:sz w:val="24"/>
          <w:szCs w:val="24"/>
        </w:rPr>
        <w:t>Ⅱ</w:t>
      </w:r>
      <w:r>
        <w:rPr>
          <w:rFonts w:ascii="宋体" w:hAnsi="宋体" w:eastAsia="宋体" w:cs="宋体"/>
          <w:spacing w:val="-11"/>
          <w:sz w:val="24"/>
          <w:szCs w:val="24"/>
        </w:rPr>
        <w:t>级</w:t>
      </w:r>
      <w:r>
        <w:rPr>
          <w:rFonts w:ascii="宋体" w:hAnsi="宋体" w:eastAsia="宋体" w:cs="宋体"/>
          <w:spacing w:val="-12"/>
          <w:sz w:val="24"/>
          <w:szCs w:val="24"/>
        </w:rPr>
        <w:t>保护林地及城镇用地等环境敏感点。加工系统内存在有部分基本农田（约</w:t>
      </w:r>
      <w:r>
        <w:rPr>
          <w:rFonts w:ascii="宋体" w:hAnsi="宋体" w:eastAsia="宋体" w:cs="宋体"/>
          <w:spacing w:val="-38"/>
          <w:sz w:val="24"/>
          <w:szCs w:val="24"/>
        </w:rPr>
        <w:t xml:space="preserve"> </w:t>
      </w:r>
      <w:r>
        <w:rPr>
          <w:rFonts w:ascii="Times New Roman" w:hAnsi="Times New Roman" w:eastAsia="Times New Roman" w:cs="Times New Roman"/>
          <w:spacing w:val="-12"/>
          <w:sz w:val="24"/>
          <w:szCs w:val="24"/>
        </w:rPr>
        <w:t>1</w:t>
      </w:r>
      <w:r>
        <w:rPr>
          <w:rFonts w:ascii="Times New Roman" w:hAnsi="Times New Roman" w:eastAsia="Times New Roman" w:cs="Times New Roman"/>
          <w:spacing w:val="-13"/>
          <w:sz w:val="24"/>
          <w:szCs w:val="24"/>
        </w:rPr>
        <w:t xml:space="preserve">.7 </w:t>
      </w:r>
      <w:r>
        <w:rPr>
          <w:rFonts w:ascii="宋体" w:hAnsi="宋体" w:eastAsia="宋体" w:cs="宋体"/>
          <w:spacing w:val="-13"/>
          <w:sz w:val="24"/>
          <w:szCs w:val="24"/>
        </w:rPr>
        <w:t>亩</w:t>
      </w:r>
      <w:r>
        <w:rPr>
          <w:rFonts w:ascii="宋体" w:hAnsi="宋体" w:eastAsia="宋体" w:cs="宋体"/>
          <w:spacing w:val="-60"/>
          <w:w w:val="95"/>
          <w:sz w:val="24"/>
          <w:szCs w:val="24"/>
        </w:rPr>
        <w:t>），</w:t>
      </w:r>
      <w:r>
        <w:rPr>
          <w:rFonts w:ascii="宋体" w:hAnsi="宋体" w:eastAsia="宋体" w:cs="宋体"/>
          <w:spacing w:val="-8"/>
          <w:sz w:val="24"/>
          <w:szCs w:val="24"/>
        </w:rPr>
        <w:t>土地属性需要调整，</w:t>
      </w:r>
      <w:r>
        <w:rPr>
          <w:rFonts w:ascii="宋体" w:hAnsi="宋体" w:eastAsia="宋体" w:cs="宋体"/>
          <w:spacing w:val="-72"/>
          <w:sz w:val="24"/>
          <w:szCs w:val="24"/>
        </w:rPr>
        <w:t xml:space="preserve"> </w:t>
      </w:r>
      <w:r>
        <w:rPr>
          <w:rFonts w:ascii="宋体" w:hAnsi="宋体" w:eastAsia="宋体" w:cs="宋体"/>
          <w:spacing w:val="-8"/>
          <w:sz w:val="24"/>
          <w:szCs w:val="24"/>
        </w:rPr>
        <w:t>目前正在通过</w:t>
      </w:r>
      <w:r>
        <w:rPr>
          <w:rFonts w:ascii="Times New Roman" w:hAnsi="Times New Roman" w:eastAsia="Times New Roman" w:cs="Times New Roman"/>
          <w:spacing w:val="-8"/>
          <w:sz w:val="24"/>
          <w:szCs w:val="24"/>
        </w:rPr>
        <w:t>“</w:t>
      </w:r>
      <w:r>
        <w:rPr>
          <w:rFonts w:ascii="宋体" w:hAnsi="宋体" w:eastAsia="宋体" w:cs="宋体"/>
          <w:spacing w:val="-8"/>
          <w:sz w:val="24"/>
          <w:szCs w:val="24"/>
        </w:rPr>
        <w:t>海南省全域土地整</w:t>
      </w:r>
      <w:r>
        <w:rPr>
          <w:rFonts w:ascii="宋体" w:hAnsi="宋体" w:eastAsia="宋体" w:cs="宋体"/>
          <w:spacing w:val="-9"/>
          <w:sz w:val="24"/>
          <w:szCs w:val="24"/>
        </w:rPr>
        <w:t>治工程</w:t>
      </w:r>
      <w:r>
        <w:rPr>
          <w:rFonts w:ascii="Times New Roman" w:hAnsi="Times New Roman" w:eastAsia="Times New Roman" w:cs="Times New Roman"/>
          <w:spacing w:val="-9"/>
          <w:sz w:val="24"/>
          <w:szCs w:val="24"/>
        </w:rPr>
        <w:t>”</w:t>
      </w:r>
      <w:r>
        <w:rPr>
          <w:rFonts w:ascii="宋体" w:hAnsi="宋体" w:eastAsia="宋体" w:cs="宋体"/>
          <w:spacing w:val="-9"/>
          <w:sz w:val="24"/>
          <w:szCs w:val="24"/>
        </w:rPr>
        <w:t>与</w:t>
      </w:r>
      <w:r>
        <w:rPr>
          <w:rFonts w:ascii="Times New Roman" w:hAnsi="Times New Roman" w:eastAsia="Times New Roman" w:cs="Times New Roman"/>
          <w:spacing w:val="-9"/>
          <w:sz w:val="24"/>
          <w:szCs w:val="24"/>
        </w:rPr>
        <w:t>“</w:t>
      </w:r>
      <w:r>
        <w:rPr>
          <w:rFonts w:ascii="Times New Roman" w:hAnsi="Times New Roman" w:eastAsia="Times New Roman" w:cs="Times New Roman"/>
          <w:spacing w:val="-23"/>
          <w:sz w:val="24"/>
          <w:szCs w:val="24"/>
        </w:rPr>
        <w:t xml:space="preserve"> </w:t>
      </w:r>
      <w:r>
        <w:rPr>
          <w:rFonts w:ascii="宋体" w:hAnsi="宋体" w:eastAsia="宋体" w:cs="宋体"/>
          <w:spacing w:val="-9"/>
          <w:sz w:val="24"/>
          <w:szCs w:val="24"/>
        </w:rPr>
        <w:t>申报省重点项目</w:t>
      </w:r>
      <w:r>
        <w:rPr>
          <w:rFonts w:ascii="Times New Roman" w:hAnsi="Times New Roman" w:eastAsia="Times New Roman" w:cs="Times New Roman"/>
          <w:spacing w:val="-9"/>
          <w:sz w:val="24"/>
          <w:szCs w:val="24"/>
        </w:rPr>
        <w:t>”</w:t>
      </w:r>
      <w:r>
        <w:rPr>
          <w:rFonts w:ascii="宋体" w:hAnsi="宋体" w:eastAsia="宋体" w:cs="宋体"/>
          <w:spacing w:val="-14"/>
          <w:sz w:val="24"/>
          <w:szCs w:val="24"/>
        </w:rPr>
        <w:t>两个途径进行调规工作。。排土场</w:t>
      </w:r>
      <w:r>
        <w:rPr>
          <w:rFonts w:ascii="Times New Roman" w:hAnsi="Times New Roman" w:eastAsia="Times New Roman" w:cs="Times New Roman"/>
          <w:spacing w:val="-14"/>
          <w:sz w:val="24"/>
          <w:szCs w:val="24"/>
        </w:rPr>
        <w:t>/</w:t>
      </w:r>
      <w:r>
        <w:rPr>
          <w:rFonts w:ascii="宋体" w:hAnsi="宋体" w:eastAsia="宋体" w:cs="宋体"/>
          <w:spacing w:val="-14"/>
          <w:sz w:val="24"/>
          <w:szCs w:val="24"/>
        </w:rPr>
        <w:t>表土堆场位于矿区西北方向直线距离约</w:t>
      </w:r>
      <w:r>
        <w:rPr>
          <w:rFonts w:ascii="宋体" w:hAnsi="宋体" w:eastAsia="宋体" w:cs="宋体"/>
          <w:spacing w:val="-66"/>
          <w:sz w:val="24"/>
          <w:szCs w:val="24"/>
        </w:rPr>
        <w:t xml:space="preserve"> </w:t>
      </w:r>
      <w:r>
        <w:rPr>
          <w:rFonts w:ascii="Times New Roman" w:hAnsi="Times New Roman" w:eastAsia="Times New Roman" w:cs="Times New Roman"/>
          <w:spacing w:val="-15"/>
          <w:sz w:val="24"/>
          <w:szCs w:val="24"/>
        </w:rPr>
        <w:t xml:space="preserve">2.4km </w:t>
      </w:r>
      <w:r>
        <w:rPr>
          <w:rFonts w:ascii="宋体" w:hAnsi="宋体" w:eastAsia="宋体" w:cs="宋体"/>
          <w:spacing w:val="-15"/>
          <w:sz w:val="24"/>
          <w:szCs w:val="24"/>
        </w:rPr>
        <w:t>处，</w:t>
      </w:r>
      <w:r>
        <w:rPr>
          <w:rFonts w:ascii="宋体" w:hAnsi="宋体" w:eastAsia="宋体" w:cs="宋体"/>
          <w:spacing w:val="-8"/>
          <w:sz w:val="24"/>
          <w:szCs w:val="24"/>
        </w:rPr>
        <w:t>未占用基本农田、生态保护区、</w:t>
      </w:r>
      <w:r>
        <w:rPr>
          <w:rFonts w:ascii="Times New Roman" w:hAnsi="Times New Roman" w:eastAsia="Times New Roman" w:cs="Times New Roman"/>
          <w:spacing w:val="-8"/>
          <w:sz w:val="24"/>
          <w:szCs w:val="24"/>
        </w:rPr>
        <w:t>Ⅰ</w:t>
      </w:r>
      <w:r>
        <w:rPr>
          <w:rFonts w:ascii="宋体" w:hAnsi="宋体" w:eastAsia="宋体" w:cs="宋体"/>
          <w:spacing w:val="-8"/>
          <w:sz w:val="24"/>
          <w:szCs w:val="24"/>
        </w:rPr>
        <w:t>级</w:t>
      </w:r>
      <w:r>
        <w:rPr>
          <w:rFonts w:ascii="Times New Roman" w:hAnsi="Times New Roman" w:eastAsia="Times New Roman" w:cs="Times New Roman"/>
          <w:spacing w:val="-8"/>
          <w:sz w:val="24"/>
          <w:szCs w:val="24"/>
        </w:rPr>
        <w:t>Ⅱ</w:t>
      </w:r>
      <w:r>
        <w:rPr>
          <w:rFonts w:ascii="宋体" w:hAnsi="宋体" w:eastAsia="宋体" w:cs="宋体"/>
          <w:spacing w:val="-8"/>
          <w:sz w:val="24"/>
          <w:szCs w:val="24"/>
        </w:rPr>
        <w:t>级保护林地及城镇用地等环境敏感点。</w:t>
      </w:r>
    </w:p>
    <w:p w14:paraId="2D81E398">
      <w:pPr>
        <w:spacing w:before="73" w:line="234" w:lineRule="auto"/>
        <w:ind w:left="502"/>
        <w:rPr>
          <w:rFonts w:ascii="宋体" w:hAnsi="宋体" w:eastAsia="宋体" w:cs="宋体"/>
          <w:sz w:val="24"/>
          <w:szCs w:val="24"/>
        </w:rPr>
      </w:pPr>
      <w:r>
        <w:rPr>
          <w:rFonts w:ascii="Times New Roman" w:hAnsi="Times New Roman" w:eastAsia="Times New Roman" w:cs="Times New Roman"/>
          <w:b/>
          <w:bCs/>
          <w:spacing w:val="-2"/>
          <w:sz w:val="24"/>
          <w:szCs w:val="24"/>
        </w:rPr>
        <w:t xml:space="preserve">4.4.2  </w:t>
      </w:r>
      <w:r>
        <w:rPr>
          <w:rFonts w:ascii="宋体" w:hAnsi="宋体" w:eastAsia="宋体" w:cs="宋体"/>
          <w:b/>
          <w:bCs/>
          <w:spacing w:val="-2"/>
          <w:sz w:val="24"/>
          <w:szCs w:val="24"/>
        </w:rPr>
        <w:t>重要建构筑物</w:t>
      </w:r>
    </w:p>
    <w:p w14:paraId="32E3C15F">
      <w:pPr>
        <w:spacing w:before="84" w:line="354" w:lineRule="auto"/>
        <w:ind w:left="25" w:right="101" w:firstLine="477"/>
        <w:rPr>
          <w:rFonts w:ascii="宋体" w:hAnsi="宋体" w:eastAsia="宋体" w:cs="宋体"/>
          <w:sz w:val="24"/>
          <w:szCs w:val="24"/>
        </w:rPr>
      </w:pPr>
      <w:r>
        <w:rPr>
          <w:rFonts w:ascii="宋体" w:hAnsi="宋体" w:eastAsia="宋体" w:cs="宋体"/>
          <w:spacing w:val="-5"/>
          <w:sz w:val="24"/>
          <w:szCs w:val="24"/>
        </w:rPr>
        <w:t xml:space="preserve">矿区周边 </w:t>
      </w:r>
      <w:r>
        <w:rPr>
          <w:rFonts w:ascii="Times New Roman" w:hAnsi="Times New Roman" w:eastAsia="Times New Roman" w:cs="Times New Roman"/>
          <w:spacing w:val="-5"/>
          <w:sz w:val="24"/>
          <w:szCs w:val="24"/>
        </w:rPr>
        <w:t xml:space="preserve">500m  </w:t>
      </w:r>
      <w:r>
        <w:rPr>
          <w:rFonts w:ascii="宋体" w:hAnsi="宋体" w:eastAsia="宋体" w:cs="宋体"/>
          <w:spacing w:val="-5"/>
          <w:sz w:val="24"/>
          <w:szCs w:val="24"/>
        </w:rPr>
        <w:t>范围内无高压线、铁路、信号塔、省级以上公路等重要建构</w:t>
      </w:r>
      <w:r>
        <w:rPr>
          <w:rFonts w:ascii="宋体" w:hAnsi="宋体" w:eastAsia="宋体" w:cs="宋体"/>
          <w:spacing w:val="-8"/>
          <w:sz w:val="24"/>
          <w:szCs w:val="24"/>
        </w:rPr>
        <w:t>筑物存在。</w:t>
      </w:r>
    </w:p>
    <w:p w14:paraId="1E83DA74">
      <w:pPr>
        <w:spacing w:before="17" w:line="357" w:lineRule="auto"/>
        <w:ind w:left="23" w:right="98" w:firstLine="478"/>
        <w:jc w:val="both"/>
        <w:rPr>
          <w:rFonts w:ascii="宋体" w:hAnsi="宋体" w:eastAsia="宋体" w:cs="宋体"/>
          <w:sz w:val="24"/>
          <w:szCs w:val="24"/>
        </w:rPr>
      </w:pPr>
      <w:r>
        <w:rPr>
          <w:rFonts w:ascii="宋体" w:hAnsi="宋体" w:eastAsia="宋体" w:cs="宋体"/>
          <w:spacing w:val="-3"/>
          <w:sz w:val="24"/>
          <w:szCs w:val="24"/>
        </w:rPr>
        <w:t>矿区西北部边界外有一祖明水库，祖明水库是一座以灌溉为主的小</w:t>
      </w:r>
      <w:r>
        <w:rPr>
          <w:rFonts w:ascii="宋体" w:hAnsi="宋体" w:eastAsia="宋体" w:cs="宋体"/>
          <w:spacing w:val="-4"/>
          <w:sz w:val="24"/>
          <w:szCs w:val="24"/>
        </w:rPr>
        <w:t>（二）型</w:t>
      </w:r>
      <w:r>
        <w:rPr>
          <w:rFonts w:ascii="宋体" w:hAnsi="宋体" w:eastAsia="宋体" w:cs="宋体"/>
          <w:spacing w:val="-8"/>
          <w:sz w:val="24"/>
          <w:szCs w:val="24"/>
        </w:rPr>
        <w:t>水库，水库坝址以上集雨面积约为</w:t>
      </w:r>
      <w:r>
        <w:rPr>
          <w:rFonts w:ascii="宋体" w:hAnsi="宋体" w:eastAsia="宋体" w:cs="宋体"/>
          <w:spacing w:val="-50"/>
          <w:sz w:val="24"/>
          <w:szCs w:val="24"/>
        </w:rPr>
        <w:t xml:space="preserve"> </w:t>
      </w:r>
      <w:r>
        <w:rPr>
          <w:rFonts w:ascii="Times New Roman" w:hAnsi="Times New Roman" w:eastAsia="Times New Roman" w:cs="Times New Roman"/>
          <w:spacing w:val="-8"/>
          <w:sz w:val="24"/>
          <w:szCs w:val="24"/>
        </w:rPr>
        <w:t>0.95km</w:t>
      </w:r>
      <w:r>
        <w:rPr>
          <w:rFonts w:ascii="Times New Roman" w:hAnsi="Times New Roman" w:eastAsia="Times New Roman" w:cs="Times New Roman"/>
          <w:spacing w:val="-8"/>
          <w:position w:val="9"/>
          <w:sz w:val="16"/>
          <w:szCs w:val="16"/>
        </w:rPr>
        <w:t>2</w:t>
      </w:r>
      <w:r>
        <w:rPr>
          <w:rFonts w:ascii="宋体" w:hAnsi="宋体" w:eastAsia="宋体" w:cs="宋体"/>
          <w:spacing w:val="-8"/>
          <w:sz w:val="24"/>
          <w:szCs w:val="24"/>
        </w:rPr>
        <w:t>，水库坝顶标高</w:t>
      </w:r>
      <w:r>
        <w:rPr>
          <w:rFonts w:ascii="Times New Roman" w:hAnsi="Times New Roman" w:eastAsia="Times New Roman" w:cs="Times New Roman"/>
          <w:spacing w:val="-8"/>
          <w:sz w:val="24"/>
          <w:szCs w:val="24"/>
        </w:rPr>
        <w:t>+83m</w:t>
      </w:r>
      <w:r>
        <w:rPr>
          <w:rFonts w:ascii="宋体" w:hAnsi="宋体" w:eastAsia="宋体" w:cs="宋体"/>
          <w:spacing w:val="-9"/>
          <w:sz w:val="24"/>
          <w:szCs w:val="24"/>
        </w:rPr>
        <w:t>，设计库容为</w:t>
      </w:r>
      <w:r>
        <w:rPr>
          <w:rFonts w:ascii="宋体" w:hAnsi="宋体" w:eastAsia="宋体" w:cs="宋体"/>
          <w:spacing w:val="-50"/>
          <w:sz w:val="24"/>
          <w:szCs w:val="24"/>
        </w:rPr>
        <w:t xml:space="preserve"> </w:t>
      </w:r>
      <w:r>
        <w:rPr>
          <w:rFonts w:ascii="Times New Roman" w:hAnsi="Times New Roman" w:eastAsia="Times New Roman" w:cs="Times New Roman"/>
          <w:spacing w:val="-9"/>
          <w:sz w:val="24"/>
          <w:szCs w:val="24"/>
        </w:rPr>
        <w:t>30.3</w:t>
      </w:r>
      <w:r>
        <w:rPr>
          <w:rFonts w:ascii="宋体" w:hAnsi="宋体" w:eastAsia="宋体" w:cs="宋体"/>
          <w:spacing w:val="-1"/>
          <w:sz w:val="24"/>
          <w:szCs w:val="24"/>
        </w:rPr>
        <w:t>万</w:t>
      </w:r>
      <w:r>
        <w:rPr>
          <w:rFonts w:ascii="宋体" w:hAnsi="宋体" w:eastAsia="宋体" w:cs="宋体"/>
          <w:spacing w:val="-34"/>
          <w:sz w:val="24"/>
          <w:szCs w:val="24"/>
        </w:rPr>
        <w:t xml:space="preserve"> </w:t>
      </w:r>
      <w:r>
        <w:rPr>
          <w:rFonts w:ascii="Times New Roman" w:hAnsi="Times New Roman" w:eastAsia="Times New Roman" w:cs="Times New Roman"/>
          <w:spacing w:val="-1"/>
          <w:sz w:val="24"/>
          <w:szCs w:val="24"/>
        </w:rPr>
        <w:t>m</w:t>
      </w:r>
      <w:r>
        <w:rPr>
          <w:rFonts w:ascii="Times New Roman" w:hAnsi="Times New Roman" w:eastAsia="Times New Roman" w:cs="Times New Roman"/>
          <w:spacing w:val="-1"/>
          <w:position w:val="9"/>
          <w:sz w:val="16"/>
          <w:szCs w:val="16"/>
        </w:rPr>
        <w:t>3</w:t>
      </w:r>
      <w:r>
        <w:rPr>
          <w:rFonts w:ascii="宋体" w:hAnsi="宋体" w:eastAsia="宋体" w:cs="宋体"/>
          <w:spacing w:val="-1"/>
          <w:sz w:val="24"/>
          <w:szCs w:val="24"/>
        </w:rPr>
        <w:t>，正常库容为</w:t>
      </w:r>
      <w:r>
        <w:rPr>
          <w:rFonts w:ascii="宋体" w:hAnsi="宋体" w:eastAsia="宋体" w:cs="宋体"/>
          <w:spacing w:val="-30"/>
          <w:sz w:val="24"/>
          <w:szCs w:val="24"/>
        </w:rPr>
        <w:t xml:space="preserve"> </w:t>
      </w:r>
      <w:r>
        <w:rPr>
          <w:rFonts w:ascii="Times New Roman" w:hAnsi="Times New Roman" w:eastAsia="Times New Roman" w:cs="Times New Roman"/>
          <w:spacing w:val="-1"/>
          <w:sz w:val="24"/>
          <w:szCs w:val="24"/>
        </w:rPr>
        <w:t>27</w:t>
      </w:r>
      <w:r>
        <w:rPr>
          <w:rFonts w:ascii="Times New Roman" w:hAnsi="Times New Roman" w:eastAsia="Times New Roman" w:cs="Times New Roman"/>
          <w:spacing w:val="37"/>
          <w:sz w:val="24"/>
          <w:szCs w:val="24"/>
        </w:rPr>
        <w:t xml:space="preserve"> </w:t>
      </w:r>
      <w:r>
        <w:rPr>
          <w:rFonts w:ascii="宋体" w:hAnsi="宋体" w:eastAsia="宋体" w:cs="宋体"/>
          <w:spacing w:val="-1"/>
          <w:sz w:val="24"/>
          <w:szCs w:val="24"/>
        </w:rPr>
        <w:t>万</w:t>
      </w:r>
      <w:r>
        <w:rPr>
          <w:rFonts w:ascii="宋体" w:hAnsi="宋体" w:eastAsia="宋体" w:cs="宋体"/>
          <w:spacing w:val="-34"/>
          <w:sz w:val="24"/>
          <w:szCs w:val="24"/>
        </w:rPr>
        <w:t xml:space="preserve"> </w:t>
      </w:r>
      <w:r>
        <w:rPr>
          <w:rFonts w:ascii="Times New Roman" w:hAnsi="Times New Roman" w:eastAsia="Times New Roman" w:cs="Times New Roman"/>
          <w:spacing w:val="-1"/>
          <w:sz w:val="24"/>
          <w:szCs w:val="24"/>
        </w:rPr>
        <w:t>m</w:t>
      </w:r>
      <w:r>
        <w:rPr>
          <w:rFonts w:ascii="Times New Roman" w:hAnsi="Times New Roman" w:eastAsia="Times New Roman" w:cs="Times New Roman"/>
          <w:spacing w:val="-1"/>
          <w:position w:val="9"/>
          <w:sz w:val="16"/>
          <w:szCs w:val="16"/>
        </w:rPr>
        <w:t>3</w:t>
      </w:r>
      <w:r>
        <w:rPr>
          <w:rFonts w:ascii="宋体" w:hAnsi="宋体" w:eastAsia="宋体" w:cs="宋体"/>
          <w:spacing w:val="-1"/>
          <w:sz w:val="24"/>
          <w:szCs w:val="24"/>
        </w:rPr>
        <w:t>。矿区距离水库保护红线范围有一定距离，但值得</w:t>
      </w:r>
      <w:r>
        <w:rPr>
          <w:rFonts w:ascii="宋体" w:hAnsi="宋体" w:eastAsia="宋体" w:cs="宋体"/>
          <w:spacing w:val="-2"/>
          <w:sz w:val="24"/>
          <w:szCs w:val="24"/>
        </w:rPr>
        <w:t>注意的是，水库大部分区域位于</w:t>
      </w:r>
      <w:r>
        <w:rPr>
          <w:rFonts w:ascii="宋体" w:hAnsi="宋体" w:eastAsia="宋体" w:cs="宋体"/>
          <w:spacing w:val="-34"/>
          <w:sz w:val="24"/>
          <w:szCs w:val="24"/>
        </w:rPr>
        <w:t xml:space="preserve"> </w:t>
      </w:r>
      <w:r>
        <w:rPr>
          <w:rFonts w:ascii="Times New Roman" w:hAnsi="Times New Roman" w:eastAsia="Times New Roman" w:cs="Times New Roman"/>
          <w:spacing w:val="-2"/>
          <w:sz w:val="24"/>
          <w:szCs w:val="24"/>
        </w:rPr>
        <w:t xml:space="preserve">300m </w:t>
      </w:r>
      <w:r>
        <w:rPr>
          <w:rFonts w:ascii="宋体" w:hAnsi="宋体" w:eastAsia="宋体" w:cs="宋体"/>
          <w:spacing w:val="-2"/>
          <w:sz w:val="24"/>
          <w:szCs w:val="24"/>
        </w:rPr>
        <w:t>爆破警戒线范围内，开采时可圈定影响采</w:t>
      </w:r>
      <w:r>
        <w:rPr>
          <w:rFonts w:ascii="宋体" w:hAnsi="宋体" w:eastAsia="宋体" w:cs="宋体"/>
          <w:spacing w:val="-1"/>
          <w:sz w:val="24"/>
          <w:szCs w:val="24"/>
        </w:rPr>
        <w:t>区，采用控制爆破或机械爆破的方式进行开采。</w:t>
      </w:r>
    </w:p>
    <w:p w14:paraId="0FAE2600">
      <w:pPr>
        <w:spacing w:before="8" w:line="358" w:lineRule="auto"/>
        <w:ind w:left="26" w:firstLine="476"/>
        <w:jc w:val="both"/>
        <w:rPr>
          <w:rFonts w:ascii="宋体" w:hAnsi="宋体" w:eastAsia="宋体" w:cs="宋体"/>
          <w:sz w:val="24"/>
          <w:szCs w:val="24"/>
        </w:rPr>
      </w:pPr>
      <w:r>
        <w:rPr>
          <w:rFonts w:ascii="宋体" w:hAnsi="宋体" w:eastAsia="宋体" w:cs="宋体"/>
          <w:spacing w:val="-7"/>
          <w:sz w:val="24"/>
          <w:szCs w:val="24"/>
        </w:rPr>
        <w:t>矿区东部边界外另有一祖开水库，祖开水库同样是一座以灌溉为主的</w:t>
      </w:r>
      <w:r>
        <w:rPr>
          <w:rFonts w:ascii="宋体" w:hAnsi="宋体" w:eastAsia="宋体" w:cs="宋体"/>
          <w:spacing w:val="-8"/>
          <w:sz w:val="24"/>
          <w:szCs w:val="24"/>
        </w:rPr>
        <w:t>小（二）</w:t>
      </w:r>
      <w:r>
        <w:rPr>
          <w:rFonts w:ascii="宋体" w:hAnsi="宋体" w:eastAsia="宋体" w:cs="宋体"/>
          <w:spacing w:val="-5"/>
          <w:sz w:val="24"/>
          <w:szCs w:val="24"/>
        </w:rPr>
        <w:t>型水库，水库坝址以上集雨面积约为</w:t>
      </w:r>
      <w:r>
        <w:rPr>
          <w:rFonts w:ascii="宋体" w:hAnsi="宋体" w:eastAsia="宋体" w:cs="宋体"/>
          <w:spacing w:val="-33"/>
          <w:sz w:val="24"/>
          <w:szCs w:val="24"/>
        </w:rPr>
        <w:t xml:space="preserve"> </w:t>
      </w:r>
      <w:r>
        <w:rPr>
          <w:rFonts w:ascii="Times New Roman" w:hAnsi="Times New Roman" w:eastAsia="Times New Roman" w:cs="Times New Roman"/>
          <w:spacing w:val="-5"/>
          <w:sz w:val="24"/>
          <w:szCs w:val="24"/>
        </w:rPr>
        <w:t>0.86km</w:t>
      </w:r>
      <w:r>
        <w:rPr>
          <w:rFonts w:ascii="Times New Roman" w:hAnsi="Times New Roman" w:eastAsia="Times New Roman" w:cs="Times New Roman"/>
          <w:spacing w:val="-5"/>
          <w:position w:val="9"/>
          <w:sz w:val="16"/>
          <w:szCs w:val="16"/>
        </w:rPr>
        <w:t>2</w:t>
      </w:r>
      <w:r>
        <w:rPr>
          <w:rFonts w:ascii="宋体" w:hAnsi="宋体" w:eastAsia="宋体" w:cs="宋体"/>
          <w:spacing w:val="-5"/>
          <w:sz w:val="24"/>
          <w:szCs w:val="24"/>
        </w:rPr>
        <w:t>，水库坝顶标高</w:t>
      </w:r>
      <w:r>
        <w:rPr>
          <w:rFonts w:ascii="Times New Roman" w:hAnsi="Times New Roman" w:eastAsia="Times New Roman" w:cs="Times New Roman"/>
          <w:spacing w:val="-5"/>
          <w:sz w:val="24"/>
          <w:szCs w:val="24"/>
        </w:rPr>
        <w:t>+100.</w:t>
      </w:r>
      <w:r>
        <w:rPr>
          <w:rFonts w:ascii="Times New Roman" w:hAnsi="Times New Roman" w:eastAsia="Times New Roman" w:cs="Times New Roman"/>
          <w:spacing w:val="-32"/>
          <w:sz w:val="24"/>
          <w:szCs w:val="24"/>
        </w:rPr>
        <w:t xml:space="preserve"> </w:t>
      </w:r>
      <w:r>
        <w:rPr>
          <w:rFonts w:ascii="Times New Roman" w:hAnsi="Times New Roman" w:eastAsia="Times New Roman" w:cs="Times New Roman"/>
          <w:spacing w:val="-5"/>
          <w:sz w:val="24"/>
          <w:szCs w:val="24"/>
        </w:rPr>
        <w:t>1m</w:t>
      </w:r>
      <w:r>
        <w:rPr>
          <w:rFonts w:ascii="宋体" w:hAnsi="宋体" w:eastAsia="宋体" w:cs="宋体"/>
          <w:spacing w:val="-5"/>
          <w:sz w:val="24"/>
          <w:szCs w:val="24"/>
        </w:rPr>
        <w:t>，设计库容</w:t>
      </w:r>
      <w:r>
        <w:rPr>
          <w:rFonts w:ascii="宋体" w:hAnsi="宋体" w:eastAsia="宋体" w:cs="宋体"/>
          <w:spacing w:val="-2"/>
          <w:sz w:val="24"/>
          <w:szCs w:val="24"/>
        </w:rPr>
        <w:t>为</w:t>
      </w:r>
      <w:r>
        <w:rPr>
          <w:rFonts w:ascii="宋体" w:hAnsi="宋体" w:eastAsia="宋体" w:cs="宋体"/>
          <w:spacing w:val="-33"/>
          <w:sz w:val="24"/>
          <w:szCs w:val="24"/>
        </w:rPr>
        <w:t xml:space="preserve"> </w:t>
      </w:r>
      <w:r>
        <w:rPr>
          <w:rFonts w:ascii="Times New Roman" w:hAnsi="Times New Roman" w:eastAsia="Times New Roman" w:cs="Times New Roman"/>
          <w:spacing w:val="-2"/>
          <w:sz w:val="24"/>
          <w:szCs w:val="24"/>
        </w:rPr>
        <w:t>47.2</w:t>
      </w:r>
      <w:r>
        <w:rPr>
          <w:rFonts w:ascii="Times New Roman" w:hAnsi="Times New Roman" w:eastAsia="Times New Roman" w:cs="Times New Roman"/>
          <w:spacing w:val="25"/>
          <w:w w:val="101"/>
          <w:sz w:val="24"/>
          <w:szCs w:val="24"/>
        </w:rPr>
        <w:t xml:space="preserve"> </w:t>
      </w:r>
      <w:r>
        <w:rPr>
          <w:rFonts w:ascii="宋体" w:hAnsi="宋体" w:eastAsia="宋体" w:cs="宋体"/>
          <w:spacing w:val="-2"/>
          <w:sz w:val="24"/>
          <w:szCs w:val="24"/>
        </w:rPr>
        <w:t>万</w:t>
      </w:r>
      <w:r>
        <w:rPr>
          <w:rFonts w:ascii="宋体" w:hAnsi="宋体" w:eastAsia="宋体" w:cs="宋体"/>
          <w:spacing w:val="-49"/>
          <w:sz w:val="24"/>
          <w:szCs w:val="24"/>
        </w:rPr>
        <w:t xml:space="preserve"> </w:t>
      </w:r>
      <w:r>
        <w:rPr>
          <w:rFonts w:ascii="Times New Roman" w:hAnsi="Times New Roman" w:eastAsia="Times New Roman" w:cs="Times New Roman"/>
          <w:spacing w:val="-2"/>
          <w:sz w:val="24"/>
          <w:szCs w:val="24"/>
        </w:rPr>
        <w:t>m</w:t>
      </w:r>
      <w:r>
        <w:rPr>
          <w:rFonts w:ascii="Times New Roman" w:hAnsi="Times New Roman" w:eastAsia="Times New Roman" w:cs="Times New Roman"/>
          <w:spacing w:val="-2"/>
          <w:position w:val="8"/>
          <w:sz w:val="16"/>
          <w:szCs w:val="16"/>
        </w:rPr>
        <w:t>3</w:t>
      </w:r>
      <w:r>
        <w:rPr>
          <w:rFonts w:ascii="宋体" w:hAnsi="宋体" w:eastAsia="宋体" w:cs="宋体"/>
          <w:spacing w:val="-2"/>
          <w:sz w:val="24"/>
          <w:szCs w:val="24"/>
        </w:rPr>
        <w:t>，正常库容为</w:t>
      </w:r>
      <w:r>
        <w:rPr>
          <w:rFonts w:ascii="宋体" w:hAnsi="宋体" w:eastAsia="宋体" w:cs="宋体"/>
          <w:spacing w:val="-46"/>
          <w:sz w:val="24"/>
          <w:szCs w:val="24"/>
        </w:rPr>
        <w:t xml:space="preserve"> </w:t>
      </w:r>
      <w:r>
        <w:rPr>
          <w:rFonts w:ascii="Times New Roman" w:hAnsi="Times New Roman" w:eastAsia="Times New Roman" w:cs="Times New Roman"/>
          <w:spacing w:val="-2"/>
          <w:sz w:val="24"/>
          <w:szCs w:val="24"/>
        </w:rPr>
        <w:t>43</w:t>
      </w:r>
      <w:r>
        <w:rPr>
          <w:rFonts w:ascii="Times New Roman" w:hAnsi="Times New Roman" w:eastAsia="Times New Roman" w:cs="Times New Roman"/>
          <w:spacing w:val="25"/>
          <w:sz w:val="24"/>
          <w:szCs w:val="24"/>
        </w:rPr>
        <w:t xml:space="preserve"> </w:t>
      </w:r>
      <w:r>
        <w:rPr>
          <w:rFonts w:ascii="宋体" w:hAnsi="宋体" w:eastAsia="宋体" w:cs="宋体"/>
          <w:spacing w:val="-2"/>
          <w:sz w:val="24"/>
          <w:szCs w:val="24"/>
        </w:rPr>
        <w:t>万</w:t>
      </w:r>
      <w:r>
        <w:rPr>
          <w:rFonts w:ascii="宋体" w:hAnsi="宋体" w:eastAsia="宋体" w:cs="宋体"/>
          <w:spacing w:val="-48"/>
          <w:sz w:val="24"/>
          <w:szCs w:val="24"/>
        </w:rPr>
        <w:t xml:space="preserve"> </w:t>
      </w:r>
      <w:r>
        <w:rPr>
          <w:rFonts w:ascii="Times New Roman" w:hAnsi="Times New Roman" w:eastAsia="Times New Roman" w:cs="Times New Roman"/>
          <w:spacing w:val="-2"/>
          <w:sz w:val="24"/>
          <w:szCs w:val="24"/>
        </w:rPr>
        <w:t>m</w:t>
      </w:r>
      <w:r>
        <w:rPr>
          <w:rFonts w:ascii="Times New Roman" w:hAnsi="Times New Roman" w:eastAsia="Times New Roman" w:cs="Times New Roman"/>
          <w:spacing w:val="-2"/>
          <w:position w:val="8"/>
          <w:sz w:val="16"/>
          <w:szCs w:val="16"/>
        </w:rPr>
        <w:t>3</w:t>
      </w:r>
      <w:r>
        <w:rPr>
          <w:rFonts w:ascii="宋体" w:hAnsi="宋体" w:eastAsia="宋体" w:cs="宋体"/>
          <w:spacing w:val="-2"/>
          <w:sz w:val="24"/>
          <w:szCs w:val="24"/>
        </w:rPr>
        <w:t>。水库区域基本位于</w:t>
      </w:r>
      <w:r>
        <w:rPr>
          <w:rFonts w:ascii="宋体" w:hAnsi="宋体" w:eastAsia="宋体" w:cs="宋体"/>
          <w:spacing w:val="-40"/>
          <w:sz w:val="24"/>
          <w:szCs w:val="24"/>
        </w:rPr>
        <w:t xml:space="preserve"> </w:t>
      </w:r>
      <w:r>
        <w:rPr>
          <w:rFonts w:ascii="Times New Roman" w:hAnsi="Times New Roman" w:eastAsia="Times New Roman" w:cs="Times New Roman"/>
          <w:spacing w:val="-2"/>
          <w:sz w:val="24"/>
          <w:szCs w:val="24"/>
        </w:rPr>
        <w:t>300m</w:t>
      </w:r>
      <w:r>
        <w:rPr>
          <w:rFonts w:ascii="Times New Roman" w:hAnsi="Times New Roman" w:eastAsia="Times New Roman" w:cs="Times New Roman"/>
          <w:spacing w:val="19"/>
          <w:w w:val="101"/>
          <w:sz w:val="24"/>
          <w:szCs w:val="24"/>
        </w:rPr>
        <w:t xml:space="preserve"> </w:t>
      </w:r>
      <w:r>
        <w:rPr>
          <w:rFonts w:ascii="宋体" w:hAnsi="宋体" w:eastAsia="宋体" w:cs="宋体"/>
          <w:spacing w:val="-2"/>
          <w:sz w:val="24"/>
          <w:szCs w:val="24"/>
        </w:rPr>
        <w:t>爆破警戒线范围</w:t>
      </w:r>
      <w:r>
        <w:rPr>
          <w:rFonts w:ascii="宋体" w:hAnsi="宋体" w:eastAsia="宋体" w:cs="宋体"/>
          <w:spacing w:val="-3"/>
          <w:sz w:val="24"/>
          <w:szCs w:val="24"/>
        </w:rPr>
        <w:t>外，本项目对祖开水库影响较小。</w:t>
      </w:r>
    </w:p>
    <w:p w14:paraId="04EF4A93">
      <w:pPr>
        <w:spacing w:before="86" w:line="233" w:lineRule="auto"/>
        <w:ind w:left="502"/>
        <w:rPr>
          <w:rFonts w:ascii="宋体" w:hAnsi="宋体" w:eastAsia="宋体" w:cs="宋体"/>
          <w:sz w:val="24"/>
          <w:szCs w:val="24"/>
        </w:rPr>
      </w:pPr>
      <w:r>
        <w:rPr>
          <w:rFonts w:ascii="Times New Roman" w:hAnsi="Times New Roman" w:eastAsia="Times New Roman" w:cs="Times New Roman"/>
          <w:b/>
          <w:bCs/>
          <w:spacing w:val="-3"/>
          <w:sz w:val="24"/>
          <w:szCs w:val="24"/>
        </w:rPr>
        <w:t>4.4.3</w:t>
      </w:r>
      <w:r>
        <w:rPr>
          <w:rFonts w:ascii="Times New Roman" w:hAnsi="Times New Roman" w:eastAsia="Times New Roman" w:cs="Times New Roman"/>
          <w:b/>
          <w:bCs/>
          <w:spacing w:val="7"/>
          <w:sz w:val="24"/>
          <w:szCs w:val="24"/>
        </w:rPr>
        <w:t xml:space="preserve">  </w:t>
      </w:r>
      <w:r>
        <w:rPr>
          <w:rFonts w:ascii="宋体" w:hAnsi="宋体" w:eastAsia="宋体" w:cs="宋体"/>
          <w:b/>
          <w:bCs/>
          <w:spacing w:val="-3"/>
          <w:sz w:val="24"/>
          <w:szCs w:val="24"/>
        </w:rPr>
        <w:t>村庄</w:t>
      </w:r>
    </w:p>
    <w:p w14:paraId="4FDAD91B">
      <w:pPr>
        <w:spacing w:before="166" w:line="299" w:lineRule="auto"/>
        <w:ind w:left="26" w:right="100" w:firstLine="476"/>
        <w:rPr>
          <w:rFonts w:ascii="宋体" w:hAnsi="宋体" w:eastAsia="宋体" w:cs="宋体"/>
          <w:sz w:val="24"/>
          <w:szCs w:val="24"/>
        </w:rPr>
      </w:pPr>
      <w:r>
        <w:rPr>
          <w:rFonts w:ascii="宋体" w:hAnsi="宋体" w:eastAsia="宋体" w:cs="宋体"/>
          <w:spacing w:val="-1"/>
          <w:sz w:val="24"/>
          <w:szCs w:val="24"/>
        </w:rPr>
        <w:t xml:space="preserve">矿区内及周边 </w:t>
      </w:r>
      <w:r>
        <w:rPr>
          <w:rFonts w:ascii="Times New Roman" w:hAnsi="Times New Roman" w:eastAsia="Times New Roman" w:cs="Times New Roman"/>
          <w:spacing w:val="-1"/>
          <w:sz w:val="24"/>
          <w:szCs w:val="24"/>
        </w:rPr>
        <w:t xml:space="preserve">300m  </w:t>
      </w:r>
      <w:r>
        <w:rPr>
          <w:rFonts w:ascii="宋体" w:hAnsi="宋体" w:eastAsia="宋体" w:cs="宋体"/>
          <w:spacing w:val="-1"/>
          <w:sz w:val="24"/>
          <w:szCs w:val="24"/>
        </w:rPr>
        <w:t xml:space="preserve">爆破警戒线范围内分布有 </w:t>
      </w:r>
      <w:r>
        <w:rPr>
          <w:rFonts w:ascii="Times New Roman" w:hAnsi="Times New Roman" w:eastAsia="Times New Roman" w:cs="Times New Roman"/>
          <w:spacing w:val="-1"/>
          <w:sz w:val="24"/>
          <w:szCs w:val="24"/>
        </w:rPr>
        <w:t>4</w:t>
      </w:r>
      <w:r>
        <w:rPr>
          <w:rFonts w:ascii="Times New Roman" w:hAnsi="Times New Roman" w:eastAsia="Times New Roman" w:cs="Times New Roman"/>
          <w:spacing w:val="51"/>
          <w:sz w:val="24"/>
          <w:szCs w:val="24"/>
        </w:rPr>
        <w:t xml:space="preserve"> </w:t>
      </w:r>
      <w:r>
        <w:rPr>
          <w:rFonts w:ascii="宋体" w:hAnsi="宋体" w:eastAsia="宋体" w:cs="宋体"/>
          <w:spacing w:val="-1"/>
          <w:sz w:val="24"/>
          <w:szCs w:val="24"/>
        </w:rPr>
        <w:t>户左右居民，将对</w:t>
      </w:r>
      <w:r>
        <w:rPr>
          <w:rFonts w:ascii="宋体" w:hAnsi="宋体" w:eastAsia="宋体" w:cs="宋体"/>
          <w:spacing w:val="-2"/>
          <w:sz w:val="24"/>
          <w:szCs w:val="24"/>
        </w:rPr>
        <w:t>其进行</w:t>
      </w:r>
      <w:r>
        <w:rPr>
          <w:rFonts w:ascii="宋体" w:hAnsi="宋体" w:eastAsia="宋体" w:cs="宋体"/>
          <w:spacing w:val="-1"/>
          <w:sz w:val="24"/>
          <w:szCs w:val="24"/>
        </w:rPr>
        <w:t>征拆。骨料加工区系统西面为南平农场八一队，生活有</w:t>
      </w:r>
      <w:r>
        <w:rPr>
          <w:rFonts w:ascii="宋体" w:hAnsi="宋体" w:eastAsia="宋体" w:cs="宋体"/>
          <w:spacing w:val="-34"/>
          <w:sz w:val="24"/>
          <w:szCs w:val="24"/>
        </w:rPr>
        <w:t xml:space="preserve"> </w:t>
      </w:r>
      <w:r>
        <w:rPr>
          <w:rFonts w:ascii="Times New Roman" w:hAnsi="Times New Roman" w:eastAsia="Times New Roman" w:cs="Times New Roman"/>
          <w:spacing w:val="-1"/>
          <w:sz w:val="24"/>
          <w:szCs w:val="24"/>
        </w:rPr>
        <w:t>30</w:t>
      </w:r>
      <w:r>
        <w:rPr>
          <w:rFonts w:ascii="Times New Roman" w:hAnsi="Times New Roman" w:eastAsia="Times New Roman" w:cs="Times New Roman"/>
          <w:spacing w:val="22"/>
          <w:w w:val="101"/>
          <w:sz w:val="24"/>
          <w:szCs w:val="24"/>
        </w:rPr>
        <w:t xml:space="preserve"> </w:t>
      </w:r>
      <w:r>
        <w:rPr>
          <w:rFonts w:ascii="宋体" w:hAnsi="宋体" w:eastAsia="宋体" w:cs="宋体"/>
          <w:spacing w:val="-1"/>
          <w:sz w:val="24"/>
          <w:szCs w:val="24"/>
        </w:rPr>
        <w:t>户左右居民，聚集区</w:t>
      </w:r>
    </w:p>
    <w:p w14:paraId="3BE778B4">
      <w:pPr>
        <w:spacing w:line="299" w:lineRule="auto"/>
        <w:rPr>
          <w:rFonts w:ascii="宋体" w:hAnsi="宋体" w:eastAsia="宋体" w:cs="宋体"/>
          <w:sz w:val="24"/>
          <w:szCs w:val="24"/>
        </w:rPr>
        <w:sectPr>
          <w:headerReference r:id="rId96" w:type="default"/>
          <w:footerReference r:id="rId97" w:type="default"/>
          <w:pgSz w:w="11907" w:h="16839"/>
          <w:pgMar w:top="1486" w:right="1697" w:bottom="1693" w:left="1785" w:header="719" w:footer="1445" w:gutter="0"/>
          <w:cols w:space="720" w:num="1"/>
        </w:sectPr>
      </w:pPr>
    </w:p>
    <w:p w14:paraId="3448E679">
      <w:pPr>
        <w:spacing w:before="180" w:line="354" w:lineRule="auto"/>
        <w:ind w:left="22"/>
        <w:jc w:val="both"/>
        <w:rPr>
          <w:rFonts w:ascii="宋体" w:hAnsi="宋体" w:eastAsia="宋体" w:cs="宋体"/>
          <w:sz w:val="24"/>
          <w:szCs w:val="24"/>
        </w:rPr>
      </w:pPr>
      <w:r>
        <w:rPr>
          <w:rFonts w:ascii="宋体" w:hAnsi="宋体" w:eastAsia="宋体" w:cs="宋体"/>
          <w:spacing w:val="-3"/>
          <w:sz w:val="24"/>
          <w:szCs w:val="24"/>
        </w:rPr>
        <w:t>距离加工系统直线距离</w:t>
      </w:r>
      <w:r>
        <w:rPr>
          <w:rFonts w:ascii="宋体" w:hAnsi="宋体" w:eastAsia="宋体" w:cs="宋体"/>
          <w:spacing w:val="-25"/>
          <w:sz w:val="24"/>
          <w:szCs w:val="24"/>
        </w:rPr>
        <w:t xml:space="preserve"> </w:t>
      </w:r>
      <w:r>
        <w:rPr>
          <w:rFonts w:ascii="Times New Roman" w:hAnsi="Times New Roman" w:eastAsia="Times New Roman" w:cs="Times New Roman"/>
          <w:spacing w:val="-3"/>
          <w:sz w:val="24"/>
          <w:szCs w:val="24"/>
        </w:rPr>
        <w:t>120m</w:t>
      </w:r>
      <w:r>
        <w:rPr>
          <w:rFonts w:ascii="宋体" w:hAnsi="宋体" w:eastAsia="宋体" w:cs="宋体"/>
          <w:spacing w:val="-3"/>
          <w:sz w:val="24"/>
          <w:szCs w:val="24"/>
        </w:rPr>
        <w:t>；东面为南平农场南新队，生活有</w:t>
      </w:r>
      <w:r>
        <w:rPr>
          <w:rFonts w:ascii="宋体" w:hAnsi="宋体" w:eastAsia="宋体" w:cs="宋体"/>
          <w:spacing w:val="-35"/>
          <w:sz w:val="24"/>
          <w:szCs w:val="24"/>
        </w:rPr>
        <w:t xml:space="preserve"> </w:t>
      </w:r>
      <w:r>
        <w:rPr>
          <w:rFonts w:ascii="Times New Roman" w:hAnsi="Times New Roman" w:eastAsia="Times New Roman" w:cs="Times New Roman"/>
          <w:spacing w:val="-3"/>
          <w:sz w:val="24"/>
          <w:szCs w:val="24"/>
        </w:rPr>
        <w:t>40</w:t>
      </w:r>
      <w:r>
        <w:rPr>
          <w:rFonts w:ascii="Times New Roman" w:hAnsi="Times New Roman" w:eastAsia="Times New Roman" w:cs="Times New Roman"/>
          <w:spacing w:val="17"/>
          <w:w w:val="101"/>
          <w:sz w:val="24"/>
          <w:szCs w:val="24"/>
        </w:rPr>
        <w:t xml:space="preserve"> </w:t>
      </w:r>
      <w:r>
        <w:rPr>
          <w:rFonts w:ascii="宋体" w:hAnsi="宋体" w:eastAsia="宋体" w:cs="宋体"/>
          <w:spacing w:val="-4"/>
          <w:sz w:val="24"/>
          <w:szCs w:val="24"/>
        </w:rPr>
        <w:t>户左右居民，</w:t>
      </w:r>
      <w:r>
        <w:rPr>
          <w:rFonts w:ascii="宋体" w:hAnsi="宋体" w:eastAsia="宋体" w:cs="宋体"/>
          <w:spacing w:val="-2"/>
          <w:sz w:val="24"/>
          <w:szCs w:val="24"/>
        </w:rPr>
        <w:t xml:space="preserve">距离加工系统直线距离 </w:t>
      </w:r>
      <w:r>
        <w:rPr>
          <w:rFonts w:ascii="Times New Roman" w:hAnsi="Times New Roman" w:eastAsia="Times New Roman" w:cs="Times New Roman"/>
          <w:spacing w:val="-2"/>
          <w:sz w:val="24"/>
          <w:szCs w:val="24"/>
        </w:rPr>
        <w:t>180m</w:t>
      </w:r>
      <w:r>
        <w:rPr>
          <w:rFonts w:ascii="宋体" w:hAnsi="宋体" w:eastAsia="宋体" w:cs="宋体"/>
          <w:spacing w:val="-2"/>
          <w:sz w:val="24"/>
          <w:szCs w:val="24"/>
        </w:rPr>
        <w:t>。加工区周边村庄密集，人类活动多，周边环境比较复杂，项目开工前应协调、处理好加工区周边影响因素。</w:t>
      </w:r>
    </w:p>
    <w:p w14:paraId="4622A15E">
      <w:pPr>
        <w:spacing w:before="22" w:line="234" w:lineRule="auto"/>
        <w:ind w:left="502"/>
        <w:rPr>
          <w:rFonts w:ascii="宋体" w:hAnsi="宋体" w:eastAsia="宋体" w:cs="宋体"/>
          <w:sz w:val="24"/>
          <w:szCs w:val="24"/>
        </w:rPr>
      </w:pPr>
      <w:r>
        <w:rPr>
          <w:rFonts w:ascii="Times New Roman" w:hAnsi="Times New Roman" w:eastAsia="Times New Roman" w:cs="Times New Roman"/>
          <w:b/>
          <w:bCs/>
          <w:spacing w:val="-2"/>
          <w:sz w:val="24"/>
          <w:szCs w:val="24"/>
        </w:rPr>
        <w:t xml:space="preserve">4.4.4  </w:t>
      </w:r>
      <w:r>
        <w:rPr>
          <w:rFonts w:ascii="宋体" w:hAnsi="宋体" w:eastAsia="宋体" w:cs="宋体"/>
          <w:b/>
          <w:bCs/>
          <w:spacing w:val="-2"/>
          <w:sz w:val="24"/>
          <w:szCs w:val="24"/>
        </w:rPr>
        <w:t>人文环境</w:t>
      </w:r>
    </w:p>
    <w:p w14:paraId="2D25FB58">
      <w:pPr>
        <w:spacing w:before="163" w:line="332" w:lineRule="auto"/>
        <w:ind w:left="29" w:right="70" w:firstLine="489"/>
        <w:rPr>
          <w:rFonts w:ascii="宋体" w:hAnsi="宋体" w:eastAsia="宋体" w:cs="宋体"/>
          <w:sz w:val="24"/>
          <w:szCs w:val="24"/>
        </w:rPr>
      </w:pPr>
      <w:r>
        <w:rPr>
          <w:rFonts w:ascii="宋体" w:hAnsi="宋体" w:eastAsia="宋体" w:cs="宋体"/>
          <w:spacing w:val="-4"/>
          <w:sz w:val="24"/>
          <w:szCs w:val="24"/>
        </w:rPr>
        <w:t>当地劳动力资源丰富，矿区及周边居民以汉族为主。经济作物以橡胶、菠萝</w:t>
      </w:r>
      <w:r>
        <w:rPr>
          <w:rFonts w:ascii="宋体" w:hAnsi="宋体" w:eastAsia="宋体" w:cs="宋体"/>
          <w:spacing w:val="-2"/>
          <w:sz w:val="24"/>
          <w:szCs w:val="24"/>
        </w:rPr>
        <w:t>蜜、槟榔为主，另有少量芒果等，区内经济欠</w:t>
      </w:r>
      <w:r>
        <w:rPr>
          <w:rFonts w:ascii="宋体" w:hAnsi="宋体" w:eastAsia="宋体" w:cs="宋体"/>
          <w:spacing w:val="-3"/>
          <w:sz w:val="24"/>
          <w:szCs w:val="24"/>
        </w:rPr>
        <w:t>发达。</w:t>
      </w:r>
    </w:p>
    <w:p w14:paraId="345F6237">
      <w:pPr>
        <w:spacing w:line="233" w:lineRule="auto"/>
        <w:ind w:left="19"/>
        <w:outlineLvl w:val="1"/>
        <w:rPr>
          <w:rFonts w:ascii="黑体" w:hAnsi="黑体" w:eastAsia="黑体" w:cs="黑体"/>
          <w:sz w:val="28"/>
          <w:szCs w:val="28"/>
        </w:rPr>
      </w:pPr>
      <w:bookmarkStart w:id="29" w:name="bookmark27"/>
      <w:bookmarkEnd w:id="29"/>
      <w:r>
        <w:rPr>
          <w:rFonts w:ascii="Times New Roman" w:hAnsi="Times New Roman" w:eastAsia="Times New Roman" w:cs="Times New Roman"/>
          <w:sz w:val="28"/>
          <w:szCs w:val="28"/>
        </w:rPr>
        <w:t xml:space="preserve">4.5  </w:t>
      </w:r>
      <w:r>
        <w:rPr>
          <w:rFonts w:ascii="黑体" w:hAnsi="黑体" w:eastAsia="黑体" w:cs="黑体"/>
          <w:sz w:val="28"/>
          <w:szCs w:val="28"/>
        </w:rPr>
        <w:t>公用工程条件</w:t>
      </w:r>
    </w:p>
    <w:p w14:paraId="0871A164">
      <w:pPr>
        <w:spacing w:before="265" w:line="233" w:lineRule="auto"/>
        <w:ind w:left="502"/>
        <w:rPr>
          <w:rFonts w:ascii="宋体" w:hAnsi="宋体" w:eastAsia="宋体" w:cs="宋体"/>
          <w:sz w:val="24"/>
          <w:szCs w:val="24"/>
        </w:rPr>
      </w:pPr>
      <w:r>
        <w:rPr>
          <w:rFonts w:ascii="Times New Roman" w:hAnsi="Times New Roman" w:eastAsia="Times New Roman" w:cs="Times New Roman"/>
          <w:b/>
          <w:bCs/>
          <w:spacing w:val="-6"/>
          <w:sz w:val="24"/>
          <w:szCs w:val="24"/>
        </w:rPr>
        <w:t>4.5.1</w:t>
      </w:r>
      <w:r>
        <w:rPr>
          <w:rFonts w:ascii="Times New Roman" w:hAnsi="Times New Roman" w:eastAsia="Times New Roman" w:cs="Times New Roman"/>
          <w:b/>
          <w:bCs/>
          <w:spacing w:val="20"/>
          <w:w w:val="101"/>
          <w:sz w:val="24"/>
          <w:szCs w:val="24"/>
        </w:rPr>
        <w:t xml:space="preserve">  </w:t>
      </w:r>
      <w:r>
        <w:rPr>
          <w:rFonts w:ascii="宋体" w:hAnsi="宋体" w:eastAsia="宋体" w:cs="宋体"/>
          <w:b/>
          <w:bCs/>
          <w:spacing w:val="-6"/>
          <w:sz w:val="24"/>
          <w:szCs w:val="24"/>
        </w:rPr>
        <w:t>电源条件</w:t>
      </w:r>
    </w:p>
    <w:p w14:paraId="5150457D">
      <w:pPr>
        <w:spacing w:before="165" w:line="360" w:lineRule="auto"/>
        <w:ind w:left="24" w:right="68" w:firstLine="482"/>
        <w:jc w:val="both"/>
        <w:rPr>
          <w:rFonts w:ascii="宋体" w:hAnsi="宋体" w:eastAsia="宋体" w:cs="宋体"/>
          <w:sz w:val="24"/>
          <w:szCs w:val="24"/>
        </w:rPr>
      </w:pPr>
      <w:r>
        <w:rPr>
          <w:rFonts w:ascii="宋体" w:hAnsi="宋体" w:eastAsia="宋体" w:cs="宋体"/>
          <w:spacing w:val="-2"/>
          <w:sz w:val="24"/>
          <w:szCs w:val="24"/>
        </w:rPr>
        <w:t xml:space="preserve">项目用电拟采用南方电网供电，运行期用电拟从距离加工区约 </w:t>
      </w:r>
      <w:r>
        <w:rPr>
          <w:rFonts w:ascii="Times New Roman" w:hAnsi="Times New Roman" w:eastAsia="Times New Roman" w:cs="Times New Roman"/>
          <w:spacing w:val="-2"/>
          <w:sz w:val="24"/>
          <w:szCs w:val="24"/>
        </w:rPr>
        <w:t>15</w:t>
      </w:r>
      <w:r>
        <w:rPr>
          <w:rFonts w:ascii="Times New Roman" w:hAnsi="Times New Roman" w:eastAsia="Times New Roman" w:cs="Times New Roman"/>
          <w:spacing w:val="-3"/>
          <w:sz w:val="24"/>
          <w:szCs w:val="24"/>
        </w:rPr>
        <w:t>.3km</w:t>
      </w:r>
      <w:r>
        <w:rPr>
          <w:rFonts w:ascii="Times New Roman" w:hAnsi="Times New Roman" w:eastAsia="Times New Roman" w:cs="Times New Roman"/>
          <w:spacing w:val="25"/>
          <w:sz w:val="24"/>
          <w:szCs w:val="24"/>
        </w:rPr>
        <w:t xml:space="preserve"> </w:t>
      </w:r>
      <w:r>
        <w:rPr>
          <w:rFonts w:ascii="宋体" w:hAnsi="宋体" w:eastAsia="宋体" w:cs="宋体"/>
          <w:spacing w:val="-3"/>
          <w:sz w:val="24"/>
          <w:szCs w:val="24"/>
        </w:rPr>
        <w:t>处的</w:t>
      </w:r>
      <w:r>
        <w:rPr>
          <w:rFonts w:ascii="宋体" w:hAnsi="宋体" w:eastAsia="宋体" w:cs="宋体"/>
          <w:spacing w:val="-4"/>
          <w:sz w:val="24"/>
          <w:szCs w:val="24"/>
        </w:rPr>
        <w:t>文罗变电站接入，其最大负荷为</w:t>
      </w:r>
      <w:r>
        <w:rPr>
          <w:rFonts w:ascii="宋体" w:hAnsi="宋体" w:eastAsia="宋体" w:cs="宋体"/>
          <w:spacing w:val="-54"/>
          <w:sz w:val="24"/>
          <w:szCs w:val="24"/>
        </w:rPr>
        <w:t xml:space="preserve"> </w:t>
      </w:r>
      <w:r>
        <w:rPr>
          <w:rFonts w:ascii="Times New Roman" w:hAnsi="Times New Roman" w:eastAsia="Times New Roman" w:cs="Times New Roman"/>
          <w:spacing w:val="-4"/>
          <w:sz w:val="24"/>
          <w:szCs w:val="24"/>
        </w:rPr>
        <w:t>2000MW</w:t>
      </w:r>
      <w:r>
        <w:rPr>
          <w:rFonts w:ascii="宋体" w:hAnsi="宋体" w:eastAsia="宋体" w:cs="宋体"/>
          <w:spacing w:val="-4"/>
          <w:sz w:val="24"/>
          <w:szCs w:val="24"/>
        </w:rPr>
        <w:t>，最</w:t>
      </w:r>
      <w:r>
        <w:rPr>
          <w:rFonts w:ascii="宋体" w:hAnsi="宋体" w:eastAsia="宋体" w:cs="宋体"/>
          <w:spacing w:val="-5"/>
          <w:sz w:val="24"/>
          <w:szCs w:val="24"/>
        </w:rPr>
        <w:t>高可提供</w:t>
      </w:r>
      <w:r>
        <w:rPr>
          <w:rFonts w:ascii="宋体" w:hAnsi="宋体" w:eastAsia="宋体" w:cs="宋体"/>
          <w:spacing w:val="-55"/>
          <w:sz w:val="24"/>
          <w:szCs w:val="24"/>
        </w:rPr>
        <w:t xml:space="preserve"> </w:t>
      </w:r>
      <w:r>
        <w:rPr>
          <w:rFonts w:ascii="Times New Roman" w:hAnsi="Times New Roman" w:eastAsia="Times New Roman" w:cs="Times New Roman"/>
          <w:spacing w:val="-5"/>
          <w:sz w:val="24"/>
          <w:szCs w:val="24"/>
        </w:rPr>
        <w:t>220kv</w:t>
      </w:r>
      <w:r>
        <w:rPr>
          <w:rFonts w:ascii="Times New Roman" w:hAnsi="Times New Roman" w:eastAsia="Times New Roman" w:cs="Times New Roman"/>
          <w:spacing w:val="38"/>
          <w:sz w:val="24"/>
          <w:szCs w:val="24"/>
        </w:rPr>
        <w:t xml:space="preserve"> </w:t>
      </w:r>
      <w:r>
        <w:rPr>
          <w:rFonts w:ascii="宋体" w:hAnsi="宋体" w:eastAsia="宋体" w:cs="宋体"/>
          <w:spacing w:val="-5"/>
          <w:sz w:val="24"/>
          <w:szCs w:val="24"/>
        </w:rPr>
        <w:t>电压。供电电源可</w:t>
      </w:r>
      <w:r>
        <w:rPr>
          <w:rFonts w:ascii="宋体" w:hAnsi="宋体" w:eastAsia="宋体" w:cs="宋体"/>
          <w:spacing w:val="-6"/>
          <w:sz w:val="24"/>
          <w:szCs w:val="24"/>
        </w:rPr>
        <w:t>靠，供电能力满足负荷要求。临时用电拟从矿区附近五一线接入，电压为</w:t>
      </w:r>
      <w:r>
        <w:rPr>
          <w:rFonts w:ascii="宋体" w:hAnsi="宋体" w:eastAsia="宋体" w:cs="宋体"/>
          <w:spacing w:val="-31"/>
          <w:sz w:val="24"/>
          <w:szCs w:val="24"/>
        </w:rPr>
        <w:t xml:space="preserve"> </w:t>
      </w:r>
      <w:r>
        <w:rPr>
          <w:rFonts w:ascii="Times New Roman" w:hAnsi="Times New Roman" w:eastAsia="Times New Roman" w:cs="Times New Roman"/>
          <w:spacing w:val="-6"/>
          <w:sz w:val="24"/>
          <w:szCs w:val="24"/>
        </w:rPr>
        <w:t>10kv</w:t>
      </w:r>
      <w:r>
        <w:rPr>
          <w:rFonts w:ascii="Times New Roman" w:hAnsi="Times New Roman" w:eastAsia="Times New Roman" w:cs="Times New Roman"/>
          <w:spacing w:val="-31"/>
          <w:sz w:val="24"/>
          <w:szCs w:val="24"/>
        </w:rPr>
        <w:t xml:space="preserve"> </w:t>
      </w:r>
      <w:r>
        <w:rPr>
          <w:rFonts w:ascii="宋体" w:hAnsi="宋体" w:eastAsia="宋体" w:cs="宋体"/>
          <w:spacing w:val="-6"/>
          <w:sz w:val="24"/>
          <w:szCs w:val="24"/>
        </w:rPr>
        <w:t>，</w:t>
      </w:r>
      <w:r>
        <w:rPr>
          <w:rFonts w:ascii="宋体" w:hAnsi="宋体" w:eastAsia="宋体" w:cs="宋体"/>
          <w:spacing w:val="-4"/>
          <w:sz w:val="24"/>
          <w:szCs w:val="24"/>
        </w:rPr>
        <w:t>最大负荷为</w:t>
      </w:r>
      <w:r>
        <w:rPr>
          <w:rFonts w:ascii="宋体" w:hAnsi="宋体" w:eastAsia="宋体" w:cs="宋体"/>
          <w:spacing w:val="-24"/>
          <w:sz w:val="24"/>
          <w:szCs w:val="24"/>
        </w:rPr>
        <w:t xml:space="preserve"> </w:t>
      </w:r>
      <w:r>
        <w:rPr>
          <w:rFonts w:ascii="Times New Roman" w:hAnsi="Times New Roman" w:eastAsia="Times New Roman" w:cs="Times New Roman"/>
          <w:spacing w:val="-4"/>
          <w:sz w:val="24"/>
          <w:szCs w:val="24"/>
        </w:rPr>
        <w:t>1000kw</w:t>
      </w:r>
      <w:r>
        <w:rPr>
          <w:rFonts w:ascii="宋体" w:hAnsi="宋体" w:eastAsia="宋体" w:cs="宋体"/>
          <w:spacing w:val="-4"/>
          <w:sz w:val="24"/>
          <w:szCs w:val="24"/>
        </w:rPr>
        <w:t>。</w:t>
      </w:r>
    </w:p>
    <w:p w14:paraId="219E6D3F">
      <w:pPr>
        <w:spacing w:line="233" w:lineRule="auto"/>
        <w:ind w:left="502"/>
        <w:rPr>
          <w:rFonts w:ascii="宋体" w:hAnsi="宋体" w:eastAsia="宋体" w:cs="宋体"/>
          <w:sz w:val="24"/>
          <w:szCs w:val="24"/>
        </w:rPr>
      </w:pPr>
      <w:r>
        <w:rPr>
          <w:rFonts w:ascii="Times New Roman" w:hAnsi="Times New Roman" w:eastAsia="Times New Roman" w:cs="Times New Roman"/>
          <w:b/>
          <w:bCs/>
          <w:spacing w:val="-2"/>
          <w:sz w:val="24"/>
          <w:szCs w:val="24"/>
        </w:rPr>
        <w:t xml:space="preserve">4.5.2  </w:t>
      </w:r>
      <w:r>
        <w:rPr>
          <w:rFonts w:ascii="宋体" w:hAnsi="宋体" w:eastAsia="宋体" w:cs="宋体"/>
          <w:b/>
          <w:bCs/>
          <w:spacing w:val="-2"/>
          <w:sz w:val="24"/>
          <w:szCs w:val="24"/>
        </w:rPr>
        <w:t>水源条件</w:t>
      </w:r>
    </w:p>
    <w:p w14:paraId="6D5EFDC0">
      <w:pPr>
        <w:spacing w:before="164" w:line="330" w:lineRule="auto"/>
        <w:ind w:left="23" w:right="72" w:firstLine="480"/>
        <w:rPr>
          <w:rFonts w:ascii="宋体" w:hAnsi="宋体" w:eastAsia="宋体" w:cs="宋体"/>
          <w:sz w:val="24"/>
          <w:szCs w:val="24"/>
        </w:rPr>
      </w:pPr>
      <w:r>
        <w:rPr>
          <w:rFonts w:ascii="宋体" w:hAnsi="宋体" w:eastAsia="宋体" w:cs="宋体"/>
          <w:spacing w:val="-5"/>
          <w:sz w:val="24"/>
          <w:szCs w:val="24"/>
        </w:rPr>
        <w:t>本项目主要用水包括生产用水、生活用水与消</w:t>
      </w:r>
      <w:r>
        <w:rPr>
          <w:rFonts w:ascii="宋体" w:hAnsi="宋体" w:eastAsia="宋体" w:cs="宋体"/>
          <w:spacing w:val="-6"/>
          <w:sz w:val="24"/>
          <w:szCs w:val="24"/>
        </w:rPr>
        <w:t>防用水三部分；</w:t>
      </w:r>
      <w:r>
        <w:rPr>
          <w:rFonts w:ascii="宋体" w:hAnsi="宋体" w:eastAsia="宋体" w:cs="宋体"/>
          <w:spacing w:val="-50"/>
          <w:sz w:val="24"/>
          <w:szCs w:val="24"/>
        </w:rPr>
        <w:t xml:space="preserve"> </w:t>
      </w:r>
      <w:r>
        <w:rPr>
          <w:rFonts w:ascii="宋体" w:hAnsi="宋体" w:eastAsia="宋体" w:cs="宋体"/>
          <w:spacing w:val="-6"/>
          <w:sz w:val="24"/>
          <w:szCs w:val="24"/>
        </w:rPr>
        <w:t>主要用水量是</w:t>
      </w:r>
      <w:r>
        <w:rPr>
          <w:rFonts w:ascii="宋体" w:hAnsi="宋体" w:eastAsia="宋体" w:cs="宋体"/>
          <w:spacing w:val="-2"/>
          <w:sz w:val="24"/>
          <w:szCs w:val="24"/>
        </w:rPr>
        <w:t>料场开采和骨料加工生产用水、场地道路的降尘用水及生</w:t>
      </w:r>
      <w:r>
        <w:rPr>
          <w:rFonts w:ascii="宋体" w:hAnsi="宋体" w:eastAsia="宋体" w:cs="宋体"/>
          <w:spacing w:val="-3"/>
          <w:sz w:val="24"/>
          <w:szCs w:val="24"/>
        </w:rPr>
        <w:t>活用水，</w:t>
      </w:r>
    </w:p>
    <w:p w14:paraId="2903B4D5">
      <w:pPr>
        <w:spacing w:before="6" w:line="358" w:lineRule="auto"/>
        <w:ind w:left="18" w:right="68" w:firstLine="484"/>
        <w:rPr>
          <w:rFonts w:ascii="宋体" w:hAnsi="宋体" w:eastAsia="宋体" w:cs="宋体"/>
          <w:sz w:val="24"/>
          <w:szCs w:val="24"/>
        </w:rPr>
      </w:pPr>
      <w:r>
        <w:rPr>
          <w:rFonts w:ascii="宋体" w:hAnsi="宋体" w:eastAsia="宋体" w:cs="宋体"/>
          <w:spacing w:val="-3"/>
          <w:sz w:val="24"/>
          <w:szCs w:val="24"/>
        </w:rPr>
        <w:t>矿区区内无发育良好的厚大含水层存在，地下水较贫乏，矿</w:t>
      </w:r>
      <w:r>
        <w:rPr>
          <w:rFonts w:ascii="宋体" w:hAnsi="宋体" w:eastAsia="宋体" w:cs="宋体"/>
          <w:spacing w:val="-4"/>
          <w:sz w:val="24"/>
          <w:szCs w:val="24"/>
        </w:rPr>
        <w:t>区又无大的地表</w:t>
      </w:r>
      <w:r>
        <w:rPr>
          <w:rFonts w:ascii="宋体" w:hAnsi="宋体" w:eastAsia="宋体" w:cs="宋体"/>
          <w:spacing w:val="3"/>
          <w:sz w:val="24"/>
          <w:szCs w:val="24"/>
        </w:rPr>
        <w:t>水体和常年较大溪流，</w:t>
      </w:r>
      <w:r>
        <w:rPr>
          <w:rFonts w:ascii="宋体" w:hAnsi="宋体" w:eastAsia="宋体" w:cs="宋体"/>
          <w:spacing w:val="-66"/>
          <w:sz w:val="24"/>
          <w:szCs w:val="24"/>
        </w:rPr>
        <w:t xml:space="preserve"> </w:t>
      </w:r>
      <w:r>
        <w:rPr>
          <w:rFonts w:ascii="宋体" w:hAnsi="宋体" w:eastAsia="宋体" w:cs="宋体"/>
          <w:spacing w:val="3"/>
          <w:sz w:val="24"/>
          <w:szCs w:val="24"/>
        </w:rPr>
        <w:t>故解决较大的生产和生活</w:t>
      </w:r>
      <w:r>
        <w:rPr>
          <w:rFonts w:ascii="宋体" w:hAnsi="宋体" w:eastAsia="宋体" w:cs="宋体"/>
          <w:spacing w:val="2"/>
          <w:sz w:val="24"/>
          <w:szCs w:val="24"/>
        </w:rPr>
        <w:t>用水较困难。陵水河年均流量</w:t>
      </w:r>
      <w:r>
        <w:rPr>
          <w:rFonts w:ascii="Times New Roman" w:hAnsi="Times New Roman" w:eastAsia="Times New Roman" w:cs="Times New Roman"/>
          <w:spacing w:val="-4"/>
          <w:sz w:val="24"/>
          <w:szCs w:val="24"/>
        </w:rPr>
        <w:t xml:space="preserve">44.7 </w:t>
      </w:r>
      <w:r>
        <w:rPr>
          <w:rFonts w:ascii="宋体" w:hAnsi="宋体" w:eastAsia="宋体" w:cs="宋体"/>
          <w:spacing w:val="-4"/>
          <w:sz w:val="24"/>
          <w:szCs w:val="24"/>
        </w:rPr>
        <w:t>立方米</w:t>
      </w:r>
      <w:r>
        <w:rPr>
          <w:rFonts w:ascii="Times New Roman" w:hAnsi="Times New Roman" w:eastAsia="Times New Roman" w:cs="Times New Roman"/>
          <w:spacing w:val="-4"/>
          <w:sz w:val="24"/>
          <w:szCs w:val="24"/>
        </w:rPr>
        <w:t>/</w:t>
      </w:r>
      <w:r>
        <w:rPr>
          <w:rFonts w:ascii="宋体" w:hAnsi="宋体" w:eastAsia="宋体" w:cs="宋体"/>
          <w:spacing w:val="-4"/>
          <w:sz w:val="24"/>
          <w:szCs w:val="24"/>
        </w:rPr>
        <w:t>秒，位于打铁矿区南侧约</w:t>
      </w:r>
      <w:r>
        <w:rPr>
          <w:rFonts w:ascii="宋体" w:hAnsi="宋体" w:eastAsia="宋体" w:cs="宋体"/>
          <w:spacing w:val="-31"/>
          <w:sz w:val="24"/>
          <w:szCs w:val="24"/>
        </w:rPr>
        <w:t xml:space="preserve"> </w:t>
      </w:r>
      <w:r>
        <w:rPr>
          <w:rFonts w:ascii="Times New Roman" w:hAnsi="Times New Roman" w:eastAsia="Times New Roman" w:cs="Times New Roman"/>
          <w:spacing w:val="-4"/>
          <w:sz w:val="24"/>
          <w:szCs w:val="24"/>
        </w:rPr>
        <w:t>1.3km</w:t>
      </w:r>
      <w:r>
        <w:rPr>
          <w:rFonts w:ascii="宋体" w:hAnsi="宋体" w:eastAsia="宋体" w:cs="宋体"/>
          <w:spacing w:val="-46"/>
          <w:w w:val="80"/>
          <w:sz w:val="24"/>
          <w:szCs w:val="24"/>
        </w:rPr>
        <w:t>，，</w:t>
      </w:r>
      <w:r>
        <w:rPr>
          <w:rFonts w:ascii="宋体" w:hAnsi="宋体" w:eastAsia="宋体" w:cs="宋体"/>
          <w:spacing w:val="-4"/>
          <w:sz w:val="24"/>
          <w:szCs w:val="24"/>
        </w:rPr>
        <w:t>距离</w:t>
      </w:r>
      <w:r>
        <w:rPr>
          <w:rFonts w:ascii="宋体" w:hAnsi="宋体" w:eastAsia="宋体" w:cs="宋体"/>
          <w:spacing w:val="-5"/>
          <w:sz w:val="24"/>
          <w:szCs w:val="24"/>
        </w:rPr>
        <w:t>加工系统直线距离约</w:t>
      </w:r>
      <w:r>
        <w:rPr>
          <w:rFonts w:ascii="宋体" w:hAnsi="宋体" w:eastAsia="宋体" w:cs="宋体"/>
          <w:spacing w:val="-48"/>
          <w:sz w:val="24"/>
          <w:szCs w:val="24"/>
        </w:rPr>
        <w:t xml:space="preserve"> </w:t>
      </w:r>
      <w:r>
        <w:rPr>
          <w:rFonts w:ascii="Times New Roman" w:hAnsi="Times New Roman" w:eastAsia="Times New Roman" w:cs="Times New Roman"/>
          <w:spacing w:val="-5"/>
          <w:sz w:val="24"/>
          <w:szCs w:val="24"/>
        </w:rPr>
        <w:t>5.5km</w:t>
      </w:r>
      <w:r>
        <w:rPr>
          <w:rFonts w:ascii="Times New Roman" w:hAnsi="Times New Roman" w:eastAsia="Times New Roman" w:cs="Times New Roman"/>
          <w:spacing w:val="-27"/>
          <w:sz w:val="24"/>
          <w:szCs w:val="24"/>
        </w:rPr>
        <w:t xml:space="preserve"> </w:t>
      </w:r>
      <w:r>
        <w:rPr>
          <w:rFonts w:ascii="宋体" w:hAnsi="宋体" w:eastAsia="宋体" w:cs="宋体"/>
          <w:spacing w:val="-5"/>
          <w:sz w:val="24"/>
          <w:szCs w:val="24"/>
        </w:rPr>
        <w:t>。</w:t>
      </w:r>
      <w:r>
        <w:rPr>
          <w:rFonts w:ascii="宋体" w:hAnsi="宋体" w:eastAsia="宋体" w:cs="宋体"/>
          <w:spacing w:val="-3"/>
          <w:sz w:val="24"/>
          <w:szCs w:val="24"/>
        </w:rPr>
        <w:t>生产及消防用水拟新建供水管道采用地埋方式从陵水河引水，以满足半干法系统</w:t>
      </w:r>
      <w:r>
        <w:rPr>
          <w:rFonts w:ascii="宋体" w:hAnsi="宋体" w:eastAsia="宋体" w:cs="宋体"/>
          <w:spacing w:val="-2"/>
          <w:sz w:val="24"/>
          <w:szCs w:val="24"/>
        </w:rPr>
        <w:t>生产的用水需求。生活用水取自附近村庄自来水管网。</w:t>
      </w:r>
    </w:p>
    <w:p w14:paraId="4BD126C0">
      <w:pPr>
        <w:spacing w:before="82" w:line="360" w:lineRule="auto"/>
        <w:ind w:left="23" w:right="72" w:firstLine="482"/>
        <w:rPr>
          <w:rFonts w:ascii="宋体" w:hAnsi="宋体" w:eastAsia="宋体" w:cs="宋体"/>
          <w:sz w:val="24"/>
          <w:szCs w:val="24"/>
        </w:rPr>
      </w:pPr>
      <w:r>
        <w:rPr>
          <w:rFonts w:ascii="宋体" w:hAnsi="宋体" w:eastAsia="宋体" w:cs="宋体"/>
          <w:spacing w:val="-3"/>
          <w:sz w:val="24"/>
          <w:szCs w:val="24"/>
        </w:rPr>
        <w:t>为充分利用水资源，减少外排费用的产生，生产用</w:t>
      </w:r>
      <w:r>
        <w:rPr>
          <w:rFonts w:ascii="宋体" w:hAnsi="宋体" w:eastAsia="宋体" w:cs="宋体"/>
          <w:spacing w:val="-4"/>
          <w:sz w:val="24"/>
          <w:szCs w:val="24"/>
        </w:rPr>
        <w:t>水及雨水分别经处理后再</w:t>
      </w:r>
      <w:r>
        <w:rPr>
          <w:rFonts w:ascii="宋体" w:hAnsi="宋体" w:eastAsia="宋体" w:cs="宋体"/>
          <w:spacing w:val="-8"/>
          <w:sz w:val="24"/>
          <w:szCs w:val="24"/>
        </w:rPr>
        <w:t>循环利用。</w:t>
      </w:r>
    </w:p>
    <w:p w14:paraId="0D4CE35D">
      <w:pPr>
        <w:spacing w:line="233" w:lineRule="auto"/>
        <w:ind w:left="502"/>
        <w:rPr>
          <w:rFonts w:ascii="宋体" w:hAnsi="宋体" w:eastAsia="宋体" w:cs="宋体"/>
          <w:sz w:val="24"/>
          <w:szCs w:val="24"/>
        </w:rPr>
      </w:pPr>
      <w:r>
        <w:rPr>
          <w:rFonts w:ascii="Times New Roman" w:hAnsi="Times New Roman" w:eastAsia="Times New Roman" w:cs="Times New Roman"/>
          <w:b/>
          <w:bCs/>
          <w:spacing w:val="-2"/>
          <w:sz w:val="24"/>
          <w:szCs w:val="24"/>
        </w:rPr>
        <w:t xml:space="preserve">4.5.3  </w:t>
      </w:r>
      <w:r>
        <w:rPr>
          <w:rFonts w:ascii="宋体" w:hAnsi="宋体" w:eastAsia="宋体" w:cs="宋体"/>
          <w:b/>
          <w:bCs/>
          <w:spacing w:val="-2"/>
          <w:sz w:val="24"/>
          <w:szCs w:val="24"/>
        </w:rPr>
        <w:t>通讯条件</w:t>
      </w:r>
    </w:p>
    <w:p w14:paraId="1CC3B998">
      <w:pPr>
        <w:spacing w:before="164" w:line="220" w:lineRule="auto"/>
        <w:ind w:left="526"/>
        <w:rPr>
          <w:rFonts w:ascii="宋体" w:hAnsi="宋体" w:eastAsia="宋体" w:cs="宋体"/>
          <w:sz w:val="24"/>
          <w:szCs w:val="24"/>
        </w:rPr>
      </w:pPr>
      <w:r>
        <w:rPr>
          <w:rFonts w:ascii="宋体" w:hAnsi="宋体" w:eastAsia="宋体" w:cs="宋体"/>
          <w:spacing w:val="-3"/>
          <w:sz w:val="24"/>
          <w:szCs w:val="24"/>
        </w:rPr>
        <w:t>中国移动、中国联通、中国电信网络覆盖工程区域，通讯方便。</w:t>
      </w:r>
    </w:p>
    <w:p w14:paraId="39D859A4">
      <w:pPr>
        <w:spacing w:before="182" w:line="233" w:lineRule="auto"/>
        <w:ind w:left="502"/>
        <w:rPr>
          <w:rFonts w:ascii="宋体" w:hAnsi="宋体" w:eastAsia="宋体" w:cs="宋体"/>
          <w:sz w:val="24"/>
          <w:szCs w:val="24"/>
        </w:rPr>
      </w:pPr>
      <w:r>
        <w:rPr>
          <w:rFonts w:ascii="Times New Roman" w:hAnsi="Times New Roman" w:eastAsia="Times New Roman" w:cs="Times New Roman"/>
          <w:b/>
          <w:bCs/>
          <w:spacing w:val="-2"/>
          <w:sz w:val="24"/>
          <w:szCs w:val="24"/>
        </w:rPr>
        <w:t xml:space="preserve">4.5.4  </w:t>
      </w:r>
      <w:r>
        <w:rPr>
          <w:rFonts w:ascii="宋体" w:hAnsi="宋体" w:eastAsia="宋体" w:cs="宋体"/>
          <w:b/>
          <w:bCs/>
          <w:spacing w:val="-2"/>
          <w:sz w:val="24"/>
          <w:szCs w:val="24"/>
        </w:rPr>
        <w:t>建筑材料及油料供应</w:t>
      </w:r>
    </w:p>
    <w:p w14:paraId="6313F3D4">
      <w:pPr>
        <w:spacing w:before="167" w:line="361" w:lineRule="auto"/>
        <w:ind w:left="23" w:right="70" w:firstLine="480"/>
        <w:jc w:val="both"/>
        <w:rPr>
          <w:rFonts w:ascii="宋体" w:hAnsi="宋体" w:eastAsia="宋体" w:cs="宋体"/>
          <w:sz w:val="24"/>
          <w:szCs w:val="24"/>
        </w:rPr>
      </w:pPr>
      <w:r>
        <w:rPr>
          <w:rFonts w:ascii="宋体" w:hAnsi="宋体" w:eastAsia="宋体" w:cs="宋体"/>
          <w:spacing w:val="-3"/>
          <w:sz w:val="24"/>
          <w:szCs w:val="24"/>
        </w:rPr>
        <w:t>本项目所需钢材、原木、水泥、石油等主要材料均可从陵水县</w:t>
      </w:r>
      <w:r>
        <w:rPr>
          <w:rFonts w:ascii="宋体" w:hAnsi="宋体" w:eastAsia="宋体" w:cs="宋体"/>
          <w:spacing w:val="-4"/>
          <w:sz w:val="24"/>
          <w:szCs w:val="24"/>
        </w:rPr>
        <w:t>周边市场以及</w:t>
      </w:r>
      <w:r>
        <w:rPr>
          <w:rFonts w:ascii="宋体" w:hAnsi="宋体" w:eastAsia="宋体" w:cs="宋体"/>
          <w:spacing w:val="-6"/>
          <w:sz w:val="24"/>
          <w:szCs w:val="24"/>
        </w:rPr>
        <w:t>三亚等地购进。沿线国省干线和县乡道路较发达， 汽车可直接</w:t>
      </w:r>
      <w:r>
        <w:rPr>
          <w:rFonts w:ascii="宋体" w:hAnsi="宋体" w:eastAsia="宋体" w:cs="宋体"/>
          <w:spacing w:val="-7"/>
          <w:sz w:val="24"/>
          <w:szCs w:val="24"/>
        </w:rPr>
        <w:t>驶入，运输较为便</w:t>
      </w:r>
      <w:r>
        <w:rPr>
          <w:rFonts w:ascii="宋体" w:hAnsi="宋体" w:eastAsia="宋体" w:cs="宋体"/>
          <w:spacing w:val="-2"/>
          <w:sz w:val="24"/>
          <w:szCs w:val="24"/>
        </w:rPr>
        <w:t>利，绝大部分建筑材料均可通过现有道路进入工地。</w:t>
      </w:r>
    </w:p>
    <w:p w14:paraId="4EE65615">
      <w:pPr>
        <w:spacing w:line="361" w:lineRule="auto"/>
        <w:rPr>
          <w:rFonts w:ascii="宋体" w:hAnsi="宋体" w:eastAsia="宋体" w:cs="宋体"/>
          <w:sz w:val="24"/>
          <w:szCs w:val="24"/>
        </w:rPr>
        <w:sectPr>
          <w:footerReference r:id="rId98" w:type="default"/>
          <w:pgSz w:w="11907" w:h="16839"/>
          <w:pgMar w:top="1486" w:right="1729" w:bottom="1693" w:left="1785" w:header="719" w:footer="1445" w:gutter="0"/>
          <w:cols w:space="720" w:num="1"/>
        </w:sectPr>
      </w:pPr>
    </w:p>
    <w:p w14:paraId="4058813E">
      <w:pPr>
        <w:spacing w:before="179" w:line="233" w:lineRule="auto"/>
        <w:ind w:left="502"/>
        <w:rPr>
          <w:rFonts w:ascii="宋体" w:hAnsi="宋体" w:eastAsia="宋体" w:cs="宋体"/>
          <w:sz w:val="24"/>
          <w:szCs w:val="24"/>
        </w:rPr>
      </w:pPr>
      <w:r>
        <w:rPr>
          <w:rFonts w:ascii="Times New Roman" w:hAnsi="Times New Roman" w:eastAsia="Times New Roman" w:cs="Times New Roman"/>
          <w:b/>
          <w:bCs/>
          <w:spacing w:val="-2"/>
          <w:sz w:val="24"/>
          <w:szCs w:val="24"/>
        </w:rPr>
        <w:t xml:space="preserve">4.5.5  </w:t>
      </w:r>
      <w:r>
        <w:rPr>
          <w:rFonts w:ascii="宋体" w:hAnsi="宋体" w:eastAsia="宋体" w:cs="宋体"/>
          <w:b/>
          <w:bCs/>
          <w:spacing w:val="-2"/>
          <w:sz w:val="24"/>
          <w:szCs w:val="24"/>
        </w:rPr>
        <w:t>火工材料的供应</w:t>
      </w:r>
    </w:p>
    <w:p w14:paraId="2C7E57FB">
      <w:pPr>
        <w:spacing w:before="165" w:line="218" w:lineRule="auto"/>
        <w:ind w:left="505"/>
        <w:rPr>
          <w:rFonts w:ascii="宋体" w:hAnsi="宋体" w:eastAsia="宋体" w:cs="宋体"/>
          <w:sz w:val="24"/>
          <w:szCs w:val="24"/>
        </w:rPr>
      </w:pPr>
      <w:r>
        <w:rPr>
          <w:rFonts w:ascii="宋体" w:hAnsi="宋体" w:eastAsia="宋体" w:cs="宋体"/>
          <w:spacing w:val="-2"/>
          <w:sz w:val="24"/>
          <w:szCs w:val="24"/>
        </w:rPr>
        <w:t>火工材料由陵水县或三亚市的民爆公司通过公路运输方式进行供应。</w:t>
      </w:r>
    </w:p>
    <w:p w14:paraId="746022E4">
      <w:pPr>
        <w:spacing w:before="184" w:line="233" w:lineRule="auto"/>
        <w:ind w:left="502"/>
        <w:rPr>
          <w:rFonts w:ascii="宋体" w:hAnsi="宋体" w:eastAsia="宋体" w:cs="宋体"/>
          <w:sz w:val="24"/>
          <w:szCs w:val="24"/>
        </w:rPr>
      </w:pPr>
      <w:r>
        <w:rPr>
          <w:rFonts w:ascii="Times New Roman" w:hAnsi="Times New Roman" w:eastAsia="Times New Roman" w:cs="Times New Roman"/>
          <w:b/>
          <w:bCs/>
          <w:spacing w:val="-2"/>
          <w:sz w:val="24"/>
          <w:szCs w:val="24"/>
        </w:rPr>
        <w:t xml:space="preserve">4.5.6  </w:t>
      </w:r>
      <w:r>
        <w:rPr>
          <w:rFonts w:ascii="宋体" w:hAnsi="宋体" w:eastAsia="宋体" w:cs="宋体"/>
          <w:b/>
          <w:bCs/>
          <w:spacing w:val="-2"/>
          <w:sz w:val="24"/>
          <w:szCs w:val="24"/>
        </w:rPr>
        <w:t>机修条件</w:t>
      </w:r>
    </w:p>
    <w:p w14:paraId="7A9E0C12">
      <w:pPr>
        <w:spacing w:before="164" w:line="332" w:lineRule="auto"/>
        <w:ind w:left="69" w:right="32" w:firstLine="433"/>
        <w:rPr>
          <w:rFonts w:ascii="宋体" w:hAnsi="宋体" w:eastAsia="宋体" w:cs="宋体"/>
          <w:sz w:val="24"/>
          <w:szCs w:val="24"/>
        </w:rPr>
      </w:pPr>
      <w:r>
        <w:rPr>
          <w:rFonts w:ascii="宋体" w:hAnsi="宋体" w:eastAsia="宋体" w:cs="宋体"/>
          <w:spacing w:val="-2"/>
          <w:sz w:val="24"/>
          <w:szCs w:val="24"/>
        </w:rPr>
        <w:t>矿区距离陵水县城约</w:t>
      </w:r>
      <w:r>
        <w:rPr>
          <w:rFonts w:ascii="宋体" w:hAnsi="宋体" w:eastAsia="宋体" w:cs="宋体"/>
          <w:spacing w:val="-44"/>
          <w:sz w:val="24"/>
          <w:szCs w:val="24"/>
        </w:rPr>
        <w:t xml:space="preserve"> </w:t>
      </w:r>
      <w:r>
        <w:rPr>
          <w:rFonts w:ascii="Times New Roman" w:hAnsi="Times New Roman" w:eastAsia="Times New Roman" w:cs="Times New Roman"/>
          <w:spacing w:val="-2"/>
          <w:sz w:val="24"/>
          <w:szCs w:val="24"/>
        </w:rPr>
        <w:t>30</w:t>
      </w:r>
      <w:r>
        <w:rPr>
          <w:rFonts w:ascii="Times New Roman" w:hAnsi="Times New Roman" w:eastAsia="Times New Roman" w:cs="Times New Roman"/>
          <w:spacing w:val="-12"/>
          <w:sz w:val="24"/>
          <w:szCs w:val="24"/>
        </w:rPr>
        <w:t xml:space="preserve"> </w:t>
      </w:r>
      <w:r>
        <w:rPr>
          <w:rFonts w:ascii="Times New Roman" w:hAnsi="Times New Roman" w:eastAsia="Times New Roman" w:cs="Times New Roman"/>
          <w:spacing w:val="-2"/>
          <w:sz w:val="24"/>
          <w:szCs w:val="24"/>
        </w:rPr>
        <w:t>km</w:t>
      </w:r>
      <w:r>
        <w:rPr>
          <w:rFonts w:ascii="宋体" w:hAnsi="宋体" w:eastAsia="宋体" w:cs="宋体"/>
          <w:spacing w:val="-2"/>
          <w:sz w:val="24"/>
          <w:szCs w:val="24"/>
        </w:rPr>
        <w:t>，县城存在大量的维修中心可用于车辆维护，项</w:t>
      </w:r>
      <w:r>
        <w:rPr>
          <w:rFonts w:ascii="宋体" w:hAnsi="宋体" w:eastAsia="宋体" w:cs="宋体"/>
          <w:spacing w:val="-6"/>
          <w:sz w:val="24"/>
          <w:szCs w:val="24"/>
        </w:rPr>
        <w:t>目具备车辆、设备正常维护条件。</w:t>
      </w:r>
    </w:p>
    <w:p w14:paraId="3B0D0337">
      <w:pPr>
        <w:spacing w:line="233" w:lineRule="auto"/>
        <w:ind w:left="19"/>
        <w:outlineLvl w:val="1"/>
        <w:rPr>
          <w:rFonts w:ascii="黑体" w:hAnsi="黑体" w:eastAsia="黑体" w:cs="黑体"/>
          <w:sz w:val="28"/>
          <w:szCs w:val="28"/>
        </w:rPr>
      </w:pPr>
      <w:bookmarkStart w:id="30" w:name="bookmark28"/>
      <w:bookmarkEnd w:id="30"/>
      <w:r>
        <w:rPr>
          <w:rFonts w:ascii="Times New Roman" w:hAnsi="Times New Roman" w:eastAsia="Times New Roman" w:cs="Times New Roman"/>
          <w:sz w:val="28"/>
          <w:szCs w:val="28"/>
        </w:rPr>
        <w:t xml:space="preserve">4.6  </w:t>
      </w:r>
      <w:r>
        <w:rPr>
          <w:rFonts w:ascii="黑体" w:hAnsi="黑体" w:eastAsia="黑体" w:cs="黑体"/>
          <w:sz w:val="28"/>
          <w:szCs w:val="28"/>
        </w:rPr>
        <w:t>建设条件综合评价</w:t>
      </w:r>
    </w:p>
    <w:p w14:paraId="38B8E7FE">
      <w:pPr>
        <w:spacing w:before="265" w:line="361" w:lineRule="auto"/>
        <w:ind w:left="22" w:right="18" w:firstLine="483"/>
        <w:jc w:val="both"/>
        <w:rPr>
          <w:rFonts w:ascii="宋体" w:hAnsi="宋体" w:eastAsia="宋体" w:cs="宋体"/>
          <w:sz w:val="24"/>
          <w:szCs w:val="24"/>
        </w:rPr>
      </w:pPr>
      <w:r>
        <w:rPr>
          <w:rFonts w:ascii="宋体" w:hAnsi="宋体" w:eastAsia="宋体" w:cs="宋体"/>
          <w:spacing w:val="-7"/>
          <w:sz w:val="24"/>
          <w:szCs w:val="24"/>
        </w:rPr>
        <w:t>综上所述，本项目地质条件简单，未发现不良地质现象。施工条件较好， 周</w:t>
      </w:r>
      <w:r>
        <w:rPr>
          <w:rFonts w:ascii="宋体" w:hAnsi="宋体" w:eastAsia="宋体" w:cs="宋体"/>
          <w:spacing w:val="-3"/>
          <w:sz w:val="24"/>
          <w:szCs w:val="24"/>
        </w:rPr>
        <w:t>边配套设施齐全，交通便捷。水、电、通信、材料等公用建设条件供应较好。机修等公用设施完全能够满足本项目建设和运营的需要。项目各项建设条件完全能</w:t>
      </w:r>
      <w:r>
        <w:rPr>
          <w:rFonts w:ascii="宋体" w:hAnsi="宋体" w:eastAsia="宋体" w:cs="宋体"/>
          <w:spacing w:val="-2"/>
          <w:sz w:val="24"/>
          <w:szCs w:val="24"/>
        </w:rPr>
        <w:t>够满足建设要求。整体看来，项目建设条件良好。</w:t>
      </w:r>
    </w:p>
    <w:p w14:paraId="4A31A99C">
      <w:pPr>
        <w:spacing w:line="361" w:lineRule="auto"/>
        <w:rPr>
          <w:rFonts w:ascii="宋体" w:hAnsi="宋体" w:eastAsia="宋体" w:cs="宋体"/>
          <w:sz w:val="24"/>
          <w:szCs w:val="24"/>
        </w:rPr>
        <w:sectPr>
          <w:footerReference r:id="rId99" w:type="default"/>
          <w:pgSz w:w="11907" w:h="16839"/>
          <w:pgMar w:top="1486" w:right="1781" w:bottom="1693" w:left="1785" w:header="719" w:footer="1445" w:gutter="0"/>
          <w:cols w:space="720" w:num="1"/>
        </w:sectPr>
      </w:pPr>
    </w:p>
    <w:p w14:paraId="41DBD30F">
      <w:pPr>
        <w:spacing w:before="111" w:line="224" w:lineRule="auto"/>
        <w:ind w:left="2655"/>
        <w:outlineLvl w:val="0"/>
        <w:rPr>
          <w:rFonts w:ascii="黑体" w:hAnsi="黑体" w:eastAsia="黑体" w:cs="黑体"/>
          <w:sz w:val="31"/>
          <w:szCs w:val="31"/>
        </w:rPr>
      </w:pPr>
      <w:bookmarkStart w:id="31" w:name="bookmark29"/>
      <w:bookmarkEnd w:id="31"/>
      <w:r>
        <w:rPr>
          <w:rFonts w:ascii="黑体" w:hAnsi="黑体" w:eastAsia="黑体" w:cs="黑体"/>
          <w:spacing w:val="8"/>
          <w:sz w:val="31"/>
          <w:szCs w:val="31"/>
        </w:rPr>
        <w:t>第五章 工程建设方案</w:t>
      </w:r>
    </w:p>
    <w:p w14:paraId="000DDD29">
      <w:pPr>
        <w:spacing w:before="243" w:line="232" w:lineRule="auto"/>
        <w:ind w:left="27"/>
        <w:outlineLvl w:val="1"/>
        <w:rPr>
          <w:rFonts w:ascii="黑体" w:hAnsi="黑体" w:eastAsia="黑体" w:cs="黑体"/>
          <w:sz w:val="28"/>
          <w:szCs w:val="28"/>
        </w:rPr>
      </w:pPr>
      <w:bookmarkStart w:id="32" w:name="bookmark30"/>
      <w:bookmarkEnd w:id="32"/>
      <w:r>
        <w:rPr>
          <w:rFonts w:ascii="Times New Roman" w:hAnsi="Times New Roman" w:eastAsia="Times New Roman" w:cs="Times New Roman"/>
          <w:spacing w:val="-1"/>
          <w:sz w:val="28"/>
          <w:szCs w:val="28"/>
        </w:rPr>
        <w:t xml:space="preserve">5.1  </w:t>
      </w:r>
      <w:r>
        <w:rPr>
          <w:rFonts w:ascii="黑体" w:hAnsi="黑体" w:eastAsia="黑体" w:cs="黑体"/>
          <w:spacing w:val="-1"/>
          <w:sz w:val="28"/>
          <w:szCs w:val="28"/>
        </w:rPr>
        <w:t>建设规模及产品品种</w:t>
      </w:r>
    </w:p>
    <w:p w14:paraId="08215E16">
      <w:pPr>
        <w:spacing w:before="186" w:line="233" w:lineRule="auto"/>
        <w:ind w:left="26"/>
        <w:rPr>
          <w:rFonts w:ascii="宋体" w:hAnsi="宋体" w:eastAsia="宋体" w:cs="宋体"/>
          <w:sz w:val="24"/>
          <w:szCs w:val="24"/>
        </w:rPr>
      </w:pPr>
      <w:r>
        <w:rPr>
          <w:rFonts w:ascii="Times New Roman" w:hAnsi="Times New Roman" w:eastAsia="Times New Roman" w:cs="Times New Roman"/>
          <w:spacing w:val="-3"/>
          <w:sz w:val="24"/>
          <w:szCs w:val="24"/>
        </w:rPr>
        <w:t>5.1.1</w:t>
      </w:r>
      <w:r>
        <w:rPr>
          <w:rFonts w:ascii="Times New Roman" w:hAnsi="Times New Roman" w:eastAsia="Times New Roman" w:cs="Times New Roman"/>
          <w:spacing w:val="12"/>
          <w:sz w:val="24"/>
          <w:szCs w:val="24"/>
        </w:rPr>
        <w:t xml:space="preserve">  </w:t>
      </w:r>
      <w:r>
        <w:rPr>
          <w:rFonts w:ascii="宋体" w:hAnsi="宋体" w:eastAsia="宋体" w:cs="宋体"/>
          <w:spacing w:val="-3"/>
          <w:sz w:val="24"/>
          <w:szCs w:val="24"/>
        </w:rPr>
        <w:t>建设规模</w:t>
      </w:r>
    </w:p>
    <w:p w14:paraId="694BE142">
      <w:pPr>
        <w:spacing w:before="242" w:line="360" w:lineRule="auto"/>
        <w:ind w:left="22" w:right="83" w:firstLine="480"/>
        <w:jc w:val="both"/>
        <w:rPr>
          <w:rFonts w:ascii="宋体" w:hAnsi="宋体" w:eastAsia="宋体" w:cs="宋体"/>
          <w:sz w:val="24"/>
          <w:szCs w:val="24"/>
        </w:rPr>
      </w:pPr>
      <w:r>
        <w:rPr>
          <w:rFonts w:ascii="宋体" w:hAnsi="宋体" w:eastAsia="宋体" w:cs="宋体"/>
          <w:spacing w:val="-5"/>
          <w:sz w:val="24"/>
          <w:szCs w:val="24"/>
        </w:rPr>
        <w:t>根据《陵水县群英乡打铁村矿区建筑用花岗岩矿资源</w:t>
      </w:r>
      <w:r>
        <w:rPr>
          <w:rFonts w:ascii="Times New Roman" w:hAnsi="Times New Roman" w:eastAsia="Times New Roman" w:cs="Times New Roman"/>
          <w:spacing w:val="-5"/>
          <w:sz w:val="24"/>
          <w:szCs w:val="24"/>
        </w:rPr>
        <w:t>/</w:t>
      </w:r>
      <w:r>
        <w:rPr>
          <w:rFonts w:ascii="宋体" w:hAnsi="宋体" w:eastAsia="宋体" w:cs="宋体"/>
          <w:spacing w:val="-5"/>
          <w:sz w:val="24"/>
          <w:szCs w:val="24"/>
        </w:rPr>
        <w:t>储量分割报告》，设置</w:t>
      </w:r>
      <w:r>
        <w:rPr>
          <w:rFonts w:ascii="宋体" w:hAnsi="宋体" w:eastAsia="宋体" w:cs="宋体"/>
          <w:spacing w:val="-2"/>
          <w:sz w:val="24"/>
          <w:szCs w:val="24"/>
        </w:rPr>
        <w:t>矿区范围内建筑用花岗岩探明类资源量为</w:t>
      </w:r>
      <w:r>
        <w:rPr>
          <w:rFonts w:ascii="宋体" w:hAnsi="宋体" w:eastAsia="宋体" w:cs="宋体"/>
          <w:spacing w:val="-55"/>
          <w:sz w:val="24"/>
          <w:szCs w:val="24"/>
        </w:rPr>
        <w:t xml:space="preserve"> </w:t>
      </w:r>
      <w:r>
        <w:rPr>
          <w:rFonts w:ascii="Times New Roman" w:hAnsi="Times New Roman" w:eastAsia="Times New Roman" w:cs="Times New Roman"/>
          <w:spacing w:val="-2"/>
          <w:sz w:val="24"/>
          <w:szCs w:val="24"/>
        </w:rPr>
        <w:t>4991.</w:t>
      </w:r>
      <w:r>
        <w:rPr>
          <w:rFonts w:ascii="Times New Roman" w:hAnsi="Times New Roman" w:eastAsia="Times New Roman" w:cs="Times New Roman"/>
          <w:spacing w:val="-3"/>
          <w:sz w:val="24"/>
          <w:szCs w:val="24"/>
        </w:rPr>
        <w:t>5</w:t>
      </w:r>
      <w:r>
        <w:rPr>
          <w:rFonts w:ascii="Times New Roman" w:hAnsi="Times New Roman" w:eastAsia="Times New Roman" w:cs="Times New Roman"/>
          <w:spacing w:val="15"/>
          <w:w w:val="101"/>
          <w:sz w:val="24"/>
          <w:szCs w:val="24"/>
        </w:rPr>
        <w:t xml:space="preserve"> </w:t>
      </w:r>
      <w:r>
        <w:rPr>
          <w:rFonts w:ascii="宋体" w:hAnsi="宋体" w:eastAsia="宋体" w:cs="宋体"/>
          <w:spacing w:val="-3"/>
          <w:sz w:val="24"/>
          <w:szCs w:val="24"/>
        </w:rPr>
        <w:t>万</w:t>
      </w:r>
      <w:r>
        <w:rPr>
          <w:rFonts w:ascii="宋体" w:hAnsi="宋体" w:eastAsia="宋体" w:cs="宋体"/>
          <w:spacing w:val="-58"/>
          <w:sz w:val="24"/>
          <w:szCs w:val="24"/>
        </w:rPr>
        <w:t xml:space="preserve"> </w:t>
      </w:r>
      <w:r>
        <w:rPr>
          <w:rFonts w:ascii="Times New Roman" w:hAnsi="Times New Roman" w:eastAsia="Times New Roman" w:cs="Times New Roman"/>
          <w:spacing w:val="-3"/>
          <w:sz w:val="24"/>
          <w:szCs w:val="24"/>
        </w:rPr>
        <w:t>m</w:t>
      </w:r>
      <w:r>
        <w:rPr>
          <w:rFonts w:ascii="Times New Roman" w:hAnsi="Times New Roman" w:eastAsia="Times New Roman" w:cs="Times New Roman"/>
          <w:spacing w:val="-3"/>
          <w:position w:val="9"/>
          <w:sz w:val="16"/>
          <w:szCs w:val="16"/>
        </w:rPr>
        <w:t>3</w:t>
      </w:r>
      <w:r>
        <w:rPr>
          <w:rFonts w:ascii="宋体" w:hAnsi="宋体" w:eastAsia="宋体" w:cs="宋体"/>
          <w:spacing w:val="-3"/>
          <w:sz w:val="24"/>
          <w:szCs w:val="24"/>
        </w:rPr>
        <w:t>（</w:t>
      </w:r>
      <w:r>
        <w:rPr>
          <w:rFonts w:ascii="Times New Roman" w:hAnsi="Times New Roman" w:eastAsia="Times New Roman" w:cs="Times New Roman"/>
          <w:spacing w:val="-3"/>
          <w:sz w:val="24"/>
          <w:szCs w:val="24"/>
        </w:rPr>
        <w:t>13477.05</w:t>
      </w:r>
      <w:r>
        <w:rPr>
          <w:rFonts w:ascii="Times New Roman" w:hAnsi="Times New Roman" w:eastAsia="Times New Roman" w:cs="Times New Roman"/>
          <w:spacing w:val="15"/>
          <w:w w:val="101"/>
          <w:sz w:val="24"/>
          <w:szCs w:val="24"/>
        </w:rPr>
        <w:t xml:space="preserve"> </w:t>
      </w:r>
      <w:r>
        <w:rPr>
          <w:rFonts w:ascii="宋体" w:hAnsi="宋体" w:eastAsia="宋体" w:cs="宋体"/>
          <w:spacing w:val="-3"/>
          <w:sz w:val="24"/>
          <w:szCs w:val="24"/>
        </w:rPr>
        <w:t>万</w:t>
      </w:r>
      <w:r>
        <w:rPr>
          <w:rFonts w:ascii="宋体" w:hAnsi="宋体" w:eastAsia="宋体" w:cs="宋体"/>
          <w:spacing w:val="-58"/>
          <w:sz w:val="24"/>
          <w:szCs w:val="24"/>
        </w:rPr>
        <w:t xml:space="preserve"> </w:t>
      </w:r>
      <w:r>
        <w:rPr>
          <w:rFonts w:ascii="Times New Roman" w:hAnsi="Times New Roman" w:eastAsia="Times New Roman" w:cs="Times New Roman"/>
          <w:spacing w:val="-3"/>
          <w:sz w:val="24"/>
          <w:szCs w:val="24"/>
        </w:rPr>
        <w:t>t</w:t>
      </w:r>
      <w:r>
        <w:rPr>
          <w:rFonts w:ascii="宋体" w:hAnsi="宋体" w:eastAsia="宋体" w:cs="宋体"/>
          <w:spacing w:val="-39"/>
          <w:sz w:val="24"/>
          <w:szCs w:val="24"/>
        </w:rPr>
        <w:t>），</w:t>
      </w:r>
      <w:r>
        <w:rPr>
          <w:rFonts w:ascii="宋体" w:hAnsi="宋体" w:eastAsia="宋体" w:cs="宋体"/>
          <w:spacing w:val="-3"/>
          <w:sz w:val="24"/>
          <w:szCs w:val="24"/>
        </w:rPr>
        <w:t>可利用资源量</w:t>
      </w:r>
      <w:r>
        <w:rPr>
          <w:rFonts w:ascii="宋体" w:hAnsi="宋体" w:eastAsia="宋体" w:cs="宋体"/>
          <w:spacing w:val="-19"/>
          <w:sz w:val="24"/>
          <w:szCs w:val="24"/>
        </w:rPr>
        <w:t xml:space="preserve"> </w:t>
      </w:r>
      <w:r>
        <w:rPr>
          <w:rFonts w:ascii="Times New Roman" w:hAnsi="Times New Roman" w:eastAsia="Times New Roman" w:cs="Times New Roman"/>
          <w:spacing w:val="-3"/>
          <w:sz w:val="24"/>
          <w:szCs w:val="24"/>
        </w:rPr>
        <w:t>12162.96</w:t>
      </w:r>
      <w:r>
        <w:rPr>
          <w:rFonts w:ascii="Times New Roman" w:hAnsi="Times New Roman" w:eastAsia="Times New Roman" w:cs="Times New Roman"/>
          <w:spacing w:val="15"/>
          <w:sz w:val="24"/>
          <w:szCs w:val="24"/>
        </w:rPr>
        <w:t xml:space="preserve"> </w:t>
      </w:r>
      <w:r>
        <w:rPr>
          <w:rFonts w:ascii="宋体" w:hAnsi="宋体" w:eastAsia="宋体" w:cs="宋体"/>
          <w:spacing w:val="-3"/>
          <w:sz w:val="24"/>
          <w:szCs w:val="24"/>
        </w:rPr>
        <w:t>万吨，矿山年生产能力按</w:t>
      </w:r>
      <w:r>
        <w:rPr>
          <w:rFonts w:ascii="宋体" w:hAnsi="宋体" w:eastAsia="宋体" w:cs="宋体"/>
          <w:spacing w:val="-49"/>
          <w:sz w:val="24"/>
          <w:szCs w:val="24"/>
        </w:rPr>
        <w:t xml:space="preserve"> </w:t>
      </w:r>
      <w:r>
        <w:rPr>
          <w:rFonts w:ascii="Times New Roman" w:hAnsi="Times New Roman" w:eastAsia="Times New Roman" w:cs="Times New Roman"/>
          <w:spacing w:val="-3"/>
          <w:sz w:val="24"/>
          <w:szCs w:val="24"/>
        </w:rPr>
        <w:t>675</w:t>
      </w:r>
      <w:r>
        <w:rPr>
          <w:rFonts w:ascii="Times New Roman" w:hAnsi="Times New Roman" w:eastAsia="Times New Roman" w:cs="Times New Roman"/>
          <w:spacing w:val="15"/>
          <w:sz w:val="24"/>
          <w:szCs w:val="24"/>
        </w:rPr>
        <w:t xml:space="preserve"> </w:t>
      </w:r>
      <w:r>
        <w:rPr>
          <w:rFonts w:ascii="宋体" w:hAnsi="宋体" w:eastAsia="宋体" w:cs="宋体"/>
          <w:spacing w:val="-3"/>
          <w:sz w:val="24"/>
          <w:szCs w:val="24"/>
        </w:rPr>
        <w:t>万</w:t>
      </w:r>
      <w:r>
        <w:rPr>
          <w:rFonts w:ascii="宋体" w:hAnsi="宋体" w:eastAsia="宋体" w:cs="宋体"/>
          <w:spacing w:val="-58"/>
          <w:sz w:val="24"/>
          <w:szCs w:val="24"/>
        </w:rPr>
        <w:t xml:space="preserve"> </w:t>
      </w:r>
      <w:r>
        <w:rPr>
          <w:rFonts w:ascii="Times New Roman" w:hAnsi="Times New Roman" w:eastAsia="Times New Roman" w:cs="Times New Roman"/>
          <w:spacing w:val="-3"/>
          <w:sz w:val="24"/>
          <w:szCs w:val="24"/>
        </w:rPr>
        <w:t xml:space="preserve">t/a </w:t>
      </w:r>
      <w:r>
        <w:rPr>
          <w:rFonts w:ascii="宋体" w:hAnsi="宋体" w:eastAsia="宋体" w:cs="宋体"/>
          <w:spacing w:val="-3"/>
          <w:sz w:val="24"/>
          <w:szCs w:val="24"/>
        </w:rPr>
        <w:t xml:space="preserve">进行开发，矿山开采服务年限为 </w:t>
      </w:r>
      <w:r>
        <w:rPr>
          <w:rFonts w:ascii="Times New Roman" w:hAnsi="Times New Roman" w:eastAsia="Times New Roman" w:cs="Times New Roman"/>
          <w:spacing w:val="-3"/>
          <w:sz w:val="24"/>
          <w:szCs w:val="24"/>
        </w:rPr>
        <w:t>18</w:t>
      </w:r>
      <w:r>
        <w:rPr>
          <w:rFonts w:ascii="Times New Roman" w:hAnsi="Times New Roman" w:eastAsia="Times New Roman" w:cs="Times New Roman"/>
          <w:spacing w:val="34"/>
          <w:w w:val="101"/>
          <w:sz w:val="24"/>
          <w:szCs w:val="24"/>
        </w:rPr>
        <w:t xml:space="preserve"> </w:t>
      </w:r>
      <w:r>
        <w:rPr>
          <w:rFonts w:ascii="宋体" w:hAnsi="宋体" w:eastAsia="宋体" w:cs="宋体"/>
          <w:spacing w:val="-3"/>
          <w:sz w:val="24"/>
          <w:szCs w:val="24"/>
        </w:rPr>
        <w:t>年，矿山总服务年限</w:t>
      </w:r>
      <w:r>
        <w:rPr>
          <w:rFonts w:ascii="宋体" w:hAnsi="宋体" w:eastAsia="宋体" w:cs="宋体"/>
          <w:spacing w:val="-31"/>
          <w:sz w:val="24"/>
          <w:szCs w:val="24"/>
        </w:rPr>
        <w:t xml:space="preserve"> </w:t>
      </w:r>
      <w:r>
        <w:rPr>
          <w:rFonts w:ascii="Times New Roman" w:hAnsi="Times New Roman" w:eastAsia="Times New Roman" w:cs="Times New Roman"/>
          <w:spacing w:val="-3"/>
          <w:sz w:val="24"/>
          <w:szCs w:val="24"/>
        </w:rPr>
        <w:t>20</w:t>
      </w:r>
      <w:r>
        <w:rPr>
          <w:rFonts w:ascii="Times New Roman" w:hAnsi="Times New Roman" w:eastAsia="Times New Roman" w:cs="Times New Roman"/>
          <w:spacing w:val="35"/>
          <w:sz w:val="24"/>
          <w:szCs w:val="24"/>
        </w:rPr>
        <w:t xml:space="preserve"> </w:t>
      </w:r>
      <w:r>
        <w:rPr>
          <w:rFonts w:ascii="宋体" w:hAnsi="宋体" w:eastAsia="宋体" w:cs="宋体"/>
          <w:spacing w:val="-3"/>
          <w:sz w:val="24"/>
          <w:szCs w:val="24"/>
        </w:rPr>
        <w:t xml:space="preserve">年（含基建期 </w:t>
      </w:r>
      <w:r>
        <w:rPr>
          <w:rFonts w:ascii="Times New Roman" w:hAnsi="Times New Roman" w:eastAsia="Times New Roman" w:cs="Times New Roman"/>
          <w:spacing w:val="-3"/>
          <w:sz w:val="24"/>
          <w:szCs w:val="24"/>
        </w:rPr>
        <w:t>2</w:t>
      </w:r>
      <w:r>
        <w:rPr>
          <w:rFonts w:ascii="Times New Roman" w:hAnsi="Times New Roman" w:eastAsia="Times New Roman" w:cs="Times New Roman"/>
          <w:spacing w:val="34"/>
          <w:sz w:val="24"/>
          <w:szCs w:val="24"/>
        </w:rPr>
        <w:t xml:space="preserve"> </w:t>
      </w:r>
      <w:r>
        <w:rPr>
          <w:rFonts w:ascii="宋体" w:hAnsi="宋体" w:eastAsia="宋体" w:cs="宋体"/>
          <w:spacing w:val="-3"/>
          <w:sz w:val="24"/>
          <w:szCs w:val="24"/>
        </w:rPr>
        <w:t xml:space="preserve">年）。工作制度按年生产 </w:t>
      </w:r>
      <w:r>
        <w:rPr>
          <w:rFonts w:ascii="Times New Roman" w:hAnsi="Times New Roman" w:eastAsia="Times New Roman" w:cs="Times New Roman"/>
          <w:spacing w:val="-3"/>
          <w:sz w:val="24"/>
          <w:szCs w:val="24"/>
        </w:rPr>
        <w:t>280</w:t>
      </w:r>
      <w:r>
        <w:rPr>
          <w:rFonts w:ascii="宋体" w:hAnsi="宋体" w:eastAsia="宋体" w:cs="宋体"/>
          <w:spacing w:val="-5"/>
          <w:sz w:val="24"/>
          <w:szCs w:val="24"/>
        </w:rPr>
        <w:t>天，每天</w:t>
      </w:r>
      <w:r>
        <w:rPr>
          <w:rFonts w:ascii="宋体" w:hAnsi="宋体" w:eastAsia="宋体" w:cs="宋体"/>
          <w:spacing w:val="-42"/>
          <w:sz w:val="24"/>
          <w:szCs w:val="24"/>
        </w:rPr>
        <w:t xml:space="preserve"> </w:t>
      </w:r>
      <w:r>
        <w:rPr>
          <w:rFonts w:ascii="Times New Roman" w:hAnsi="Times New Roman" w:eastAsia="Times New Roman" w:cs="Times New Roman"/>
          <w:spacing w:val="-5"/>
          <w:sz w:val="24"/>
          <w:szCs w:val="24"/>
        </w:rPr>
        <w:t xml:space="preserve">2 </w:t>
      </w:r>
      <w:r>
        <w:rPr>
          <w:rFonts w:ascii="宋体" w:hAnsi="宋体" w:eastAsia="宋体" w:cs="宋体"/>
          <w:spacing w:val="-5"/>
          <w:sz w:val="24"/>
          <w:szCs w:val="24"/>
        </w:rPr>
        <w:t>班，每班</w:t>
      </w:r>
      <w:r>
        <w:rPr>
          <w:rFonts w:ascii="宋体" w:hAnsi="宋体" w:eastAsia="宋体" w:cs="宋体"/>
          <w:spacing w:val="-51"/>
          <w:sz w:val="24"/>
          <w:szCs w:val="24"/>
        </w:rPr>
        <w:t xml:space="preserve"> </w:t>
      </w:r>
      <w:r>
        <w:rPr>
          <w:rFonts w:ascii="Times New Roman" w:hAnsi="Times New Roman" w:eastAsia="Times New Roman" w:cs="Times New Roman"/>
          <w:spacing w:val="-5"/>
          <w:sz w:val="24"/>
          <w:szCs w:val="24"/>
        </w:rPr>
        <w:t>7h</w:t>
      </w:r>
      <w:r>
        <w:rPr>
          <w:rFonts w:ascii="Times New Roman" w:hAnsi="Times New Roman" w:eastAsia="Times New Roman" w:cs="Times New Roman"/>
          <w:spacing w:val="29"/>
          <w:w w:val="101"/>
          <w:sz w:val="24"/>
          <w:szCs w:val="24"/>
        </w:rPr>
        <w:t xml:space="preserve"> </w:t>
      </w:r>
      <w:r>
        <w:rPr>
          <w:rFonts w:ascii="宋体" w:hAnsi="宋体" w:eastAsia="宋体" w:cs="宋体"/>
          <w:spacing w:val="-5"/>
          <w:sz w:val="24"/>
          <w:szCs w:val="24"/>
        </w:rPr>
        <w:t>的生产制度。</w:t>
      </w:r>
    </w:p>
    <w:p w14:paraId="5AC90915">
      <w:pPr>
        <w:spacing w:line="354" w:lineRule="auto"/>
        <w:ind w:left="27" w:right="86" w:firstLine="476"/>
        <w:jc w:val="both"/>
        <w:rPr>
          <w:rFonts w:ascii="宋体" w:hAnsi="宋体" w:eastAsia="宋体" w:cs="宋体"/>
          <w:sz w:val="24"/>
          <w:szCs w:val="24"/>
        </w:rPr>
      </w:pPr>
      <w:r>
        <w:rPr>
          <w:rFonts w:ascii="宋体" w:hAnsi="宋体" w:eastAsia="宋体" w:cs="宋体"/>
          <w:spacing w:val="-1"/>
          <w:sz w:val="24"/>
          <w:szCs w:val="24"/>
        </w:rPr>
        <w:t>根据第二章的论述，本项目目标市场砂石年需求量约为</w:t>
      </w:r>
      <w:r>
        <w:rPr>
          <w:rFonts w:ascii="宋体" w:hAnsi="宋体" w:eastAsia="宋体" w:cs="宋体"/>
          <w:spacing w:val="-37"/>
          <w:sz w:val="24"/>
          <w:szCs w:val="24"/>
        </w:rPr>
        <w:t xml:space="preserve"> </w:t>
      </w:r>
      <w:r>
        <w:rPr>
          <w:rFonts w:ascii="Times New Roman" w:hAnsi="Times New Roman" w:eastAsia="Times New Roman" w:cs="Times New Roman"/>
          <w:spacing w:val="-1"/>
          <w:sz w:val="24"/>
          <w:szCs w:val="24"/>
        </w:rPr>
        <w:t>3400</w:t>
      </w:r>
      <w:r>
        <w:rPr>
          <w:rFonts w:ascii="Times New Roman" w:hAnsi="Times New Roman" w:eastAsia="Times New Roman" w:cs="Times New Roman"/>
          <w:spacing w:val="28"/>
          <w:sz w:val="24"/>
          <w:szCs w:val="24"/>
        </w:rPr>
        <w:t xml:space="preserve"> </w:t>
      </w:r>
      <w:r>
        <w:rPr>
          <w:rFonts w:ascii="宋体" w:hAnsi="宋体" w:eastAsia="宋体" w:cs="宋体"/>
          <w:spacing w:val="-1"/>
          <w:sz w:val="24"/>
          <w:szCs w:val="24"/>
        </w:rPr>
        <w:t>万吨。基于开</w:t>
      </w:r>
      <w:r>
        <w:rPr>
          <w:rFonts w:ascii="宋体" w:hAnsi="宋体" w:eastAsia="宋体" w:cs="宋体"/>
          <w:spacing w:val="-4"/>
          <w:sz w:val="24"/>
          <w:szCs w:val="24"/>
        </w:rPr>
        <w:t>发利用方案的设计产能，仅占目标市场需求量的</w:t>
      </w:r>
      <w:r>
        <w:rPr>
          <w:rFonts w:ascii="宋体" w:hAnsi="宋体" w:eastAsia="宋体" w:cs="宋体"/>
          <w:spacing w:val="-44"/>
          <w:sz w:val="24"/>
          <w:szCs w:val="24"/>
        </w:rPr>
        <w:t xml:space="preserve"> </w:t>
      </w:r>
      <w:r>
        <w:rPr>
          <w:rFonts w:ascii="Times New Roman" w:hAnsi="Times New Roman" w:eastAsia="Times New Roman" w:cs="Times New Roman"/>
          <w:spacing w:val="-4"/>
          <w:sz w:val="24"/>
          <w:szCs w:val="24"/>
        </w:rPr>
        <w:t>20%</w:t>
      </w:r>
      <w:r>
        <w:rPr>
          <w:rFonts w:ascii="宋体" w:hAnsi="宋体" w:eastAsia="宋体" w:cs="宋体"/>
          <w:spacing w:val="-4"/>
          <w:sz w:val="24"/>
          <w:szCs w:val="24"/>
        </w:rPr>
        <w:t>，目标市场可完全吞纳本项</w:t>
      </w:r>
      <w:r>
        <w:rPr>
          <w:rFonts w:ascii="宋体" w:hAnsi="宋体" w:eastAsia="宋体" w:cs="宋体"/>
          <w:spacing w:val="-8"/>
          <w:sz w:val="24"/>
          <w:szCs w:val="24"/>
        </w:rPr>
        <w:t>目生产量。</w:t>
      </w:r>
    </w:p>
    <w:p w14:paraId="3705B4C4">
      <w:pPr>
        <w:spacing w:before="23" w:line="219" w:lineRule="auto"/>
        <w:ind w:left="503"/>
        <w:rPr>
          <w:rFonts w:ascii="宋体" w:hAnsi="宋体" w:eastAsia="宋体" w:cs="宋体"/>
          <w:sz w:val="24"/>
          <w:szCs w:val="24"/>
        </w:rPr>
      </w:pPr>
      <w:r>
        <w:rPr>
          <w:rFonts w:ascii="宋体" w:hAnsi="宋体" w:eastAsia="宋体" w:cs="宋体"/>
          <w:spacing w:val="-4"/>
          <w:sz w:val="24"/>
          <w:szCs w:val="24"/>
        </w:rPr>
        <w:t>基于上述基础，本项目最终的规模确定为：</w:t>
      </w:r>
    </w:p>
    <w:p w14:paraId="774C5C0B">
      <w:pPr>
        <w:spacing w:before="184" w:line="231" w:lineRule="auto"/>
        <w:ind w:left="501"/>
        <w:rPr>
          <w:rFonts w:ascii="宋体" w:hAnsi="宋体" w:eastAsia="宋体" w:cs="宋体"/>
          <w:sz w:val="24"/>
          <w:szCs w:val="24"/>
        </w:rPr>
      </w:pPr>
      <w:r>
        <w:rPr>
          <w:rFonts w:ascii="宋体" w:hAnsi="宋体" w:eastAsia="宋体" w:cs="宋体"/>
          <w:spacing w:val="-4"/>
          <w:sz w:val="24"/>
          <w:szCs w:val="24"/>
        </w:rPr>
        <w:t>②  开采产能为</w:t>
      </w:r>
      <w:r>
        <w:rPr>
          <w:rFonts w:ascii="宋体" w:hAnsi="宋体" w:eastAsia="宋体" w:cs="宋体"/>
          <w:spacing w:val="-49"/>
          <w:sz w:val="24"/>
          <w:szCs w:val="24"/>
        </w:rPr>
        <w:t xml:space="preserve"> </w:t>
      </w:r>
      <w:r>
        <w:rPr>
          <w:rFonts w:ascii="Times New Roman" w:hAnsi="Times New Roman" w:eastAsia="Times New Roman" w:cs="Times New Roman"/>
          <w:spacing w:val="-4"/>
          <w:sz w:val="24"/>
          <w:szCs w:val="24"/>
        </w:rPr>
        <w:t>675</w:t>
      </w:r>
      <w:r>
        <w:rPr>
          <w:rFonts w:ascii="Times New Roman" w:hAnsi="Times New Roman" w:eastAsia="Times New Roman" w:cs="Times New Roman"/>
          <w:spacing w:val="15"/>
          <w:w w:val="101"/>
          <w:sz w:val="24"/>
          <w:szCs w:val="24"/>
        </w:rPr>
        <w:t xml:space="preserve"> </w:t>
      </w:r>
      <w:r>
        <w:rPr>
          <w:rFonts w:ascii="宋体" w:hAnsi="宋体" w:eastAsia="宋体" w:cs="宋体"/>
          <w:spacing w:val="-4"/>
          <w:sz w:val="24"/>
          <w:szCs w:val="24"/>
        </w:rPr>
        <w:t>万</w:t>
      </w:r>
      <w:r>
        <w:rPr>
          <w:rFonts w:ascii="宋体" w:hAnsi="宋体" w:eastAsia="宋体" w:cs="宋体"/>
          <w:spacing w:val="-58"/>
          <w:sz w:val="24"/>
          <w:szCs w:val="24"/>
        </w:rPr>
        <w:t xml:space="preserve"> </w:t>
      </w:r>
      <w:r>
        <w:rPr>
          <w:rFonts w:ascii="Times New Roman" w:hAnsi="Times New Roman" w:eastAsia="Times New Roman" w:cs="Times New Roman"/>
          <w:spacing w:val="-4"/>
          <w:sz w:val="24"/>
          <w:szCs w:val="24"/>
        </w:rPr>
        <w:t>t/a</w:t>
      </w:r>
      <w:r>
        <w:rPr>
          <w:rFonts w:ascii="宋体" w:hAnsi="宋体" w:eastAsia="宋体" w:cs="宋体"/>
          <w:spacing w:val="-4"/>
          <w:sz w:val="24"/>
          <w:szCs w:val="24"/>
        </w:rPr>
        <w:t xml:space="preserve">（折合 </w:t>
      </w:r>
      <w:r>
        <w:rPr>
          <w:rFonts w:ascii="Times New Roman" w:hAnsi="Times New Roman" w:eastAsia="Times New Roman" w:cs="Times New Roman"/>
          <w:spacing w:val="-4"/>
          <w:sz w:val="24"/>
          <w:szCs w:val="24"/>
        </w:rPr>
        <w:t>1750t/h</w:t>
      </w:r>
      <w:r>
        <w:rPr>
          <w:rFonts w:ascii="宋体" w:hAnsi="宋体" w:eastAsia="宋体" w:cs="宋体"/>
          <w:spacing w:val="-10"/>
          <w:sz w:val="24"/>
          <w:szCs w:val="24"/>
        </w:rPr>
        <w:t>）；</w:t>
      </w:r>
    </w:p>
    <w:p w14:paraId="63641371">
      <w:pPr>
        <w:spacing w:before="167" w:line="360" w:lineRule="auto"/>
        <w:ind w:left="868" w:right="107" w:hanging="367"/>
        <w:rPr>
          <w:rFonts w:ascii="宋体" w:hAnsi="宋体" w:eastAsia="宋体" w:cs="宋体"/>
          <w:sz w:val="24"/>
          <w:szCs w:val="24"/>
        </w:rPr>
      </w:pPr>
      <w:r>
        <w:rPr>
          <w:rFonts w:ascii="宋体" w:hAnsi="宋体" w:eastAsia="宋体" w:cs="宋体"/>
          <w:spacing w:val="-2"/>
          <w:sz w:val="24"/>
          <w:szCs w:val="24"/>
        </w:rPr>
        <w:t>③  骨料加工系统的处理能力为</w:t>
      </w:r>
      <w:r>
        <w:rPr>
          <w:rFonts w:ascii="宋体" w:hAnsi="宋体" w:eastAsia="宋体" w:cs="宋体"/>
          <w:spacing w:val="-47"/>
          <w:sz w:val="24"/>
          <w:szCs w:val="24"/>
        </w:rPr>
        <w:t xml:space="preserve"> </w:t>
      </w:r>
      <w:r>
        <w:rPr>
          <w:rFonts w:ascii="Times New Roman" w:hAnsi="Times New Roman" w:eastAsia="Times New Roman" w:cs="Times New Roman"/>
          <w:spacing w:val="-2"/>
          <w:sz w:val="24"/>
          <w:szCs w:val="24"/>
        </w:rPr>
        <w:t>675</w:t>
      </w:r>
      <w:r>
        <w:rPr>
          <w:rFonts w:ascii="Times New Roman" w:hAnsi="Times New Roman" w:eastAsia="Times New Roman" w:cs="Times New Roman"/>
          <w:spacing w:val="18"/>
          <w:sz w:val="24"/>
          <w:szCs w:val="24"/>
        </w:rPr>
        <w:t xml:space="preserve"> </w:t>
      </w:r>
      <w:r>
        <w:rPr>
          <w:rFonts w:ascii="宋体" w:hAnsi="宋体" w:eastAsia="宋体" w:cs="宋体"/>
          <w:spacing w:val="-2"/>
          <w:sz w:val="24"/>
          <w:szCs w:val="24"/>
        </w:rPr>
        <w:t>万</w:t>
      </w:r>
      <w:r>
        <w:rPr>
          <w:rFonts w:ascii="宋体" w:hAnsi="宋体" w:eastAsia="宋体" w:cs="宋体"/>
          <w:spacing w:val="-55"/>
          <w:sz w:val="24"/>
          <w:szCs w:val="24"/>
        </w:rPr>
        <w:t xml:space="preserve"> </w:t>
      </w:r>
      <w:r>
        <w:rPr>
          <w:rFonts w:ascii="Times New Roman" w:hAnsi="Times New Roman" w:eastAsia="Times New Roman" w:cs="Times New Roman"/>
          <w:spacing w:val="-2"/>
          <w:sz w:val="24"/>
          <w:szCs w:val="24"/>
        </w:rPr>
        <w:t>t/a</w:t>
      </w:r>
      <w:r>
        <w:rPr>
          <w:rFonts w:ascii="宋体" w:hAnsi="宋体" w:eastAsia="宋体" w:cs="宋体"/>
          <w:spacing w:val="-2"/>
          <w:sz w:val="24"/>
          <w:szCs w:val="24"/>
        </w:rPr>
        <w:t>（折合</w:t>
      </w:r>
      <w:r>
        <w:rPr>
          <w:rFonts w:ascii="宋体" w:hAnsi="宋体" w:eastAsia="宋体" w:cs="宋体"/>
          <w:spacing w:val="-29"/>
          <w:sz w:val="24"/>
          <w:szCs w:val="24"/>
        </w:rPr>
        <w:t xml:space="preserve"> </w:t>
      </w:r>
      <w:r>
        <w:rPr>
          <w:rFonts w:ascii="Times New Roman" w:hAnsi="Times New Roman" w:eastAsia="Times New Roman" w:cs="Times New Roman"/>
          <w:spacing w:val="-2"/>
          <w:sz w:val="24"/>
          <w:szCs w:val="24"/>
        </w:rPr>
        <w:t>1750t/h</w:t>
      </w:r>
      <w:r>
        <w:rPr>
          <w:rFonts w:ascii="宋体" w:hAnsi="宋体" w:eastAsia="宋体" w:cs="宋体"/>
          <w:spacing w:val="-3"/>
          <w:sz w:val="24"/>
          <w:szCs w:val="24"/>
        </w:rPr>
        <w:t>），</w:t>
      </w:r>
      <w:r>
        <w:rPr>
          <w:rFonts w:ascii="宋体" w:hAnsi="宋体" w:eastAsia="宋体" w:cs="宋体"/>
          <w:spacing w:val="-2"/>
          <w:sz w:val="24"/>
          <w:szCs w:val="24"/>
        </w:rPr>
        <w:t>成品生产能力</w:t>
      </w:r>
      <w:r>
        <w:rPr>
          <w:rFonts w:ascii="宋体" w:hAnsi="宋体" w:eastAsia="宋体" w:cs="宋体"/>
          <w:spacing w:val="-5"/>
          <w:sz w:val="24"/>
          <w:szCs w:val="24"/>
        </w:rPr>
        <w:t>约为</w:t>
      </w:r>
      <w:r>
        <w:rPr>
          <w:rFonts w:ascii="宋体" w:hAnsi="宋体" w:eastAsia="宋体" w:cs="宋体"/>
          <w:spacing w:val="-30"/>
          <w:sz w:val="24"/>
          <w:szCs w:val="24"/>
        </w:rPr>
        <w:t xml:space="preserve"> </w:t>
      </w:r>
      <w:r>
        <w:rPr>
          <w:rFonts w:ascii="Times New Roman" w:hAnsi="Times New Roman" w:eastAsia="Times New Roman" w:cs="Times New Roman"/>
          <w:spacing w:val="-5"/>
          <w:sz w:val="24"/>
          <w:szCs w:val="24"/>
        </w:rPr>
        <w:t>594</w:t>
      </w:r>
      <w:r>
        <w:rPr>
          <w:rFonts w:ascii="Times New Roman" w:hAnsi="Times New Roman" w:eastAsia="Times New Roman" w:cs="Times New Roman"/>
          <w:spacing w:val="15"/>
          <w:sz w:val="24"/>
          <w:szCs w:val="24"/>
        </w:rPr>
        <w:t xml:space="preserve"> </w:t>
      </w:r>
      <w:r>
        <w:rPr>
          <w:rFonts w:ascii="宋体" w:hAnsi="宋体" w:eastAsia="宋体" w:cs="宋体"/>
          <w:spacing w:val="-5"/>
          <w:sz w:val="24"/>
          <w:szCs w:val="24"/>
        </w:rPr>
        <w:t>万吨</w:t>
      </w:r>
      <w:r>
        <w:rPr>
          <w:rFonts w:ascii="Times New Roman" w:hAnsi="Times New Roman" w:eastAsia="Times New Roman" w:cs="Times New Roman"/>
          <w:spacing w:val="-5"/>
          <w:sz w:val="24"/>
          <w:szCs w:val="24"/>
        </w:rPr>
        <w:t>/</w:t>
      </w:r>
      <w:r>
        <w:rPr>
          <w:rFonts w:ascii="宋体" w:hAnsi="宋体" w:eastAsia="宋体" w:cs="宋体"/>
          <w:spacing w:val="-5"/>
          <w:sz w:val="24"/>
          <w:szCs w:val="24"/>
        </w:rPr>
        <w:t>年（折合</w:t>
      </w:r>
      <w:r>
        <w:rPr>
          <w:rFonts w:ascii="宋体" w:hAnsi="宋体" w:eastAsia="宋体" w:cs="宋体"/>
          <w:spacing w:val="-32"/>
          <w:sz w:val="24"/>
          <w:szCs w:val="24"/>
        </w:rPr>
        <w:t xml:space="preserve"> </w:t>
      </w:r>
      <w:r>
        <w:rPr>
          <w:rFonts w:ascii="Times New Roman" w:hAnsi="Times New Roman" w:eastAsia="Times New Roman" w:cs="Times New Roman"/>
          <w:spacing w:val="-5"/>
          <w:sz w:val="24"/>
          <w:szCs w:val="24"/>
        </w:rPr>
        <w:t>1515t/h</w:t>
      </w:r>
      <w:r>
        <w:rPr>
          <w:rFonts w:ascii="宋体" w:hAnsi="宋体" w:eastAsia="宋体" w:cs="宋体"/>
          <w:spacing w:val="-5"/>
          <w:sz w:val="24"/>
          <w:szCs w:val="24"/>
        </w:rPr>
        <w:t>）。</w:t>
      </w:r>
    </w:p>
    <w:p w14:paraId="6760C7DD">
      <w:pPr>
        <w:spacing w:before="1" w:line="231" w:lineRule="auto"/>
        <w:ind w:left="501"/>
        <w:rPr>
          <w:rFonts w:ascii="宋体" w:hAnsi="宋体" w:eastAsia="宋体" w:cs="宋体"/>
          <w:sz w:val="24"/>
          <w:szCs w:val="24"/>
        </w:rPr>
      </w:pPr>
      <w:r>
        <w:rPr>
          <w:rFonts w:ascii="宋体" w:hAnsi="宋体" w:eastAsia="宋体" w:cs="宋体"/>
          <w:spacing w:val="-2"/>
          <w:sz w:val="24"/>
          <w:szCs w:val="24"/>
        </w:rPr>
        <w:t>④  粗骨料至半成品料堆的胶带机运输能力为</w:t>
      </w:r>
      <w:r>
        <w:rPr>
          <w:rFonts w:ascii="宋体" w:hAnsi="宋体" w:eastAsia="宋体" w:cs="宋体"/>
          <w:spacing w:val="-37"/>
          <w:sz w:val="24"/>
          <w:szCs w:val="24"/>
        </w:rPr>
        <w:t xml:space="preserve"> </w:t>
      </w:r>
      <w:r>
        <w:rPr>
          <w:rFonts w:ascii="Times New Roman" w:hAnsi="Times New Roman" w:eastAsia="Times New Roman" w:cs="Times New Roman"/>
          <w:spacing w:val="-2"/>
          <w:sz w:val="24"/>
          <w:szCs w:val="24"/>
        </w:rPr>
        <w:t>825</w:t>
      </w:r>
      <w:r>
        <w:rPr>
          <w:rFonts w:ascii="Times New Roman" w:hAnsi="Times New Roman" w:eastAsia="Times New Roman" w:cs="Times New Roman"/>
          <w:spacing w:val="15"/>
          <w:sz w:val="24"/>
          <w:szCs w:val="24"/>
        </w:rPr>
        <w:t xml:space="preserve"> </w:t>
      </w:r>
      <w:r>
        <w:rPr>
          <w:rFonts w:ascii="宋体" w:hAnsi="宋体" w:eastAsia="宋体" w:cs="宋体"/>
          <w:spacing w:val="-2"/>
          <w:sz w:val="24"/>
          <w:szCs w:val="24"/>
        </w:rPr>
        <w:t>万</w:t>
      </w:r>
      <w:r>
        <w:rPr>
          <w:rFonts w:ascii="宋体" w:hAnsi="宋体" w:eastAsia="宋体" w:cs="宋体"/>
          <w:spacing w:val="-58"/>
          <w:sz w:val="24"/>
          <w:szCs w:val="24"/>
        </w:rPr>
        <w:t xml:space="preserve"> </w:t>
      </w:r>
      <w:r>
        <w:rPr>
          <w:rFonts w:ascii="Times New Roman" w:hAnsi="Times New Roman" w:eastAsia="Times New Roman" w:cs="Times New Roman"/>
          <w:spacing w:val="-2"/>
          <w:sz w:val="24"/>
          <w:szCs w:val="24"/>
        </w:rPr>
        <w:t>t/a</w:t>
      </w:r>
      <w:r>
        <w:rPr>
          <w:rFonts w:ascii="宋体" w:hAnsi="宋体" w:eastAsia="宋体" w:cs="宋体"/>
          <w:spacing w:val="-2"/>
          <w:sz w:val="24"/>
          <w:szCs w:val="24"/>
        </w:rPr>
        <w:t>（折合</w:t>
      </w:r>
      <w:r>
        <w:rPr>
          <w:rFonts w:ascii="宋体" w:hAnsi="宋体" w:eastAsia="宋体" w:cs="宋体"/>
          <w:spacing w:val="-44"/>
          <w:sz w:val="24"/>
          <w:szCs w:val="24"/>
        </w:rPr>
        <w:t xml:space="preserve"> </w:t>
      </w:r>
      <w:r>
        <w:rPr>
          <w:rFonts w:ascii="Times New Roman" w:hAnsi="Times New Roman" w:eastAsia="Times New Roman" w:cs="Times New Roman"/>
          <w:spacing w:val="-2"/>
          <w:sz w:val="24"/>
          <w:szCs w:val="24"/>
        </w:rPr>
        <w:t>2185t/h</w:t>
      </w:r>
      <w:r>
        <w:rPr>
          <w:rFonts w:ascii="宋体" w:hAnsi="宋体" w:eastAsia="宋体" w:cs="宋体"/>
          <w:spacing w:val="-2"/>
          <w:sz w:val="24"/>
          <w:szCs w:val="24"/>
        </w:rPr>
        <w:t>）。</w:t>
      </w:r>
    </w:p>
    <w:p w14:paraId="32D9E93A">
      <w:pPr>
        <w:spacing w:before="166" w:line="330" w:lineRule="auto"/>
        <w:ind w:left="865" w:right="85" w:hanging="364"/>
        <w:rPr>
          <w:rFonts w:ascii="宋体" w:hAnsi="宋体" w:eastAsia="宋体" w:cs="宋体"/>
          <w:sz w:val="24"/>
          <w:szCs w:val="24"/>
        </w:rPr>
      </w:pPr>
      <w:r>
        <w:rPr>
          <w:rFonts w:ascii="宋体" w:hAnsi="宋体" w:eastAsia="宋体" w:cs="宋体"/>
          <w:spacing w:val="-3"/>
          <w:sz w:val="24"/>
          <w:szCs w:val="24"/>
        </w:rPr>
        <w:t>⑤  发运区的设计生产能力为</w:t>
      </w:r>
      <w:r>
        <w:rPr>
          <w:rFonts w:ascii="宋体" w:hAnsi="宋体" w:eastAsia="宋体" w:cs="宋体"/>
          <w:spacing w:val="-32"/>
          <w:sz w:val="24"/>
          <w:szCs w:val="24"/>
        </w:rPr>
        <w:t xml:space="preserve"> </w:t>
      </w:r>
      <w:r>
        <w:rPr>
          <w:rFonts w:ascii="Times New Roman" w:hAnsi="Times New Roman" w:eastAsia="Times New Roman" w:cs="Times New Roman"/>
          <w:spacing w:val="-3"/>
          <w:sz w:val="24"/>
          <w:szCs w:val="24"/>
        </w:rPr>
        <w:t>1000</w:t>
      </w:r>
      <w:r>
        <w:rPr>
          <w:rFonts w:ascii="Times New Roman" w:hAnsi="Times New Roman" w:eastAsia="Times New Roman" w:cs="Times New Roman"/>
          <w:spacing w:val="-12"/>
          <w:sz w:val="24"/>
          <w:szCs w:val="24"/>
        </w:rPr>
        <w:t xml:space="preserve"> </w:t>
      </w:r>
      <w:r>
        <w:rPr>
          <w:rFonts w:ascii="Times New Roman" w:hAnsi="Times New Roman" w:eastAsia="Times New Roman" w:cs="Times New Roman"/>
          <w:spacing w:val="-3"/>
          <w:sz w:val="24"/>
          <w:szCs w:val="24"/>
        </w:rPr>
        <w:t>t/a</w:t>
      </w:r>
      <w:r>
        <w:rPr>
          <w:rFonts w:ascii="宋体" w:hAnsi="宋体" w:eastAsia="宋体" w:cs="宋体"/>
          <w:spacing w:val="-3"/>
          <w:sz w:val="24"/>
          <w:szCs w:val="24"/>
        </w:rPr>
        <w:t xml:space="preserve">（折合 </w:t>
      </w:r>
      <w:r>
        <w:rPr>
          <w:rFonts w:ascii="Times New Roman" w:hAnsi="Times New Roman" w:eastAsia="Times New Roman" w:cs="Times New Roman"/>
          <w:spacing w:val="-3"/>
          <w:sz w:val="24"/>
          <w:szCs w:val="24"/>
        </w:rPr>
        <w:t>1700t/</w:t>
      </w:r>
      <w:r>
        <w:rPr>
          <w:rFonts w:ascii="Times New Roman" w:hAnsi="Times New Roman" w:eastAsia="Times New Roman" w:cs="Times New Roman"/>
          <w:spacing w:val="-4"/>
          <w:sz w:val="24"/>
          <w:szCs w:val="24"/>
        </w:rPr>
        <w:t>h</w:t>
      </w:r>
      <w:r>
        <w:rPr>
          <w:rFonts w:ascii="宋体" w:hAnsi="宋体" w:eastAsia="宋体" w:cs="宋体"/>
          <w:spacing w:val="-4"/>
          <w:sz w:val="24"/>
          <w:szCs w:val="24"/>
        </w:rPr>
        <w:t>，其中发运区按照</w:t>
      </w:r>
      <w:r>
        <w:rPr>
          <w:rFonts w:ascii="宋体" w:hAnsi="宋体" w:eastAsia="宋体" w:cs="宋体"/>
          <w:spacing w:val="-49"/>
          <w:sz w:val="24"/>
          <w:szCs w:val="24"/>
        </w:rPr>
        <w:t xml:space="preserve"> </w:t>
      </w:r>
      <w:r>
        <w:rPr>
          <w:rFonts w:ascii="Times New Roman" w:hAnsi="Times New Roman" w:eastAsia="Times New Roman" w:cs="Times New Roman"/>
          <w:spacing w:val="-4"/>
          <w:sz w:val="24"/>
          <w:szCs w:val="24"/>
        </w:rPr>
        <w:t xml:space="preserve">3 </w:t>
      </w:r>
      <w:r>
        <w:rPr>
          <w:rFonts w:ascii="宋体" w:hAnsi="宋体" w:eastAsia="宋体" w:cs="宋体"/>
          <w:spacing w:val="-4"/>
          <w:sz w:val="24"/>
          <w:szCs w:val="24"/>
        </w:rPr>
        <w:t>班</w:t>
      </w:r>
      <w:r>
        <w:rPr>
          <w:rFonts w:ascii="宋体" w:hAnsi="宋体" w:eastAsia="宋体" w:cs="宋体"/>
          <w:spacing w:val="-6"/>
          <w:sz w:val="24"/>
          <w:szCs w:val="24"/>
        </w:rPr>
        <w:t>工作制考虑）。</w:t>
      </w:r>
    </w:p>
    <w:p w14:paraId="2BB01DDC">
      <w:pPr>
        <w:spacing w:line="233" w:lineRule="auto"/>
        <w:ind w:left="26"/>
        <w:rPr>
          <w:rFonts w:ascii="宋体" w:hAnsi="宋体" w:eastAsia="宋体" w:cs="宋体"/>
          <w:sz w:val="24"/>
          <w:szCs w:val="24"/>
        </w:rPr>
      </w:pPr>
      <w:r>
        <w:rPr>
          <w:rFonts w:ascii="Times New Roman" w:hAnsi="Times New Roman" w:eastAsia="Times New Roman" w:cs="Times New Roman"/>
          <w:spacing w:val="-3"/>
          <w:sz w:val="24"/>
          <w:szCs w:val="24"/>
        </w:rPr>
        <w:t>5.1.2</w:t>
      </w:r>
      <w:r>
        <w:rPr>
          <w:rFonts w:ascii="Times New Roman" w:hAnsi="Times New Roman" w:eastAsia="Times New Roman" w:cs="Times New Roman"/>
          <w:spacing w:val="11"/>
          <w:sz w:val="24"/>
          <w:szCs w:val="24"/>
        </w:rPr>
        <w:t xml:space="preserve">  </w:t>
      </w:r>
      <w:r>
        <w:rPr>
          <w:rFonts w:ascii="宋体" w:hAnsi="宋体" w:eastAsia="宋体" w:cs="宋体"/>
          <w:spacing w:val="-3"/>
          <w:sz w:val="24"/>
          <w:szCs w:val="24"/>
        </w:rPr>
        <w:t>产品品种</w:t>
      </w:r>
    </w:p>
    <w:p w14:paraId="04B3955C">
      <w:pPr>
        <w:spacing w:before="244" w:line="332" w:lineRule="auto"/>
        <w:ind w:left="26" w:right="98" w:firstLine="478"/>
        <w:rPr>
          <w:rFonts w:ascii="宋体" w:hAnsi="宋体" w:eastAsia="宋体" w:cs="宋体"/>
          <w:sz w:val="24"/>
          <w:szCs w:val="24"/>
        </w:rPr>
      </w:pPr>
      <w:r>
        <w:rPr>
          <w:rFonts w:ascii="宋体" w:hAnsi="宋体" w:eastAsia="宋体" w:cs="宋体"/>
          <w:spacing w:val="-4"/>
          <w:sz w:val="24"/>
          <w:szCs w:val="24"/>
        </w:rPr>
        <w:t>主要产品为花岗岩机制骨料。设计采矿原料粒度</w:t>
      </w:r>
      <w:r>
        <w:rPr>
          <w:rFonts w:ascii="Times New Roman" w:hAnsi="Times New Roman" w:eastAsia="Times New Roman" w:cs="Times New Roman"/>
          <w:spacing w:val="-4"/>
          <w:sz w:val="24"/>
          <w:szCs w:val="24"/>
        </w:rPr>
        <w:t>≤1000mm</w:t>
      </w:r>
      <w:r>
        <w:rPr>
          <w:rFonts w:ascii="宋体" w:hAnsi="宋体" w:eastAsia="宋体" w:cs="宋体"/>
          <w:spacing w:val="-4"/>
          <w:sz w:val="24"/>
          <w:szCs w:val="24"/>
        </w:rPr>
        <w:t>，原料经破碎、筛</w:t>
      </w:r>
      <w:r>
        <w:rPr>
          <w:rFonts w:ascii="宋体" w:hAnsi="宋体" w:eastAsia="宋体" w:cs="宋体"/>
          <w:spacing w:val="-2"/>
          <w:sz w:val="24"/>
          <w:szCs w:val="24"/>
        </w:rPr>
        <w:t>分后形成</w:t>
      </w:r>
      <w:r>
        <w:rPr>
          <w:rFonts w:ascii="宋体" w:hAnsi="宋体" w:eastAsia="宋体" w:cs="宋体"/>
          <w:spacing w:val="-47"/>
          <w:sz w:val="24"/>
          <w:szCs w:val="24"/>
        </w:rPr>
        <w:t xml:space="preserve"> </w:t>
      </w:r>
      <w:r>
        <w:rPr>
          <w:rFonts w:ascii="Times New Roman" w:hAnsi="Times New Roman" w:eastAsia="Times New Roman" w:cs="Times New Roman"/>
          <w:spacing w:val="-2"/>
          <w:sz w:val="24"/>
          <w:szCs w:val="24"/>
        </w:rPr>
        <w:t>25</w:t>
      </w:r>
      <w:r>
        <w:rPr>
          <w:rFonts w:ascii="宋体" w:hAnsi="宋体" w:eastAsia="宋体" w:cs="宋体"/>
          <w:spacing w:val="-2"/>
          <w:sz w:val="24"/>
          <w:szCs w:val="24"/>
        </w:rPr>
        <w:t>～</w:t>
      </w:r>
      <w:r>
        <w:rPr>
          <w:rFonts w:ascii="Times New Roman" w:hAnsi="Times New Roman" w:eastAsia="Times New Roman" w:cs="Times New Roman"/>
          <w:spacing w:val="-2"/>
          <w:sz w:val="24"/>
          <w:szCs w:val="24"/>
        </w:rPr>
        <w:t>10mm</w:t>
      </w:r>
      <w:r>
        <w:rPr>
          <w:rFonts w:ascii="Times New Roman" w:hAnsi="Times New Roman" w:eastAsia="Times New Roman" w:cs="Times New Roman"/>
          <w:spacing w:val="-32"/>
          <w:sz w:val="24"/>
          <w:szCs w:val="24"/>
        </w:rPr>
        <w:t xml:space="preserve"> </w:t>
      </w:r>
      <w:r>
        <w:rPr>
          <w:rFonts w:ascii="宋体" w:hAnsi="宋体" w:eastAsia="宋体" w:cs="宋体"/>
          <w:spacing w:val="-2"/>
          <w:sz w:val="24"/>
          <w:szCs w:val="24"/>
        </w:rPr>
        <w:t>、</w:t>
      </w:r>
      <w:r>
        <w:rPr>
          <w:rFonts w:ascii="Times New Roman" w:hAnsi="Times New Roman" w:eastAsia="Times New Roman" w:cs="Times New Roman"/>
          <w:spacing w:val="-2"/>
          <w:sz w:val="24"/>
          <w:szCs w:val="24"/>
        </w:rPr>
        <w:t>10</w:t>
      </w:r>
      <w:r>
        <w:rPr>
          <w:rFonts w:ascii="宋体" w:hAnsi="宋体" w:eastAsia="宋体" w:cs="宋体"/>
          <w:spacing w:val="-2"/>
          <w:sz w:val="24"/>
          <w:szCs w:val="24"/>
        </w:rPr>
        <w:t>～</w:t>
      </w:r>
      <w:r>
        <w:rPr>
          <w:rFonts w:ascii="Times New Roman" w:hAnsi="Times New Roman" w:eastAsia="Times New Roman" w:cs="Times New Roman"/>
          <w:spacing w:val="-2"/>
          <w:sz w:val="24"/>
          <w:szCs w:val="24"/>
        </w:rPr>
        <w:t>4.75mm</w:t>
      </w:r>
      <w:r>
        <w:rPr>
          <w:rFonts w:ascii="宋体" w:hAnsi="宋体" w:eastAsia="宋体" w:cs="宋体"/>
          <w:spacing w:val="-2"/>
          <w:sz w:val="24"/>
          <w:szCs w:val="24"/>
        </w:rPr>
        <w:t>、＜</w:t>
      </w:r>
      <w:r>
        <w:rPr>
          <w:rFonts w:ascii="Times New Roman" w:hAnsi="Times New Roman" w:eastAsia="Times New Roman" w:cs="Times New Roman"/>
          <w:spacing w:val="-2"/>
          <w:sz w:val="24"/>
          <w:szCs w:val="24"/>
        </w:rPr>
        <w:t xml:space="preserve">4.75mm </w:t>
      </w:r>
      <w:r>
        <w:rPr>
          <w:rFonts w:ascii="宋体" w:hAnsi="宋体" w:eastAsia="宋体" w:cs="宋体"/>
          <w:spacing w:val="-2"/>
          <w:sz w:val="24"/>
          <w:szCs w:val="24"/>
        </w:rPr>
        <w:t>机制砂等三种建筑用骨料。</w:t>
      </w:r>
    </w:p>
    <w:p w14:paraId="3999BF90">
      <w:pPr>
        <w:spacing w:line="233" w:lineRule="auto"/>
        <w:ind w:left="27"/>
        <w:outlineLvl w:val="1"/>
        <w:rPr>
          <w:rFonts w:ascii="黑体" w:hAnsi="黑体" w:eastAsia="黑体" w:cs="黑体"/>
          <w:sz w:val="28"/>
          <w:szCs w:val="28"/>
        </w:rPr>
      </w:pPr>
      <w:bookmarkStart w:id="33" w:name="bookmark31"/>
      <w:bookmarkEnd w:id="33"/>
      <w:r>
        <w:rPr>
          <w:rFonts w:ascii="Times New Roman" w:hAnsi="Times New Roman" w:eastAsia="Times New Roman" w:cs="Times New Roman"/>
          <w:spacing w:val="-1"/>
          <w:sz w:val="28"/>
          <w:szCs w:val="28"/>
        </w:rPr>
        <w:t xml:space="preserve">5.2  </w:t>
      </w:r>
      <w:r>
        <w:rPr>
          <w:rFonts w:ascii="黑体" w:hAnsi="黑体" w:eastAsia="黑体" w:cs="黑体"/>
          <w:spacing w:val="-1"/>
          <w:sz w:val="28"/>
          <w:szCs w:val="28"/>
        </w:rPr>
        <w:t>工程总平面规划布置</w:t>
      </w:r>
    </w:p>
    <w:p w14:paraId="761DF0C2">
      <w:pPr>
        <w:spacing w:before="186" w:line="234" w:lineRule="auto"/>
        <w:ind w:left="26"/>
        <w:rPr>
          <w:rFonts w:ascii="宋体" w:hAnsi="宋体" w:eastAsia="宋体" w:cs="宋体"/>
          <w:sz w:val="24"/>
          <w:szCs w:val="24"/>
        </w:rPr>
      </w:pPr>
      <w:r>
        <w:rPr>
          <w:rFonts w:ascii="Times New Roman" w:hAnsi="Times New Roman" w:eastAsia="Times New Roman" w:cs="Times New Roman"/>
          <w:spacing w:val="-2"/>
          <w:sz w:val="24"/>
          <w:szCs w:val="24"/>
        </w:rPr>
        <w:t>5.2.1</w:t>
      </w:r>
      <w:r>
        <w:rPr>
          <w:rFonts w:ascii="Times New Roman" w:hAnsi="Times New Roman" w:eastAsia="Times New Roman" w:cs="Times New Roman"/>
          <w:spacing w:val="10"/>
          <w:sz w:val="24"/>
          <w:szCs w:val="24"/>
        </w:rPr>
        <w:t xml:space="preserve">  </w:t>
      </w:r>
      <w:r>
        <w:rPr>
          <w:rFonts w:ascii="宋体" w:hAnsi="宋体" w:eastAsia="宋体" w:cs="宋体"/>
          <w:spacing w:val="-2"/>
          <w:sz w:val="24"/>
          <w:szCs w:val="24"/>
        </w:rPr>
        <w:t>工程总平面规划</w:t>
      </w:r>
    </w:p>
    <w:p w14:paraId="602BF39A">
      <w:pPr>
        <w:spacing w:before="161" w:line="234" w:lineRule="auto"/>
        <w:ind w:left="26"/>
        <w:rPr>
          <w:rFonts w:ascii="宋体" w:hAnsi="宋体" w:eastAsia="宋体" w:cs="宋体"/>
          <w:sz w:val="24"/>
          <w:szCs w:val="24"/>
        </w:rPr>
      </w:pPr>
      <w:r>
        <w:rPr>
          <w:rFonts w:ascii="Times New Roman" w:hAnsi="Times New Roman" w:eastAsia="Times New Roman" w:cs="Times New Roman"/>
          <w:spacing w:val="-2"/>
          <w:sz w:val="24"/>
          <w:szCs w:val="24"/>
        </w:rPr>
        <w:t>5.2.1.1</w:t>
      </w:r>
      <w:r>
        <w:rPr>
          <w:rFonts w:ascii="Times New Roman" w:hAnsi="Times New Roman" w:eastAsia="Times New Roman" w:cs="Times New Roman"/>
          <w:spacing w:val="9"/>
          <w:sz w:val="24"/>
          <w:szCs w:val="24"/>
        </w:rPr>
        <w:t xml:space="preserve">  </w:t>
      </w:r>
      <w:r>
        <w:rPr>
          <w:rFonts w:ascii="宋体" w:hAnsi="宋体" w:eastAsia="宋体" w:cs="宋体"/>
          <w:spacing w:val="-2"/>
          <w:sz w:val="24"/>
          <w:szCs w:val="24"/>
        </w:rPr>
        <w:t>规划原则</w:t>
      </w:r>
    </w:p>
    <w:p w14:paraId="657E1A82">
      <w:pPr>
        <w:spacing w:before="243" w:line="352" w:lineRule="auto"/>
        <w:ind w:left="22" w:firstLine="481"/>
        <w:rPr>
          <w:rFonts w:ascii="宋体" w:hAnsi="宋体" w:eastAsia="宋体" w:cs="宋体"/>
          <w:sz w:val="24"/>
          <w:szCs w:val="24"/>
        </w:rPr>
      </w:pPr>
      <w:r>
        <w:rPr>
          <w:rFonts w:ascii="Times New Roman" w:hAnsi="Times New Roman" w:eastAsia="Times New Roman" w:cs="Times New Roman"/>
          <w:spacing w:val="-8"/>
          <w:sz w:val="24"/>
          <w:szCs w:val="24"/>
        </w:rPr>
        <w:t xml:space="preserve">(1)    </w:t>
      </w:r>
      <w:r>
        <w:rPr>
          <w:rFonts w:ascii="宋体" w:hAnsi="宋体" w:eastAsia="宋体" w:cs="宋体"/>
          <w:spacing w:val="-8"/>
          <w:sz w:val="24"/>
          <w:szCs w:val="24"/>
        </w:rPr>
        <w:t>骨料加工系统综合考虑矿山开采方式、爆破安全、来料方向、对外交通、</w:t>
      </w:r>
      <w:r>
        <w:rPr>
          <w:rFonts w:ascii="宋体" w:hAnsi="宋体" w:eastAsia="宋体" w:cs="宋体"/>
          <w:spacing w:val="-3"/>
          <w:sz w:val="24"/>
          <w:szCs w:val="24"/>
        </w:rPr>
        <w:t>场地排水等因素，满足安全距离及其他相关要求；</w:t>
      </w:r>
    </w:p>
    <w:p w14:paraId="1E3F49B9">
      <w:pPr>
        <w:spacing w:before="21" w:line="352" w:lineRule="auto"/>
        <w:ind w:left="21" w:right="89" w:firstLine="482"/>
        <w:rPr>
          <w:rFonts w:ascii="宋体" w:hAnsi="宋体" w:eastAsia="宋体" w:cs="宋体"/>
          <w:sz w:val="24"/>
          <w:szCs w:val="24"/>
        </w:rPr>
      </w:pPr>
      <w:r>
        <w:rPr>
          <w:rFonts w:ascii="Times New Roman" w:hAnsi="Times New Roman" w:eastAsia="Times New Roman" w:cs="Times New Roman"/>
          <w:spacing w:val="-6"/>
          <w:sz w:val="24"/>
          <w:szCs w:val="24"/>
        </w:rPr>
        <w:t xml:space="preserve">(2)    </w:t>
      </w:r>
      <w:r>
        <w:rPr>
          <w:rFonts w:ascii="宋体" w:hAnsi="宋体" w:eastAsia="宋体" w:cs="宋体"/>
          <w:spacing w:val="-6"/>
          <w:sz w:val="24"/>
          <w:szCs w:val="24"/>
        </w:rPr>
        <w:t>远离生态敏感区、自然保护区及居住区等，</w:t>
      </w:r>
      <w:r>
        <w:rPr>
          <w:rFonts w:ascii="宋体" w:hAnsi="宋体" w:eastAsia="宋体" w:cs="宋体"/>
          <w:spacing w:val="-39"/>
          <w:sz w:val="24"/>
          <w:szCs w:val="24"/>
        </w:rPr>
        <w:t xml:space="preserve"> </w:t>
      </w:r>
      <w:r>
        <w:rPr>
          <w:rFonts w:ascii="宋体" w:hAnsi="宋体" w:eastAsia="宋体" w:cs="宋体"/>
          <w:spacing w:val="-6"/>
          <w:sz w:val="24"/>
          <w:szCs w:val="24"/>
        </w:rPr>
        <w:t>必须设置在居民区时，宜布</w:t>
      </w:r>
      <w:r>
        <w:rPr>
          <w:rFonts w:ascii="宋体" w:hAnsi="宋体" w:eastAsia="宋体" w:cs="宋体"/>
          <w:spacing w:val="-2"/>
          <w:sz w:val="24"/>
          <w:szCs w:val="24"/>
        </w:rPr>
        <w:t>置在主导风向的下风侧，并保持必要的防护距离并设置必要的隔离措施；</w:t>
      </w:r>
    </w:p>
    <w:p w14:paraId="0A387AD3">
      <w:pPr>
        <w:spacing w:line="352" w:lineRule="auto"/>
        <w:rPr>
          <w:rFonts w:ascii="宋体" w:hAnsi="宋体" w:eastAsia="宋体" w:cs="宋体"/>
          <w:sz w:val="24"/>
          <w:szCs w:val="24"/>
        </w:rPr>
        <w:sectPr>
          <w:headerReference r:id="rId100" w:type="default"/>
          <w:footerReference r:id="rId101" w:type="default"/>
          <w:pgSz w:w="11907" w:h="16839"/>
          <w:pgMar w:top="1486" w:right="1712" w:bottom="1693" w:left="1785" w:header="719" w:footer="1445" w:gutter="0"/>
          <w:cols w:space="720" w:num="1"/>
        </w:sectPr>
      </w:pPr>
    </w:p>
    <w:p w14:paraId="623D9743">
      <w:pPr>
        <w:spacing w:before="180" w:line="352" w:lineRule="auto"/>
        <w:ind w:left="21" w:right="69" w:firstLine="482"/>
        <w:rPr>
          <w:rFonts w:ascii="宋体" w:hAnsi="宋体" w:eastAsia="宋体" w:cs="宋体"/>
          <w:sz w:val="24"/>
          <w:szCs w:val="24"/>
        </w:rPr>
      </w:pPr>
      <w:r>
        <w:rPr>
          <w:rFonts w:ascii="Times New Roman" w:hAnsi="Times New Roman" w:eastAsia="Times New Roman" w:cs="Times New Roman"/>
          <w:spacing w:val="-6"/>
          <w:sz w:val="24"/>
          <w:szCs w:val="24"/>
        </w:rPr>
        <w:t xml:space="preserve">(3)    </w:t>
      </w:r>
      <w:r>
        <w:rPr>
          <w:rFonts w:ascii="宋体" w:hAnsi="宋体" w:eastAsia="宋体" w:cs="宋体"/>
          <w:spacing w:val="-6"/>
          <w:sz w:val="24"/>
          <w:szCs w:val="24"/>
        </w:rPr>
        <w:t>场地应有较好的工程地质条件，避免建设在断层、滑坡及洪水位下，</w:t>
      </w:r>
      <w:r>
        <w:rPr>
          <w:rFonts w:ascii="宋体" w:hAnsi="宋体" w:eastAsia="宋体" w:cs="宋体"/>
          <w:spacing w:val="-39"/>
          <w:sz w:val="24"/>
          <w:szCs w:val="24"/>
        </w:rPr>
        <w:t xml:space="preserve"> </w:t>
      </w:r>
      <w:r>
        <w:rPr>
          <w:rFonts w:ascii="宋体" w:hAnsi="宋体" w:eastAsia="宋体" w:cs="宋体"/>
          <w:spacing w:val="-6"/>
          <w:sz w:val="24"/>
          <w:szCs w:val="24"/>
        </w:rPr>
        <w:t>宜</w:t>
      </w:r>
      <w:r>
        <w:rPr>
          <w:rFonts w:ascii="宋体" w:hAnsi="宋体" w:eastAsia="宋体" w:cs="宋体"/>
          <w:spacing w:val="-3"/>
          <w:sz w:val="24"/>
          <w:szCs w:val="24"/>
        </w:rPr>
        <w:t>避开暗河、淤泥、腐植土等不良地段或文物保护；</w:t>
      </w:r>
    </w:p>
    <w:p w14:paraId="2771772D">
      <w:pPr>
        <w:spacing w:before="21" w:line="358" w:lineRule="auto"/>
        <w:ind w:left="23" w:right="67" w:firstLine="480"/>
        <w:rPr>
          <w:rFonts w:ascii="宋体" w:hAnsi="宋体" w:eastAsia="宋体" w:cs="宋体"/>
          <w:sz w:val="24"/>
          <w:szCs w:val="24"/>
        </w:rPr>
      </w:pPr>
      <w:r>
        <w:rPr>
          <w:rFonts w:ascii="Times New Roman" w:hAnsi="Times New Roman" w:eastAsia="Times New Roman" w:cs="Times New Roman"/>
          <w:spacing w:val="-4"/>
          <w:sz w:val="24"/>
          <w:szCs w:val="24"/>
        </w:rPr>
        <w:t xml:space="preserve">(4)    </w:t>
      </w:r>
      <w:r>
        <w:rPr>
          <w:rFonts w:ascii="宋体" w:hAnsi="宋体" w:eastAsia="宋体" w:cs="宋体"/>
          <w:spacing w:val="-4"/>
          <w:sz w:val="24"/>
          <w:szCs w:val="24"/>
        </w:rPr>
        <w:t>贯彻节约用地的原则，在满足生产加工需要的前提下，应尽量少占用土</w:t>
      </w:r>
      <w:r>
        <w:rPr>
          <w:rFonts w:ascii="宋体" w:hAnsi="宋体" w:eastAsia="宋体" w:cs="宋体"/>
          <w:spacing w:val="-9"/>
          <w:sz w:val="24"/>
          <w:szCs w:val="24"/>
        </w:rPr>
        <w:t>地。充分利用场地地形， 尽可能使总体布置紧凑、</w:t>
      </w:r>
      <w:r>
        <w:rPr>
          <w:rFonts w:ascii="宋体" w:hAnsi="宋体" w:eastAsia="宋体" w:cs="宋体"/>
          <w:spacing w:val="-10"/>
          <w:sz w:val="24"/>
          <w:szCs w:val="24"/>
        </w:rPr>
        <w:t>工艺流程顺畅， 尽量减少不必</w:t>
      </w:r>
      <w:r>
        <w:rPr>
          <w:rFonts w:ascii="宋体" w:hAnsi="宋体" w:eastAsia="宋体" w:cs="宋体"/>
          <w:spacing w:val="-3"/>
          <w:sz w:val="24"/>
          <w:szCs w:val="24"/>
        </w:rPr>
        <w:t>要的生产环节、简化工艺过程，合理利用场地；</w:t>
      </w:r>
    </w:p>
    <w:p w14:paraId="4259EE37">
      <w:pPr>
        <w:spacing w:before="5" w:line="359" w:lineRule="auto"/>
        <w:ind w:left="22" w:right="66" w:firstLine="481"/>
        <w:rPr>
          <w:rFonts w:ascii="宋体" w:hAnsi="宋体" w:eastAsia="宋体" w:cs="宋体"/>
          <w:sz w:val="24"/>
          <w:szCs w:val="24"/>
        </w:rPr>
      </w:pPr>
      <w:r>
        <w:rPr>
          <w:rFonts w:ascii="Times New Roman" w:hAnsi="Times New Roman" w:eastAsia="Times New Roman" w:cs="Times New Roman"/>
          <w:spacing w:val="-10"/>
          <w:sz w:val="24"/>
          <w:szCs w:val="24"/>
        </w:rPr>
        <w:t xml:space="preserve">(5)    </w:t>
      </w:r>
      <w:r>
        <w:rPr>
          <w:rFonts w:ascii="宋体" w:hAnsi="宋体" w:eastAsia="宋体" w:cs="宋体"/>
          <w:spacing w:val="-10"/>
          <w:sz w:val="24"/>
          <w:szCs w:val="24"/>
        </w:rPr>
        <w:t>坚持技术、设备的先进性、适用性、合理性、经济性的原则，采用成熟、</w:t>
      </w:r>
      <w:r>
        <w:rPr>
          <w:rFonts w:ascii="宋体" w:hAnsi="宋体" w:eastAsia="宋体" w:cs="宋体"/>
          <w:spacing w:val="-3"/>
          <w:sz w:val="24"/>
          <w:szCs w:val="24"/>
        </w:rPr>
        <w:t>可靠的生产工艺和技术，使用经验成熟的先进设备，确保产品的质量，以达到企</w:t>
      </w:r>
      <w:r>
        <w:rPr>
          <w:rFonts w:ascii="宋体" w:hAnsi="宋体" w:eastAsia="宋体" w:cs="宋体"/>
          <w:spacing w:val="-9"/>
          <w:sz w:val="24"/>
          <w:szCs w:val="24"/>
        </w:rPr>
        <w:t>业的高效益；</w:t>
      </w:r>
    </w:p>
    <w:p w14:paraId="0253CC43">
      <w:pPr>
        <w:spacing w:before="5" w:line="212" w:lineRule="auto"/>
        <w:ind w:left="504"/>
        <w:rPr>
          <w:rFonts w:ascii="宋体" w:hAnsi="宋体" w:eastAsia="宋体" w:cs="宋体"/>
          <w:sz w:val="24"/>
          <w:szCs w:val="24"/>
        </w:rPr>
      </w:pPr>
      <w:r>
        <w:rPr>
          <w:rFonts w:ascii="Times New Roman" w:hAnsi="Times New Roman" w:eastAsia="Times New Roman" w:cs="Times New Roman"/>
          <w:spacing w:val="-2"/>
          <w:sz w:val="24"/>
          <w:szCs w:val="24"/>
        </w:rPr>
        <w:t xml:space="preserve">(6)    </w:t>
      </w:r>
      <w:r>
        <w:rPr>
          <w:rFonts w:ascii="宋体" w:hAnsi="宋体" w:eastAsia="宋体" w:cs="宋体"/>
          <w:spacing w:val="-2"/>
          <w:sz w:val="24"/>
          <w:szCs w:val="24"/>
        </w:rPr>
        <w:t>尽量靠近已有的交通运输道路、电源、水源。</w:t>
      </w:r>
    </w:p>
    <w:p w14:paraId="4DAF04E2">
      <w:pPr>
        <w:spacing w:before="192" w:line="352" w:lineRule="auto"/>
        <w:ind w:left="42" w:right="119" w:firstLine="461"/>
        <w:rPr>
          <w:rFonts w:ascii="宋体" w:hAnsi="宋体" w:eastAsia="宋体" w:cs="宋体"/>
          <w:sz w:val="24"/>
          <w:szCs w:val="24"/>
        </w:rPr>
      </w:pPr>
      <w:r>
        <w:rPr>
          <w:rFonts w:ascii="Times New Roman" w:hAnsi="Times New Roman" w:eastAsia="Times New Roman" w:cs="Times New Roman"/>
          <w:spacing w:val="-10"/>
          <w:sz w:val="24"/>
          <w:szCs w:val="24"/>
        </w:rPr>
        <w:t xml:space="preserve">(7)    </w:t>
      </w:r>
      <w:r>
        <w:rPr>
          <w:rFonts w:ascii="宋体" w:hAnsi="宋体" w:eastAsia="宋体" w:cs="宋体"/>
          <w:spacing w:val="-10"/>
          <w:sz w:val="24"/>
          <w:szCs w:val="24"/>
        </w:rPr>
        <w:t>坚持</w:t>
      </w:r>
      <w:r>
        <w:rPr>
          <w:rFonts w:ascii="Times New Roman" w:hAnsi="Times New Roman" w:eastAsia="Times New Roman" w:cs="Times New Roman"/>
          <w:spacing w:val="-10"/>
          <w:sz w:val="24"/>
          <w:szCs w:val="24"/>
        </w:rPr>
        <w:t>“</w:t>
      </w:r>
      <w:r>
        <w:rPr>
          <w:rFonts w:ascii="宋体" w:hAnsi="宋体" w:eastAsia="宋体" w:cs="宋体"/>
          <w:spacing w:val="-10"/>
          <w:sz w:val="24"/>
          <w:szCs w:val="24"/>
        </w:rPr>
        <w:t>零污染、零排放、低噪音</w:t>
      </w:r>
      <w:r>
        <w:rPr>
          <w:rFonts w:ascii="Times New Roman" w:hAnsi="Times New Roman" w:eastAsia="Times New Roman" w:cs="Times New Roman"/>
          <w:spacing w:val="-10"/>
          <w:sz w:val="24"/>
          <w:szCs w:val="24"/>
        </w:rPr>
        <w:t>”</w:t>
      </w:r>
      <w:r>
        <w:rPr>
          <w:rFonts w:ascii="宋体" w:hAnsi="宋体" w:eastAsia="宋体" w:cs="宋体"/>
          <w:spacing w:val="-10"/>
          <w:sz w:val="24"/>
          <w:szCs w:val="24"/>
        </w:rPr>
        <w:t>设计理念，配置</w:t>
      </w:r>
      <w:r>
        <w:rPr>
          <w:rFonts w:ascii="宋体" w:hAnsi="宋体" w:eastAsia="宋体" w:cs="宋体"/>
          <w:spacing w:val="-11"/>
          <w:sz w:val="24"/>
          <w:szCs w:val="24"/>
        </w:rPr>
        <w:t>隔声、除尘等环保设备，</w:t>
      </w:r>
      <w:r>
        <w:rPr>
          <w:rFonts w:ascii="宋体" w:hAnsi="宋体" w:eastAsia="宋体" w:cs="宋体"/>
          <w:spacing w:val="-5"/>
          <w:sz w:val="24"/>
          <w:szCs w:val="24"/>
        </w:rPr>
        <w:t>降低当地生产和群众生活影响。</w:t>
      </w:r>
    </w:p>
    <w:p w14:paraId="1BA1FD8C">
      <w:pPr>
        <w:spacing w:before="20" w:line="352" w:lineRule="auto"/>
        <w:ind w:left="43" w:right="64" w:firstLine="460"/>
        <w:rPr>
          <w:rFonts w:ascii="宋体" w:hAnsi="宋体" w:eastAsia="宋体" w:cs="宋体"/>
          <w:sz w:val="24"/>
          <w:szCs w:val="24"/>
        </w:rPr>
      </w:pPr>
      <w:r>
        <w:rPr>
          <w:rFonts w:ascii="Times New Roman" w:hAnsi="Times New Roman" w:eastAsia="Times New Roman" w:cs="Times New Roman"/>
          <w:spacing w:val="-4"/>
          <w:sz w:val="24"/>
          <w:szCs w:val="24"/>
        </w:rPr>
        <w:t xml:space="preserve">(8)    </w:t>
      </w:r>
      <w:r>
        <w:rPr>
          <w:rFonts w:ascii="宋体" w:hAnsi="宋体" w:eastAsia="宋体" w:cs="宋体"/>
          <w:spacing w:val="-4"/>
          <w:sz w:val="24"/>
          <w:szCs w:val="24"/>
        </w:rPr>
        <w:t>采用先进、可靠的控制系统，以达到高效、节能、稳定生产、优化控制</w:t>
      </w:r>
      <w:r>
        <w:rPr>
          <w:rFonts w:ascii="宋体" w:hAnsi="宋体" w:eastAsia="宋体" w:cs="宋体"/>
          <w:spacing w:val="-3"/>
          <w:sz w:val="24"/>
          <w:szCs w:val="24"/>
        </w:rPr>
        <w:t>的目的，最大程度地减少操作岗位定员，降低成本。</w:t>
      </w:r>
    </w:p>
    <w:p w14:paraId="4AC12619">
      <w:pPr>
        <w:spacing w:before="22" w:line="212" w:lineRule="auto"/>
        <w:ind w:left="504"/>
        <w:rPr>
          <w:rFonts w:ascii="宋体" w:hAnsi="宋体" w:eastAsia="宋体" w:cs="宋体"/>
          <w:sz w:val="24"/>
          <w:szCs w:val="24"/>
        </w:rPr>
      </w:pPr>
      <w:r>
        <w:rPr>
          <w:rFonts w:ascii="Times New Roman" w:hAnsi="Times New Roman" w:eastAsia="Times New Roman" w:cs="Times New Roman"/>
          <w:spacing w:val="-1"/>
          <w:sz w:val="24"/>
          <w:szCs w:val="24"/>
        </w:rPr>
        <w:t xml:space="preserve">(9)    </w:t>
      </w:r>
      <w:r>
        <w:rPr>
          <w:rFonts w:ascii="宋体" w:hAnsi="宋体" w:eastAsia="宋体" w:cs="宋体"/>
          <w:spacing w:val="-1"/>
          <w:sz w:val="24"/>
          <w:szCs w:val="24"/>
        </w:rPr>
        <w:t>相关设施布置应考虑降雨及防洪影响，防洪标准满足</w:t>
      </w:r>
      <w:r>
        <w:rPr>
          <w:rFonts w:ascii="宋体" w:hAnsi="宋体" w:eastAsia="宋体" w:cs="宋体"/>
          <w:spacing w:val="-2"/>
          <w:sz w:val="24"/>
          <w:szCs w:val="24"/>
        </w:rPr>
        <w:t>规程规范要求。</w:t>
      </w:r>
    </w:p>
    <w:p w14:paraId="0A099626">
      <w:pPr>
        <w:spacing w:before="191" w:line="330" w:lineRule="auto"/>
        <w:ind w:left="41" w:firstLine="462"/>
        <w:rPr>
          <w:rFonts w:ascii="宋体" w:hAnsi="宋体" w:eastAsia="宋体" w:cs="宋体"/>
          <w:sz w:val="24"/>
          <w:szCs w:val="24"/>
        </w:rPr>
      </w:pPr>
      <w:r>
        <w:rPr>
          <w:rFonts w:ascii="Times New Roman" w:hAnsi="Times New Roman" w:eastAsia="Times New Roman" w:cs="Times New Roman"/>
          <w:spacing w:val="-5"/>
          <w:sz w:val="24"/>
          <w:szCs w:val="24"/>
        </w:rPr>
        <w:t xml:space="preserve">(10)    </w:t>
      </w:r>
      <w:r>
        <w:rPr>
          <w:rFonts w:ascii="宋体" w:hAnsi="宋体" w:eastAsia="宋体" w:cs="宋体"/>
          <w:spacing w:val="-5"/>
          <w:sz w:val="24"/>
          <w:szCs w:val="24"/>
        </w:rPr>
        <w:t>采用智能化物联网模式，建立过程监控体系，提高建筑骨料质</w:t>
      </w:r>
      <w:r>
        <w:rPr>
          <w:rFonts w:ascii="宋体" w:hAnsi="宋体" w:eastAsia="宋体" w:cs="宋体"/>
          <w:spacing w:val="-6"/>
          <w:sz w:val="24"/>
          <w:szCs w:val="24"/>
        </w:rPr>
        <w:t>量标准，</w:t>
      </w:r>
      <w:r>
        <w:rPr>
          <w:rFonts w:ascii="宋体" w:hAnsi="宋体" w:eastAsia="宋体" w:cs="宋体"/>
          <w:spacing w:val="-4"/>
          <w:sz w:val="24"/>
          <w:szCs w:val="24"/>
        </w:rPr>
        <w:t>引导高品质的建筑骨料行业发展。</w:t>
      </w:r>
    </w:p>
    <w:p w14:paraId="0E076468">
      <w:pPr>
        <w:spacing w:line="234" w:lineRule="auto"/>
        <w:ind w:left="26"/>
        <w:rPr>
          <w:rFonts w:ascii="宋体" w:hAnsi="宋体" w:eastAsia="宋体" w:cs="宋体"/>
          <w:sz w:val="24"/>
          <w:szCs w:val="24"/>
        </w:rPr>
      </w:pPr>
      <w:r>
        <w:rPr>
          <w:rFonts w:ascii="Times New Roman" w:hAnsi="Times New Roman" w:eastAsia="Times New Roman" w:cs="Times New Roman"/>
          <w:spacing w:val="-1"/>
          <w:sz w:val="24"/>
          <w:szCs w:val="24"/>
        </w:rPr>
        <w:t xml:space="preserve">5.2.1.2  </w:t>
      </w:r>
      <w:r>
        <w:rPr>
          <w:rFonts w:ascii="宋体" w:hAnsi="宋体" w:eastAsia="宋体" w:cs="宋体"/>
          <w:spacing w:val="-1"/>
          <w:sz w:val="24"/>
          <w:szCs w:val="24"/>
        </w:rPr>
        <w:t>工程总平面规划</w:t>
      </w:r>
    </w:p>
    <w:p w14:paraId="59366250">
      <w:pPr>
        <w:spacing w:before="244" w:line="359" w:lineRule="auto"/>
        <w:ind w:left="23" w:firstLine="478"/>
        <w:jc w:val="both"/>
        <w:rPr>
          <w:rFonts w:ascii="宋体" w:hAnsi="宋体" w:eastAsia="宋体" w:cs="宋体"/>
          <w:sz w:val="24"/>
          <w:szCs w:val="24"/>
        </w:rPr>
      </w:pPr>
      <w:r>
        <w:rPr>
          <w:rFonts w:ascii="宋体" w:hAnsi="宋体" w:eastAsia="宋体" w:cs="宋体"/>
          <w:spacing w:val="-3"/>
          <w:sz w:val="24"/>
          <w:szCs w:val="24"/>
        </w:rPr>
        <w:t>矿山拟采用平硐溜井开拓，粗碎设置在溜井底部的破碎东硐</w:t>
      </w:r>
      <w:r>
        <w:rPr>
          <w:rFonts w:ascii="宋体" w:hAnsi="宋体" w:eastAsia="宋体" w:cs="宋体"/>
          <w:spacing w:val="-4"/>
          <w:sz w:val="24"/>
          <w:szCs w:val="24"/>
        </w:rPr>
        <w:t>室，破碎后的半成品物料经带式输送机运送至加工区。加工区拟布置在开采境界北部约</w:t>
      </w:r>
      <w:r>
        <w:rPr>
          <w:rFonts w:ascii="宋体" w:hAnsi="宋体" w:eastAsia="宋体" w:cs="宋体"/>
          <w:spacing w:val="-36"/>
          <w:sz w:val="24"/>
          <w:szCs w:val="24"/>
        </w:rPr>
        <w:t xml:space="preserve"> </w:t>
      </w:r>
      <w:r>
        <w:rPr>
          <w:rFonts w:ascii="Times New Roman" w:hAnsi="Times New Roman" w:eastAsia="Times New Roman" w:cs="Times New Roman"/>
          <w:spacing w:val="-4"/>
          <w:sz w:val="24"/>
          <w:szCs w:val="24"/>
        </w:rPr>
        <w:t>2.2km</w:t>
      </w:r>
      <w:r>
        <w:rPr>
          <w:rFonts w:ascii="Times New Roman" w:hAnsi="Times New Roman" w:eastAsia="Times New Roman" w:cs="Times New Roman"/>
          <w:spacing w:val="14"/>
          <w:sz w:val="24"/>
          <w:szCs w:val="24"/>
        </w:rPr>
        <w:t xml:space="preserve"> </w:t>
      </w:r>
      <w:r>
        <w:rPr>
          <w:rFonts w:ascii="宋体" w:hAnsi="宋体" w:eastAsia="宋体" w:cs="宋体"/>
          <w:spacing w:val="-4"/>
          <w:sz w:val="24"/>
          <w:szCs w:val="24"/>
        </w:rPr>
        <w:t>处</w:t>
      </w:r>
      <w:r>
        <w:rPr>
          <w:rFonts w:ascii="宋体" w:hAnsi="宋体" w:eastAsia="宋体" w:cs="宋体"/>
          <w:spacing w:val="-3"/>
          <w:sz w:val="24"/>
          <w:szCs w:val="24"/>
        </w:rPr>
        <w:t xml:space="preserve">的缓坡地带。加工区包含主破碎筛分区域、仓储及发运区域、以及配套的公用辅助设置。破碎筛分区域包括综合车间 </w:t>
      </w:r>
      <w:r>
        <w:rPr>
          <w:rFonts w:ascii="Times New Roman" w:hAnsi="Times New Roman" w:eastAsia="Times New Roman" w:cs="Times New Roman"/>
          <w:spacing w:val="-3"/>
          <w:sz w:val="24"/>
          <w:szCs w:val="24"/>
        </w:rPr>
        <w:t>1</w:t>
      </w:r>
      <w:r>
        <w:rPr>
          <w:rFonts w:ascii="宋体" w:hAnsi="宋体" w:eastAsia="宋体" w:cs="宋体"/>
          <w:spacing w:val="-3"/>
          <w:sz w:val="24"/>
          <w:szCs w:val="24"/>
        </w:rPr>
        <w:t xml:space="preserve">、综合车间 </w:t>
      </w:r>
      <w:r>
        <w:rPr>
          <w:rFonts w:ascii="Times New Roman" w:hAnsi="Times New Roman" w:eastAsia="Times New Roman" w:cs="Times New Roman"/>
          <w:spacing w:val="-3"/>
          <w:sz w:val="24"/>
          <w:szCs w:val="24"/>
        </w:rPr>
        <w:t>2</w:t>
      </w:r>
      <w:r>
        <w:rPr>
          <w:rFonts w:ascii="宋体" w:hAnsi="宋体" w:eastAsia="宋体" w:cs="宋体"/>
          <w:spacing w:val="-3"/>
          <w:sz w:val="24"/>
          <w:szCs w:val="24"/>
        </w:rPr>
        <w:t>、整形制砂车</w:t>
      </w:r>
      <w:r>
        <w:rPr>
          <w:rFonts w:ascii="宋体" w:hAnsi="宋体" w:eastAsia="宋体" w:cs="宋体"/>
          <w:spacing w:val="-4"/>
          <w:sz w:val="24"/>
          <w:szCs w:val="24"/>
        </w:rPr>
        <w:t>间。该处地形</w:t>
      </w:r>
      <w:r>
        <w:rPr>
          <w:rFonts w:ascii="宋体" w:hAnsi="宋体" w:eastAsia="宋体" w:cs="宋体"/>
          <w:spacing w:val="-2"/>
          <w:sz w:val="24"/>
          <w:szCs w:val="24"/>
        </w:rPr>
        <w:t xml:space="preserve">相对开阔，出加工区可直接进入 </w:t>
      </w:r>
      <w:r>
        <w:rPr>
          <w:rFonts w:ascii="Times New Roman" w:hAnsi="Times New Roman" w:eastAsia="Times New Roman" w:cs="Times New Roman"/>
          <w:spacing w:val="-2"/>
          <w:sz w:val="24"/>
          <w:szCs w:val="24"/>
        </w:rPr>
        <w:t xml:space="preserve">G361  </w:t>
      </w:r>
      <w:r>
        <w:rPr>
          <w:rFonts w:ascii="宋体" w:hAnsi="宋体" w:eastAsia="宋体" w:cs="宋体"/>
          <w:spacing w:val="-2"/>
          <w:sz w:val="24"/>
          <w:szCs w:val="24"/>
        </w:rPr>
        <w:t>国道，建设</w:t>
      </w:r>
      <w:r>
        <w:rPr>
          <w:rFonts w:ascii="宋体" w:hAnsi="宋体" w:eastAsia="宋体" w:cs="宋体"/>
          <w:spacing w:val="-3"/>
          <w:sz w:val="24"/>
          <w:szCs w:val="24"/>
        </w:rPr>
        <w:t>、交通条件好。成品销售时，</w:t>
      </w:r>
      <w:r>
        <w:rPr>
          <w:rFonts w:ascii="宋体" w:hAnsi="宋体" w:eastAsia="宋体" w:cs="宋体"/>
          <w:spacing w:val="-5"/>
          <w:sz w:val="24"/>
          <w:szCs w:val="24"/>
        </w:rPr>
        <w:t>主要通过</w:t>
      </w:r>
      <w:r>
        <w:rPr>
          <w:rFonts w:ascii="宋体" w:hAnsi="宋体" w:eastAsia="宋体" w:cs="宋体"/>
          <w:spacing w:val="-46"/>
          <w:sz w:val="24"/>
          <w:szCs w:val="24"/>
        </w:rPr>
        <w:t xml:space="preserve"> </w:t>
      </w:r>
      <w:r>
        <w:rPr>
          <w:rFonts w:ascii="Times New Roman" w:hAnsi="Times New Roman" w:eastAsia="Times New Roman" w:cs="Times New Roman"/>
          <w:spacing w:val="-5"/>
          <w:sz w:val="24"/>
          <w:szCs w:val="24"/>
        </w:rPr>
        <w:t>G361</w:t>
      </w:r>
      <w:r>
        <w:rPr>
          <w:rFonts w:ascii="Times New Roman" w:hAnsi="Times New Roman" w:eastAsia="Times New Roman" w:cs="Times New Roman"/>
          <w:spacing w:val="32"/>
          <w:w w:val="101"/>
          <w:sz w:val="24"/>
          <w:szCs w:val="24"/>
        </w:rPr>
        <w:t xml:space="preserve"> </w:t>
      </w:r>
      <w:r>
        <w:rPr>
          <w:rFonts w:ascii="宋体" w:hAnsi="宋体" w:eastAsia="宋体" w:cs="宋体"/>
          <w:spacing w:val="-5"/>
          <w:sz w:val="24"/>
          <w:szCs w:val="24"/>
        </w:rPr>
        <w:t>国道实现对外运输。</w:t>
      </w:r>
    </w:p>
    <w:p w14:paraId="3B861594">
      <w:pPr>
        <w:spacing w:before="8" w:line="233" w:lineRule="auto"/>
        <w:ind w:left="506"/>
        <w:rPr>
          <w:rFonts w:ascii="宋体" w:hAnsi="宋体" w:eastAsia="宋体" w:cs="宋体"/>
          <w:sz w:val="24"/>
          <w:szCs w:val="24"/>
        </w:rPr>
      </w:pPr>
      <w:r>
        <w:rPr>
          <w:rFonts w:ascii="宋体" w:hAnsi="宋体" w:eastAsia="宋体" w:cs="宋体"/>
          <w:spacing w:val="-2"/>
          <w:sz w:val="24"/>
          <w:szCs w:val="24"/>
        </w:rPr>
        <w:t>工程总平面规划详见图</w:t>
      </w:r>
      <w:r>
        <w:rPr>
          <w:rFonts w:ascii="宋体" w:hAnsi="宋体" w:eastAsia="宋体" w:cs="宋体"/>
          <w:spacing w:val="-42"/>
          <w:sz w:val="24"/>
          <w:szCs w:val="24"/>
        </w:rPr>
        <w:t xml:space="preserve"> </w:t>
      </w:r>
      <w:r>
        <w:rPr>
          <w:rFonts w:ascii="Times New Roman" w:hAnsi="Times New Roman" w:eastAsia="Times New Roman" w:cs="Times New Roman"/>
          <w:spacing w:val="-2"/>
          <w:sz w:val="24"/>
          <w:szCs w:val="24"/>
        </w:rPr>
        <w:t>5.2-1</w:t>
      </w:r>
      <w:r>
        <w:rPr>
          <w:rFonts w:ascii="宋体" w:hAnsi="宋体" w:eastAsia="宋体" w:cs="宋体"/>
          <w:spacing w:val="-2"/>
          <w:sz w:val="24"/>
          <w:szCs w:val="24"/>
        </w:rPr>
        <w:t>。</w:t>
      </w:r>
    </w:p>
    <w:p w14:paraId="7A860067">
      <w:pPr>
        <w:spacing w:line="233" w:lineRule="auto"/>
        <w:rPr>
          <w:rFonts w:ascii="宋体" w:hAnsi="宋体" w:eastAsia="宋体" w:cs="宋体"/>
          <w:sz w:val="24"/>
          <w:szCs w:val="24"/>
        </w:rPr>
        <w:sectPr>
          <w:headerReference r:id="rId102" w:type="default"/>
          <w:footerReference r:id="rId103" w:type="default"/>
          <w:pgSz w:w="11907" w:h="16839"/>
          <w:pgMar w:top="1486" w:right="1732" w:bottom="1693" w:left="1785" w:header="719" w:footer="1445" w:gutter="0"/>
          <w:cols w:space="720" w:num="1"/>
        </w:sectPr>
      </w:pPr>
    </w:p>
    <w:p w14:paraId="03CDB1BF">
      <w:pPr>
        <w:pStyle w:val="3"/>
        <w:spacing w:before="202" w:line="10013" w:lineRule="exact"/>
        <w:ind w:firstLine="494"/>
      </w:pPr>
      <w:r>
        <w:rPr>
          <w:position w:val="-200"/>
        </w:rPr>
        <w:pict>
          <v:group id="_x0000_s1058" o:spid="_x0000_s1058" o:spt="203" style="height:500.65pt;width:380.65pt;" coordsize="7612,10012">
            <o:lock v:ext="edit"/>
            <v:shape id="_x0000_s1059" o:spid="_x0000_s1059" o:spt="75" type="#_x0000_t75" style="position:absolute;left:0;top:0;height:10012;width:7612;" filled="f" stroked="f" coordsize="21600,21600">
              <v:path/>
              <v:fill on="f" focussize="0,0"/>
              <v:stroke on="f"/>
              <v:imagedata r:id="rId172" o:title=""/>
              <o:lock v:ext="edit" aspectratio="t"/>
            </v:shape>
            <v:shape id="_x0000_s1060" o:spid="_x0000_s1060" o:spt="202" type="#_x0000_t202" style="position:absolute;left:645;top:1520;height:6762;width:5902;" filled="f" stroked="f" coordsize="21600,21600">
              <v:path/>
              <v:fill on="f" focussize="0,0"/>
              <v:stroke on="f"/>
              <v:imagedata o:title=""/>
              <o:lock v:ext="edit" aspectratio="f"/>
              <v:textbox inset="0mm,0mm,0mm,0mm">
                <w:txbxContent>
                  <w:p w14:paraId="03FA54F4">
                    <w:pPr>
                      <w:spacing w:before="19" w:line="220" w:lineRule="auto"/>
                      <w:ind w:left="1423"/>
                      <w:rPr>
                        <w:rFonts w:ascii="宋体" w:hAnsi="宋体" w:eastAsia="宋体" w:cs="宋体"/>
                        <w:sz w:val="18"/>
                        <w:szCs w:val="18"/>
                      </w:rPr>
                    </w:pPr>
                    <w:r>
                      <w:rPr>
                        <w:rFonts w:ascii="宋体" w:hAnsi="宋体" w:eastAsia="宋体" w:cs="宋体"/>
                        <w:color w:val="C00000"/>
                        <w:spacing w:val="-2"/>
                        <w:sz w:val="18"/>
                        <w:szCs w:val="18"/>
                      </w:rPr>
                      <w:t>进场道路</w:t>
                    </w:r>
                  </w:p>
                  <w:p w14:paraId="34F596CF">
                    <w:pPr>
                      <w:spacing w:before="172" w:line="220" w:lineRule="auto"/>
                      <w:ind w:right="20"/>
                      <w:jc w:val="right"/>
                      <w:rPr>
                        <w:rFonts w:ascii="宋体" w:hAnsi="宋体" w:eastAsia="宋体" w:cs="宋体"/>
                        <w:sz w:val="18"/>
                        <w:szCs w:val="18"/>
                      </w:rPr>
                    </w:pPr>
                    <w:r>
                      <w:rPr>
                        <w:rFonts w:ascii="宋体" w:hAnsi="宋体" w:eastAsia="宋体" w:cs="宋体"/>
                        <w:color w:val="C00000"/>
                        <w:spacing w:val="-2"/>
                        <w:sz w:val="18"/>
                        <w:szCs w:val="18"/>
                      </w:rPr>
                      <w:t>成品发运区</w:t>
                    </w:r>
                  </w:p>
                  <w:p w14:paraId="0917EE95">
                    <w:pPr>
                      <w:spacing w:line="269" w:lineRule="auto"/>
                      <w:rPr>
                        <w:rFonts w:ascii="Arial"/>
                        <w:sz w:val="21"/>
                      </w:rPr>
                    </w:pPr>
                  </w:p>
                  <w:p w14:paraId="7909C0FC">
                    <w:pPr>
                      <w:spacing w:line="269" w:lineRule="auto"/>
                      <w:rPr>
                        <w:rFonts w:ascii="Arial"/>
                        <w:sz w:val="21"/>
                      </w:rPr>
                    </w:pPr>
                  </w:p>
                  <w:p w14:paraId="15DEAE1F">
                    <w:pPr>
                      <w:spacing w:line="269" w:lineRule="auto"/>
                      <w:rPr>
                        <w:rFonts w:ascii="Arial"/>
                        <w:sz w:val="21"/>
                      </w:rPr>
                    </w:pPr>
                  </w:p>
                  <w:p w14:paraId="2C98FAC6">
                    <w:pPr>
                      <w:spacing w:line="269" w:lineRule="auto"/>
                      <w:rPr>
                        <w:rFonts w:ascii="Arial"/>
                        <w:sz w:val="21"/>
                      </w:rPr>
                    </w:pPr>
                  </w:p>
                  <w:p w14:paraId="32250ED8">
                    <w:pPr>
                      <w:spacing w:line="269" w:lineRule="auto"/>
                      <w:rPr>
                        <w:rFonts w:ascii="Arial"/>
                        <w:sz w:val="21"/>
                      </w:rPr>
                    </w:pPr>
                  </w:p>
                  <w:p w14:paraId="64958731">
                    <w:pPr>
                      <w:spacing w:line="269" w:lineRule="auto"/>
                      <w:rPr>
                        <w:rFonts w:ascii="Arial"/>
                        <w:sz w:val="21"/>
                      </w:rPr>
                    </w:pPr>
                  </w:p>
                  <w:p w14:paraId="59788EB9">
                    <w:pPr>
                      <w:spacing w:line="270" w:lineRule="auto"/>
                      <w:rPr>
                        <w:rFonts w:ascii="Arial"/>
                        <w:sz w:val="21"/>
                      </w:rPr>
                    </w:pPr>
                  </w:p>
                  <w:p w14:paraId="3D0E333B">
                    <w:pPr>
                      <w:spacing w:before="59" w:line="367" w:lineRule="auto"/>
                      <w:ind w:left="20" w:right="627" w:firstLine="3824"/>
                      <w:rPr>
                        <w:rFonts w:ascii="宋体" w:hAnsi="宋体" w:eastAsia="宋体" w:cs="宋体"/>
                        <w:sz w:val="18"/>
                        <w:szCs w:val="18"/>
                      </w:rPr>
                    </w:pPr>
                    <w:r>
                      <w:rPr>
                        <w:rFonts w:ascii="宋体" w:hAnsi="宋体" w:eastAsia="宋体" w:cs="宋体"/>
                        <w:color w:val="C00000"/>
                        <w:spacing w:val="-2"/>
                        <w:sz w:val="18"/>
                        <w:szCs w:val="18"/>
                      </w:rPr>
                      <w:t>半成品胶带机平硐</w:t>
                    </w:r>
                    <w:r>
                      <w:rPr>
                        <w:rFonts w:ascii="宋体" w:hAnsi="宋体" w:eastAsia="宋体" w:cs="宋体"/>
                        <w:color w:val="C00000"/>
                        <w:spacing w:val="-3"/>
                        <w:sz w:val="18"/>
                        <w:szCs w:val="18"/>
                      </w:rPr>
                      <w:t>排土场</w:t>
                    </w:r>
                  </w:p>
                  <w:p w14:paraId="51164085">
                    <w:pPr>
                      <w:spacing w:line="296" w:lineRule="auto"/>
                      <w:rPr>
                        <w:rFonts w:ascii="Arial"/>
                        <w:sz w:val="21"/>
                      </w:rPr>
                    </w:pPr>
                  </w:p>
                  <w:p w14:paraId="0129E9F2">
                    <w:pPr>
                      <w:spacing w:line="296" w:lineRule="auto"/>
                      <w:rPr>
                        <w:rFonts w:ascii="Arial"/>
                        <w:sz w:val="21"/>
                      </w:rPr>
                    </w:pPr>
                  </w:p>
                  <w:p w14:paraId="2283ED5C">
                    <w:pPr>
                      <w:spacing w:line="297" w:lineRule="auto"/>
                      <w:rPr>
                        <w:rFonts w:ascii="Arial"/>
                        <w:sz w:val="21"/>
                      </w:rPr>
                    </w:pPr>
                  </w:p>
                  <w:p w14:paraId="2A113C11">
                    <w:pPr>
                      <w:spacing w:line="297" w:lineRule="auto"/>
                      <w:rPr>
                        <w:rFonts w:ascii="Arial"/>
                        <w:sz w:val="21"/>
                      </w:rPr>
                    </w:pPr>
                  </w:p>
                  <w:p w14:paraId="36FE8C86">
                    <w:pPr>
                      <w:spacing w:before="59" w:line="220" w:lineRule="auto"/>
                      <w:ind w:left="4220"/>
                      <w:rPr>
                        <w:rFonts w:ascii="宋体" w:hAnsi="宋体" w:eastAsia="宋体" w:cs="宋体"/>
                        <w:sz w:val="18"/>
                        <w:szCs w:val="18"/>
                      </w:rPr>
                    </w:pPr>
                    <w:r>
                      <w:rPr>
                        <w:rFonts w:ascii="宋体" w:hAnsi="宋体" w:eastAsia="宋体" w:cs="宋体"/>
                        <w:color w:val="C00000"/>
                        <w:spacing w:val="-4"/>
                        <w:sz w:val="18"/>
                        <w:szCs w:val="18"/>
                      </w:rPr>
                      <w:t>矿区</w:t>
                    </w:r>
                  </w:p>
                  <w:p w14:paraId="2B8734D6">
                    <w:pPr>
                      <w:spacing w:line="259" w:lineRule="auto"/>
                      <w:rPr>
                        <w:rFonts w:ascii="Arial"/>
                        <w:sz w:val="21"/>
                      </w:rPr>
                    </w:pPr>
                  </w:p>
                  <w:p w14:paraId="61ED4FD8">
                    <w:pPr>
                      <w:spacing w:line="260" w:lineRule="auto"/>
                      <w:rPr>
                        <w:rFonts w:ascii="Arial"/>
                        <w:sz w:val="21"/>
                      </w:rPr>
                    </w:pPr>
                  </w:p>
                  <w:p w14:paraId="5199557A">
                    <w:pPr>
                      <w:spacing w:before="58" w:line="220" w:lineRule="auto"/>
                      <w:ind w:left="566"/>
                      <w:rPr>
                        <w:rFonts w:ascii="宋体" w:hAnsi="宋体" w:eastAsia="宋体" w:cs="宋体"/>
                        <w:sz w:val="18"/>
                        <w:szCs w:val="18"/>
                      </w:rPr>
                    </w:pPr>
                    <w:r>
                      <w:rPr>
                        <w:rFonts w:ascii="宋体" w:hAnsi="宋体" w:eastAsia="宋体" w:cs="宋体"/>
                        <w:color w:val="C00000"/>
                        <w:spacing w:val="-2"/>
                        <w:sz w:val="18"/>
                        <w:szCs w:val="18"/>
                      </w:rPr>
                      <w:t>表土堆场</w:t>
                    </w:r>
                  </w:p>
                  <w:p w14:paraId="610585D9">
                    <w:pPr>
                      <w:spacing w:line="314" w:lineRule="auto"/>
                      <w:rPr>
                        <w:rFonts w:ascii="Arial"/>
                        <w:sz w:val="21"/>
                      </w:rPr>
                    </w:pPr>
                  </w:p>
                  <w:p w14:paraId="6B1C71A7">
                    <w:pPr>
                      <w:spacing w:line="314" w:lineRule="auto"/>
                      <w:rPr>
                        <w:rFonts w:ascii="Arial"/>
                        <w:sz w:val="21"/>
                      </w:rPr>
                    </w:pPr>
                  </w:p>
                  <w:p w14:paraId="6E6CCC4F">
                    <w:pPr>
                      <w:spacing w:line="314" w:lineRule="auto"/>
                      <w:rPr>
                        <w:rFonts w:ascii="Arial"/>
                        <w:sz w:val="21"/>
                      </w:rPr>
                    </w:pPr>
                  </w:p>
                  <w:p w14:paraId="1C6FA680">
                    <w:pPr>
                      <w:spacing w:before="59" w:line="220" w:lineRule="auto"/>
                      <w:ind w:left="941"/>
                      <w:rPr>
                        <w:rFonts w:ascii="宋体" w:hAnsi="宋体" w:eastAsia="宋体" w:cs="宋体"/>
                        <w:sz w:val="18"/>
                        <w:szCs w:val="18"/>
                      </w:rPr>
                    </w:pPr>
                    <w:r>
                      <w:rPr>
                        <w:rFonts w:ascii="宋体" w:hAnsi="宋体" w:eastAsia="宋体" w:cs="宋体"/>
                        <w:color w:val="C00000"/>
                        <w:spacing w:val="-5"/>
                        <w:sz w:val="18"/>
                        <w:szCs w:val="18"/>
                      </w:rPr>
                      <w:t>溜井</w:t>
                    </w:r>
                  </w:p>
                </w:txbxContent>
              </v:textbox>
            </v:shape>
            <v:shape id="_x0000_s1061" o:spid="_x0000_s1061" o:spt="202" type="#_x0000_t202" style="position:absolute;left:2764;top:342;height:560;width:4496;" filled="f" stroked="f" coordsize="21600,21600">
              <v:path/>
              <v:fill on="f" focussize="0,0"/>
              <v:stroke on="f"/>
              <v:imagedata o:title=""/>
              <o:lock v:ext="edit" aspectratio="f"/>
              <v:textbox inset="0mm,0mm,0mm,0mm">
                <w:txbxContent>
                  <w:p w14:paraId="6A67626C">
                    <w:pPr>
                      <w:spacing w:before="19" w:line="287" w:lineRule="auto"/>
                      <w:ind w:left="20" w:right="20" w:firstLine="3652"/>
                      <w:rPr>
                        <w:rFonts w:ascii="宋体" w:hAnsi="宋体" w:eastAsia="宋体" w:cs="宋体"/>
                        <w:sz w:val="18"/>
                        <w:szCs w:val="18"/>
                      </w:rPr>
                    </w:pPr>
                    <w:r>
                      <w:rPr>
                        <w:rFonts w:ascii="等线" w:hAnsi="等线" w:eastAsia="等线" w:cs="等线"/>
                        <w:color w:val="C00000"/>
                        <w:spacing w:val="-6"/>
                        <w:sz w:val="18"/>
                        <w:szCs w:val="18"/>
                      </w:rPr>
                      <w:t>G361</w:t>
                    </w:r>
                    <w:r>
                      <w:rPr>
                        <w:rFonts w:ascii="等线" w:hAnsi="等线" w:eastAsia="等线" w:cs="等线"/>
                        <w:color w:val="C00000"/>
                        <w:spacing w:val="22"/>
                        <w:w w:val="101"/>
                        <w:sz w:val="18"/>
                        <w:szCs w:val="18"/>
                      </w:rPr>
                      <w:t xml:space="preserve"> </w:t>
                    </w:r>
                    <w:r>
                      <w:rPr>
                        <w:rFonts w:ascii="宋体" w:hAnsi="宋体" w:eastAsia="宋体" w:cs="宋体"/>
                        <w:color w:val="C00000"/>
                        <w:spacing w:val="-6"/>
                        <w:sz w:val="18"/>
                        <w:szCs w:val="18"/>
                      </w:rPr>
                      <w:t>国道</w:t>
                    </w:r>
                    <w:r>
                      <w:rPr>
                        <w:rFonts w:ascii="宋体" w:hAnsi="宋体" w:eastAsia="宋体" w:cs="宋体"/>
                        <w:color w:val="C00000"/>
                        <w:spacing w:val="-3"/>
                        <w:sz w:val="18"/>
                        <w:szCs w:val="18"/>
                      </w:rPr>
                      <w:t>加工区</w:t>
                    </w:r>
                  </w:p>
                </w:txbxContent>
              </v:textbox>
            </v:shape>
            <w10:wrap type="none"/>
            <w10:anchorlock/>
          </v:group>
        </w:pict>
      </w:r>
    </w:p>
    <w:p w14:paraId="6578E210">
      <w:pPr>
        <w:spacing w:before="182" w:line="234" w:lineRule="auto"/>
        <w:ind w:left="2690"/>
        <w:rPr>
          <w:rFonts w:ascii="宋体" w:hAnsi="宋体" w:eastAsia="宋体" w:cs="宋体"/>
          <w:sz w:val="24"/>
          <w:szCs w:val="24"/>
        </w:rPr>
      </w:pPr>
      <w:r>
        <w:rPr>
          <w:rFonts w:ascii="宋体" w:hAnsi="宋体" w:eastAsia="宋体" w:cs="宋体"/>
          <w:spacing w:val="-3"/>
          <w:sz w:val="24"/>
          <w:szCs w:val="24"/>
        </w:rPr>
        <w:t>图</w:t>
      </w:r>
      <w:r>
        <w:rPr>
          <w:rFonts w:ascii="宋体" w:hAnsi="宋体" w:eastAsia="宋体" w:cs="宋体"/>
          <w:spacing w:val="-37"/>
          <w:sz w:val="24"/>
          <w:szCs w:val="24"/>
        </w:rPr>
        <w:t xml:space="preserve"> </w:t>
      </w:r>
      <w:r>
        <w:rPr>
          <w:rFonts w:ascii="Times New Roman" w:hAnsi="Times New Roman" w:eastAsia="Times New Roman" w:cs="Times New Roman"/>
          <w:spacing w:val="-3"/>
          <w:sz w:val="24"/>
          <w:szCs w:val="24"/>
        </w:rPr>
        <w:t xml:space="preserve">5.2.-1    </w:t>
      </w:r>
      <w:r>
        <w:rPr>
          <w:rFonts w:ascii="宋体" w:hAnsi="宋体" w:eastAsia="宋体" w:cs="宋体"/>
          <w:spacing w:val="-3"/>
          <w:sz w:val="24"/>
          <w:szCs w:val="24"/>
        </w:rPr>
        <w:t>工程总平面规划图</w:t>
      </w:r>
    </w:p>
    <w:p w14:paraId="691F3381">
      <w:pPr>
        <w:spacing w:before="241" w:line="330" w:lineRule="auto"/>
        <w:ind w:left="22" w:right="20" w:firstLine="479"/>
        <w:rPr>
          <w:rFonts w:ascii="宋体" w:hAnsi="宋体" w:eastAsia="宋体" w:cs="宋体"/>
          <w:sz w:val="24"/>
          <w:szCs w:val="24"/>
        </w:rPr>
      </w:pPr>
      <w:r>
        <w:rPr>
          <w:rFonts w:ascii="宋体" w:hAnsi="宋体" w:eastAsia="宋体" w:cs="宋体"/>
          <w:spacing w:val="-3"/>
          <w:sz w:val="24"/>
          <w:szCs w:val="24"/>
        </w:rPr>
        <w:t>矿山设计采用露天开采方式，包括露天采场、加工场地、临</w:t>
      </w:r>
      <w:r>
        <w:rPr>
          <w:rFonts w:ascii="宋体" w:hAnsi="宋体" w:eastAsia="宋体" w:cs="宋体"/>
          <w:spacing w:val="-4"/>
          <w:sz w:val="24"/>
          <w:szCs w:val="24"/>
        </w:rPr>
        <w:t>时排土场、辅助及公共设施等。各场地平面布置如下：</w:t>
      </w:r>
    </w:p>
    <w:p w14:paraId="586246DE">
      <w:pPr>
        <w:spacing w:line="232" w:lineRule="auto"/>
        <w:ind w:left="26"/>
        <w:rPr>
          <w:rFonts w:ascii="宋体" w:hAnsi="宋体" w:eastAsia="宋体" w:cs="宋体"/>
          <w:sz w:val="24"/>
          <w:szCs w:val="24"/>
        </w:rPr>
      </w:pPr>
      <w:r>
        <w:rPr>
          <w:rFonts w:ascii="Times New Roman" w:hAnsi="Times New Roman" w:eastAsia="Times New Roman" w:cs="Times New Roman"/>
          <w:spacing w:val="-1"/>
          <w:sz w:val="24"/>
          <w:szCs w:val="24"/>
        </w:rPr>
        <w:t xml:space="preserve">5.2.2  </w:t>
      </w:r>
      <w:r>
        <w:rPr>
          <w:rFonts w:ascii="宋体" w:hAnsi="宋体" w:eastAsia="宋体" w:cs="宋体"/>
          <w:spacing w:val="-1"/>
          <w:sz w:val="24"/>
          <w:szCs w:val="24"/>
        </w:rPr>
        <w:t>矿区平面布置</w:t>
      </w:r>
    </w:p>
    <w:p w14:paraId="65844A08">
      <w:pPr>
        <w:spacing w:before="163" w:line="233" w:lineRule="auto"/>
        <w:ind w:left="26"/>
        <w:rPr>
          <w:rFonts w:ascii="宋体" w:hAnsi="宋体" w:eastAsia="宋体" w:cs="宋体"/>
          <w:sz w:val="24"/>
          <w:szCs w:val="24"/>
        </w:rPr>
      </w:pPr>
      <w:r>
        <w:rPr>
          <w:rFonts w:ascii="Times New Roman" w:hAnsi="Times New Roman" w:eastAsia="Times New Roman" w:cs="Times New Roman"/>
          <w:spacing w:val="-1"/>
          <w:sz w:val="24"/>
          <w:szCs w:val="24"/>
        </w:rPr>
        <w:t xml:space="preserve">5.2.2.1  </w:t>
      </w:r>
      <w:r>
        <w:rPr>
          <w:rFonts w:ascii="宋体" w:hAnsi="宋体" w:eastAsia="宋体" w:cs="宋体"/>
          <w:spacing w:val="-1"/>
          <w:sz w:val="24"/>
          <w:szCs w:val="24"/>
        </w:rPr>
        <w:t>矿区平面布置原则</w:t>
      </w:r>
    </w:p>
    <w:p w14:paraId="6EB9F850">
      <w:pPr>
        <w:spacing w:before="246" w:line="320" w:lineRule="auto"/>
        <w:ind w:left="24" w:right="18" w:firstLine="479"/>
        <w:rPr>
          <w:rFonts w:ascii="宋体" w:hAnsi="宋体" w:eastAsia="宋体" w:cs="宋体"/>
          <w:sz w:val="24"/>
          <w:szCs w:val="24"/>
        </w:rPr>
      </w:pPr>
      <w:r>
        <w:rPr>
          <w:rFonts w:ascii="Times New Roman" w:hAnsi="Times New Roman" w:eastAsia="Times New Roman" w:cs="Times New Roman"/>
          <w:spacing w:val="-4"/>
          <w:sz w:val="24"/>
          <w:szCs w:val="24"/>
        </w:rPr>
        <w:t xml:space="preserve">(1)    </w:t>
      </w:r>
      <w:r>
        <w:rPr>
          <w:rFonts w:ascii="宋体" w:hAnsi="宋体" w:eastAsia="宋体" w:cs="宋体"/>
          <w:spacing w:val="-4"/>
          <w:sz w:val="24"/>
          <w:szCs w:val="24"/>
        </w:rPr>
        <w:t>要努力提高经济效益，要利于保证所需的开发强度，在满足矿山生产需</w:t>
      </w:r>
      <w:r>
        <w:rPr>
          <w:rFonts w:ascii="宋体" w:hAnsi="宋体" w:eastAsia="宋体" w:cs="宋体"/>
          <w:spacing w:val="-3"/>
          <w:sz w:val="24"/>
          <w:szCs w:val="24"/>
        </w:rPr>
        <w:t>要的同时，力求减少工程量，缩短矿山建设周期，利于早日投产，并且要</w:t>
      </w:r>
      <w:r>
        <w:rPr>
          <w:rFonts w:ascii="宋体" w:hAnsi="宋体" w:eastAsia="宋体" w:cs="宋体"/>
          <w:spacing w:val="-4"/>
          <w:sz w:val="24"/>
          <w:szCs w:val="24"/>
        </w:rPr>
        <w:t>与矿山</w:t>
      </w:r>
    </w:p>
    <w:p w14:paraId="57F1392E">
      <w:pPr>
        <w:spacing w:line="320" w:lineRule="auto"/>
        <w:rPr>
          <w:rFonts w:ascii="宋体" w:hAnsi="宋体" w:eastAsia="宋体" w:cs="宋体"/>
          <w:sz w:val="24"/>
          <w:szCs w:val="24"/>
        </w:rPr>
        <w:sectPr>
          <w:headerReference r:id="rId104" w:type="default"/>
          <w:footerReference r:id="rId105" w:type="default"/>
          <w:pgSz w:w="11907" w:h="16839"/>
          <w:pgMar w:top="1486" w:right="1781" w:bottom="1693" w:left="1785" w:header="719" w:footer="1445" w:gutter="0"/>
          <w:cols w:space="720" w:num="1"/>
        </w:sectPr>
      </w:pPr>
    </w:p>
    <w:p w14:paraId="1354301C">
      <w:pPr>
        <w:spacing w:before="179" w:line="360" w:lineRule="auto"/>
        <w:ind w:left="22" w:right="85" w:firstLine="1"/>
        <w:rPr>
          <w:rFonts w:ascii="宋体" w:hAnsi="宋体" w:eastAsia="宋体" w:cs="宋体"/>
          <w:sz w:val="24"/>
          <w:szCs w:val="24"/>
        </w:rPr>
      </w:pPr>
      <w:r>
        <w:rPr>
          <w:rFonts w:ascii="宋体" w:hAnsi="宋体" w:eastAsia="宋体" w:cs="宋体"/>
          <w:spacing w:val="-3"/>
          <w:sz w:val="24"/>
          <w:szCs w:val="24"/>
        </w:rPr>
        <w:t>规模、开采年限、矿区开发的阶段性相适应。建设规模以年产量及服务年限为依据，并考虑发展远景，留有余地。</w:t>
      </w:r>
    </w:p>
    <w:p w14:paraId="201035E0">
      <w:pPr>
        <w:spacing w:line="360" w:lineRule="auto"/>
        <w:ind w:left="22" w:right="6" w:firstLine="481"/>
        <w:rPr>
          <w:rFonts w:ascii="宋体" w:hAnsi="宋体" w:eastAsia="宋体" w:cs="宋体"/>
          <w:sz w:val="24"/>
          <w:szCs w:val="24"/>
        </w:rPr>
      </w:pPr>
      <w:r>
        <w:rPr>
          <w:rFonts w:ascii="Times New Roman" w:hAnsi="Times New Roman" w:eastAsia="Times New Roman" w:cs="Times New Roman"/>
          <w:spacing w:val="-4"/>
          <w:sz w:val="24"/>
          <w:szCs w:val="24"/>
        </w:rPr>
        <w:t xml:space="preserve">(2)    </w:t>
      </w:r>
      <w:r>
        <w:rPr>
          <w:rFonts w:ascii="宋体" w:hAnsi="宋体" w:eastAsia="宋体" w:cs="宋体"/>
          <w:spacing w:val="-4"/>
          <w:sz w:val="24"/>
          <w:szCs w:val="24"/>
        </w:rPr>
        <w:t>要因情制宜，根据矿山生产工艺和地形特点，合理确定企业的内、外部</w:t>
      </w:r>
      <w:r>
        <w:rPr>
          <w:rFonts w:ascii="宋体" w:hAnsi="宋体" w:eastAsia="宋体" w:cs="宋体"/>
          <w:spacing w:val="-3"/>
          <w:sz w:val="24"/>
          <w:szCs w:val="24"/>
        </w:rPr>
        <w:t>运输方式，使矿山企业内部与外部以及内部各个场地之间借运输网络连成一个有</w:t>
      </w:r>
      <w:r>
        <w:rPr>
          <w:rFonts w:ascii="宋体" w:hAnsi="宋体" w:eastAsia="宋体" w:cs="宋体"/>
          <w:spacing w:val="-1"/>
          <w:sz w:val="24"/>
          <w:szCs w:val="24"/>
        </w:rPr>
        <w:t>机的整体。合理布置与运输关系密切的设施，使之联系简便、货流便捷。行政、</w:t>
      </w:r>
      <w:r>
        <w:rPr>
          <w:rFonts w:ascii="宋体" w:hAnsi="宋体" w:eastAsia="宋体" w:cs="宋体"/>
          <w:spacing w:val="-3"/>
          <w:sz w:val="24"/>
          <w:szCs w:val="24"/>
        </w:rPr>
        <w:t>生活设施，宜沿着通往主要服务对象的道路两侧布置。要协调矿山企业内部与外</w:t>
      </w:r>
      <w:r>
        <w:rPr>
          <w:rFonts w:ascii="宋体" w:hAnsi="宋体" w:eastAsia="宋体" w:cs="宋体"/>
          <w:spacing w:val="-5"/>
          <w:sz w:val="24"/>
          <w:szCs w:val="24"/>
        </w:rPr>
        <w:t>部的关系。既要协调地下工艺布置与地表设置之间的关系，</w:t>
      </w:r>
      <w:r>
        <w:rPr>
          <w:rFonts w:ascii="宋体" w:hAnsi="宋体" w:eastAsia="宋体" w:cs="宋体"/>
          <w:spacing w:val="-47"/>
          <w:sz w:val="24"/>
          <w:szCs w:val="24"/>
        </w:rPr>
        <w:t xml:space="preserve"> </w:t>
      </w:r>
      <w:r>
        <w:rPr>
          <w:rFonts w:ascii="宋体" w:hAnsi="宋体" w:eastAsia="宋体" w:cs="宋体"/>
          <w:spacing w:val="-5"/>
          <w:sz w:val="24"/>
          <w:szCs w:val="24"/>
        </w:rPr>
        <w:t>也要协调矿</w:t>
      </w:r>
      <w:r>
        <w:rPr>
          <w:rFonts w:ascii="宋体" w:hAnsi="宋体" w:eastAsia="宋体" w:cs="宋体"/>
          <w:spacing w:val="-6"/>
          <w:sz w:val="24"/>
          <w:szCs w:val="24"/>
        </w:rPr>
        <w:t>区总体布</w:t>
      </w:r>
      <w:r>
        <w:rPr>
          <w:rFonts w:ascii="宋体" w:hAnsi="宋体" w:eastAsia="宋体" w:cs="宋体"/>
          <w:spacing w:val="-3"/>
          <w:sz w:val="24"/>
          <w:szCs w:val="24"/>
        </w:rPr>
        <w:t>局与城乡规划之间、矿业与农业之间、近期与远期之间、本矿区与有关企业之间的关系，力求达到合理、配套与和谐。</w:t>
      </w:r>
    </w:p>
    <w:p w14:paraId="6F147763">
      <w:pPr>
        <w:spacing w:before="1" w:line="358" w:lineRule="auto"/>
        <w:ind w:left="24" w:right="87" w:firstLine="479"/>
        <w:rPr>
          <w:rFonts w:ascii="宋体" w:hAnsi="宋体" w:eastAsia="宋体" w:cs="宋体"/>
          <w:sz w:val="24"/>
          <w:szCs w:val="24"/>
        </w:rPr>
      </w:pPr>
      <w:r>
        <w:rPr>
          <w:rFonts w:ascii="Times New Roman" w:hAnsi="Times New Roman" w:eastAsia="Times New Roman" w:cs="Times New Roman"/>
          <w:spacing w:val="-4"/>
          <w:sz w:val="24"/>
          <w:szCs w:val="24"/>
        </w:rPr>
        <w:t xml:space="preserve">(3)    </w:t>
      </w:r>
      <w:r>
        <w:rPr>
          <w:rFonts w:ascii="宋体" w:hAnsi="宋体" w:eastAsia="宋体" w:cs="宋体"/>
          <w:spacing w:val="-4"/>
          <w:sz w:val="24"/>
          <w:szCs w:val="24"/>
        </w:rPr>
        <w:t>要充分利用矿区的自然地貌。应结合场地地形，选择合理的布置形式，</w:t>
      </w:r>
      <w:r>
        <w:rPr>
          <w:rFonts w:ascii="宋体" w:hAnsi="宋体" w:eastAsia="宋体" w:cs="宋体"/>
          <w:spacing w:val="-9"/>
          <w:sz w:val="24"/>
          <w:szCs w:val="24"/>
        </w:rPr>
        <w:t>使建、构筑物的布置与自然地形相适应， 既为生</w:t>
      </w:r>
      <w:r>
        <w:rPr>
          <w:rFonts w:ascii="宋体" w:hAnsi="宋体" w:eastAsia="宋体" w:cs="宋体"/>
          <w:spacing w:val="-10"/>
          <w:sz w:val="24"/>
          <w:szCs w:val="24"/>
        </w:rPr>
        <w:t>产、运输创造有利条件， 又可节</w:t>
      </w:r>
      <w:r>
        <w:rPr>
          <w:rFonts w:ascii="宋体" w:hAnsi="宋体" w:eastAsia="宋体" w:cs="宋体"/>
          <w:spacing w:val="-5"/>
          <w:sz w:val="24"/>
          <w:szCs w:val="24"/>
        </w:rPr>
        <w:t>省场地平整工程量。</w:t>
      </w:r>
    </w:p>
    <w:p w14:paraId="72E96F2D">
      <w:pPr>
        <w:spacing w:before="4" w:line="359" w:lineRule="auto"/>
        <w:ind w:left="24" w:right="85" w:firstLine="479"/>
        <w:rPr>
          <w:rFonts w:ascii="宋体" w:hAnsi="宋体" w:eastAsia="宋体" w:cs="宋体"/>
          <w:sz w:val="24"/>
          <w:szCs w:val="24"/>
        </w:rPr>
      </w:pPr>
      <w:r>
        <w:rPr>
          <w:rFonts w:ascii="Times New Roman" w:hAnsi="Times New Roman" w:eastAsia="Times New Roman" w:cs="Times New Roman"/>
          <w:spacing w:val="-4"/>
          <w:sz w:val="24"/>
          <w:szCs w:val="24"/>
        </w:rPr>
        <w:t xml:space="preserve">(4)    </w:t>
      </w:r>
      <w:r>
        <w:rPr>
          <w:rFonts w:ascii="宋体" w:hAnsi="宋体" w:eastAsia="宋体" w:cs="宋体"/>
          <w:spacing w:val="-4"/>
          <w:sz w:val="24"/>
          <w:szCs w:val="24"/>
        </w:rPr>
        <w:t>既要满足生产需要，又要节约用地。尽量少占和不占良田，为此应尽量</w:t>
      </w:r>
      <w:r>
        <w:rPr>
          <w:rFonts w:ascii="宋体" w:hAnsi="宋体" w:eastAsia="宋体" w:cs="宋体"/>
          <w:spacing w:val="-3"/>
          <w:sz w:val="24"/>
          <w:szCs w:val="24"/>
        </w:rPr>
        <w:t>利用地形，将场地布置在山坡处，建筑物和构造物在使用方便的条件下，可联合</w:t>
      </w:r>
      <w:r>
        <w:rPr>
          <w:rFonts w:ascii="宋体" w:hAnsi="宋体" w:eastAsia="宋体" w:cs="宋体"/>
          <w:spacing w:val="-4"/>
          <w:sz w:val="24"/>
          <w:szCs w:val="24"/>
        </w:rPr>
        <w:t>建筑，并努力安排覆土造田。</w:t>
      </w:r>
    </w:p>
    <w:p w14:paraId="247A207F">
      <w:pPr>
        <w:spacing w:before="6" w:line="360" w:lineRule="auto"/>
        <w:ind w:left="21" w:right="85" w:firstLine="482"/>
        <w:rPr>
          <w:rFonts w:ascii="宋体" w:hAnsi="宋体" w:eastAsia="宋体" w:cs="宋体"/>
          <w:sz w:val="24"/>
          <w:szCs w:val="24"/>
        </w:rPr>
      </w:pPr>
      <w:r>
        <w:rPr>
          <w:rFonts w:ascii="Times New Roman" w:hAnsi="Times New Roman" w:eastAsia="Times New Roman" w:cs="Times New Roman"/>
          <w:spacing w:val="-10"/>
          <w:sz w:val="24"/>
          <w:szCs w:val="24"/>
        </w:rPr>
        <w:t xml:space="preserve">(5)    </w:t>
      </w:r>
      <w:r>
        <w:rPr>
          <w:rFonts w:ascii="宋体" w:hAnsi="宋体" w:eastAsia="宋体" w:cs="宋体"/>
          <w:spacing w:val="-10"/>
          <w:sz w:val="24"/>
          <w:szCs w:val="24"/>
        </w:rPr>
        <w:t>要确保安全可靠。矿区大多地处山区， 其地形、地质条件比较复杂， 特</w:t>
      </w:r>
      <w:r>
        <w:rPr>
          <w:rFonts w:ascii="宋体" w:hAnsi="宋体" w:eastAsia="宋体" w:cs="宋体"/>
          <w:spacing w:val="-3"/>
          <w:sz w:val="24"/>
          <w:szCs w:val="24"/>
        </w:rPr>
        <w:t>别是地下矿山，往往因井下采空而导致涉及地表的岩体移动，因此，矿区的布置</w:t>
      </w:r>
      <w:r>
        <w:rPr>
          <w:rFonts w:ascii="宋体" w:hAnsi="宋体" w:eastAsia="宋体" w:cs="宋体"/>
          <w:spacing w:val="-11"/>
          <w:sz w:val="24"/>
          <w:szCs w:val="24"/>
        </w:rPr>
        <w:t>要很好考虑建筑场地的稳定与安全，要考虑岩崩、山洪的威胁，满足防火、卫生、</w:t>
      </w:r>
      <w:r>
        <w:rPr>
          <w:rFonts w:ascii="宋体" w:hAnsi="宋体" w:eastAsia="宋体" w:cs="宋体"/>
          <w:spacing w:val="-9"/>
          <w:sz w:val="24"/>
          <w:szCs w:val="24"/>
        </w:rPr>
        <w:t>环保等要求，特别是炸药库、尾矿坝的设置， 更应保证</w:t>
      </w:r>
      <w:r>
        <w:rPr>
          <w:rFonts w:ascii="宋体" w:hAnsi="宋体" w:eastAsia="宋体" w:cs="宋体"/>
          <w:spacing w:val="-10"/>
          <w:sz w:val="24"/>
          <w:szCs w:val="24"/>
        </w:rPr>
        <w:t>安全。此外， 还要考虑矿</w:t>
      </w:r>
      <w:r>
        <w:rPr>
          <w:rFonts w:ascii="宋体" w:hAnsi="宋体" w:eastAsia="宋体" w:cs="宋体"/>
          <w:spacing w:val="-4"/>
          <w:sz w:val="24"/>
          <w:szCs w:val="24"/>
        </w:rPr>
        <w:t>床分布的范围，避免压矿。</w:t>
      </w:r>
    </w:p>
    <w:p w14:paraId="406DE0D8">
      <w:pPr>
        <w:spacing w:before="2" w:line="352" w:lineRule="auto"/>
        <w:ind w:left="24" w:firstLine="479"/>
        <w:rPr>
          <w:rFonts w:ascii="宋体" w:hAnsi="宋体" w:eastAsia="宋体" w:cs="宋体"/>
          <w:sz w:val="24"/>
          <w:szCs w:val="24"/>
        </w:rPr>
      </w:pPr>
      <w:r>
        <w:rPr>
          <w:rFonts w:ascii="Times New Roman" w:hAnsi="Times New Roman" w:eastAsia="Times New Roman" w:cs="Times New Roman"/>
          <w:spacing w:val="-4"/>
          <w:sz w:val="24"/>
          <w:szCs w:val="24"/>
        </w:rPr>
        <w:t xml:space="preserve">(6)    </w:t>
      </w:r>
      <w:r>
        <w:rPr>
          <w:rFonts w:ascii="宋体" w:hAnsi="宋体" w:eastAsia="宋体" w:cs="宋体"/>
          <w:spacing w:val="-4"/>
          <w:sz w:val="24"/>
          <w:szCs w:val="24"/>
        </w:rPr>
        <w:t>力求减少基建投资及生产时期的经营管理费。选择工业场地时，应尽量</w:t>
      </w:r>
      <w:r>
        <w:rPr>
          <w:rFonts w:ascii="宋体" w:hAnsi="宋体" w:eastAsia="宋体" w:cs="宋体"/>
          <w:spacing w:val="-10"/>
          <w:sz w:val="24"/>
          <w:szCs w:val="24"/>
        </w:rPr>
        <w:t>使运输线路短</w:t>
      </w:r>
      <w:r>
        <w:rPr>
          <w:rFonts w:ascii="Times New Roman" w:hAnsi="Times New Roman" w:eastAsia="Times New Roman" w:cs="Times New Roman"/>
          <w:spacing w:val="-10"/>
          <w:sz w:val="24"/>
          <w:szCs w:val="24"/>
        </w:rPr>
        <w:t xml:space="preserve">. </w:t>
      </w:r>
      <w:r>
        <w:rPr>
          <w:rFonts w:ascii="宋体" w:hAnsi="宋体" w:eastAsia="宋体" w:cs="宋体"/>
          <w:spacing w:val="-10"/>
          <w:sz w:val="24"/>
          <w:szCs w:val="24"/>
        </w:rPr>
        <w:t>内外运输连接方便，厂房间交通方便，土石方量小，挖填趋于平衡。</w:t>
      </w:r>
    </w:p>
    <w:p w14:paraId="0481669C">
      <w:pPr>
        <w:spacing w:before="20" w:line="212" w:lineRule="auto"/>
        <w:ind w:left="504"/>
        <w:rPr>
          <w:rFonts w:ascii="宋体" w:hAnsi="宋体" w:eastAsia="宋体" w:cs="宋体"/>
          <w:sz w:val="24"/>
          <w:szCs w:val="24"/>
        </w:rPr>
      </w:pPr>
      <w:r>
        <w:rPr>
          <w:rFonts w:ascii="Times New Roman" w:hAnsi="Times New Roman" w:eastAsia="Times New Roman" w:cs="Times New Roman"/>
          <w:spacing w:val="-2"/>
          <w:sz w:val="24"/>
          <w:szCs w:val="24"/>
        </w:rPr>
        <w:t xml:space="preserve">(7)    </w:t>
      </w:r>
      <w:r>
        <w:rPr>
          <w:rFonts w:ascii="宋体" w:hAnsi="宋体" w:eastAsia="宋体" w:cs="宋体"/>
          <w:spacing w:val="-2"/>
          <w:sz w:val="24"/>
          <w:szCs w:val="24"/>
        </w:rPr>
        <w:t>妥善处理废水、废渣、废气。</w:t>
      </w:r>
    </w:p>
    <w:p w14:paraId="49DD3C28">
      <w:pPr>
        <w:spacing w:before="112" w:line="233" w:lineRule="auto"/>
        <w:ind w:left="26"/>
        <w:rPr>
          <w:rFonts w:ascii="宋体" w:hAnsi="宋体" w:eastAsia="宋体" w:cs="宋体"/>
          <w:sz w:val="24"/>
          <w:szCs w:val="24"/>
        </w:rPr>
      </w:pPr>
      <w:r>
        <w:rPr>
          <w:rFonts w:ascii="Times New Roman" w:hAnsi="Times New Roman" w:eastAsia="Times New Roman" w:cs="Times New Roman"/>
          <w:spacing w:val="-1"/>
          <w:sz w:val="24"/>
          <w:szCs w:val="24"/>
        </w:rPr>
        <w:t xml:space="preserve">5.2.2.2  </w:t>
      </w:r>
      <w:r>
        <w:rPr>
          <w:rFonts w:ascii="宋体" w:hAnsi="宋体" w:eastAsia="宋体" w:cs="宋体"/>
          <w:spacing w:val="-1"/>
          <w:sz w:val="24"/>
          <w:szCs w:val="24"/>
        </w:rPr>
        <w:t>矿区布置方案</w:t>
      </w:r>
    </w:p>
    <w:p w14:paraId="70FAB982">
      <w:pPr>
        <w:spacing w:before="245" w:line="354" w:lineRule="auto"/>
        <w:ind w:left="22" w:right="81" w:firstLine="480"/>
        <w:jc w:val="both"/>
        <w:rPr>
          <w:rFonts w:ascii="宋体" w:hAnsi="宋体" w:eastAsia="宋体" w:cs="宋体"/>
          <w:sz w:val="24"/>
          <w:szCs w:val="24"/>
        </w:rPr>
      </w:pPr>
      <w:r>
        <w:rPr>
          <w:rFonts w:ascii="宋体" w:hAnsi="宋体" w:eastAsia="宋体" w:cs="宋体"/>
          <w:spacing w:val="2"/>
          <w:sz w:val="24"/>
          <w:szCs w:val="24"/>
        </w:rPr>
        <w:t>根据本矿区地形地势与储量情况，将卸矿平台布置</w:t>
      </w:r>
      <w:r>
        <w:rPr>
          <w:rFonts w:ascii="宋体" w:hAnsi="宋体" w:eastAsia="宋体" w:cs="宋体"/>
          <w:spacing w:val="1"/>
          <w:sz w:val="24"/>
          <w:szCs w:val="24"/>
        </w:rPr>
        <w:t>在矿区中部</w:t>
      </w:r>
      <w:r>
        <w:rPr>
          <w:rFonts w:ascii="Times New Roman" w:hAnsi="Times New Roman" w:eastAsia="Times New Roman" w:cs="Times New Roman"/>
          <w:spacing w:val="1"/>
          <w:sz w:val="24"/>
          <w:szCs w:val="24"/>
        </w:rPr>
        <w:t xml:space="preserve">+160m  </w:t>
      </w:r>
      <w:r>
        <w:rPr>
          <w:rFonts w:ascii="宋体" w:hAnsi="宋体" w:eastAsia="宋体" w:cs="宋体"/>
          <w:spacing w:val="1"/>
          <w:sz w:val="24"/>
          <w:szCs w:val="24"/>
        </w:rPr>
        <w:t>高程</w:t>
      </w:r>
      <w:r>
        <w:rPr>
          <w:rFonts w:ascii="宋体" w:hAnsi="宋体" w:eastAsia="宋体" w:cs="宋体"/>
          <w:spacing w:val="-3"/>
          <w:sz w:val="24"/>
          <w:szCs w:val="24"/>
        </w:rPr>
        <w:t>处，在矿区中部高点布置两个首采工作面，通过一段长度约</w:t>
      </w:r>
      <w:r>
        <w:rPr>
          <w:rFonts w:ascii="宋体" w:hAnsi="宋体" w:eastAsia="宋体" w:cs="宋体"/>
          <w:spacing w:val="-31"/>
          <w:sz w:val="24"/>
          <w:szCs w:val="24"/>
        </w:rPr>
        <w:t xml:space="preserve"> </w:t>
      </w:r>
      <w:r>
        <w:rPr>
          <w:rFonts w:ascii="Times New Roman" w:hAnsi="Times New Roman" w:eastAsia="Times New Roman" w:cs="Times New Roman"/>
          <w:spacing w:val="-3"/>
          <w:sz w:val="24"/>
          <w:szCs w:val="24"/>
        </w:rPr>
        <w:t>110m</w:t>
      </w:r>
      <w:r>
        <w:rPr>
          <w:rFonts w:ascii="Times New Roman" w:hAnsi="Times New Roman" w:eastAsia="Times New Roman" w:cs="Times New Roman"/>
          <w:spacing w:val="30"/>
          <w:sz w:val="24"/>
          <w:szCs w:val="24"/>
        </w:rPr>
        <w:t xml:space="preserve"> </w:t>
      </w:r>
      <w:r>
        <w:rPr>
          <w:rFonts w:ascii="宋体" w:hAnsi="宋体" w:eastAsia="宋体" w:cs="宋体"/>
          <w:spacing w:val="-3"/>
          <w:sz w:val="24"/>
          <w:szCs w:val="24"/>
        </w:rPr>
        <w:t>的运矿道</w:t>
      </w:r>
      <w:r>
        <w:rPr>
          <w:rFonts w:ascii="宋体" w:hAnsi="宋体" w:eastAsia="宋体" w:cs="宋体"/>
          <w:spacing w:val="-4"/>
          <w:sz w:val="24"/>
          <w:szCs w:val="24"/>
        </w:rPr>
        <w:t>路连</w:t>
      </w:r>
      <w:r>
        <w:rPr>
          <w:rFonts w:ascii="宋体" w:hAnsi="宋体" w:eastAsia="宋体" w:cs="宋体"/>
          <w:spacing w:val="-5"/>
          <w:sz w:val="24"/>
          <w:szCs w:val="24"/>
        </w:rPr>
        <w:t>接采场与卸矿平台。</w:t>
      </w:r>
    </w:p>
    <w:p w14:paraId="1E6C714D">
      <w:pPr>
        <w:spacing w:line="354" w:lineRule="auto"/>
        <w:rPr>
          <w:rFonts w:ascii="宋体" w:hAnsi="宋体" w:eastAsia="宋体" w:cs="宋体"/>
          <w:sz w:val="24"/>
          <w:szCs w:val="24"/>
        </w:rPr>
        <w:sectPr>
          <w:headerReference r:id="rId106" w:type="default"/>
          <w:footerReference r:id="rId107" w:type="default"/>
          <w:pgSz w:w="11907" w:h="16839"/>
          <w:pgMar w:top="1486" w:right="1714" w:bottom="1693" w:left="1785" w:header="719" w:footer="1445" w:gutter="0"/>
          <w:cols w:space="720" w:num="1"/>
        </w:sectPr>
      </w:pPr>
    </w:p>
    <w:p w14:paraId="468662F5">
      <w:pPr>
        <w:pStyle w:val="3"/>
        <w:spacing w:before="75" w:line="5595" w:lineRule="exact"/>
        <w:ind w:firstLine="132"/>
      </w:pPr>
      <w:r>
        <w:rPr>
          <w:position w:val="-111"/>
        </w:rPr>
        <w:pict>
          <v:group id="_x0000_s1062" o:spid="_x0000_s1062" o:spt="203" style="height:279.75pt;width:403.3pt;" coordsize="8065,5595">
            <o:lock v:ext="edit"/>
            <v:shape id="_x0000_s1063" o:spid="_x0000_s1063" o:spt="75" type="#_x0000_t75" style="position:absolute;left:0;top:0;height:5595;width:8065;" filled="f" stroked="f" coordsize="21600,21600">
              <v:path/>
              <v:fill on="f" focussize="0,0"/>
              <v:stroke on="f"/>
              <v:imagedata r:id="rId173" o:title=""/>
              <o:lock v:ext="edit" aspectratio="t"/>
            </v:shape>
            <v:shape id="_x0000_s1064" o:spid="_x0000_s1064" o:spt="202" type="#_x0000_t202" style="position:absolute;left:1165;top:752;height:1253;width:5415;" filled="f" stroked="f" coordsize="21600,21600">
              <v:path/>
              <v:fill on="f" focussize="0,0"/>
              <v:stroke on="f"/>
              <v:imagedata o:title=""/>
              <o:lock v:ext="edit" aspectratio="f"/>
              <v:textbox inset="0mm,0mm,0mm,0mm">
                <w:txbxContent>
                  <w:p w14:paraId="3E8ECE0F">
                    <w:pPr>
                      <w:spacing w:line="20" w:lineRule="exact"/>
                    </w:pPr>
                  </w:p>
                  <w:tbl>
                    <w:tblPr>
                      <w:tblStyle w:val="9"/>
                      <w:tblW w:w="5374" w:type="dxa"/>
                      <w:tblInd w:w="20"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2703"/>
                      <w:gridCol w:w="2671"/>
                    </w:tblGrid>
                    <w:tr w14:paraId="4A1796CA">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64" w:hRule="atLeast"/>
                      </w:trPr>
                      <w:tc>
                        <w:tcPr>
                          <w:tcW w:w="2703" w:type="dxa"/>
                          <w:vAlign w:val="top"/>
                        </w:tcPr>
                        <w:p w14:paraId="4632A466">
                          <w:pPr>
                            <w:spacing w:line="157" w:lineRule="auto"/>
                            <w:rPr>
                              <w:rFonts w:ascii="宋体" w:hAnsi="宋体" w:eastAsia="宋体" w:cs="宋体"/>
                              <w:sz w:val="18"/>
                              <w:szCs w:val="18"/>
                            </w:rPr>
                          </w:pPr>
                          <w:r>
                            <w:rPr>
                              <w:rFonts w:ascii="宋体" w:hAnsi="宋体" w:eastAsia="宋体" w:cs="宋体"/>
                              <w:color w:val="C00000"/>
                              <w:sz w:val="18"/>
                              <w:szCs w:val="18"/>
                            </w:rPr>
                            <w:t>排土道路</w:t>
                          </w:r>
                        </w:p>
                      </w:tc>
                      <w:tc>
                        <w:tcPr>
                          <w:tcW w:w="2671" w:type="dxa"/>
                          <w:vAlign w:val="top"/>
                        </w:tcPr>
                        <w:p w14:paraId="70545837">
                          <w:pPr>
                            <w:spacing w:line="154" w:lineRule="exact"/>
                            <w:rPr>
                              <w:rFonts w:ascii="Arial"/>
                              <w:sz w:val="13"/>
                            </w:rPr>
                          </w:pPr>
                        </w:p>
                      </w:tc>
                    </w:tr>
                    <w:tr w14:paraId="1CB0F255">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55" w:hRule="atLeast"/>
                      </w:trPr>
                      <w:tc>
                        <w:tcPr>
                          <w:tcW w:w="2703" w:type="dxa"/>
                          <w:vAlign w:val="top"/>
                        </w:tcPr>
                        <w:p w14:paraId="563C7647">
                          <w:pPr>
                            <w:rPr>
                              <w:rFonts w:ascii="Arial"/>
                              <w:sz w:val="21"/>
                            </w:rPr>
                          </w:pPr>
                        </w:p>
                      </w:tc>
                      <w:tc>
                        <w:tcPr>
                          <w:tcW w:w="2671" w:type="dxa"/>
                          <w:vAlign w:val="top"/>
                        </w:tcPr>
                        <w:p w14:paraId="459D8679">
                          <w:pPr>
                            <w:spacing w:line="203" w:lineRule="auto"/>
                            <w:ind w:left="1796"/>
                            <w:rPr>
                              <w:rFonts w:ascii="宋体" w:hAnsi="宋体" w:eastAsia="宋体" w:cs="宋体"/>
                              <w:sz w:val="18"/>
                              <w:szCs w:val="18"/>
                            </w:rPr>
                          </w:pPr>
                          <w:r>
                            <w:rPr>
                              <w:rFonts w:ascii="宋体" w:hAnsi="宋体" w:eastAsia="宋体" w:cs="宋体"/>
                              <w:color w:val="C00000"/>
                              <w:spacing w:val="-3"/>
                              <w:sz w:val="18"/>
                              <w:szCs w:val="18"/>
                            </w:rPr>
                            <w:t>首采平台</w:t>
                          </w:r>
                        </w:p>
                      </w:tc>
                    </w:tr>
                    <w:tr w14:paraId="244A3BCF">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42" w:hRule="atLeast"/>
                      </w:trPr>
                      <w:tc>
                        <w:tcPr>
                          <w:tcW w:w="2703" w:type="dxa"/>
                          <w:vAlign w:val="top"/>
                        </w:tcPr>
                        <w:p w14:paraId="3467BE1C">
                          <w:pPr>
                            <w:rPr>
                              <w:rFonts w:ascii="Arial"/>
                              <w:sz w:val="21"/>
                            </w:rPr>
                          </w:pPr>
                        </w:p>
                      </w:tc>
                      <w:tc>
                        <w:tcPr>
                          <w:tcW w:w="2671" w:type="dxa"/>
                          <w:vAlign w:val="top"/>
                        </w:tcPr>
                        <w:p w14:paraId="598507E5">
                          <w:pPr>
                            <w:spacing w:before="190" w:line="220" w:lineRule="auto"/>
                            <w:jc w:val="right"/>
                            <w:rPr>
                              <w:rFonts w:ascii="宋体" w:hAnsi="宋体" w:eastAsia="宋体" w:cs="宋体"/>
                              <w:sz w:val="18"/>
                              <w:szCs w:val="18"/>
                            </w:rPr>
                          </w:pPr>
                          <w:r>
                            <w:rPr>
                              <w:rFonts w:ascii="宋体" w:hAnsi="宋体" w:eastAsia="宋体" w:cs="宋体"/>
                              <w:color w:val="C00000"/>
                              <w:spacing w:val="-3"/>
                              <w:sz w:val="18"/>
                              <w:szCs w:val="18"/>
                            </w:rPr>
                            <w:t>卸矿平台</w:t>
                          </w:r>
                        </w:p>
                      </w:tc>
                    </w:tr>
                    <w:tr w14:paraId="139134EB">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51" w:hRule="atLeast"/>
                      </w:trPr>
                      <w:tc>
                        <w:tcPr>
                          <w:tcW w:w="2703" w:type="dxa"/>
                          <w:vAlign w:val="top"/>
                        </w:tcPr>
                        <w:p w14:paraId="37D79167">
                          <w:pPr>
                            <w:spacing w:before="71" w:line="174" w:lineRule="auto"/>
                            <w:ind w:left="187"/>
                            <w:rPr>
                              <w:rFonts w:ascii="宋体" w:hAnsi="宋体" w:eastAsia="宋体" w:cs="宋体"/>
                              <w:sz w:val="18"/>
                              <w:szCs w:val="18"/>
                            </w:rPr>
                          </w:pPr>
                          <w:r>
                            <w:rPr>
                              <w:rFonts w:ascii="宋体" w:hAnsi="宋体" w:eastAsia="宋体" w:cs="宋体"/>
                              <w:color w:val="C00000"/>
                              <w:sz w:val="18"/>
                              <w:szCs w:val="18"/>
                            </w:rPr>
                            <w:t>粗碎硐室</w:t>
                          </w:r>
                        </w:p>
                      </w:tc>
                      <w:tc>
                        <w:tcPr>
                          <w:tcW w:w="2671" w:type="dxa"/>
                          <w:vAlign w:val="top"/>
                        </w:tcPr>
                        <w:p w14:paraId="14F8800B">
                          <w:pPr>
                            <w:spacing w:line="240" w:lineRule="exact"/>
                            <w:rPr>
                              <w:rFonts w:ascii="Arial"/>
                              <w:sz w:val="20"/>
                            </w:rPr>
                          </w:pPr>
                        </w:p>
                      </w:tc>
                    </w:tr>
                  </w:tbl>
                  <w:p w14:paraId="6E1C6A82">
                    <w:pPr>
                      <w:rPr>
                        <w:rFonts w:ascii="Arial"/>
                        <w:sz w:val="21"/>
                      </w:rPr>
                    </w:pPr>
                  </w:p>
                </w:txbxContent>
              </v:textbox>
            </v:shape>
            <v:shape id="_x0000_s1065" o:spid="_x0000_s1065" o:spt="202" type="#_x0000_t202" style="position:absolute;left:4748;top:3073;height:220;width:751;" filled="f" stroked="f" coordsize="21600,21600">
              <v:path/>
              <v:fill on="f" focussize="0,0"/>
              <v:stroke on="f"/>
              <v:imagedata o:title=""/>
              <o:lock v:ext="edit" aspectratio="f"/>
              <v:textbox inset="0mm,0mm,0mm,0mm">
                <w:txbxContent>
                  <w:p w14:paraId="0BF8B8EA">
                    <w:pPr>
                      <w:spacing w:before="19" w:line="220" w:lineRule="auto"/>
                      <w:ind w:left="20"/>
                      <w:rPr>
                        <w:rFonts w:ascii="宋体" w:hAnsi="宋体" w:eastAsia="宋体" w:cs="宋体"/>
                        <w:sz w:val="18"/>
                        <w:szCs w:val="18"/>
                      </w:rPr>
                    </w:pPr>
                    <w:r>
                      <w:rPr>
                        <w:rFonts w:ascii="宋体" w:hAnsi="宋体" w:eastAsia="宋体" w:cs="宋体"/>
                        <w:color w:val="C00000"/>
                        <w:spacing w:val="-3"/>
                        <w:sz w:val="18"/>
                        <w:szCs w:val="18"/>
                      </w:rPr>
                      <w:t>上山道路</w:t>
                    </w:r>
                  </w:p>
                </w:txbxContent>
              </v:textbox>
            </v:shape>
            <w10:wrap type="none"/>
            <w10:anchorlock/>
          </v:group>
        </w:pict>
      </w:r>
    </w:p>
    <w:p w14:paraId="53C9FAC3">
      <w:pPr>
        <w:spacing w:before="46" w:line="233" w:lineRule="auto"/>
        <w:ind w:left="2841"/>
        <w:rPr>
          <w:rFonts w:ascii="宋体" w:hAnsi="宋体" w:eastAsia="宋体" w:cs="宋体"/>
          <w:sz w:val="24"/>
          <w:szCs w:val="24"/>
        </w:rPr>
      </w:pPr>
      <w:r>
        <w:rPr>
          <w:rFonts w:ascii="宋体" w:hAnsi="宋体" w:eastAsia="宋体" w:cs="宋体"/>
          <w:spacing w:val="-3"/>
          <w:sz w:val="24"/>
          <w:szCs w:val="24"/>
        </w:rPr>
        <w:t>图</w:t>
      </w:r>
      <w:r>
        <w:rPr>
          <w:rFonts w:ascii="宋体" w:hAnsi="宋体" w:eastAsia="宋体" w:cs="宋体"/>
          <w:spacing w:val="-43"/>
          <w:sz w:val="24"/>
          <w:szCs w:val="24"/>
        </w:rPr>
        <w:t xml:space="preserve"> </w:t>
      </w:r>
      <w:r>
        <w:rPr>
          <w:rFonts w:ascii="Times New Roman" w:hAnsi="Times New Roman" w:eastAsia="Times New Roman" w:cs="Times New Roman"/>
          <w:spacing w:val="-3"/>
          <w:sz w:val="24"/>
          <w:szCs w:val="24"/>
        </w:rPr>
        <w:t xml:space="preserve">5.2-2    </w:t>
      </w:r>
      <w:r>
        <w:rPr>
          <w:rFonts w:ascii="宋体" w:hAnsi="宋体" w:eastAsia="宋体" w:cs="宋体"/>
          <w:spacing w:val="-3"/>
          <w:sz w:val="24"/>
          <w:szCs w:val="24"/>
        </w:rPr>
        <w:t>矿区平面布置图</w:t>
      </w:r>
    </w:p>
    <w:p w14:paraId="38D05AD8">
      <w:pPr>
        <w:spacing w:before="165" w:line="233" w:lineRule="auto"/>
        <w:ind w:left="26"/>
        <w:rPr>
          <w:rFonts w:ascii="宋体" w:hAnsi="宋体" w:eastAsia="宋体" w:cs="宋体"/>
          <w:sz w:val="24"/>
          <w:szCs w:val="24"/>
        </w:rPr>
      </w:pPr>
      <w:r>
        <w:rPr>
          <w:rFonts w:ascii="Times New Roman" w:hAnsi="Times New Roman" w:eastAsia="Times New Roman" w:cs="Times New Roman"/>
          <w:spacing w:val="-1"/>
          <w:sz w:val="24"/>
          <w:szCs w:val="24"/>
        </w:rPr>
        <w:t xml:space="preserve">5.2.3  </w:t>
      </w:r>
      <w:r>
        <w:rPr>
          <w:rFonts w:ascii="宋体" w:hAnsi="宋体" w:eastAsia="宋体" w:cs="宋体"/>
          <w:spacing w:val="-1"/>
          <w:sz w:val="24"/>
          <w:szCs w:val="24"/>
        </w:rPr>
        <w:t>工业场地平面布置</w:t>
      </w:r>
    </w:p>
    <w:p w14:paraId="098069D8">
      <w:pPr>
        <w:spacing w:before="164" w:line="233" w:lineRule="auto"/>
        <w:ind w:left="26"/>
        <w:rPr>
          <w:rFonts w:ascii="宋体" w:hAnsi="宋体" w:eastAsia="宋体" w:cs="宋体"/>
          <w:sz w:val="24"/>
          <w:szCs w:val="24"/>
        </w:rPr>
      </w:pPr>
      <w:r>
        <w:rPr>
          <w:rFonts w:ascii="Times New Roman" w:hAnsi="Times New Roman" w:eastAsia="Times New Roman" w:cs="Times New Roman"/>
          <w:spacing w:val="-1"/>
          <w:sz w:val="24"/>
          <w:szCs w:val="24"/>
        </w:rPr>
        <w:t xml:space="preserve">5.2.3.1  </w:t>
      </w:r>
      <w:r>
        <w:rPr>
          <w:rFonts w:ascii="宋体" w:hAnsi="宋体" w:eastAsia="宋体" w:cs="宋体"/>
          <w:spacing w:val="-1"/>
          <w:sz w:val="24"/>
          <w:szCs w:val="24"/>
        </w:rPr>
        <w:t>设计思路与原则</w:t>
      </w:r>
    </w:p>
    <w:p w14:paraId="390FB7F2">
      <w:pPr>
        <w:spacing w:before="244" w:line="352" w:lineRule="auto"/>
        <w:ind w:left="22" w:firstLine="481"/>
        <w:rPr>
          <w:rFonts w:ascii="宋体" w:hAnsi="宋体" w:eastAsia="宋体" w:cs="宋体"/>
          <w:sz w:val="24"/>
          <w:szCs w:val="24"/>
        </w:rPr>
      </w:pPr>
      <w:r>
        <w:rPr>
          <w:rFonts w:ascii="Times New Roman" w:hAnsi="Times New Roman" w:eastAsia="Times New Roman" w:cs="Times New Roman"/>
          <w:spacing w:val="-8"/>
          <w:sz w:val="24"/>
          <w:szCs w:val="24"/>
        </w:rPr>
        <w:t xml:space="preserve">(1)    </w:t>
      </w:r>
      <w:r>
        <w:rPr>
          <w:rFonts w:ascii="宋体" w:hAnsi="宋体" w:eastAsia="宋体" w:cs="宋体"/>
          <w:spacing w:val="-8"/>
          <w:sz w:val="24"/>
          <w:szCs w:val="24"/>
        </w:rPr>
        <w:t>骨料加工系统综合考虑矿山开采方式、爆破安全、来料方向、对外交通、</w:t>
      </w:r>
      <w:r>
        <w:rPr>
          <w:rFonts w:ascii="宋体" w:hAnsi="宋体" w:eastAsia="宋体" w:cs="宋体"/>
          <w:spacing w:val="-3"/>
          <w:sz w:val="24"/>
          <w:szCs w:val="24"/>
        </w:rPr>
        <w:t>场地排水等因素，满足安全距离及其他相关要求；</w:t>
      </w:r>
    </w:p>
    <w:p w14:paraId="30ABB9A2">
      <w:pPr>
        <w:spacing w:before="20" w:line="352" w:lineRule="auto"/>
        <w:ind w:left="21" w:right="89" w:firstLine="482"/>
        <w:rPr>
          <w:rFonts w:ascii="宋体" w:hAnsi="宋体" w:eastAsia="宋体" w:cs="宋体"/>
          <w:sz w:val="24"/>
          <w:szCs w:val="24"/>
        </w:rPr>
      </w:pPr>
      <w:r>
        <w:rPr>
          <w:rFonts w:ascii="Times New Roman" w:hAnsi="Times New Roman" w:eastAsia="Times New Roman" w:cs="Times New Roman"/>
          <w:spacing w:val="-6"/>
          <w:sz w:val="24"/>
          <w:szCs w:val="24"/>
        </w:rPr>
        <w:t xml:space="preserve">(2)    </w:t>
      </w:r>
      <w:r>
        <w:rPr>
          <w:rFonts w:ascii="宋体" w:hAnsi="宋体" w:eastAsia="宋体" w:cs="宋体"/>
          <w:spacing w:val="-6"/>
          <w:sz w:val="24"/>
          <w:szCs w:val="24"/>
        </w:rPr>
        <w:t>远离生态敏感区、自然保护区及居住区等，</w:t>
      </w:r>
      <w:r>
        <w:rPr>
          <w:rFonts w:ascii="宋体" w:hAnsi="宋体" w:eastAsia="宋体" w:cs="宋体"/>
          <w:spacing w:val="-39"/>
          <w:sz w:val="24"/>
          <w:szCs w:val="24"/>
        </w:rPr>
        <w:t xml:space="preserve"> </w:t>
      </w:r>
      <w:r>
        <w:rPr>
          <w:rFonts w:ascii="宋体" w:hAnsi="宋体" w:eastAsia="宋体" w:cs="宋体"/>
          <w:spacing w:val="-6"/>
          <w:sz w:val="24"/>
          <w:szCs w:val="24"/>
        </w:rPr>
        <w:t>必须设置在居民区时，宜布</w:t>
      </w:r>
      <w:r>
        <w:rPr>
          <w:rFonts w:ascii="宋体" w:hAnsi="宋体" w:eastAsia="宋体" w:cs="宋体"/>
          <w:spacing w:val="-2"/>
          <w:sz w:val="24"/>
          <w:szCs w:val="24"/>
        </w:rPr>
        <w:t>置在主导风向的下风侧，并保持必要的防护距离并设置必要的隔离措施；</w:t>
      </w:r>
    </w:p>
    <w:p w14:paraId="40E0F378">
      <w:pPr>
        <w:spacing w:before="20" w:line="352" w:lineRule="auto"/>
        <w:ind w:left="21" w:right="90" w:firstLine="482"/>
        <w:rPr>
          <w:rFonts w:ascii="宋体" w:hAnsi="宋体" w:eastAsia="宋体" w:cs="宋体"/>
          <w:sz w:val="24"/>
          <w:szCs w:val="24"/>
        </w:rPr>
      </w:pPr>
      <w:r>
        <w:rPr>
          <w:rFonts w:ascii="Times New Roman" w:hAnsi="Times New Roman" w:eastAsia="Times New Roman" w:cs="Times New Roman"/>
          <w:spacing w:val="-6"/>
          <w:sz w:val="24"/>
          <w:szCs w:val="24"/>
        </w:rPr>
        <w:t xml:space="preserve">(3)    </w:t>
      </w:r>
      <w:r>
        <w:rPr>
          <w:rFonts w:ascii="宋体" w:hAnsi="宋体" w:eastAsia="宋体" w:cs="宋体"/>
          <w:spacing w:val="-6"/>
          <w:sz w:val="24"/>
          <w:szCs w:val="24"/>
        </w:rPr>
        <w:t>场地应有较好的工程地质条件，避免建设在断层、滑坡及洪水位下，</w:t>
      </w:r>
      <w:r>
        <w:rPr>
          <w:rFonts w:ascii="宋体" w:hAnsi="宋体" w:eastAsia="宋体" w:cs="宋体"/>
          <w:spacing w:val="-39"/>
          <w:sz w:val="24"/>
          <w:szCs w:val="24"/>
        </w:rPr>
        <w:t xml:space="preserve"> </w:t>
      </w:r>
      <w:r>
        <w:rPr>
          <w:rFonts w:ascii="宋体" w:hAnsi="宋体" w:eastAsia="宋体" w:cs="宋体"/>
          <w:spacing w:val="-6"/>
          <w:sz w:val="24"/>
          <w:szCs w:val="24"/>
        </w:rPr>
        <w:t>宜</w:t>
      </w:r>
      <w:r>
        <w:rPr>
          <w:rFonts w:ascii="宋体" w:hAnsi="宋体" w:eastAsia="宋体" w:cs="宋体"/>
          <w:spacing w:val="-3"/>
          <w:sz w:val="24"/>
          <w:szCs w:val="24"/>
        </w:rPr>
        <w:t>避开暗河、淤泥、腐植土等不良地段或文物保护；</w:t>
      </w:r>
    </w:p>
    <w:p w14:paraId="0237B989">
      <w:pPr>
        <w:spacing w:before="22" w:line="358" w:lineRule="auto"/>
        <w:ind w:left="23" w:right="87" w:firstLine="480"/>
        <w:rPr>
          <w:rFonts w:ascii="宋体" w:hAnsi="宋体" w:eastAsia="宋体" w:cs="宋体"/>
          <w:sz w:val="24"/>
          <w:szCs w:val="24"/>
        </w:rPr>
      </w:pPr>
      <w:r>
        <w:rPr>
          <w:rFonts w:ascii="Times New Roman" w:hAnsi="Times New Roman" w:eastAsia="Times New Roman" w:cs="Times New Roman"/>
          <w:spacing w:val="-4"/>
          <w:sz w:val="24"/>
          <w:szCs w:val="24"/>
        </w:rPr>
        <w:t xml:space="preserve">(4)    </w:t>
      </w:r>
      <w:r>
        <w:rPr>
          <w:rFonts w:ascii="宋体" w:hAnsi="宋体" w:eastAsia="宋体" w:cs="宋体"/>
          <w:spacing w:val="-4"/>
          <w:sz w:val="24"/>
          <w:szCs w:val="24"/>
        </w:rPr>
        <w:t>贯彻节约用地的原则，在满足生产加工需要的前提下，应尽量少占用土</w:t>
      </w:r>
      <w:r>
        <w:rPr>
          <w:rFonts w:ascii="宋体" w:hAnsi="宋体" w:eastAsia="宋体" w:cs="宋体"/>
          <w:spacing w:val="-9"/>
          <w:sz w:val="24"/>
          <w:szCs w:val="24"/>
        </w:rPr>
        <w:t>地。充分利用场地地形， 尽可能使总体布置紧凑、</w:t>
      </w:r>
      <w:r>
        <w:rPr>
          <w:rFonts w:ascii="宋体" w:hAnsi="宋体" w:eastAsia="宋体" w:cs="宋体"/>
          <w:spacing w:val="-10"/>
          <w:sz w:val="24"/>
          <w:szCs w:val="24"/>
        </w:rPr>
        <w:t>工艺流程顺畅， 尽量减少不必</w:t>
      </w:r>
      <w:r>
        <w:rPr>
          <w:rFonts w:ascii="宋体" w:hAnsi="宋体" w:eastAsia="宋体" w:cs="宋体"/>
          <w:spacing w:val="-3"/>
          <w:sz w:val="24"/>
          <w:szCs w:val="24"/>
        </w:rPr>
        <w:t>要的生产环节、简化工艺过程，合理利用场地；</w:t>
      </w:r>
    </w:p>
    <w:p w14:paraId="3D38F5D7">
      <w:pPr>
        <w:spacing w:before="9" w:line="358" w:lineRule="auto"/>
        <w:ind w:left="22" w:right="87" w:firstLine="481"/>
        <w:rPr>
          <w:rFonts w:ascii="宋体" w:hAnsi="宋体" w:eastAsia="宋体" w:cs="宋体"/>
          <w:sz w:val="24"/>
          <w:szCs w:val="24"/>
        </w:rPr>
      </w:pPr>
      <w:r>
        <w:rPr>
          <w:rFonts w:ascii="Times New Roman" w:hAnsi="Times New Roman" w:eastAsia="Times New Roman" w:cs="Times New Roman"/>
          <w:spacing w:val="-10"/>
          <w:sz w:val="24"/>
          <w:szCs w:val="24"/>
        </w:rPr>
        <w:t xml:space="preserve">(5)    </w:t>
      </w:r>
      <w:r>
        <w:rPr>
          <w:rFonts w:ascii="宋体" w:hAnsi="宋体" w:eastAsia="宋体" w:cs="宋体"/>
          <w:spacing w:val="-10"/>
          <w:sz w:val="24"/>
          <w:szCs w:val="24"/>
        </w:rPr>
        <w:t>坚持技术、设备的先进性、适用性、合理性、经济性的原则，采用成熟、</w:t>
      </w:r>
      <w:r>
        <w:rPr>
          <w:rFonts w:ascii="宋体" w:hAnsi="宋体" w:eastAsia="宋体" w:cs="宋体"/>
          <w:spacing w:val="-3"/>
          <w:sz w:val="24"/>
          <w:szCs w:val="24"/>
        </w:rPr>
        <w:t>可靠的生产工艺和技术，使用经验成熟的先进设备，确保产品的质量，以达到企</w:t>
      </w:r>
      <w:r>
        <w:rPr>
          <w:rFonts w:ascii="宋体" w:hAnsi="宋体" w:eastAsia="宋体" w:cs="宋体"/>
          <w:spacing w:val="-9"/>
          <w:sz w:val="24"/>
          <w:szCs w:val="24"/>
        </w:rPr>
        <w:t>业的高效益；</w:t>
      </w:r>
    </w:p>
    <w:p w14:paraId="021A0FA3">
      <w:pPr>
        <w:spacing w:before="6" w:line="212" w:lineRule="auto"/>
        <w:ind w:left="504"/>
        <w:rPr>
          <w:rFonts w:ascii="宋体" w:hAnsi="宋体" w:eastAsia="宋体" w:cs="宋体"/>
          <w:sz w:val="24"/>
          <w:szCs w:val="24"/>
        </w:rPr>
      </w:pPr>
      <w:r>
        <w:rPr>
          <w:rFonts w:ascii="Times New Roman" w:hAnsi="Times New Roman" w:eastAsia="Times New Roman" w:cs="Times New Roman"/>
          <w:spacing w:val="-2"/>
          <w:sz w:val="24"/>
          <w:szCs w:val="24"/>
        </w:rPr>
        <w:t xml:space="preserve">(6)    </w:t>
      </w:r>
      <w:r>
        <w:rPr>
          <w:rFonts w:ascii="宋体" w:hAnsi="宋体" w:eastAsia="宋体" w:cs="宋体"/>
          <w:spacing w:val="-2"/>
          <w:sz w:val="24"/>
          <w:szCs w:val="24"/>
        </w:rPr>
        <w:t>尽量靠近已有的交通运输道路、电源、水源。</w:t>
      </w:r>
    </w:p>
    <w:p w14:paraId="460F7671">
      <w:pPr>
        <w:spacing w:before="193" w:line="212" w:lineRule="auto"/>
        <w:ind w:left="504"/>
        <w:rPr>
          <w:rFonts w:ascii="宋体" w:hAnsi="宋体" w:eastAsia="宋体" w:cs="宋体"/>
          <w:sz w:val="24"/>
          <w:szCs w:val="24"/>
        </w:rPr>
      </w:pPr>
      <w:r>
        <w:rPr>
          <w:rFonts w:ascii="Times New Roman" w:hAnsi="Times New Roman" w:eastAsia="Times New Roman" w:cs="Times New Roman"/>
          <w:spacing w:val="-10"/>
          <w:sz w:val="24"/>
          <w:szCs w:val="24"/>
        </w:rPr>
        <w:t xml:space="preserve">(7)    </w:t>
      </w:r>
      <w:r>
        <w:rPr>
          <w:rFonts w:ascii="宋体" w:hAnsi="宋体" w:eastAsia="宋体" w:cs="宋体"/>
          <w:spacing w:val="-10"/>
          <w:sz w:val="24"/>
          <w:szCs w:val="24"/>
        </w:rPr>
        <w:t>坚持</w:t>
      </w:r>
      <w:r>
        <w:rPr>
          <w:rFonts w:ascii="Times New Roman" w:hAnsi="Times New Roman" w:eastAsia="Times New Roman" w:cs="Times New Roman"/>
          <w:spacing w:val="-10"/>
          <w:sz w:val="24"/>
          <w:szCs w:val="24"/>
        </w:rPr>
        <w:t>“</w:t>
      </w:r>
      <w:r>
        <w:rPr>
          <w:rFonts w:ascii="宋体" w:hAnsi="宋体" w:eastAsia="宋体" w:cs="宋体"/>
          <w:spacing w:val="-10"/>
          <w:sz w:val="24"/>
          <w:szCs w:val="24"/>
        </w:rPr>
        <w:t>零污染、零排放、低噪音</w:t>
      </w:r>
      <w:r>
        <w:rPr>
          <w:rFonts w:ascii="Times New Roman" w:hAnsi="Times New Roman" w:eastAsia="Times New Roman" w:cs="Times New Roman"/>
          <w:spacing w:val="-10"/>
          <w:sz w:val="24"/>
          <w:szCs w:val="24"/>
        </w:rPr>
        <w:t>”</w:t>
      </w:r>
      <w:r>
        <w:rPr>
          <w:rFonts w:ascii="宋体" w:hAnsi="宋体" w:eastAsia="宋体" w:cs="宋体"/>
          <w:spacing w:val="-10"/>
          <w:sz w:val="24"/>
          <w:szCs w:val="24"/>
        </w:rPr>
        <w:t>设计理念，配置</w:t>
      </w:r>
      <w:r>
        <w:rPr>
          <w:rFonts w:ascii="宋体" w:hAnsi="宋体" w:eastAsia="宋体" w:cs="宋体"/>
          <w:spacing w:val="-11"/>
          <w:sz w:val="24"/>
          <w:szCs w:val="24"/>
        </w:rPr>
        <w:t>隔声、除尘等环保设备，</w:t>
      </w:r>
    </w:p>
    <w:p w14:paraId="115BE974">
      <w:pPr>
        <w:spacing w:line="212" w:lineRule="auto"/>
        <w:rPr>
          <w:rFonts w:ascii="宋体" w:hAnsi="宋体" w:eastAsia="宋体" w:cs="宋体"/>
          <w:sz w:val="24"/>
          <w:szCs w:val="24"/>
        </w:rPr>
        <w:sectPr>
          <w:headerReference r:id="rId108" w:type="default"/>
          <w:footerReference r:id="rId109" w:type="default"/>
          <w:pgSz w:w="11907" w:h="16839"/>
          <w:pgMar w:top="1486" w:right="1712" w:bottom="1693" w:left="1785" w:header="719" w:footer="1445" w:gutter="0"/>
          <w:cols w:space="720" w:num="1"/>
        </w:sectPr>
      </w:pPr>
    </w:p>
    <w:p w14:paraId="66ABA78D">
      <w:pPr>
        <w:spacing w:before="179" w:line="220" w:lineRule="auto"/>
        <w:ind w:left="42"/>
        <w:rPr>
          <w:rFonts w:ascii="宋体" w:hAnsi="宋体" w:eastAsia="宋体" w:cs="宋体"/>
          <w:sz w:val="24"/>
          <w:szCs w:val="24"/>
        </w:rPr>
      </w:pPr>
      <w:r>
        <w:rPr>
          <w:rFonts w:ascii="宋体" w:hAnsi="宋体" w:eastAsia="宋体" w:cs="宋体"/>
          <w:spacing w:val="-5"/>
          <w:sz w:val="24"/>
          <w:szCs w:val="24"/>
        </w:rPr>
        <w:t>降低当地生产和群众生活影响。</w:t>
      </w:r>
    </w:p>
    <w:p w14:paraId="00F0A4ED">
      <w:pPr>
        <w:spacing w:before="181" w:line="352" w:lineRule="auto"/>
        <w:ind w:left="43" w:right="64" w:firstLine="460"/>
        <w:rPr>
          <w:rFonts w:ascii="宋体" w:hAnsi="宋体" w:eastAsia="宋体" w:cs="宋体"/>
          <w:sz w:val="24"/>
          <w:szCs w:val="24"/>
        </w:rPr>
      </w:pPr>
      <w:r>
        <w:rPr>
          <w:rFonts w:ascii="Times New Roman" w:hAnsi="Times New Roman" w:eastAsia="Times New Roman" w:cs="Times New Roman"/>
          <w:spacing w:val="-4"/>
          <w:sz w:val="24"/>
          <w:szCs w:val="24"/>
        </w:rPr>
        <w:t xml:space="preserve">(8)    </w:t>
      </w:r>
      <w:r>
        <w:rPr>
          <w:rFonts w:ascii="宋体" w:hAnsi="宋体" w:eastAsia="宋体" w:cs="宋体"/>
          <w:spacing w:val="-4"/>
          <w:sz w:val="24"/>
          <w:szCs w:val="24"/>
        </w:rPr>
        <w:t>采用先进、可靠的控制系统，以达到高效、节能、稳定生产、优化控制</w:t>
      </w:r>
      <w:r>
        <w:rPr>
          <w:rFonts w:ascii="宋体" w:hAnsi="宋体" w:eastAsia="宋体" w:cs="宋体"/>
          <w:spacing w:val="-3"/>
          <w:sz w:val="24"/>
          <w:szCs w:val="24"/>
        </w:rPr>
        <w:t>的目的，最大程度地减少操作岗位定员，降低成本。</w:t>
      </w:r>
    </w:p>
    <w:p w14:paraId="52164E09">
      <w:pPr>
        <w:spacing w:before="21" w:line="212" w:lineRule="auto"/>
        <w:ind w:left="504"/>
        <w:rPr>
          <w:rFonts w:ascii="宋体" w:hAnsi="宋体" w:eastAsia="宋体" w:cs="宋体"/>
          <w:sz w:val="24"/>
          <w:szCs w:val="24"/>
        </w:rPr>
      </w:pPr>
      <w:r>
        <w:rPr>
          <w:rFonts w:ascii="Times New Roman" w:hAnsi="Times New Roman" w:eastAsia="Times New Roman" w:cs="Times New Roman"/>
          <w:spacing w:val="-1"/>
          <w:sz w:val="24"/>
          <w:szCs w:val="24"/>
        </w:rPr>
        <w:t xml:space="preserve">(9)    </w:t>
      </w:r>
      <w:r>
        <w:rPr>
          <w:rFonts w:ascii="宋体" w:hAnsi="宋体" w:eastAsia="宋体" w:cs="宋体"/>
          <w:spacing w:val="-1"/>
          <w:sz w:val="24"/>
          <w:szCs w:val="24"/>
        </w:rPr>
        <w:t>相关设施布置应考虑降雨及防洪影响，防洪标准满足规</w:t>
      </w:r>
      <w:r>
        <w:rPr>
          <w:rFonts w:ascii="宋体" w:hAnsi="宋体" w:eastAsia="宋体" w:cs="宋体"/>
          <w:spacing w:val="-2"/>
          <w:sz w:val="24"/>
          <w:szCs w:val="24"/>
        </w:rPr>
        <w:t>程规范要求。</w:t>
      </w:r>
    </w:p>
    <w:p w14:paraId="4B4A0267">
      <w:pPr>
        <w:spacing w:before="192" w:line="352" w:lineRule="auto"/>
        <w:ind w:left="41" w:firstLine="462"/>
        <w:rPr>
          <w:rFonts w:ascii="宋体" w:hAnsi="宋体" w:eastAsia="宋体" w:cs="宋体"/>
          <w:sz w:val="24"/>
          <w:szCs w:val="24"/>
        </w:rPr>
      </w:pPr>
      <w:r>
        <w:rPr>
          <w:rFonts w:ascii="Times New Roman" w:hAnsi="Times New Roman" w:eastAsia="Times New Roman" w:cs="Times New Roman"/>
          <w:spacing w:val="-5"/>
          <w:sz w:val="24"/>
          <w:szCs w:val="24"/>
        </w:rPr>
        <w:t xml:space="preserve">(10)    </w:t>
      </w:r>
      <w:r>
        <w:rPr>
          <w:rFonts w:ascii="宋体" w:hAnsi="宋体" w:eastAsia="宋体" w:cs="宋体"/>
          <w:spacing w:val="-5"/>
          <w:sz w:val="24"/>
          <w:szCs w:val="24"/>
        </w:rPr>
        <w:t>采用智能化物联网模式，建立过程监控体系，提高建筑骨料质</w:t>
      </w:r>
      <w:r>
        <w:rPr>
          <w:rFonts w:ascii="宋体" w:hAnsi="宋体" w:eastAsia="宋体" w:cs="宋体"/>
          <w:spacing w:val="-6"/>
          <w:sz w:val="24"/>
          <w:szCs w:val="24"/>
        </w:rPr>
        <w:t>量标准，</w:t>
      </w:r>
      <w:r>
        <w:rPr>
          <w:rFonts w:ascii="宋体" w:hAnsi="宋体" w:eastAsia="宋体" w:cs="宋体"/>
          <w:spacing w:val="-4"/>
          <w:sz w:val="24"/>
          <w:szCs w:val="24"/>
        </w:rPr>
        <w:t>引导高品质的建筑骨料行业发展。</w:t>
      </w:r>
    </w:p>
    <w:p w14:paraId="30B635A2">
      <w:pPr>
        <w:spacing w:before="21" w:line="234" w:lineRule="auto"/>
        <w:ind w:left="522"/>
        <w:rPr>
          <w:rFonts w:ascii="宋体" w:hAnsi="宋体" w:eastAsia="宋体" w:cs="宋体"/>
          <w:sz w:val="24"/>
          <w:szCs w:val="24"/>
        </w:rPr>
      </w:pPr>
      <w:r>
        <w:rPr>
          <w:rFonts w:ascii="Times New Roman" w:hAnsi="Times New Roman" w:eastAsia="Times New Roman" w:cs="Times New Roman"/>
          <w:spacing w:val="-2"/>
          <w:sz w:val="24"/>
          <w:szCs w:val="24"/>
        </w:rPr>
        <w:t>1</w:t>
      </w:r>
      <w:r>
        <w:rPr>
          <w:rFonts w:ascii="宋体" w:hAnsi="宋体" w:eastAsia="宋体" w:cs="宋体"/>
          <w:spacing w:val="-2"/>
          <w:sz w:val="24"/>
          <w:szCs w:val="24"/>
        </w:rPr>
        <w:t>）砂石工程选址目标区域一</w:t>
      </w:r>
    </w:p>
    <w:p w14:paraId="083C2EA3">
      <w:pPr>
        <w:spacing w:before="164" w:line="360" w:lineRule="auto"/>
        <w:ind w:left="441" w:right="66" w:firstLine="480"/>
        <w:jc w:val="both"/>
        <w:rPr>
          <w:rFonts w:ascii="宋体" w:hAnsi="宋体" w:eastAsia="宋体" w:cs="宋体"/>
          <w:sz w:val="24"/>
          <w:szCs w:val="24"/>
        </w:rPr>
      </w:pPr>
      <w:r>
        <w:rPr>
          <w:rFonts w:ascii="宋体" w:hAnsi="宋体" w:eastAsia="宋体" w:cs="宋体"/>
          <w:spacing w:val="-2"/>
          <w:sz w:val="24"/>
          <w:szCs w:val="24"/>
        </w:rPr>
        <w:t xml:space="preserve">矿区东南边为一处洼地，地势整体为坡地与盆地相结合，整体呈两侧高中间低，等高线范围约为 </w:t>
      </w:r>
      <w:r>
        <w:rPr>
          <w:rFonts w:ascii="Times New Roman" w:hAnsi="Times New Roman" w:eastAsia="Times New Roman" w:cs="Times New Roman"/>
          <w:spacing w:val="-2"/>
          <w:sz w:val="24"/>
          <w:szCs w:val="24"/>
        </w:rPr>
        <w:t>80~100m</w:t>
      </w:r>
      <w:r>
        <w:rPr>
          <w:rFonts w:ascii="宋体" w:hAnsi="宋体" w:eastAsia="宋体" w:cs="宋体"/>
          <w:spacing w:val="-2"/>
          <w:sz w:val="24"/>
          <w:szCs w:val="24"/>
        </w:rPr>
        <w:t xml:space="preserve">。该区域距离现状村落均超过 </w:t>
      </w:r>
      <w:r>
        <w:rPr>
          <w:rFonts w:ascii="Times New Roman" w:hAnsi="Times New Roman" w:eastAsia="Times New Roman" w:cs="Times New Roman"/>
          <w:spacing w:val="-2"/>
          <w:sz w:val="24"/>
          <w:szCs w:val="24"/>
        </w:rPr>
        <w:t>300m</w:t>
      </w:r>
      <w:r>
        <w:rPr>
          <w:rFonts w:ascii="宋体" w:hAnsi="宋体" w:eastAsia="宋体" w:cs="宋体"/>
          <w:spacing w:val="-2"/>
          <w:sz w:val="24"/>
          <w:szCs w:val="24"/>
        </w:rPr>
        <w:t>，两</w:t>
      </w:r>
      <w:r>
        <w:rPr>
          <w:rFonts w:ascii="宋体" w:hAnsi="宋体" w:eastAsia="宋体" w:cs="宋体"/>
          <w:spacing w:val="-1"/>
          <w:sz w:val="24"/>
          <w:szCs w:val="24"/>
        </w:rPr>
        <w:t>侧被山势阻隔，具有良好的天然屏障作用，可最大限</w:t>
      </w:r>
      <w:r>
        <w:rPr>
          <w:rFonts w:ascii="宋体" w:hAnsi="宋体" w:eastAsia="宋体" w:cs="宋体"/>
          <w:spacing w:val="-2"/>
          <w:sz w:val="24"/>
          <w:szCs w:val="24"/>
        </w:rPr>
        <w:t>度消除对周边村庄的影</w:t>
      </w:r>
      <w:r>
        <w:rPr>
          <w:rFonts w:ascii="宋体" w:hAnsi="宋体" w:eastAsia="宋体" w:cs="宋体"/>
          <w:spacing w:val="-7"/>
          <w:sz w:val="24"/>
          <w:szCs w:val="24"/>
        </w:rPr>
        <w:t>响。较为适合布置加工场地，</w:t>
      </w:r>
      <w:r>
        <w:rPr>
          <w:rFonts w:ascii="宋体" w:hAnsi="宋体" w:eastAsia="宋体" w:cs="宋体"/>
          <w:spacing w:val="66"/>
          <w:sz w:val="24"/>
          <w:szCs w:val="24"/>
        </w:rPr>
        <w:t xml:space="preserve"> </w:t>
      </w:r>
      <w:r>
        <w:rPr>
          <w:rFonts w:ascii="宋体" w:hAnsi="宋体" w:eastAsia="宋体" w:cs="宋体"/>
          <w:spacing w:val="-7"/>
          <w:sz w:val="24"/>
          <w:szCs w:val="24"/>
        </w:rPr>
        <w:t>可作为系统的选址之一。整体与矿区的关系如</w:t>
      </w:r>
      <w:r>
        <w:rPr>
          <w:rFonts w:ascii="宋体" w:hAnsi="宋体" w:eastAsia="宋体" w:cs="宋体"/>
          <w:spacing w:val="-6"/>
          <w:sz w:val="24"/>
          <w:szCs w:val="24"/>
        </w:rPr>
        <w:t>图</w:t>
      </w:r>
      <w:r>
        <w:rPr>
          <w:rFonts w:ascii="宋体" w:hAnsi="宋体" w:eastAsia="宋体" w:cs="宋体"/>
          <w:spacing w:val="-38"/>
          <w:sz w:val="24"/>
          <w:szCs w:val="24"/>
        </w:rPr>
        <w:t xml:space="preserve"> </w:t>
      </w:r>
      <w:r>
        <w:rPr>
          <w:rFonts w:ascii="Times New Roman" w:hAnsi="Times New Roman" w:eastAsia="Times New Roman" w:cs="Times New Roman"/>
          <w:spacing w:val="-6"/>
          <w:sz w:val="24"/>
          <w:szCs w:val="24"/>
        </w:rPr>
        <w:t xml:space="preserve">5.2-3 </w:t>
      </w:r>
      <w:r>
        <w:rPr>
          <w:rFonts w:ascii="宋体" w:hAnsi="宋体" w:eastAsia="宋体" w:cs="宋体"/>
          <w:spacing w:val="-6"/>
          <w:sz w:val="24"/>
          <w:szCs w:val="24"/>
        </w:rPr>
        <w:t>所示。目前用地现状为四级林地。该选址区域与供电供水方向一致。</w:t>
      </w:r>
    </w:p>
    <w:p w14:paraId="495F19A9">
      <w:pPr>
        <w:spacing w:before="1" w:line="340" w:lineRule="auto"/>
        <w:ind w:left="447" w:right="65" w:firstLine="475"/>
        <w:jc w:val="both"/>
        <w:rPr>
          <w:rFonts w:ascii="宋体" w:hAnsi="宋体" w:eastAsia="宋体" w:cs="宋体"/>
          <w:sz w:val="24"/>
          <w:szCs w:val="24"/>
        </w:rPr>
      </w:pPr>
      <w:r>
        <w:rPr>
          <w:rFonts w:ascii="宋体" w:hAnsi="宋体" w:eastAsia="宋体" w:cs="宋体"/>
          <w:spacing w:val="-1"/>
          <w:sz w:val="24"/>
          <w:szCs w:val="24"/>
        </w:rPr>
        <w:t>砂石工厂整体选择集中式布置，矿石经开采</w:t>
      </w:r>
      <w:r>
        <w:rPr>
          <w:rFonts w:ascii="宋体" w:hAnsi="宋体" w:eastAsia="宋体" w:cs="宋体"/>
          <w:spacing w:val="-2"/>
          <w:sz w:val="24"/>
          <w:szCs w:val="24"/>
        </w:rPr>
        <w:t>后运输至加工场地，进行相关破碎筛分处理。处理后的成品经发运公路与</w:t>
      </w:r>
      <w:r>
        <w:rPr>
          <w:rFonts w:ascii="宋体" w:hAnsi="宋体" w:eastAsia="宋体" w:cs="宋体"/>
          <w:spacing w:val="-22"/>
          <w:sz w:val="24"/>
          <w:szCs w:val="24"/>
        </w:rPr>
        <w:t xml:space="preserve"> </w:t>
      </w:r>
      <w:r>
        <w:rPr>
          <w:rFonts w:ascii="Times New Roman" w:hAnsi="Times New Roman" w:eastAsia="Times New Roman" w:cs="Times New Roman"/>
          <w:spacing w:val="-2"/>
          <w:sz w:val="24"/>
          <w:szCs w:val="24"/>
        </w:rPr>
        <w:t>G361</w:t>
      </w:r>
      <w:r>
        <w:rPr>
          <w:rFonts w:ascii="Times New Roman" w:hAnsi="Times New Roman" w:eastAsia="Times New Roman" w:cs="Times New Roman"/>
          <w:spacing w:val="49"/>
          <w:w w:val="101"/>
          <w:sz w:val="24"/>
          <w:szCs w:val="24"/>
        </w:rPr>
        <w:t xml:space="preserve"> </w:t>
      </w:r>
      <w:r>
        <w:rPr>
          <w:rFonts w:ascii="宋体" w:hAnsi="宋体" w:eastAsia="宋体" w:cs="宋体"/>
          <w:spacing w:val="-2"/>
          <w:sz w:val="24"/>
          <w:szCs w:val="24"/>
        </w:rPr>
        <w:t>国道相连接，通过国道</w:t>
      </w:r>
      <w:r>
        <w:rPr>
          <w:rFonts w:ascii="宋体" w:hAnsi="宋体" w:eastAsia="宋体" w:cs="宋体"/>
          <w:spacing w:val="-11"/>
          <w:sz w:val="24"/>
          <w:szCs w:val="24"/>
        </w:rPr>
        <w:t>外售。</w:t>
      </w:r>
    </w:p>
    <w:p w14:paraId="1F84B121">
      <w:pPr>
        <w:spacing w:line="4276" w:lineRule="exact"/>
        <w:ind w:firstLine="1077"/>
      </w:pPr>
      <w:r>
        <w:rPr>
          <w:position w:val="-85"/>
        </w:rPr>
        <w:pict>
          <v:group id="_x0000_s1066" o:spid="_x0000_s1066" o:spt="203" style="height:213.8pt;width:353.3pt;" coordsize="7065,4276">
            <o:lock v:ext="edit"/>
            <v:shape id="_x0000_s1067" o:spid="_x0000_s1067" o:spt="75" type="#_x0000_t75" style="position:absolute;left:0;top:0;height:4276;width:7065;" filled="f" stroked="f" coordsize="21600,21600">
              <v:path/>
              <v:fill on="f" focussize="0,0"/>
              <v:stroke on="f"/>
              <v:imagedata r:id="rId174" o:title=""/>
              <o:lock v:ext="edit" aspectratio="t"/>
            </v:shape>
            <v:shape id="_x0000_s1068" o:spid="_x0000_s1068" o:spt="202" type="#_x0000_t202" style="position:absolute;left:6031;top:2334;height:280;width:512;" filled="f" stroked="f" coordsize="21600,21600">
              <v:path/>
              <v:fill on="f" focussize="0,0"/>
              <v:stroke on="f"/>
              <v:imagedata o:title=""/>
              <o:lock v:ext="edit" aspectratio="f"/>
              <v:textbox inset="0mm,0mm,0mm,0mm">
                <w:txbxContent>
                  <w:p w14:paraId="23A2191F">
                    <w:pPr>
                      <w:spacing w:before="19" w:line="225" w:lineRule="auto"/>
                      <w:ind w:left="20"/>
                      <w:rPr>
                        <w:rFonts w:ascii="宋体" w:hAnsi="宋体" w:eastAsia="宋体" w:cs="宋体"/>
                        <w:sz w:val="24"/>
                        <w:szCs w:val="24"/>
                      </w:rPr>
                    </w:pPr>
                    <w:r>
                      <w:rPr>
                        <w:rFonts w:ascii="宋体" w:hAnsi="宋体" w:eastAsia="宋体" w:cs="宋体"/>
                        <w:color w:val="FFFFFF"/>
                        <w:spacing w:val="-5"/>
                        <w:sz w:val="24"/>
                        <w:szCs w:val="24"/>
                      </w:rPr>
                      <w:t>选址</w:t>
                    </w:r>
                  </w:p>
                </w:txbxContent>
              </v:textbox>
            </v:shape>
            <w10:wrap type="none"/>
            <w10:anchorlock/>
          </v:group>
        </w:pict>
      </w:r>
    </w:p>
    <w:p w14:paraId="27A3E207">
      <w:pPr>
        <w:spacing w:before="91" w:line="233" w:lineRule="auto"/>
        <w:ind w:left="2961"/>
        <w:rPr>
          <w:rFonts w:ascii="宋体" w:hAnsi="宋体" w:eastAsia="宋体" w:cs="宋体"/>
          <w:sz w:val="24"/>
          <w:szCs w:val="24"/>
        </w:rPr>
      </w:pPr>
      <w:r>
        <w:rPr>
          <w:rFonts w:ascii="宋体" w:hAnsi="宋体" w:eastAsia="宋体" w:cs="宋体"/>
          <w:spacing w:val="-3"/>
          <w:sz w:val="24"/>
          <w:szCs w:val="24"/>
        </w:rPr>
        <w:t>图</w:t>
      </w:r>
      <w:r>
        <w:rPr>
          <w:rFonts w:ascii="宋体" w:hAnsi="宋体" w:eastAsia="宋体" w:cs="宋体"/>
          <w:spacing w:val="-41"/>
          <w:sz w:val="24"/>
          <w:szCs w:val="24"/>
        </w:rPr>
        <w:t xml:space="preserve"> </w:t>
      </w:r>
      <w:r>
        <w:rPr>
          <w:rFonts w:ascii="Times New Roman" w:hAnsi="Times New Roman" w:eastAsia="Times New Roman" w:cs="Times New Roman"/>
          <w:spacing w:val="-3"/>
          <w:sz w:val="24"/>
          <w:szCs w:val="24"/>
        </w:rPr>
        <w:t xml:space="preserve">5.2-3    </w:t>
      </w:r>
      <w:r>
        <w:rPr>
          <w:rFonts w:ascii="宋体" w:hAnsi="宋体" w:eastAsia="宋体" w:cs="宋体"/>
          <w:spacing w:val="-3"/>
          <w:sz w:val="24"/>
          <w:szCs w:val="24"/>
        </w:rPr>
        <w:t>方案一选址影像图</w:t>
      </w:r>
    </w:p>
    <w:p w14:paraId="4DB36017">
      <w:pPr>
        <w:spacing w:before="244" w:line="234" w:lineRule="auto"/>
        <w:ind w:left="499"/>
        <w:rPr>
          <w:rFonts w:ascii="宋体" w:hAnsi="宋体" w:eastAsia="宋体" w:cs="宋体"/>
          <w:sz w:val="24"/>
          <w:szCs w:val="24"/>
        </w:rPr>
      </w:pPr>
      <w:r>
        <w:rPr>
          <w:rFonts w:ascii="Times New Roman" w:hAnsi="Times New Roman" w:eastAsia="Times New Roman" w:cs="Times New Roman"/>
          <w:spacing w:val="-1"/>
          <w:sz w:val="24"/>
          <w:szCs w:val="24"/>
        </w:rPr>
        <w:t>2</w:t>
      </w:r>
      <w:r>
        <w:rPr>
          <w:rFonts w:ascii="宋体" w:hAnsi="宋体" w:eastAsia="宋体" w:cs="宋体"/>
          <w:spacing w:val="-1"/>
          <w:sz w:val="24"/>
          <w:szCs w:val="24"/>
        </w:rPr>
        <w:t>）砂石工程选址目标区域二</w:t>
      </w:r>
    </w:p>
    <w:p w14:paraId="1D5DD66A">
      <w:pPr>
        <w:spacing w:before="163" w:line="219" w:lineRule="auto"/>
        <w:jc w:val="right"/>
        <w:rPr>
          <w:rFonts w:ascii="宋体" w:hAnsi="宋体" w:eastAsia="宋体" w:cs="宋体"/>
          <w:sz w:val="24"/>
          <w:szCs w:val="24"/>
        </w:rPr>
      </w:pPr>
      <w:r>
        <w:rPr>
          <w:rFonts w:ascii="宋体" w:hAnsi="宋体" w:eastAsia="宋体" w:cs="宋体"/>
          <w:spacing w:val="-1"/>
          <w:sz w:val="24"/>
          <w:szCs w:val="24"/>
        </w:rPr>
        <w:t>矿区东南边为一处平地，地势整体为坡地，山脊线</w:t>
      </w:r>
      <w:r>
        <w:rPr>
          <w:rFonts w:ascii="宋体" w:hAnsi="宋体" w:eastAsia="宋体" w:cs="宋体"/>
          <w:spacing w:val="-2"/>
          <w:sz w:val="24"/>
          <w:szCs w:val="24"/>
        </w:rPr>
        <w:t>从中部穿过，地形狭长，</w:t>
      </w:r>
    </w:p>
    <w:p w14:paraId="62CF671F">
      <w:pPr>
        <w:spacing w:before="184" w:line="233" w:lineRule="auto"/>
        <w:ind w:left="25"/>
        <w:rPr>
          <w:rFonts w:ascii="宋体" w:hAnsi="宋体" w:eastAsia="宋体" w:cs="宋体"/>
          <w:sz w:val="24"/>
          <w:szCs w:val="24"/>
        </w:rPr>
      </w:pPr>
      <w:r>
        <w:rPr>
          <w:rFonts w:ascii="宋体" w:hAnsi="宋体" w:eastAsia="宋体" w:cs="宋体"/>
          <w:spacing w:val="-2"/>
          <w:sz w:val="24"/>
          <w:szCs w:val="24"/>
        </w:rPr>
        <w:t>等高线范围约为</w:t>
      </w:r>
      <w:r>
        <w:rPr>
          <w:rFonts w:ascii="宋体" w:hAnsi="宋体" w:eastAsia="宋体" w:cs="宋体"/>
          <w:spacing w:val="-33"/>
          <w:sz w:val="24"/>
          <w:szCs w:val="24"/>
        </w:rPr>
        <w:t xml:space="preserve"> </w:t>
      </w:r>
      <w:r>
        <w:rPr>
          <w:rFonts w:ascii="Times New Roman" w:hAnsi="Times New Roman" w:eastAsia="Times New Roman" w:cs="Times New Roman"/>
          <w:spacing w:val="-2"/>
          <w:sz w:val="24"/>
          <w:szCs w:val="24"/>
        </w:rPr>
        <w:t>60~80m</w:t>
      </w:r>
      <w:r>
        <w:rPr>
          <w:rFonts w:ascii="宋体" w:hAnsi="宋体" w:eastAsia="宋体" w:cs="宋体"/>
          <w:spacing w:val="-2"/>
          <w:sz w:val="24"/>
          <w:szCs w:val="24"/>
        </w:rPr>
        <w:t>。该区域距离现状村落均超过</w:t>
      </w:r>
      <w:r>
        <w:rPr>
          <w:rFonts w:ascii="宋体" w:hAnsi="宋体" w:eastAsia="宋体" w:cs="宋体"/>
          <w:spacing w:val="-22"/>
          <w:sz w:val="24"/>
          <w:szCs w:val="24"/>
        </w:rPr>
        <w:t xml:space="preserve"> </w:t>
      </w:r>
      <w:r>
        <w:rPr>
          <w:rFonts w:ascii="Times New Roman" w:hAnsi="Times New Roman" w:eastAsia="Times New Roman" w:cs="Times New Roman"/>
          <w:spacing w:val="-2"/>
          <w:sz w:val="24"/>
          <w:szCs w:val="24"/>
        </w:rPr>
        <w:t>5</w:t>
      </w:r>
      <w:r>
        <w:rPr>
          <w:rFonts w:ascii="Times New Roman" w:hAnsi="Times New Roman" w:eastAsia="Times New Roman" w:cs="Times New Roman"/>
          <w:spacing w:val="-3"/>
          <w:sz w:val="24"/>
          <w:szCs w:val="24"/>
        </w:rPr>
        <w:t>00m</w:t>
      </w:r>
      <w:r>
        <w:rPr>
          <w:rFonts w:ascii="宋体" w:hAnsi="宋体" w:eastAsia="宋体" w:cs="宋体"/>
          <w:spacing w:val="-3"/>
          <w:sz w:val="24"/>
          <w:szCs w:val="24"/>
        </w:rPr>
        <w:t xml:space="preserve">，与 </w:t>
      </w:r>
      <w:r>
        <w:rPr>
          <w:rFonts w:ascii="Times New Roman" w:hAnsi="Times New Roman" w:eastAsia="Times New Roman" w:cs="Times New Roman"/>
          <w:spacing w:val="-3"/>
          <w:sz w:val="24"/>
          <w:szCs w:val="24"/>
        </w:rPr>
        <w:t>G98</w:t>
      </w:r>
      <w:r>
        <w:rPr>
          <w:rFonts w:ascii="Times New Roman" w:hAnsi="Times New Roman" w:eastAsia="Times New Roman" w:cs="Times New Roman"/>
          <w:spacing w:val="30"/>
          <w:sz w:val="24"/>
          <w:szCs w:val="24"/>
        </w:rPr>
        <w:t xml:space="preserve"> </w:t>
      </w:r>
      <w:r>
        <w:rPr>
          <w:rFonts w:ascii="宋体" w:hAnsi="宋体" w:eastAsia="宋体" w:cs="宋体"/>
          <w:spacing w:val="-3"/>
          <w:sz w:val="24"/>
          <w:szCs w:val="24"/>
        </w:rPr>
        <w:t>大三亚扩</w:t>
      </w:r>
    </w:p>
    <w:p w14:paraId="0DA7F1F8">
      <w:pPr>
        <w:spacing w:line="233" w:lineRule="auto"/>
        <w:rPr>
          <w:rFonts w:ascii="宋体" w:hAnsi="宋体" w:eastAsia="宋体" w:cs="宋体"/>
          <w:sz w:val="24"/>
          <w:szCs w:val="24"/>
        </w:rPr>
        <w:sectPr>
          <w:headerReference r:id="rId110" w:type="default"/>
          <w:footerReference r:id="rId111" w:type="default"/>
          <w:pgSz w:w="11907" w:h="16839"/>
          <w:pgMar w:top="1486" w:right="1733" w:bottom="1693" w:left="1785" w:header="719" w:footer="1445" w:gutter="0"/>
          <w:cols w:space="720" w:num="1"/>
        </w:sectPr>
      </w:pPr>
    </w:p>
    <w:p w14:paraId="43AA133F">
      <w:pPr>
        <w:spacing w:before="181" w:line="357" w:lineRule="auto"/>
        <w:ind w:left="26" w:right="207"/>
        <w:jc w:val="both"/>
        <w:rPr>
          <w:rFonts w:ascii="宋体" w:hAnsi="宋体" w:eastAsia="宋体" w:cs="宋体"/>
          <w:sz w:val="24"/>
          <w:szCs w:val="24"/>
        </w:rPr>
      </w:pPr>
      <w:r>
        <w:rPr>
          <w:rFonts w:ascii="宋体" w:hAnsi="宋体" w:eastAsia="宋体" w:cs="宋体"/>
          <w:spacing w:val="-7"/>
          <w:sz w:val="24"/>
          <w:szCs w:val="24"/>
        </w:rPr>
        <w:t>容高速方向一致。较为适合布置加工场地， 可作为系统的选址之一。整体与矿区</w:t>
      </w:r>
      <w:r>
        <w:rPr>
          <w:rFonts w:ascii="宋体" w:hAnsi="宋体" w:eastAsia="宋体" w:cs="宋体"/>
          <w:spacing w:val="-1"/>
          <w:sz w:val="24"/>
          <w:szCs w:val="24"/>
        </w:rPr>
        <w:t>的关系如图</w:t>
      </w:r>
      <w:r>
        <w:rPr>
          <w:rFonts w:ascii="宋体" w:hAnsi="宋体" w:eastAsia="宋体" w:cs="宋体"/>
          <w:spacing w:val="-46"/>
          <w:sz w:val="24"/>
          <w:szCs w:val="24"/>
        </w:rPr>
        <w:t xml:space="preserve"> </w:t>
      </w:r>
      <w:r>
        <w:rPr>
          <w:rFonts w:ascii="Times New Roman" w:hAnsi="Times New Roman" w:eastAsia="Times New Roman" w:cs="Times New Roman"/>
          <w:spacing w:val="-1"/>
          <w:sz w:val="24"/>
          <w:szCs w:val="24"/>
        </w:rPr>
        <w:t xml:space="preserve">5.2-4 </w:t>
      </w:r>
      <w:r>
        <w:rPr>
          <w:rFonts w:ascii="宋体" w:hAnsi="宋体" w:eastAsia="宋体" w:cs="宋体"/>
          <w:spacing w:val="-1"/>
          <w:sz w:val="24"/>
          <w:szCs w:val="24"/>
        </w:rPr>
        <w:t>所示。目前用地现状为四级林地。该选址</w:t>
      </w:r>
      <w:r>
        <w:rPr>
          <w:rFonts w:ascii="宋体" w:hAnsi="宋体" w:eastAsia="宋体" w:cs="宋体"/>
          <w:spacing w:val="-2"/>
          <w:sz w:val="24"/>
          <w:szCs w:val="24"/>
        </w:rPr>
        <w:t>区域与供电供水方向</w:t>
      </w:r>
      <w:r>
        <w:rPr>
          <w:rFonts w:ascii="宋体" w:hAnsi="宋体" w:eastAsia="宋体" w:cs="宋体"/>
          <w:spacing w:val="-11"/>
          <w:sz w:val="24"/>
          <w:szCs w:val="24"/>
        </w:rPr>
        <w:t>一致。</w:t>
      </w:r>
    </w:p>
    <w:p w14:paraId="65F01D86">
      <w:pPr>
        <w:spacing w:before="9" w:line="343" w:lineRule="auto"/>
        <w:ind w:left="22" w:firstLine="479"/>
        <w:jc w:val="both"/>
        <w:rPr>
          <w:rFonts w:ascii="宋体" w:hAnsi="宋体" w:eastAsia="宋体" w:cs="宋体"/>
          <w:sz w:val="24"/>
          <w:szCs w:val="24"/>
        </w:rPr>
      </w:pPr>
      <w:r>
        <w:rPr>
          <w:rFonts w:ascii="宋体" w:hAnsi="宋体" w:eastAsia="宋体" w:cs="宋体"/>
          <w:spacing w:val="-5"/>
          <w:sz w:val="24"/>
          <w:szCs w:val="24"/>
        </w:rPr>
        <w:t>砂石工厂采用分散式布置，矿石经开挖后运输至矿区周边粗碎车间进行破碎，</w:t>
      </w:r>
      <w:r>
        <w:rPr>
          <w:rFonts w:ascii="宋体" w:hAnsi="宋体" w:eastAsia="宋体" w:cs="宋体"/>
          <w:spacing w:val="-3"/>
          <w:sz w:val="24"/>
          <w:szCs w:val="24"/>
        </w:rPr>
        <w:t>破碎后的矿石经带式输送机运输至主要筛分破碎车间进行加工，最后成品采用长</w:t>
      </w:r>
      <w:r>
        <w:rPr>
          <w:rFonts w:ascii="宋体" w:hAnsi="宋体" w:eastAsia="宋体" w:cs="宋体"/>
          <w:spacing w:val="-4"/>
          <w:sz w:val="24"/>
          <w:szCs w:val="24"/>
        </w:rPr>
        <w:t>距离胶带运输至</w:t>
      </w:r>
      <w:r>
        <w:rPr>
          <w:rFonts w:ascii="宋体" w:hAnsi="宋体" w:eastAsia="宋体" w:cs="宋体"/>
          <w:spacing w:val="-37"/>
          <w:sz w:val="24"/>
          <w:szCs w:val="24"/>
        </w:rPr>
        <w:t xml:space="preserve"> </w:t>
      </w:r>
      <w:r>
        <w:rPr>
          <w:rFonts w:ascii="Times New Roman" w:hAnsi="Times New Roman" w:eastAsia="Times New Roman" w:cs="Times New Roman"/>
          <w:spacing w:val="-4"/>
          <w:sz w:val="24"/>
          <w:szCs w:val="24"/>
        </w:rPr>
        <w:t>G361</w:t>
      </w:r>
      <w:r>
        <w:rPr>
          <w:rFonts w:ascii="Times New Roman" w:hAnsi="Times New Roman" w:eastAsia="Times New Roman" w:cs="Times New Roman"/>
          <w:spacing w:val="33"/>
          <w:sz w:val="24"/>
          <w:szCs w:val="24"/>
        </w:rPr>
        <w:t xml:space="preserve"> </w:t>
      </w:r>
      <w:r>
        <w:rPr>
          <w:rFonts w:ascii="宋体" w:hAnsi="宋体" w:eastAsia="宋体" w:cs="宋体"/>
          <w:spacing w:val="-4"/>
          <w:sz w:val="24"/>
          <w:szCs w:val="24"/>
        </w:rPr>
        <w:t>国道附近发运中心，通过</w:t>
      </w:r>
      <w:r>
        <w:rPr>
          <w:rFonts w:ascii="宋体" w:hAnsi="宋体" w:eastAsia="宋体" w:cs="宋体"/>
          <w:spacing w:val="-52"/>
          <w:sz w:val="24"/>
          <w:szCs w:val="24"/>
        </w:rPr>
        <w:t xml:space="preserve"> </w:t>
      </w:r>
      <w:r>
        <w:rPr>
          <w:rFonts w:ascii="Times New Roman" w:hAnsi="Times New Roman" w:eastAsia="Times New Roman" w:cs="Times New Roman"/>
          <w:spacing w:val="-4"/>
          <w:sz w:val="24"/>
          <w:szCs w:val="24"/>
        </w:rPr>
        <w:t>G361</w:t>
      </w:r>
      <w:r>
        <w:rPr>
          <w:rFonts w:ascii="Times New Roman" w:hAnsi="Times New Roman" w:eastAsia="Times New Roman" w:cs="Times New Roman"/>
          <w:spacing w:val="33"/>
          <w:sz w:val="24"/>
          <w:szCs w:val="24"/>
        </w:rPr>
        <w:t xml:space="preserve"> </w:t>
      </w:r>
      <w:r>
        <w:rPr>
          <w:rFonts w:ascii="宋体" w:hAnsi="宋体" w:eastAsia="宋体" w:cs="宋体"/>
          <w:spacing w:val="-4"/>
          <w:sz w:val="24"/>
          <w:szCs w:val="24"/>
        </w:rPr>
        <w:t>国道进行外售。</w:t>
      </w:r>
    </w:p>
    <w:p w14:paraId="71E461FA">
      <w:pPr>
        <w:spacing w:line="3960" w:lineRule="exact"/>
        <w:ind w:firstLine="494"/>
      </w:pPr>
      <w:r>
        <w:rPr>
          <w:position w:val="-79"/>
        </w:rPr>
        <w:pict>
          <v:group id="_x0000_s1069" o:spid="_x0000_s1069" o:spt="203" style="height:198pt;width:384.75pt;" coordsize="7695,3960">
            <o:lock v:ext="edit"/>
            <v:shape id="_x0000_s1070" o:spid="_x0000_s1070" o:spt="75" type="#_x0000_t75" style="position:absolute;left:0;top:0;height:3960;width:7695;" filled="f" stroked="f" coordsize="21600,21600">
              <v:path/>
              <v:fill on="f" focussize="0,0"/>
              <v:stroke on="f"/>
              <v:imagedata r:id="rId175" o:title=""/>
              <o:lock v:ext="edit" aspectratio="t"/>
            </v:shape>
            <v:shape id="_x0000_s1071" o:spid="_x0000_s1071" o:spt="202" type="#_x0000_t202" style="position:absolute;left:629;top:179;height:280;width:512;" filled="f" stroked="f" coordsize="21600,21600">
              <v:path/>
              <v:fill on="f" focussize="0,0"/>
              <v:stroke on="f"/>
              <v:imagedata o:title=""/>
              <o:lock v:ext="edit" aspectratio="f"/>
              <v:textbox inset="0mm,0mm,0mm,0mm">
                <w:txbxContent>
                  <w:p w14:paraId="5F757419">
                    <w:pPr>
                      <w:spacing w:before="19" w:line="225" w:lineRule="auto"/>
                      <w:ind w:left="20"/>
                      <w:rPr>
                        <w:rFonts w:ascii="宋体" w:hAnsi="宋体" w:eastAsia="宋体" w:cs="宋体"/>
                        <w:sz w:val="24"/>
                        <w:szCs w:val="24"/>
                      </w:rPr>
                    </w:pPr>
                    <w:r>
                      <w:rPr>
                        <w:rFonts w:ascii="宋体" w:hAnsi="宋体" w:eastAsia="宋体" w:cs="宋体"/>
                        <w:color w:val="FFFFFF"/>
                        <w:spacing w:val="-5"/>
                        <w:sz w:val="24"/>
                        <w:szCs w:val="24"/>
                      </w:rPr>
                      <w:t>选址</w:t>
                    </w:r>
                  </w:p>
                </w:txbxContent>
              </v:textbox>
            </v:shape>
            <v:shape id="_x0000_s1072" o:spid="_x0000_s1072" o:spt="202" type="#_x0000_t202" style="position:absolute;left:6458;top:2567;height:280;width:272;" filled="f" stroked="f" coordsize="21600,21600">
              <v:path/>
              <v:fill on="f" focussize="0,0"/>
              <v:stroke on="f"/>
              <v:imagedata o:title=""/>
              <o:lock v:ext="edit" aspectratio="f"/>
              <v:textbox inset="0mm,0mm,0mm,0mm">
                <w:txbxContent>
                  <w:p w14:paraId="3A518FA2">
                    <w:pPr>
                      <w:spacing w:before="19" w:line="225" w:lineRule="auto"/>
                      <w:ind w:left="20"/>
                      <w:rPr>
                        <w:rFonts w:ascii="宋体" w:hAnsi="宋体" w:eastAsia="宋体" w:cs="宋体"/>
                        <w:sz w:val="24"/>
                        <w:szCs w:val="24"/>
                      </w:rPr>
                    </w:pPr>
                    <w:r>
                      <w:rPr>
                        <w:rFonts w:ascii="宋体" w:hAnsi="宋体" w:eastAsia="宋体" w:cs="宋体"/>
                        <w:color w:val="FFFFFF"/>
                        <w:sz w:val="24"/>
                        <w:szCs w:val="24"/>
                      </w:rPr>
                      <w:t>选</w:t>
                    </w:r>
                  </w:p>
                </w:txbxContent>
              </v:textbox>
            </v:shape>
            <w10:wrap type="none"/>
            <w10:anchorlock/>
          </v:group>
        </w:pict>
      </w:r>
    </w:p>
    <w:p w14:paraId="4D9BE860">
      <w:pPr>
        <w:spacing w:before="85" w:line="233" w:lineRule="auto"/>
        <w:ind w:left="3021"/>
        <w:rPr>
          <w:rFonts w:ascii="宋体" w:hAnsi="宋体" w:eastAsia="宋体" w:cs="宋体"/>
          <w:sz w:val="24"/>
          <w:szCs w:val="24"/>
        </w:rPr>
      </w:pPr>
      <w:r>
        <w:rPr>
          <w:rFonts w:ascii="宋体" w:hAnsi="宋体" w:eastAsia="宋体" w:cs="宋体"/>
          <w:spacing w:val="-3"/>
          <w:sz w:val="24"/>
          <w:szCs w:val="24"/>
        </w:rPr>
        <w:t>图</w:t>
      </w:r>
      <w:r>
        <w:rPr>
          <w:rFonts w:ascii="宋体" w:hAnsi="宋体" w:eastAsia="宋体" w:cs="宋体"/>
          <w:spacing w:val="-46"/>
          <w:sz w:val="24"/>
          <w:szCs w:val="24"/>
        </w:rPr>
        <w:t xml:space="preserve"> </w:t>
      </w:r>
      <w:r>
        <w:rPr>
          <w:rFonts w:ascii="Times New Roman" w:hAnsi="Times New Roman" w:eastAsia="Times New Roman" w:cs="Times New Roman"/>
          <w:spacing w:val="-3"/>
          <w:sz w:val="24"/>
          <w:szCs w:val="24"/>
        </w:rPr>
        <w:t xml:space="preserve">5.2-4  </w:t>
      </w:r>
      <w:r>
        <w:rPr>
          <w:rFonts w:ascii="宋体" w:hAnsi="宋体" w:eastAsia="宋体" w:cs="宋体"/>
          <w:spacing w:val="-3"/>
          <w:sz w:val="24"/>
          <w:szCs w:val="24"/>
        </w:rPr>
        <w:t>方案二选址影像图</w:t>
      </w:r>
    </w:p>
    <w:p w14:paraId="00CE5BCA">
      <w:pPr>
        <w:spacing w:before="243" w:line="234" w:lineRule="auto"/>
        <w:ind w:left="504"/>
        <w:rPr>
          <w:rFonts w:ascii="宋体" w:hAnsi="宋体" w:eastAsia="宋体" w:cs="宋体"/>
          <w:sz w:val="24"/>
          <w:szCs w:val="24"/>
        </w:rPr>
      </w:pPr>
      <w:r>
        <w:rPr>
          <w:rFonts w:ascii="Times New Roman" w:hAnsi="Times New Roman" w:eastAsia="Times New Roman" w:cs="Times New Roman"/>
          <w:spacing w:val="-1"/>
          <w:sz w:val="24"/>
          <w:szCs w:val="24"/>
        </w:rPr>
        <w:t>3</w:t>
      </w:r>
      <w:r>
        <w:rPr>
          <w:rFonts w:ascii="宋体" w:hAnsi="宋体" w:eastAsia="宋体" w:cs="宋体"/>
          <w:spacing w:val="-1"/>
          <w:sz w:val="24"/>
          <w:szCs w:val="24"/>
        </w:rPr>
        <w:t>）砂石工程选址目标区域三</w:t>
      </w:r>
    </w:p>
    <w:p w14:paraId="2F913B9E">
      <w:pPr>
        <w:spacing w:before="164" w:line="233" w:lineRule="auto"/>
        <w:ind w:left="502"/>
        <w:rPr>
          <w:rFonts w:ascii="宋体" w:hAnsi="宋体" w:eastAsia="宋体" w:cs="宋体"/>
          <w:sz w:val="24"/>
          <w:szCs w:val="24"/>
        </w:rPr>
      </w:pPr>
      <w:r>
        <w:rPr>
          <w:rFonts w:ascii="宋体" w:hAnsi="宋体" w:eastAsia="宋体" w:cs="宋体"/>
          <w:spacing w:val="-4"/>
          <w:sz w:val="24"/>
          <w:szCs w:val="24"/>
        </w:rPr>
        <w:t>矿区北侧约</w:t>
      </w:r>
      <w:r>
        <w:rPr>
          <w:rFonts w:ascii="宋体" w:hAnsi="宋体" w:eastAsia="宋体" w:cs="宋体"/>
          <w:spacing w:val="-45"/>
          <w:sz w:val="24"/>
          <w:szCs w:val="24"/>
        </w:rPr>
        <w:t xml:space="preserve"> </w:t>
      </w:r>
      <w:r>
        <w:rPr>
          <w:rFonts w:ascii="Times New Roman" w:hAnsi="Times New Roman" w:eastAsia="Times New Roman" w:cs="Times New Roman"/>
          <w:spacing w:val="-4"/>
          <w:sz w:val="24"/>
          <w:szCs w:val="24"/>
        </w:rPr>
        <w:t>3</w:t>
      </w:r>
      <w:r>
        <w:rPr>
          <w:rFonts w:ascii="Times New Roman" w:hAnsi="Times New Roman" w:eastAsia="Times New Roman" w:cs="Times New Roman"/>
          <w:spacing w:val="17"/>
          <w:sz w:val="24"/>
          <w:szCs w:val="24"/>
        </w:rPr>
        <w:t xml:space="preserve"> </w:t>
      </w:r>
      <w:r>
        <w:rPr>
          <w:rFonts w:ascii="宋体" w:hAnsi="宋体" w:eastAsia="宋体" w:cs="宋体"/>
          <w:spacing w:val="-4"/>
          <w:sz w:val="24"/>
          <w:szCs w:val="24"/>
        </w:rPr>
        <w:t>公里一处平地，地势整体为较平整，两侧高中间低，等高线范</w:t>
      </w:r>
    </w:p>
    <w:p w14:paraId="27F075D7">
      <w:pPr>
        <w:spacing w:before="165" w:line="357" w:lineRule="auto"/>
        <w:ind w:left="23" w:right="185" w:firstLine="21"/>
        <w:jc w:val="both"/>
        <w:rPr>
          <w:rFonts w:ascii="宋体" w:hAnsi="宋体" w:eastAsia="宋体" w:cs="宋体"/>
          <w:sz w:val="24"/>
          <w:szCs w:val="24"/>
        </w:rPr>
      </w:pPr>
      <w:r>
        <w:rPr>
          <w:rFonts w:ascii="宋体" w:hAnsi="宋体" w:eastAsia="宋体" w:cs="宋体"/>
          <w:spacing w:val="-3"/>
          <w:sz w:val="24"/>
          <w:szCs w:val="24"/>
        </w:rPr>
        <w:t>围约为</w:t>
      </w:r>
      <w:r>
        <w:rPr>
          <w:rFonts w:ascii="宋体" w:hAnsi="宋体" w:eastAsia="宋体" w:cs="宋体"/>
          <w:spacing w:val="-12"/>
          <w:sz w:val="24"/>
          <w:szCs w:val="24"/>
        </w:rPr>
        <w:t xml:space="preserve"> </w:t>
      </w:r>
      <w:r>
        <w:rPr>
          <w:rFonts w:ascii="Times New Roman" w:hAnsi="Times New Roman" w:eastAsia="Times New Roman" w:cs="Times New Roman"/>
          <w:spacing w:val="-3"/>
          <w:sz w:val="24"/>
          <w:szCs w:val="24"/>
        </w:rPr>
        <w:t>60~80m</w:t>
      </w:r>
      <w:r>
        <w:rPr>
          <w:rFonts w:ascii="宋体" w:hAnsi="宋体" w:eastAsia="宋体" w:cs="宋体"/>
          <w:spacing w:val="-3"/>
          <w:sz w:val="24"/>
          <w:szCs w:val="24"/>
        </w:rPr>
        <w:t xml:space="preserve">，与 </w:t>
      </w:r>
      <w:r>
        <w:rPr>
          <w:rFonts w:ascii="Times New Roman" w:hAnsi="Times New Roman" w:eastAsia="Times New Roman" w:cs="Times New Roman"/>
          <w:spacing w:val="-3"/>
          <w:sz w:val="24"/>
          <w:szCs w:val="24"/>
        </w:rPr>
        <w:t xml:space="preserve">G361  </w:t>
      </w:r>
      <w:r>
        <w:rPr>
          <w:rFonts w:ascii="宋体" w:hAnsi="宋体" w:eastAsia="宋体" w:cs="宋体"/>
          <w:spacing w:val="-3"/>
          <w:sz w:val="24"/>
          <w:szCs w:val="24"/>
        </w:rPr>
        <w:t>国道相邻，外运方便。较为适合布置加工场地，可作</w:t>
      </w:r>
      <w:r>
        <w:rPr>
          <w:rFonts w:ascii="宋体" w:hAnsi="宋体" w:eastAsia="宋体" w:cs="宋体"/>
          <w:spacing w:val="-1"/>
          <w:sz w:val="24"/>
          <w:szCs w:val="24"/>
        </w:rPr>
        <w:t>为系统的选址之一。整体与矿区的关系如图</w:t>
      </w:r>
      <w:r>
        <w:rPr>
          <w:rFonts w:ascii="宋体" w:hAnsi="宋体" w:eastAsia="宋体" w:cs="宋体"/>
          <w:spacing w:val="-25"/>
          <w:sz w:val="24"/>
          <w:szCs w:val="24"/>
        </w:rPr>
        <w:t xml:space="preserve"> </w:t>
      </w:r>
      <w:r>
        <w:rPr>
          <w:rFonts w:ascii="Times New Roman" w:hAnsi="Times New Roman" w:eastAsia="Times New Roman" w:cs="Times New Roman"/>
          <w:spacing w:val="-1"/>
          <w:sz w:val="24"/>
          <w:szCs w:val="24"/>
        </w:rPr>
        <w:t xml:space="preserve">5.2-5 </w:t>
      </w:r>
      <w:r>
        <w:rPr>
          <w:rFonts w:ascii="宋体" w:hAnsi="宋体" w:eastAsia="宋体" w:cs="宋体"/>
          <w:spacing w:val="-1"/>
          <w:sz w:val="24"/>
          <w:szCs w:val="24"/>
        </w:rPr>
        <w:t>所示。目前用地现状为四级林</w:t>
      </w:r>
      <w:r>
        <w:rPr>
          <w:rFonts w:ascii="宋体" w:hAnsi="宋体" w:eastAsia="宋体" w:cs="宋体"/>
          <w:spacing w:val="-12"/>
          <w:sz w:val="24"/>
          <w:szCs w:val="24"/>
        </w:rPr>
        <w:t>地。</w:t>
      </w:r>
    </w:p>
    <w:p w14:paraId="13EED90A">
      <w:pPr>
        <w:spacing w:before="11" w:line="362" w:lineRule="auto"/>
        <w:ind w:left="23" w:right="185" w:firstLine="478"/>
        <w:jc w:val="both"/>
        <w:rPr>
          <w:rFonts w:ascii="宋体" w:hAnsi="宋体" w:eastAsia="宋体" w:cs="宋体"/>
          <w:sz w:val="24"/>
          <w:szCs w:val="24"/>
        </w:rPr>
      </w:pPr>
      <w:r>
        <w:rPr>
          <w:rFonts w:ascii="宋体" w:hAnsi="宋体" w:eastAsia="宋体" w:cs="宋体"/>
          <w:spacing w:val="-3"/>
          <w:sz w:val="24"/>
          <w:szCs w:val="24"/>
        </w:rPr>
        <w:t>矿石经开采后运至矿区附近的部粗碎车间进行破碎处理。处理后的</w:t>
      </w:r>
      <w:r>
        <w:rPr>
          <w:rFonts w:ascii="宋体" w:hAnsi="宋体" w:eastAsia="宋体" w:cs="宋体"/>
          <w:spacing w:val="-4"/>
          <w:sz w:val="24"/>
          <w:szCs w:val="24"/>
        </w:rPr>
        <w:t>半成品骨</w:t>
      </w:r>
      <w:r>
        <w:rPr>
          <w:rFonts w:ascii="宋体" w:hAnsi="宋体" w:eastAsia="宋体" w:cs="宋体"/>
          <w:spacing w:val="-2"/>
          <w:sz w:val="24"/>
          <w:szCs w:val="24"/>
        </w:rPr>
        <w:t>料经带式输送机运输至</w:t>
      </w:r>
      <w:r>
        <w:rPr>
          <w:rFonts w:ascii="宋体" w:hAnsi="宋体" w:eastAsia="宋体" w:cs="宋体"/>
          <w:spacing w:val="-51"/>
          <w:sz w:val="24"/>
          <w:szCs w:val="24"/>
        </w:rPr>
        <w:t xml:space="preserve"> </w:t>
      </w:r>
      <w:r>
        <w:rPr>
          <w:rFonts w:ascii="Times New Roman" w:hAnsi="Times New Roman" w:eastAsia="Times New Roman" w:cs="Times New Roman"/>
          <w:spacing w:val="-2"/>
          <w:sz w:val="24"/>
          <w:szCs w:val="24"/>
        </w:rPr>
        <w:t>G361</w:t>
      </w:r>
      <w:r>
        <w:rPr>
          <w:rFonts w:ascii="Times New Roman" w:hAnsi="Times New Roman" w:eastAsia="Times New Roman" w:cs="Times New Roman"/>
          <w:spacing w:val="28"/>
          <w:sz w:val="24"/>
          <w:szCs w:val="24"/>
        </w:rPr>
        <w:t xml:space="preserve"> </w:t>
      </w:r>
      <w:r>
        <w:rPr>
          <w:rFonts w:ascii="宋体" w:hAnsi="宋体" w:eastAsia="宋体" w:cs="宋体"/>
          <w:spacing w:val="-2"/>
          <w:sz w:val="24"/>
          <w:szCs w:val="24"/>
        </w:rPr>
        <w:t>附近主加工系统破碎处理。最终成品料通过发</w:t>
      </w:r>
      <w:r>
        <w:rPr>
          <w:rFonts w:ascii="宋体" w:hAnsi="宋体" w:eastAsia="宋体" w:cs="宋体"/>
          <w:spacing w:val="-3"/>
          <w:sz w:val="24"/>
          <w:szCs w:val="24"/>
        </w:rPr>
        <w:t>运中</w:t>
      </w:r>
      <w:r>
        <w:rPr>
          <w:rFonts w:ascii="宋体" w:hAnsi="宋体" w:eastAsia="宋体" w:cs="宋体"/>
          <w:spacing w:val="-7"/>
          <w:sz w:val="24"/>
          <w:szCs w:val="24"/>
        </w:rPr>
        <w:t>心沿</w:t>
      </w:r>
      <w:r>
        <w:rPr>
          <w:rFonts w:ascii="宋体" w:hAnsi="宋体" w:eastAsia="宋体" w:cs="宋体"/>
          <w:spacing w:val="-48"/>
          <w:sz w:val="24"/>
          <w:szCs w:val="24"/>
        </w:rPr>
        <w:t xml:space="preserve"> </w:t>
      </w:r>
      <w:r>
        <w:rPr>
          <w:rFonts w:ascii="Times New Roman" w:hAnsi="Times New Roman" w:eastAsia="Times New Roman" w:cs="Times New Roman"/>
          <w:spacing w:val="-7"/>
          <w:sz w:val="24"/>
          <w:szCs w:val="24"/>
        </w:rPr>
        <w:t>G361</w:t>
      </w:r>
      <w:r>
        <w:rPr>
          <w:rFonts w:ascii="Times New Roman" w:hAnsi="Times New Roman" w:eastAsia="Times New Roman" w:cs="Times New Roman"/>
          <w:spacing w:val="32"/>
          <w:w w:val="101"/>
          <w:sz w:val="24"/>
          <w:szCs w:val="24"/>
        </w:rPr>
        <w:t xml:space="preserve"> </w:t>
      </w:r>
      <w:r>
        <w:rPr>
          <w:rFonts w:ascii="宋体" w:hAnsi="宋体" w:eastAsia="宋体" w:cs="宋体"/>
          <w:spacing w:val="-7"/>
          <w:sz w:val="24"/>
          <w:szCs w:val="24"/>
        </w:rPr>
        <w:t>国道外售。</w:t>
      </w:r>
    </w:p>
    <w:p w14:paraId="00A64B1D">
      <w:pPr>
        <w:spacing w:line="362" w:lineRule="auto"/>
        <w:rPr>
          <w:rFonts w:ascii="宋体" w:hAnsi="宋体" w:eastAsia="宋体" w:cs="宋体"/>
          <w:sz w:val="24"/>
          <w:szCs w:val="24"/>
        </w:rPr>
        <w:sectPr>
          <w:headerReference r:id="rId112" w:type="default"/>
          <w:footerReference r:id="rId113" w:type="default"/>
          <w:pgSz w:w="11907" w:h="16839"/>
          <w:pgMar w:top="1486" w:right="1613" w:bottom="1693" w:left="1785" w:header="719" w:footer="1445" w:gutter="0"/>
          <w:cols w:space="720" w:num="1"/>
        </w:sectPr>
      </w:pPr>
    </w:p>
    <w:p w14:paraId="128D285B">
      <w:pPr>
        <w:spacing w:before="186" w:line="6309" w:lineRule="exact"/>
        <w:ind w:firstLine="1272"/>
      </w:pPr>
      <w:r>
        <w:rPr>
          <w:position w:val="-126"/>
        </w:rPr>
        <w:pict>
          <v:group id="_x0000_s1073" o:spid="_x0000_s1073" o:spt="203" style="height:315.45pt;width:312.75pt;" coordsize="6255,6309">
            <o:lock v:ext="edit"/>
            <v:shape id="_x0000_s1074" o:spid="_x0000_s1074" o:spt="75" type="#_x0000_t75" style="position:absolute;left:0;top:0;height:6309;width:6255;" filled="f" stroked="f" coordsize="21600,21600">
              <v:path/>
              <v:fill on="f" focussize="0,0"/>
              <v:stroke on="f"/>
              <v:imagedata r:id="rId176" o:title=""/>
              <o:lock v:ext="edit" aspectratio="t"/>
            </v:shape>
            <v:shape id="_x0000_s1075" o:spid="_x0000_s1075" o:spt="202" type="#_x0000_t202" style="position:absolute;left:1757;top:395;height:280;width:512;" filled="f" stroked="f" coordsize="21600,21600">
              <v:path/>
              <v:fill on="f" focussize="0,0"/>
              <v:stroke on="f"/>
              <v:imagedata o:title=""/>
              <o:lock v:ext="edit" aspectratio="f"/>
              <v:textbox inset="0mm,0mm,0mm,0mm">
                <w:txbxContent>
                  <w:p w14:paraId="4C7CE6C3">
                    <w:pPr>
                      <w:spacing w:before="19" w:line="225" w:lineRule="auto"/>
                      <w:ind w:left="20"/>
                      <w:rPr>
                        <w:rFonts w:ascii="宋体" w:hAnsi="宋体" w:eastAsia="宋体" w:cs="宋体"/>
                        <w:sz w:val="24"/>
                        <w:szCs w:val="24"/>
                      </w:rPr>
                    </w:pPr>
                    <w:r>
                      <w:rPr>
                        <w:rFonts w:ascii="宋体" w:hAnsi="宋体" w:eastAsia="宋体" w:cs="宋体"/>
                        <w:color w:val="FFFFFF"/>
                        <w:spacing w:val="-5"/>
                        <w:sz w:val="24"/>
                        <w:szCs w:val="24"/>
                      </w:rPr>
                      <w:t>选址</w:t>
                    </w:r>
                  </w:p>
                </w:txbxContent>
              </v:textbox>
            </v:shape>
            <w10:wrap type="none"/>
            <w10:anchorlock/>
          </v:group>
        </w:pict>
      </w:r>
    </w:p>
    <w:p w14:paraId="317AFD4C">
      <w:pPr>
        <w:spacing w:before="158" w:line="361" w:lineRule="auto"/>
        <w:ind w:left="26" w:right="2552" w:firstLine="2995"/>
        <w:rPr>
          <w:rFonts w:ascii="宋体" w:hAnsi="宋体" w:eastAsia="宋体" w:cs="宋体"/>
          <w:sz w:val="24"/>
          <w:szCs w:val="24"/>
        </w:rPr>
      </w:pPr>
      <w:r>
        <w:rPr>
          <w:rFonts w:ascii="宋体" w:hAnsi="宋体" w:eastAsia="宋体" w:cs="宋体"/>
          <w:spacing w:val="-3"/>
          <w:sz w:val="24"/>
          <w:szCs w:val="24"/>
        </w:rPr>
        <w:t>图</w:t>
      </w:r>
      <w:r>
        <w:rPr>
          <w:rFonts w:ascii="宋体" w:hAnsi="宋体" w:eastAsia="宋体" w:cs="宋体"/>
          <w:spacing w:val="-47"/>
          <w:sz w:val="24"/>
          <w:szCs w:val="24"/>
        </w:rPr>
        <w:t xml:space="preserve"> </w:t>
      </w:r>
      <w:r>
        <w:rPr>
          <w:rFonts w:ascii="Times New Roman" w:hAnsi="Times New Roman" w:eastAsia="Times New Roman" w:cs="Times New Roman"/>
          <w:spacing w:val="-3"/>
          <w:sz w:val="24"/>
          <w:szCs w:val="24"/>
        </w:rPr>
        <w:t xml:space="preserve">5.2-5  </w:t>
      </w:r>
      <w:r>
        <w:rPr>
          <w:rFonts w:ascii="宋体" w:hAnsi="宋体" w:eastAsia="宋体" w:cs="宋体"/>
          <w:spacing w:val="-3"/>
          <w:sz w:val="24"/>
          <w:szCs w:val="24"/>
        </w:rPr>
        <w:t>方案三选址影像图</w:t>
      </w:r>
      <w:r>
        <w:rPr>
          <w:rFonts w:ascii="Times New Roman" w:hAnsi="Times New Roman" w:eastAsia="Times New Roman" w:cs="Times New Roman"/>
          <w:spacing w:val="-2"/>
          <w:sz w:val="24"/>
          <w:szCs w:val="24"/>
        </w:rPr>
        <w:t>5.2.3.2</w:t>
      </w:r>
      <w:r>
        <w:rPr>
          <w:rFonts w:ascii="Times New Roman" w:hAnsi="Times New Roman" w:eastAsia="Times New Roman" w:cs="Times New Roman"/>
          <w:spacing w:val="9"/>
          <w:sz w:val="24"/>
          <w:szCs w:val="24"/>
        </w:rPr>
        <w:t xml:space="preserve">  </w:t>
      </w:r>
      <w:r>
        <w:rPr>
          <w:rFonts w:ascii="宋体" w:hAnsi="宋体" w:eastAsia="宋体" w:cs="宋体"/>
          <w:spacing w:val="-2"/>
          <w:sz w:val="24"/>
          <w:szCs w:val="24"/>
        </w:rPr>
        <w:t>方案比较</w:t>
      </w:r>
    </w:p>
    <w:p w14:paraId="76644AB3">
      <w:pPr>
        <w:spacing w:before="72" w:line="364" w:lineRule="auto"/>
        <w:ind w:left="24" w:firstLine="478"/>
        <w:jc w:val="both"/>
        <w:rPr>
          <w:rFonts w:ascii="宋体" w:hAnsi="宋体" w:eastAsia="宋体" w:cs="宋体"/>
          <w:sz w:val="24"/>
          <w:szCs w:val="24"/>
        </w:rPr>
      </w:pPr>
      <w:r>
        <w:rPr>
          <w:rFonts w:ascii="宋体" w:hAnsi="宋体" w:eastAsia="宋体" w:cs="宋体"/>
          <w:spacing w:val="-1"/>
          <w:sz w:val="24"/>
          <w:szCs w:val="24"/>
        </w:rPr>
        <w:t>通过对上述区域周边环境敏感性因素调查，重点</w:t>
      </w:r>
      <w:r>
        <w:rPr>
          <w:rFonts w:ascii="宋体" w:hAnsi="宋体" w:eastAsia="宋体" w:cs="宋体"/>
          <w:spacing w:val="-2"/>
          <w:sz w:val="24"/>
          <w:szCs w:val="24"/>
        </w:rPr>
        <w:t>排查了周边的敏感建筑物，</w:t>
      </w:r>
      <w:r>
        <w:rPr>
          <w:rFonts w:ascii="宋体" w:hAnsi="宋体" w:eastAsia="宋体" w:cs="宋体"/>
          <w:spacing w:val="-5"/>
          <w:sz w:val="24"/>
          <w:szCs w:val="24"/>
        </w:rPr>
        <w:t>水库，村庄，农场，现状旅游区等因素。矿区周边的</w:t>
      </w:r>
      <w:r>
        <w:rPr>
          <w:rFonts w:ascii="宋体" w:hAnsi="宋体" w:eastAsia="宋体" w:cs="宋体"/>
          <w:spacing w:val="-6"/>
          <w:sz w:val="24"/>
          <w:szCs w:val="24"/>
        </w:rPr>
        <w:t>敏感因素分布见图</w:t>
      </w:r>
      <w:r>
        <w:rPr>
          <w:rFonts w:ascii="宋体" w:hAnsi="宋体" w:eastAsia="宋体" w:cs="宋体"/>
          <w:spacing w:val="-47"/>
          <w:sz w:val="24"/>
          <w:szCs w:val="24"/>
        </w:rPr>
        <w:t xml:space="preserve"> </w:t>
      </w:r>
      <w:r>
        <w:rPr>
          <w:rFonts w:ascii="Times New Roman" w:hAnsi="Times New Roman" w:eastAsia="Times New Roman" w:cs="Times New Roman"/>
          <w:spacing w:val="-6"/>
          <w:sz w:val="24"/>
          <w:szCs w:val="24"/>
        </w:rPr>
        <w:t>5.2-6</w:t>
      </w:r>
      <w:r>
        <w:rPr>
          <w:rFonts w:ascii="宋体" w:hAnsi="宋体" w:eastAsia="宋体" w:cs="宋体"/>
          <w:spacing w:val="-6"/>
          <w:sz w:val="24"/>
          <w:szCs w:val="24"/>
        </w:rPr>
        <w:t>，基</w:t>
      </w:r>
      <w:r>
        <w:rPr>
          <w:rFonts w:ascii="宋体" w:hAnsi="宋体" w:eastAsia="宋体" w:cs="宋体"/>
          <w:spacing w:val="-2"/>
          <w:sz w:val="24"/>
          <w:szCs w:val="24"/>
        </w:rPr>
        <w:t>本农田分布见图</w:t>
      </w:r>
      <w:r>
        <w:rPr>
          <w:rFonts w:ascii="宋体" w:hAnsi="宋体" w:eastAsia="宋体" w:cs="宋体"/>
          <w:spacing w:val="-46"/>
          <w:sz w:val="24"/>
          <w:szCs w:val="24"/>
        </w:rPr>
        <w:t xml:space="preserve"> </w:t>
      </w:r>
      <w:r>
        <w:rPr>
          <w:rFonts w:ascii="Times New Roman" w:hAnsi="Times New Roman" w:eastAsia="Times New Roman" w:cs="Times New Roman"/>
          <w:spacing w:val="-2"/>
          <w:sz w:val="24"/>
          <w:szCs w:val="24"/>
        </w:rPr>
        <w:t>5.2-7</w:t>
      </w:r>
      <w:r>
        <w:rPr>
          <w:rFonts w:ascii="宋体" w:hAnsi="宋体" w:eastAsia="宋体" w:cs="宋体"/>
          <w:spacing w:val="-2"/>
          <w:sz w:val="24"/>
          <w:szCs w:val="24"/>
        </w:rPr>
        <w:t>。</w:t>
      </w:r>
    </w:p>
    <w:p w14:paraId="3CD1675B">
      <w:pPr>
        <w:spacing w:line="364" w:lineRule="auto"/>
        <w:rPr>
          <w:rFonts w:ascii="宋体" w:hAnsi="宋体" w:eastAsia="宋体" w:cs="宋体"/>
          <w:sz w:val="24"/>
          <w:szCs w:val="24"/>
        </w:rPr>
        <w:sectPr>
          <w:headerReference r:id="rId114" w:type="default"/>
          <w:footerReference r:id="rId115" w:type="default"/>
          <w:pgSz w:w="11907" w:h="16839"/>
          <w:pgMar w:top="1486" w:right="1740" w:bottom="1693" w:left="1785" w:header="719" w:footer="1445" w:gutter="0"/>
          <w:cols w:space="720" w:num="1"/>
        </w:sectPr>
      </w:pPr>
    </w:p>
    <w:p w14:paraId="652BC9E0">
      <w:pPr>
        <w:pStyle w:val="3"/>
        <w:spacing w:before="160" w:line="8233" w:lineRule="exact"/>
        <w:ind w:firstLine="213"/>
      </w:pPr>
      <w:r>
        <w:rPr>
          <w:position w:val="-164"/>
        </w:rPr>
        <w:pict>
          <v:group id="_x0000_s1076" o:spid="_x0000_s1076" o:spt="203" style="height:411.65pt;width:415.3pt;" coordsize="8305,8232">
            <o:lock v:ext="edit"/>
            <v:shape id="_x0000_s1077" o:spid="_x0000_s1077" o:spt="75" type="#_x0000_t75" style="position:absolute;left:0;top:0;height:8232;width:8305;" filled="f" stroked="f" coordsize="21600,21600">
              <v:path/>
              <v:fill on="f" focussize="0,0"/>
              <v:stroke on="f"/>
              <v:imagedata r:id="rId177" o:title=""/>
              <o:lock v:ext="edit" aspectratio="t"/>
            </v:shape>
            <v:shape id="_x0000_s1078" o:spid="_x0000_s1078" o:spt="202" type="#_x0000_t202" style="position:absolute;left:-20;top:-20;height:8272;width:8345;" filled="f" stroked="f" coordsize="21600,21600">
              <v:path/>
              <v:fill on="f" focussize="0,0"/>
              <v:stroke on="f"/>
              <v:imagedata o:title=""/>
              <o:lock v:ext="edit" aspectratio="f"/>
              <v:textbox inset="0mm,0mm,0mm,0mm">
                <w:txbxContent>
                  <w:p w14:paraId="71AEBDE7">
                    <w:pPr>
                      <w:spacing w:line="249" w:lineRule="auto"/>
                      <w:rPr>
                        <w:rFonts w:ascii="Arial"/>
                        <w:sz w:val="21"/>
                      </w:rPr>
                    </w:pPr>
                  </w:p>
                  <w:p w14:paraId="03FFC44C">
                    <w:pPr>
                      <w:spacing w:line="249" w:lineRule="auto"/>
                      <w:rPr>
                        <w:rFonts w:ascii="Arial"/>
                        <w:sz w:val="21"/>
                      </w:rPr>
                    </w:pPr>
                  </w:p>
                  <w:p w14:paraId="1228D0CF">
                    <w:pPr>
                      <w:spacing w:line="249" w:lineRule="auto"/>
                      <w:rPr>
                        <w:rFonts w:ascii="Arial"/>
                        <w:sz w:val="21"/>
                      </w:rPr>
                    </w:pPr>
                  </w:p>
                  <w:p w14:paraId="1A45C443">
                    <w:pPr>
                      <w:spacing w:line="249" w:lineRule="auto"/>
                      <w:rPr>
                        <w:rFonts w:ascii="Arial"/>
                        <w:sz w:val="21"/>
                      </w:rPr>
                    </w:pPr>
                  </w:p>
                  <w:p w14:paraId="685CDFFD">
                    <w:pPr>
                      <w:spacing w:line="249" w:lineRule="auto"/>
                      <w:rPr>
                        <w:rFonts w:ascii="Arial"/>
                        <w:sz w:val="21"/>
                      </w:rPr>
                    </w:pPr>
                  </w:p>
                  <w:p w14:paraId="60281D0F">
                    <w:pPr>
                      <w:spacing w:line="249" w:lineRule="auto"/>
                      <w:rPr>
                        <w:rFonts w:ascii="Arial"/>
                        <w:sz w:val="21"/>
                      </w:rPr>
                    </w:pPr>
                  </w:p>
                  <w:p w14:paraId="466B17A7">
                    <w:pPr>
                      <w:spacing w:line="249" w:lineRule="auto"/>
                      <w:rPr>
                        <w:rFonts w:ascii="Arial"/>
                        <w:sz w:val="21"/>
                      </w:rPr>
                    </w:pPr>
                  </w:p>
                  <w:p w14:paraId="6B4E9976">
                    <w:pPr>
                      <w:spacing w:line="249" w:lineRule="auto"/>
                      <w:rPr>
                        <w:rFonts w:ascii="Arial"/>
                        <w:sz w:val="21"/>
                      </w:rPr>
                    </w:pPr>
                  </w:p>
                  <w:p w14:paraId="609298ED">
                    <w:pPr>
                      <w:spacing w:line="249" w:lineRule="auto"/>
                      <w:rPr>
                        <w:rFonts w:ascii="Arial"/>
                        <w:sz w:val="21"/>
                      </w:rPr>
                    </w:pPr>
                  </w:p>
                  <w:p w14:paraId="1712D96D">
                    <w:pPr>
                      <w:spacing w:line="249" w:lineRule="auto"/>
                      <w:rPr>
                        <w:rFonts w:ascii="Arial"/>
                        <w:sz w:val="21"/>
                      </w:rPr>
                    </w:pPr>
                  </w:p>
                  <w:p w14:paraId="338925A1">
                    <w:pPr>
                      <w:spacing w:line="249" w:lineRule="auto"/>
                      <w:rPr>
                        <w:rFonts w:ascii="Arial"/>
                        <w:sz w:val="21"/>
                      </w:rPr>
                    </w:pPr>
                  </w:p>
                  <w:p w14:paraId="1A91CD61">
                    <w:pPr>
                      <w:spacing w:line="250" w:lineRule="auto"/>
                      <w:rPr>
                        <w:rFonts w:ascii="Arial"/>
                        <w:sz w:val="21"/>
                      </w:rPr>
                    </w:pPr>
                  </w:p>
                  <w:p w14:paraId="32CF2F41">
                    <w:pPr>
                      <w:spacing w:line="250" w:lineRule="auto"/>
                      <w:rPr>
                        <w:rFonts w:ascii="Arial"/>
                        <w:sz w:val="21"/>
                      </w:rPr>
                    </w:pPr>
                  </w:p>
                  <w:p w14:paraId="62BAA511">
                    <w:pPr>
                      <w:spacing w:line="250" w:lineRule="auto"/>
                      <w:rPr>
                        <w:rFonts w:ascii="Arial"/>
                        <w:sz w:val="21"/>
                      </w:rPr>
                    </w:pPr>
                  </w:p>
                  <w:p w14:paraId="1F850387">
                    <w:pPr>
                      <w:spacing w:line="250" w:lineRule="auto"/>
                      <w:rPr>
                        <w:rFonts w:ascii="Arial"/>
                        <w:sz w:val="21"/>
                      </w:rPr>
                    </w:pPr>
                  </w:p>
                  <w:p w14:paraId="66FC1D52">
                    <w:pPr>
                      <w:spacing w:line="250" w:lineRule="auto"/>
                      <w:rPr>
                        <w:rFonts w:ascii="Arial"/>
                        <w:sz w:val="21"/>
                      </w:rPr>
                    </w:pPr>
                  </w:p>
                  <w:p w14:paraId="75D5593E">
                    <w:pPr>
                      <w:spacing w:line="250" w:lineRule="auto"/>
                      <w:rPr>
                        <w:rFonts w:ascii="Arial"/>
                        <w:sz w:val="21"/>
                      </w:rPr>
                    </w:pPr>
                  </w:p>
                  <w:p w14:paraId="32F8D692">
                    <w:pPr>
                      <w:spacing w:line="250" w:lineRule="auto"/>
                      <w:rPr>
                        <w:rFonts w:ascii="Arial"/>
                        <w:sz w:val="21"/>
                      </w:rPr>
                    </w:pPr>
                  </w:p>
                  <w:p w14:paraId="6317750E">
                    <w:pPr>
                      <w:spacing w:line="250" w:lineRule="auto"/>
                      <w:rPr>
                        <w:rFonts w:ascii="Arial"/>
                        <w:sz w:val="21"/>
                      </w:rPr>
                    </w:pPr>
                  </w:p>
                  <w:p w14:paraId="026BBE85">
                    <w:pPr>
                      <w:spacing w:line="250" w:lineRule="auto"/>
                      <w:rPr>
                        <w:rFonts w:ascii="Arial"/>
                        <w:sz w:val="21"/>
                      </w:rPr>
                    </w:pPr>
                  </w:p>
                  <w:p w14:paraId="366A5702">
                    <w:pPr>
                      <w:spacing w:before="59" w:line="166" w:lineRule="auto"/>
                      <w:ind w:left="4868"/>
                      <w:rPr>
                        <w:rFonts w:ascii="宋体" w:hAnsi="宋体" w:eastAsia="宋体" w:cs="宋体"/>
                        <w:sz w:val="18"/>
                        <w:szCs w:val="18"/>
                      </w:rPr>
                    </w:pPr>
                    <w:r>
                      <w:rPr>
                        <w:rFonts w:ascii="宋体" w:hAnsi="宋体" w:eastAsia="宋体" w:cs="宋体"/>
                        <w:color w:val="FFFFFF"/>
                        <w:spacing w:val="1"/>
                        <w:sz w:val="18"/>
                        <w:szCs w:val="18"/>
                      </w:rPr>
                      <w:t>选址一</w:t>
                    </w:r>
                  </w:p>
                  <w:p w14:paraId="170AA070">
                    <w:pPr>
                      <w:spacing w:line="206" w:lineRule="auto"/>
                      <w:ind w:left="5634"/>
                      <w:rPr>
                        <w:rFonts w:ascii="宋体" w:hAnsi="宋体" w:eastAsia="宋体" w:cs="宋体"/>
                        <w:sz w:val="18"/>
                        <w:szCs w:val="18"/>
                      </w:rPr>
                    </w:pPr>
                    <w:r>
                      <w:rPr>
                        <w:rFonts w:ascii="宋体" w:hAnsi="宋体" w:eastAsia="宋体" w:cs="宋体"/>
                        <w:color w:val="FFFFFF"/>
                        <w:spacing w:val="-2"/>
                        <w:sz w:val="18"/>
                        <w:szCs w:val="18"/>
                      </w:rPr>
                      <w:t>选址二</w:t>
                    </w:r>
                  </w:p>
                </w:txbxContent>
              </v:textbox>
            </v:shape>
            <w10:wrap type="none"/>
            <w10:anchorlock/>
          </v:group>
        </w:pict>
      </w:r>
    </w:p>
    <w:p w14:paraId="4D6C068C">
      <w:pPr>
        <w:spacing w:before="132" w:line="233" w:lineRule="auto"/>
        <w:ind w:left="2601"/>
        <w:rPr>
          <w:rFonts w:ascii="宋体" w:hAnsi="宋体" w:eastAsia="宋体" w:cs="宋体"/>
          <w:sz w:val="24"/>
          <w:szCs w:val="24"/>
        </w:rPr>
      </w:pPr>
      <w:r>
        <w:rPr>
          <w:rFonts w:ascii="宋体" w:hAnsi="宋体" w:eastAsia="宋体" w:cs="宋体"/>
          <w:spacing w:val="-3"/>
          <w:sz w:val="24"/>
          <w:szCs w:val="24"/>
        </w:rPr>
        <w:t>图</w:t>
      </w:r>
      <w:r>
        <w:rPr>
          <w:rFonts w:ascii="宋体" w:hAnsi="宋体" w:eastAsia="宋体" w:cs="宋体"/>
          <w:spacing w:val="-31"/>
          <w:sz w:val="24"/>
          <w:szCs w:val="24"/>
        </w:rPr>
        <w:t xml:space="preserve"> </w:t>
      </w:r>
      <w:r>
        <w:rPr>
          <w:rFonts w:ascii="Times New Roman" w:hAnsi="Times New Roman" w:eastAsia="Times New Roman" w:cs="Times New Roman"/>
          <w:spacing w:val="-3"/>
          <w:sz w:val="24"/>
          <w:szCs w:val="24"/>
        </w:rPr>
        <w:t xml:space="preserve">5.2-6    </w:t>
      </w:r>
      <w:r>
        <w:rPr>
          <w:rFonts w:ascii="宋体" w:hAnsi="宋体" w:eastAsia="宋体" w:cs="宋体"/>
          <w:spacing w:val="-3"/>
          <w:sz w:val="24"/>
          <w:szCs w:val="24"/>
        </w:rPr>
        <w:t>选址方案敏感因素影像图</w:t>
      </w:r>
    </w:p>
    <w:p w14:paraId="4FCDE58B">
      <w:pPr>
        <w:pStyle w:val="3"/>
        <w:spacing w:line="354" w:lineRule="auto"/>
      </w:pPr>
    </w:p>
    <w:p w14:paraId="48F10696">
      <w:pPr>
        <w:spacing w:line="12" w:lineRule="exact"/>
        <w:ind w:left="4176"/>
      </w:pPr>
      <w:r>
        <w:drawing>
          <wp:inline distT="0" distB="0" distL="0" distR="0">
            <wp:extent cx="2540" cy="7620"/>
            <wp:effectExtent l="0" t="0" r="0" b="0"/>
            <wp:docPr id="290" name="IM 290"/>
            <wp:cNvGraphicFramePr/>
            <a:graphic xmlns:a="http://schemas.openxmlformats.org/drawingml/2006/main">
              <a:graphicData uri="http://schemas.openxmlformats.org/drawingml/2006/picture">
                <pic:pic xmlns:pic="http://schemas.openxmlformats.org/drawingml/2006/picture">
                  <pic:nvPicPr>
                    <pic:cNvPr id="290" name="IM 290"/>
                    <pic:cNvPicPr/>
                  </pic:nvPicPr>
                  <pic:blipFill>
                    <a:blip r:embed="rId178"/>
                    <a:stretch>
                      <a:fillRect/>
                    </a:stretch>
                  </pic:blipFill>
                  <pic:spPr>
                    <a:xfrm>
                      <a:off x="0" y="0"/>
                      <a:ext cx="3048" cy="7620"/>
                    </a:xfrm>
                    <a:prstGeom prst="rect">
                      <a:avLst/>
                    </a:prstGeom>
                  </pic:spPr>
                </pic:pic>
              </a:graphicData>
            </a:graphic>
          </wp:inline>
        </w:drawing>
      </w:r>
    </w:p>
    <w:p w14:paraId="32716636">
      <w:pPr>
        <w:spacing w:line="12" w:lineRule="exact"/>
        <w:sectPr>
          <w:headerReference r:id="rId116" w:type="default"/>
          <w:footerReference r:id="rId117" w:type="default"/>
          <w:pgSz w:w="11907" w:h="16839"/>
          <w:pgMar w:top="1486" w:right="1601" w:bottom="1693" w:left="1785" w:header="719" w:footer="1443" w:gutter="0"/>
          <w:cols w:space="720" w:num="1"/>
        </w:sectPr>
      </w:pPr>
    </w:p>
    <w:p w14:paraId="0A050F46">
      <w:pPr>
        <w:spacing w:before="100" w:line="8665" w:lineRule="exact"/>
        <w:ind w:firstLine="14"/>
      </w:pPr>
      <w:r>
        <w:rPr>
          <w:position w:val="-173"/>
        </w:rPr>
        <w:pict>
          <v:group id="_x0000_s1079" o:spid="_x0000_s1079" o:spt="203" style="height:433.3pt;width:415.3pt;" coordsize="8305,8665">
            <o:lock v:ext="edit"/>
            <v:shape id="_x0000_s1080" o:spid="_x0000_s1080" o:spt="75" type="#_x0000_t75" style="position:absolute;left:0;top:0;height:8665;width:8305;" filled="f" stroked="f" coordsize="21600,21600">
              <v:path/>
              <v:fill on="f" focussize="0,0"/>
              <v:stroke on="f"/>
              <v:imagedata r:id="rId179" o:title=""/>
              <o:lock v:ext="edit" aspectratio="t"/>
            </v:shape>
            <v:shape id="_x0000_s1081" o:spid="_x0000_s1081" o:spt="202" type="#_x0000_t202" style="position:absolute;left:3856;top:8082;height:449;width:3362;" filled="f" stroked="f" coordsize="21600,21600">
              <v:path/>
              <v:fill on="f" focussize="0,0"/>
              <v:stroke on="f"/>
              <v:imagedata o:title=""/>
              <o:lock v:ext="edit" aspectratio="f"/>
              <v:textbox inset="0mm,0mm,0mm,0mm">
                <w:txbxContent>
                  <w:p w14:paraId="3228CCED">
                    <w:pPr>
                      <w:spacing w:before="20" w:line="238" w:lineRule="auto"/>
                      <w:ind w:left="20" w:right="20" w:firstLine="2787"/>
                      <w:rPr>
                        <w:rFonts w:ascii="宋体" w:hAnsi="宋体" w:eastAsia="宋体" w:cs="宋体"/>
                        <w:sz w:val="18"/>
                        <w:szCs w:val="18"/>
                      </w:rPr>
                    </w:pPr>
                    <w:r>
                      <w:rPr>
                        <w:rFonts w:ascii="宋体" w:hAnsi="宋体" w:eastAsia="宋体" w:cs="宋体"/>
                        <w:spacing w:val="-3"/>
                        <w:sz w:val="18"/>
                        <w:szCs w:val="18"/>
                      </w:rPr>
                      <w:t>选址二</w:t>
                    </w:r>
                    <w:r>
                      <w:rPr>
                        <w:rFonts w:ascii="宋体" w:hAnsi="宋体" w:eastAsia="宋体" w:cs="宋体"/>
                        <w:spacing w:val="1"/>
                        <w:sz w:val="18"/>
                        <w:szCs w:val="18"/>
                      </w:rPr>
                      <w:t>选址一</w:t>
                    </w:r>
                  </w:p>
                </w:txbxContent>
              </v:textbox>
            </v:shape>
            <v:shape id="_x0000_s1082" o:spid="_x0000_s1082" o:spt="202" type="#_x0000_t202" style="position:absolute;left:4410;top:2057;height:220;width:574;" filled="f" stroked="f" coordsize="21600,21600">
              <v:path/>
              <v:fill on="f" focussize="0,0"/>
              <v:stroke on="f"/>
              <v:imagedata o:title=""/>
              <o:lock v:ext="edit" aspectratio="f"/>
              <v:textbox inset="0mm,0mm,0mm,0mm">
                <w:txbxContent>
                  <w:p w14:paraId="5B43BCA8">
                    <w:pPr>
                      <w:spacing w:before="19" w:line="225" w:lineRule="auto"/>
                      <w:ind w:left="20"/>
                      <w:rPr>
                        <w:rFonts w:ascii="宋体" w:hAnsi="宋体" w:eastAsia="宋体" w:cs="宋体"/>
                        <w:sz w:val="18"/>
                        <w:szCs w:val="18"/>
                      </w:rPr>
                    </w:pPr>
                    <w:r>
                      <w:rPr>
                        <w:rFonts w:ascii="宋体" w:hAnsi="宋体" w:eastAsia="宋体" w:cs="宋体"/>
                        <w:spacing w:val="-3"/>
                        <w:sz w:val="18"/>
                        <w:szCs w:val="18"/>
                      </w:rPr>
                      <w:t>选址三</w:t>
                    </w:r>
                  </w:p>
                </w:txbxContent>
              </v:textbox>
            </v:shape>
            <w10:wrap type="none"/>
            <w10:anchorlock/>
          </v:group>
        </w:pict>
      </w:r>
    </w:p>
    <w:p w14:paraId="2EFA152C">
      <w:pPr>
        <w:spacing w:before="71" w:line="233" w:lineRule="auto"/>
        <w:ind w:left="2481"/>
        <w:rPr>
          <w:rFonts w:ascii="宋体" w:hAnsi="宋体" w:eastAsia="宋体" w:cs="宋体"/>
          <w:sz w:val="24"/>
          <w:szCs w:val="24"/>
        </w:rPr>
      </w:pPr>
      <w:r>
        <w:rPr>
          <w:rFonts w:ascii="宋体" w:hAnsi="宋体" w:eastAsia="宋体" w:cs="宋体"/>
          <w:spacing w:val="-2"/>
          <w:sz w:val="24"/>
          <w:szCs w:val="24"/>
        </w:rPr>
        <w:t>图</w:t>
      </w:r>
      <w:r>
        <w:rPr>
          <w:rFonts w:ascii="宋体" w:hAnsi="宋体" w:eastAsia="宋体" w:cs="宋体"/>
          <w:spacing w:val="-48"/>
          <w:sz w:val="24"/>
          <w:szCs w:val="24"/>
        </w:rPr>
        <w:t xml:space="preserve"> </w:t>
      </w:r>
      <w:r>
        <w:rPr>
          <w:rFonts w:ascii="Times New Roman" w:hAnsi="Times New Roman" w:eastAsia="Times New Roman" w:cs="Times New Roman"/>
          <w:spacing w:val="-2"/>
          <w:sz w:val="24"/>
          <w:szCs w:val="24"/>
        </w:rPr>
        <w:t xml:space="preserve">5.2-7    </w:t>
      </w:r>
      <w:r>
        <w:rPr>
          <w:rFonts w:ascii="宋体" w:hAnsi="宋体" w:eastAsia="宋体" w:cs="宋体"/>
          <w:spacing w:val="-2"/>
          <w:sz w:val="24"/>
          <w:szCs w:val="24"/>
        </w:rPr>
        <w:t>选址方案基本农田占用</w:t>
      </w:r>
      <w:r>
        <w:rPr>
          <w:rFonts w:ascii="宋体" w:hAnsi="宋体" w:eastAsia="宋体" w:cs="宋体"/>
          <w:spacing w:val="-3"/>
          <w:sz w:val="24"/>
          <w:szCs w:val="24"/>
        </w:rPr>
        <w:t>情况</w:t>
      </w:r>
    </w:p>
    <w:p w14:paraId="3CE8D2F6">
      <w:pPr>
        <w:spacing w:before="247" w:line="359" w:lineRule="auto"/>
        <w:ind w:left="22" w:right="18" w:firstLine="599"/>
        <w:jc w:val="both"/>
        <w:rPr>
          <w:rFonts w:ascii="宋体" w:hAnsi="宋体" w:eastAsia="宋体" w:cs="宋体"/>
          <w:sz w:val="24"/>
          <w:szCs w:val="24"/>
        </w:rPr>
      </w:pPr>
      <w:r>
        <w:rPr>
          <w:rFonts w:ascii="宋体" w:hAnsi="宋体" w:eastAsia="宋体" w:cs="宋体"/>
          <w:spacing w:val="-3"/>
          <w:sz w:val="24"/>
          <w:szCs w:val="24"/>
        </w:rPr>
        <w:t>选址一，位于爆破影响范围线外，距离农场</w:t>
      </w:r>
      <w:r>
        <w:rPr>
          <w:rFonts w:ascii="宋体" w:hAnsi="宋体" w:eastAsia="宋体" w:cs="宋体"/>
          <w:spacing w:val="-4"/>
          <w:sz w:val="24"/>
          <w:szCs w:val="24"/>
        </w:rPr>
        <w:t>村镇距离</w:t>
      </w:r>
      <w:r>
        <w:rPr>
          <w:rFonts w:ascii="宋体" w:hAnsi="宋体" w:eastAsia="宋体" w:cs="宋体"/>
          <w:spacing w:val="-55"/>
          <w:sz w:val="24"/>
          <w:szCs w:val="24"/>
        </w:rPr>
        <w:t xml:space="preserve"> </w:t>
      </w:r>
      <w:r>
        <w:rPr>
          <w:rFonts w:ascii="Times New Roman" w:hAnsi="Times New Roman" w:eastAsia="Times New Roman" w:cs="Times New Roman"/>
          <w:spacing w:val="-4"/>
          <w:sz w:val="24"/>
          <w:szCs w:val="24"/>
        </w:rPr>
        <w:t>200~300m</w:t>
      </w:r>
      <w:r>
        <w:rPr>
          <w:rFonts w:ascii="宋体" w:hAnsi="宋体" w:eastAsia="宋体" w:cs="宋体"/>
          <w:spacing w:val="-4"/>
          <w:sz w:val="24"/>
          <w:szCs w:val="24"/>
        </w:rPr>
        <w:t>，周边不存</w:t>
      </w:r>
      <w:r>
        <w:rPr>
          <w:rFonts w:ascii="宋体" w:hAnsi="宋体" w:eastAsia="宋体" w:cs="宋体"/>
          <w:spacing w:val="-6"/>
          <w:sz w:val="24"/>
          <w:szCs w:val="24"/>
        </w:rPr>
        <w:t>在水库，聚集点、旅游区等因素。 地势整体为丘陵地带，土</w:t>
      </w:r>
      <w:r>
        <w:rPr>
          <w:rFonts w:ascii="宋体" w:hAnsi="宋体" w:eastAsia="宋体" w:cs="宋体"/>
          <w:spacing w:val="-7"/>
          <w:sz w:val="24"/>
          <w:szCs w:val="24"/>
        </w:rPr>
        <w:t>建工程量中等，用地</w:t>
      </w:r>
      <w:r>
        <w:rPr>
          <w:rFonts w:ascii="宋体" w:hAnsi="宋体" w:eastAsia="宋体" w:cs="宋体"/>
          <w:spacing w:val="-1"/>
          <w:sz w:val="24"/>
          <w:szCs w:val="24"/>
        </w:rPr>
        <w:t>现状为四级林地和基本农田（约占</w:t>
      </w:r>
      <w:r>
        <w:rPr>
          <w:rFonts w:ascii="宋体" w:hAnsi="宋体" w:eastAsia="宋体" w:cs="宋体"/>
          <w:spacing w:val="-30"/>
          <w:sz w:val="24"/>
          <w:szCs w:val="24"/>
        </w:rPr>
        <w:t xml:space="preserve"> </w:t>
      </w:r>
      <w:r>
        <w:rPr>
          <w:rFonts w:ascii="Times New Roman" w:hAnsi="Times New Roman" w:eastAsia="Times New Roman" w:cs="Times New Roman"/>
          <w:spacing w:val="-1"/>
          <w:sz w:val="24"/>
          <w:szCs w:val="24"/>
        </w:rPr>
        <w:t>20</w:t>
      </w:r>
      <w:r>
        <w:rPr>
          <w:rFonts w:ascii="Times New Roman" w:hAnsi="Times New Roman" w:eastAsia="Times New Roman" w:cs="Times New Roman"/>
          <w:spacing w:val="22"/>
          <w:sz w:val="24"/>
          <w:szCs w:val="24"/>
        </w:rPr>
        <w:t xml:space="preserve"> </w:t>
      </w:r>
      <w:r>
        <w:rPr>
          <w:rFonts w:ascii="宋体" w:hAnsi="宋体" w:eastAsia="宋体" w:cs="宋体"/>
          <w:spacing w:val="-1"/>
          <w:sz w:val="24"/>
          <w:szCs w:val="24"/>
        </w:rPr>
        <w:t>亩）。外部连通道路状况较差，离主要运</w:t>
      </w:r>
      <w:r>
        <w:rPr>
          <w:rFonts w:ascii="宋体" w:hAnsi="宋体" w:eastAsia="宋体" w:cs="宋体"/>
          <w:spacing w:val="-6"/>
          <w:sz w:val="24"/>
          <w:szCs w:val="24"/>
        </w:rPr>
        <w:t>输道路较远，成品料流通不顺畅。若采用长距离胶带机外部运输</w:t>
      </w:r>
      <w:r>
        <w:rPr>
          <w:rFonts w:ascii="宋体" w:hAnsi="宋体" w:eastAsia="宋体" w:cs="宋体"/>
          <w:spacing w:val="-7"/>
          <w:sz w:val="24"/>
          <w:szCs w:val="24"/>
        </w:rPr>
        <w:t>， 为避开基本农</w:t>
      </w:r>
      <w:r>
        <w:rPr>
          <w:rFonts w:ascii="宋体" w:hAnsi="宋体" w:eastAsia="宋体" w:cs="宋体"/>
          <w:spacing w:val="-3"/>
          <w:sz w:val="24"/>
          <w:szCs w:val="24"/>
        </w:rPr>
        <w:t>田需设置多个转运站。且沿线需从祖合村及本号镇土地权属上穿越胶带机。其中</w:t>
      </w:r>
      <w:r>
        <w:rPr>
          <w:rFonts w:ascii="宋体" w:hAnsi="宋体" w:eastAsia="宋体" w:cs="宋体"/>
          <w:spacing w:val="-9"/>
          <w:sz w:val="24"/>
          <w:szCs w:val="24"/>
        </w:rPr>
        <w:t>祖合村影响</w:t>
      </w:r>
      <w:r>
        <w:rPr>
          <w:rFonts w:ascii="宋体" w:hAnsi="宋体" w:eastAsia="宋体" w:cs="宋体"/>
          <w:spacing w:val="-21"/>
          <w:sz w:val="24"/>
          <w:szCs w:val="24"/>
        </w:rPr>
        <w:t xml:space="preserve"> </w:t>
      </w:r>
      <w:r>
        <w:rPr>
          <w:rFonts w:ascii="Times New Roman" w:hAnsi="Times New Roman" w:eastAsia="Times New Roman" w:cs="Times New Roman"/>
          <w:spacing w:val="-9"/>
          <w:sz w:val="24"/>
          <w:szCs w:val="24"/>
        </w:rPr>
        <w:t xml:space="preserve">1 </w:t>
      </w:r>
      <w:r>
        <w:rPr>
          <w:rFonts w:ascii="宋体" w:hAnsi="宋体" w:eastAsia="宋体" w:cs="宋体"/>
          <w:spacing w:val="-9"/>
          <w:sz w:val="24"/>
          <w:szCs w:val="24"/>
        </w:rPr>
        <w:t>亩，本号镇影响约</w:t>
      </w:r>
      <w:r>
        <w:rPr>
          <w:rFonts w:ascii="宋体" w:hAnsi="宋体" w:eastAsia="宋体" w:cs="宋体"/>
          <w:spacing w:val="-31"/>
          <w:sz w:val="24"/>
          <w:szCs w:val="24"/>
        </w:rPr>
        <w:t xml:space="preserve"> </w:t>
      </w:r>
      <w:r>
        <w:rPr>
          <w:rFonts w:ascii="Times New Roman" w:hAnsi="Times New Roman" w:eastAsia="Times New Roman" w:cs="Times New Roman"/>
          <w:spacing w:val="-9"/>
          <w:sz w:val="24"/>
          <w:szCs w:val="24"/>
        </w:rPr>
        <w:t xml:space="preserve">10  </w:t>
      </w:r>
      <w:r>
        <w:rPr>
          <w:rFonts w:ascii="宋体" w:hAnsi="宋体" w:eastAsia="宋体" w:cs="宋体"/>
          <w:spacing w:val="-9"/>
          <w:sz w:val="24"/>
          <w:szCs w:val="24"/>
        </w:rPr>
        <w:t>亩，其他均为农垦属地，沿线征地难度较大，</w:t>
      </w:r>
      <w:r>
        <w:rPr>
          <w:rFonts w:ascii="宋体" w:hAnsi="宋体" w:eastAsia="宋体" w:cs="宋体"/>
          <w:spacing w:val="-2"/>
          <w:sz w:val="24"/>
          <w:szCs w:val="24"/>
        </w:rPr>
        <w:t>协调工程量较大。</w:t>
      </w:r>
    </w:p>
    <w:p w14:paraId="0690134E">
      <w:pPr>
        <w:spacing w:before="7" w:line="351" w:lineRule="auto"/>
        <w:ind w:left="22" w:right="20" w:firstLine="599"/>
        <w:rPr>
          <w:rFonts w:ascii="宋体" w:hAnsi="宋体" w:eastAsia="宋体" w:cs="宋体"/>
          <w:sz w:val="24"/>
          <w:szCs w:val="24"/>
        </w:rPr>
      </w:pPr>
      <w:r>
        <w:rPr>
          <w:rFonts w:ascii="宋体" w:hAnsi="宋体" w:eastAsia="宋体" w:cs="宋体"/>
          <w:spacing w:val="-4"/>
          <w:sz w:val="24"/>
          <w:szCs w:val="24"/>
        </w:rPr>
        <w:t>选址二，位于爆破影响范围线外，距离农场村镇距离均超过</w:t>
      </w:r>
      <w:r>
        <w:rPr>
          <w:rFonts w:ascii="宋体" w:hAnsi="宋体" w:eastAsia="宋体" w:cs="宋体"/>
          <w:spacing w:val="-36"/>
          <w:sz w:val="24"/>
          <w:szCs w:val="24"/>
        </w:rPr>
        <w:t xml:space="preserve"> </w:t>
      </w:r>
      <w:r>
        <w:rPr>
          <w:rFonts w:ascii="Times New Roman" w:hAnsi="Times New Roman" w:eastAsia="Times New Roman" w:cs="Times New Roman"/>
          <w:spacing w:val="-4"/>
          <w:sz w:val="24"/>
          <w:szCs w:val="24"/>
        </w:rPr>
        <w:t>300m</w:t>
      </w:r>
      <w:r>
        <w:rPr>
          <w:rFonts w:ascii="宋体" w:hAnsi="宋体" w:eastAsia="宋体" w:cs="宋体"/>
          <w:spacing w:val="-4"/>
          <w:sz w:val="24"/>
          <w:szCs w:val="24"/>
        </w:rPr>
        <w:t>，周边不</w:t>
      </w:r>
      <w:r>
        <w:rPr>
          <w:rFonts w:ascii="宋体" w:hAnsi="宋体" w:eastAsia="宋体" w:cs="宋体"/>
          <w:spacing w:val="-6"/>
          <w:sz w:val="24"/>
          <w:szCs w:val="24"/>
        </w:rPr>
        <w:t>存在水库，聚集点、旅游区等因素。 地势整体为丘陵地带，</w:t>
      </w:r>
      <w:r>
        <w:rPr>
          <w:rFonts w:ascii="宋体" w:hAnsi="宋体" w:eastAsia="宋体" w:cs="宋体"/>
          <w:spacing w:val="-7"/>
          <w:sz w:val="24"/>
          <w:szCs w:val="24"/>
        </w:rPr>
        <w:t>高低起伏不等，土建</w:t>
      </w:r>
    </w:p>
    <w:p w14:paraId="54E302B9">
      <w:pPr>
        <w:spacing w:line="351" w:lineRule="auto"/>
        <w:rPr>
          <w:rFonts w:ascii="宋体" w:hAnsi="宋体" w:eastAsia="宋体" w:cs="宋体"/>
          <w:sz w:val="24"/>
          <w:szCs w:val="24"/>
        </w:rPr>
        <w:sectPr>
          <w:headerReference r:id="rId118" w:type="default"/>
          <w:footerReference r:id="rId119" w:type="default"/>
          <w:pgSz w:w="11907" w:h="16839"/>
          <w:pgMar w:top="1486" w:right="1781" w:bottom="1693" w:left="1785" w:header="719" w:footer="1443" w:gutter="0"/>
          <w:cols w:space="720" w:num="1"/>
        </w:sectPr>
      </w:pPr>
    </w:p>
    <w:p w14:paraId="5D0099AB">
      <w:pPr>
        <w:spacing w:before="182" w:line="358" w:lineRule="auto"/>
        <w:ind w:left="23" w:firstLine="2"/>
        <w:jc w:val="both"/>
        <w:rPr>
          <w:rFonts w:ascii="宋体" w:hAnsi="宋体" w:eastAsia="宋体" w:cs="宋体"/>
          <w:sz w:val="24"/>
          <w:szCs w:val="24"/>
        </w:rPr>
      </w:pPr>
      <w:r>
        <w:rPr>
          <w:rFonts w:ascii="宋体" w:hAnsi="宋体" w:eastAsia="宋体" w:cs="宋体"/>
          <w:spacing w:val="-1"/>
          <w:sz w:val="24"/>
          <w:szCs w:val="24"/>
        </w:rPr>
        <w:t>工程量最大，用地现状为四级林地。外部连通道路最差</w:t>
      </w:r>
      <w:r>
        <w:rPr>
          <w:rFonts w:ascii="宋体" w:hAnsi="宋体" w:eastAsia="宋体" w:cs="宋体"/>
          <w:spacing w:val="-2"/>
          <w:sz w:val="24"/>
          <w:szCs w:val="24"/>
        </w:rPr>
        <w:t>，离主要运输道路较远，</w:t>
      </w:r>
      <w:r>
        <w:rPr>
          <w:rFonts w:ascii="宋体" w:hAnsi="宋体" w:eastAsia="宋体" w:cs="宋体"/>
          <w:spacing w:val="-5"/>
          <w:sz w:val="24"/>
          <w:szCs w:val="24"/>
        </w:rPr>
        <w:t>成品料流通不顺畅。若采用长距离胶带机外部运输，</w:t>
      </w:r>
      <w:r>
        <w:rPr>
          <w:rFonts w:ascii="宋体" w:hAnsi="宋体" w:eastAsia="宋体" w:cs="宋体"/>
          <w:spacing w:val="-49"/>
          <w:sz w:val="24"/>
          <w:szCs w:val="24"/>
        </w:rPr>
        <w:t xml:space="preserve"> </w:t>
      </w:r>
      <w:r>
        <w:rPr>
          <w:rFonts w:ascii="宋体" w:hAnsi="宋体" w:eastAsia="宋体" w:cs="宋体"/>
          <w:spacing w:val="-5"/>
          <w:sz w:val="24"/>
          <w:szCs w:val="24"/>
        </w:rPr>
        <w:t>为避开基本农田需设</w:t>
      </w:r>
      <w:r>
        <w:rPr>
          <w:rFonts w:ascii="宋体" w:hAnsi="宋体" w:eastAsia="宋体" w:cs="宋体"/>
          <w:spacing w:val="-6"/>
          <w:sz w:val="24"/>
          <w:szCs w:val="24"/>
        </w:rPr>
        <w:t>置多个</w:t>
      </w:r>
      <w:r>
        <w:rPr>
          <w:rFonts w:ascii="宋体" w:hAnsi="宋体" w:eastAsia="宋体" w:cs="宋体"/>
          <w:spacing w:val="-2"/>
          <w:sz w:val="24"/>
          <w:szCs w:val="24"/>
        </w:rPr>
        <w:t>转运站。且沿线需从祖合村及本号镇土地权属上穿越胶带机。其中祖合村</w:t>
      </w:r>
      <w:r>
        <w:rPr>
          <w:rFonts w:ascii="宋体" w:hAnsi="宋体" w:eastAsia="宋体" w:cs="宋体"/>
          <w:spacing w:val="-3"/>
          <w:sz w:val="24"/>
          <w:szCs w:val="24"/>
        </w:rPr>
        <w:t>影响</w:t>
      </w:r>
      <w:r>
        <w:rPr>
          <w:rFonts w:ascii="宋体" w:hAnsi="宋体" w:eastAsia="宋体" w:cs="宋体"/>
          <w:spacing w:val="-30"/>
          <w:sz w:val="24"/>
          <w:szCs w:val="24"/>
        </w:rPr>
        <w:t xml:space="preserve"> </w:t>
      </w:r>
      <w:r>
        <w:rPr>
          <w:rFonts w:ascii="Times New Roman" w:hAnsi="Times New Roman" w:eastAsia="Times New Roman" w:cs="Times New Roman"/>
          <w:spacing w:val="-3"/>
          <w:sz w:val="24"/>
          <w:szCs w:val="24"/>
        </w:rPr>
        <w:t>1</w:t>
      </w:r>
      <w:r>
        <w:rPr>
          <w:rFonts w:ascii="宋体" w:hAnsi="宋体" w:eastAsia="宋体" w:cs="宋体"/>
          <w:spacing w:val="-2"/>
          <w:sz w:val="24"/>
          <w:szCs w:val="24"/>
        </w:rPr>
        <w:t>亩，本号镇影响约</w:t>
      </w:r>
      <w:r>
        <w:rPr>
          <w:rFonts w:ascii="宋体" w:hAnsi="宋体" w:eastAsia="宋体" w:cs="宋体"/>
          <w:spacing w:val="-27"/>
          <w:sz w:val="24"/>
          <w:szCs w:val="24"/>
        </w:rPr>
        <w:t xml:space="preserve"> </w:t>
      </w:r>
      <w:r>
        <w:rPr>
          <w:rFonts w:ascii="Times New Roman" w:hAnsi="Times New Roman" w:eastAsia="Times New Roman" w:cs="Times New Roman"/>
          <w:spacing w:val="-2"/>
          <w:sz w:val="24"/>
          <w:szCs w:val="24"/>
        </w:rPr>
        <w:t xml:space="preserve">10  </w:t>
      </w:r>
      <w:r>
        <w:rPr>
          <w:rFonts w:ascii="宋体" w:hAnsi="宋体" w:eastAsia="宋体" w:cs="宋体"/>
          <w:spacing w:val="-2"/>
          <w:sz w:val="24"/>
          <w:szCs w:val="24"/>
        </w:rPr>
        <w:t>亩，其他均为农垦属地，沿线征地难度较大，协调工程量</w:t>
      </w:r>
      <w:r>
        <w:rPr>
          <w:rFonts w:ascii="宋体" w:hAnsi="宋体" w:eastAsia="宋体" w:cs="宋体"/>
          <w:spacing w:val="-4"/>
          <w:sz w:val="24"/>
          <w:szCs w:val="24"/>
        </w:rPr>
        <w:t>较大。</w:t>
      </w:r>
    </w:p>
    <w:p w14:paraId="56DC4C4A">
      <w:pPr>
        <w:spacing w:before="8" w:line="358" w:lineRule="auto"/>
        <w:ind w:left="22" w:right="62" w:firstLine="599"/>
        <w:jc w:val="both"/>
        <w:rPr>
          <w:rFonts w:ascii="宋体" w:hAnsi="宋体" w:eastAsia="宋体" w:cs="宋体"/>
          <w:sz w:val="24"/>
          <w:szCs w:val="24"/>
        </w:rPr>
      </w:pPr>
      <w:r>
        <w:rPr>
          <w:rFonts w:ascii="宋体" w:hAnsi="宋体" w:eastAsia="宋体" w:cs="宋体"/>
          <w:spacing w:val="-1"/>
          <w:sz w:val="24"/>
          <w:szCs w:val="24"/>
        </w:rPr>
        <w:t>选址三，位于爆破影响范围线外，距离南平农</w:t>
      </w:r>
      <w:r>
        <w:rPr>
          <w:rFonts w:ascii="宋体" w:hAnsi="宋体" w:eastAsia="宋体" w:cs="宋体"/>
          <w:spacing w:val="-2"/>
          <w:sz w:val="24"/>
          <w:szCs w:val="24"/>
        </w:rPr>
        <w:t>场八一队距离约为</w:t>
      </w:r>
      <w:r>
        <w:rPr>
          <w:rFonts w:ascii="宋体" w:hAnsi="宋体" w:eastAsia="宋体" w:cs="宋体"/>
          <w:spacing w:val="-31"/>
          <w:sz w:val="24"/>
          <w:szCs w:val="24"/>
        </w:rPr>
        <w:t xml:space="preserve"> </w:t>
      </w:r>
      <w:r>
        <w:rPr>
          <w:rFonts w:ascii="Times New Roman" w:hAnsi="Times New Roman" w:eastAsia="Times New Roman" w:cs="Times New Roman"/>
          <w:spacing w:val="-2"/>
          <w:sz w:val="24"/>
          <w:szCs w:val="24"/>
        </w:rPr>
        <w:t>35m</w:t>
      </w:r>
      <w:r>
        <w:rPr>
          <w:rFonts w:ascii="宋体" w:hAnsi="宋体" w:eastAsia="宋体" w:cs="宋体"/>
          <w:spacing w:val="-2"/>
          <w:sz w:val="24"/>
          <w:szCs w:val="24"/>
        </w:rPr>
        <w:t>，周</w:t>
      </w:r>
      <w:r>
        <w:rPr>
          <w:rFonts w:ascii="宋体" w:hAnsi="宋体" w:eastAsia="宋体" w:cs="宋体"/>
          <w:spacing w:val="-6"/>
          <w:sz w:val="24"/>
          <w:szCs w:val="24"/>
        </w:rPr>
        <w:t>边不存在水库，聚集点、旅游区等因素。 地势整体较为平，</w:t>
      </w:r>
      <w:r>
        <w:rPr>
          <w:rFonts w:ascii="宋体" w:hAnsi="宋体" w:eastAsia="宋体" w:cs="宋体"/>
          <w:spacing w:val="-7"/>
          <w:sz w:val="24"/>
          <w:szCs w:val="24"/>
        </w:rPr>
        <w:t>土建工程量最大，用地现状为四级林地，具有少量基本农田（约</w:t>
      </w:r>
      <w:r>
        <w:rPr>
          <w:rFonts w:ascii="宋体" w:hAnsi="宋体" w:eastAsia="宋体" w:cs="宋体"/>
          <w:spacing w:val="-8"/>
          <w:sz w:val="24"/>
          <w:szCs w:val="24"/>
        </w:rPr>
        <w:t xml:space="preserve"> </w:t>
      </w:r>
      <w:r>
        <w:rPr>
          <w:rFonts w:ascii="Times New Roman" w:hAnsi="Times New Roman" w:eastAsia="Times New Roman" w:cs="Times New Roman"/>
          <w:spacing w:val="-8"/>
          <w:sz w:val="24"/>
          <w:szCs w:val="24"/>
        </w:rPr>
        <w:t xml:space="preserve">1 </w:t>
      </w:r>
      <w:r>
        <w:rPr>
          <w:rFonts w:ascii="宋体" w:hAnsi="宋体" w:eastAsia="宋体" w:cs="宋体"/>
          <w:spacing w:val="-8"/>
          <w:sz w:val="24"/>
          <w:szCs w:val="24"/>
        </w:rPr>
        <w:t>亩）。外部连通道路最好， 与主要</w:t>
      </w:r>
      <w:r>
        <w:rPr>
          <w:rFonts w:ascii="宋体" w:hAnsi="宋体" w:eastAsia="宋体" w:cs="宋体"/>
          <w:spacing w:val="-2"/>
          <w:sz w:val="24"/>
          <w:szCs w:val="24"/>
        </w:rPr>
        <w:t>运输道路顺接，成品料流通顺畅。选址均为农垦属地。</w:t>
      </w:r>
    </w:p>
    <w:p w14:paraId="55ED38E3">
      <w:pPr>
        <w:spacing w:before="11" w:line="330" w:lineRule="auto"/>
        <w:ind w:left="24" w:right="63" w:firstLine="481"/>
        <w:rPr>
          <w:rFonts w:ascii="宋体" w:hAnsi="宋体" w:eastAsia="宋体" w:cs="宋体"/>
          <w:sz w:val="24"/>
          <w:szCs w:val="24"/>
        </w:rPr>
      </w:pPr>
      <w:r>
        <w:rPr>
          <w:rFonts w:ascii="宋体" w:hAnsi="宋体" w:eastAsia="宋体" w:cs="宋体"/>
          <w:spacing w:val="-3"/>
          <w:sz w:val="24"/>
          <w:szCs w:val="24"/>
        </w:rPr>
        <w:t>综上所属，选址三相对方案一和方案二的选址对于</w:t>
      </w:r>
      <w:r>
        <w:rPr>
          <w:rFonts w:ascii="宋体" w:hAnsi="宋体" w:eastAsia="宋体" w:cs="宋体"/>
          <w:spacing w:val="-4"/>
          <w:sz w:val="24"/>
          <w:szCs w:val="24"/>
        </w:rPr>
        <w:t>项目推进、工程建设更有</w:t>
      </w:r>
      <w:r>
        <w:rPr>
          <w:rFonts w:ascii="宋体" w:hAnsi="宋体" w:eastAsia="宋体" w:cs="宋体"/>
          <w:spacing w:val="-12"/>
          <w:sz w:val="24"/>
          <w:szCs w:val="24"/>
        </w:rPr>
        <w:t>利。</w:t>
      </w:r>
    </w:p>
    <w:p w14:paraId="00D0D679">
      <w:pPr>
        <w:spacing w:line="232" w:lineRule="auto"/>
        <w:ind w:left="26"/>
        <w:rPr>
          <w:rFonts w:ascii="宋体" w:hAnsi="宋体" w:eastAsia="宋体" w:cs="宋体"/>
          <w:sz w:val="24"/>
          <w:szCs w:val="24"/>
        </w:rPr>
      </w:pPr>
      <w:r>
        <w:rPr>
          <w:rFonts w:ascii="Times New Roman" w:hAnsi="Times New Roman" w:eastAsia="Times New Roman" w:cs="Times New Roman"/>
          <w:spacing w:val="-2"/>
          <w:sz w:val="24"/>
          <w:szCs w:val="24"/>
        </w:rPr>
        <w:t>5.2.3.3</w:t>
      </w:r>
      <w:r>
        <w:rPr>
          <w:rFonts w:ascii="Times New Roman" w:hAnsi="Times New Roman" w:eastAsia="Times New Roman" w:cs="Times New Roman"/>
          <w:spacing w:val="9"/>
          <w:sz w:val="24"/>
          <w:szCs w:val="24"/>
        </w:rPr>
        <w:t xml:space="preserve">  </w:t>
      </w:r>
      <w:r>
        <w:rPr>
          <w:rFonts w:ascii="宋体" w:hAnsi="宋体" w:eastAsia="宋体" w:cs="宋体"/>
          <w:spacing w:val="-2"/>
          <w:sz w:val="24"/>
          <w:szCs w:val="24"/>
        </w:rPr>
        <w:t>平面布置</w:t>
      </w:r>
    </w:p>
    <w:p w14:paraId="16804C45">
      <w:pPr>
        <w:spacing w:before="165" w:line="207" w:lineRule="auto"/>
        <w:ind w:left="504"/>
        <w:rPr>
          <w:rFonts w:ascii="宋体" w:hAnsi="宋体" w:eastAsia="宋体" w:cs="宋体"/>
          <w:sz w:val="24"/>
          <w:szCs w:val="24"/>
        </w:rPr>
      </w:pPr>
      <w:r>
        <w:rPr>
          <w:rFonts w:ascii="Times New Roman" w:hAnsi="Times New Roman" w:eastAsia="Times New Roman" w:cs="Times New Roman"/>
          <w:spacing w:val="-1"/>
          <w:sz w:val="24"/>
          <w:szCs w:val="24"/>
        </w:rPr>
        <w:t xml:space="preserve">(1)    </w:t>
      </w:r>
      <w:r>
        <w:rPr>
          <w:rFonts w:ascii="宋体" w:hAnsi="宋体" w:eastAsia="宋体" w:cs="宋体"/>
          <w:spacing w:val="-1"/>
          <w:sz w:val="24"/>
          <w:szCs w:val="24"/>
        </w:rPr>
        <w:t>加工系统区</w:t>
      </w:r>
    </w:p>
    <w:p w14:paraId="190D431E">
      <w:pPr>
        <w:spacing w:before="198" w:line="359" w:lineRule="auto"/>
        <w:ind w:left="22" w:right="62" w:firstLine="480"/>
        <w:rPr>
          <w:rFonts w:ascii="宋体" w:hAnsi="宋体" w:eastAsia="宋体" w:cs="宋体"/>
          <w:sz w:val="24"/>
          <w:szCs w:val="24"/>
        </w:rPr>
      </w:pPr>
      <w:r>
        <w:rPr>
          <w:rFonts w:ascii="宋体" w:hAnsi="宋体" w:eastAsia="宋体" w:cs="宋体"/>
          <w:spacing w:val="-3"/>
          <w:sz w:val="24"/>
          <w:szCs w:val="24"/>
        </w:rPr>
        <w:t>粗碎车间布置在矿区溜井井下破碎硐室，采区北侧布置加工</w:t>
      </w:r>
      <w:r>
        <w:rPr>
          <w:rFonts w:ascii="宋体" w:hAnsi="宋体" w:eastAsia="宋体" w:cs="宋体"/>
          <w:spacing w:val="-4"/>
          <w:sz w:val="24"/>
          <w:szCs w:val="24"/>
        </w:rPr>
        <w:t>系统，由一条长</w:t>
      </w:r>
      <w:r>
        <w:rPr>
          <w:rFonts w:ascii="宋体" w:hAnsi="宋体" w:eastAsia="宋体" w:cs="宋体"/>
          <w:spacing w:val="-3"/>
          <w:sz w:val="24"/>
          <w:szCs w:val="24"/>
        </w:rPr>
        <w:t>距离带式输送机与主加工区相连。</w:t>
      </w:r>
    </w:p>
    <w:p w14:paraId="06DDA480">
      <w:pPr>
        <w:spacing w:line="359" w:lineRule="auto"/>
        <w:ind w:left="21" w:right="61" w:firstLine="482"/>
        <w:jc w:val="both"/>
        <w:rPr>
          <w:rFonts w:ascii="宋体" w:hAnsi="宋体" w:eastAsia="宋体" w:cs="宋体"/>
          <w:sz w:val="24"/>
          <w:szCs w:val="24"/>
        </w:rPr>
      </w:pPr>
      <w:r>
        <w:rPr>
          <w:rFonts w:ascii="宋体" w:hAnsi="宋体" w:eastAsia="宋体" w:cs="宋体"/>
          <w:spacing w:val="-3"/>
          <w:sz w:val="24"/>
          <w:szCs w:val="24"/>
        </w:rPr>
        <w:t>骨料加工系统主要为加工场区的破碎、筛分、整形制砂车间布</w:t>
      </w:r>
      <w:r>
        <w:rPr>
          <w:rFonts w:ascii="宋体" w:hAnsi="宋体" w:eastAsia="宋体" w:cs="宋体"/>
          <w:spacing w:val="-4"/>
          <w:sz w:val="24"/>
          <w:szCs w:val="24"/>
        </w:rPr>
        <w:t>置在矿区南侧</w:t>
      </w:r>
      <w:r>
        <w:rPr>
          <w:rFonts w:ascii="宋体" w:hAnsi="宋体" w:eastAsia="宋体" w:cs="宋体"/>
          <w:spacing w:val="-2"/>
          <w:sz w:val="24"/>
          <w:szCs w:val="24"/>
        </w:rPr>
        <w:t>靠近</w:t>
      </w:r>
      <w:r>
        <w:rPr>
          <w:rFonts w:ascii="宋体" w:hAnsi="宋体" w:eastAsia="宋体" w:cs="宋体"/>
          <w:spacing w:val="-25"/>
          <w:sz w:val="24"/>
          <w:szCs w:val="24"/>
        </w:rPr>
        <w:t xml:space="preserve"> </w:t>
      </w:r>
      <w:r>
        <w:rPr>
          <w:rFonts w:ascii="Times New Roman" w:hAnsi="Times New Roman" w:eastAsia="Times New Roman" w:cs="Times New Roman"/>
          <w:spacing w:val="-2"/>
          <w:sz w:val="24"/>
          <w:szCs w:val="24"/>
        </w:rPr>
        <w:t>G361</w:t>
      </w:r>
      <w:r>
        <w:rPr>
          <w:rFonts w:ascii="Times New Roman" w:hAnsi="Times New Roman" w:eastAsia="Times New Roman" w:cs="Times New Roman"/>
          <w:spacing w:val="59"/>
          <w:sz w:val="24"/>
          <w:szCs w:val="24"/>
        </w:rPr>
        <w:t xml:space="preserve"> </w:t>
      </w:r>
      <w:r>
        <w:rPr>
          <w:rFonts w:ascii="宋体" w:hAnsi="宋体" w:eastAsia="宋体" w:cs="宋体"/>
          <w:spacing w:val="-2"/>
          <w:sz w:val="24"/>
          <w:szCs w:val="24"/>
        </w:rPr>
        <w:t xml:space="preserve">国道缓坡地，原始地面高程 </w:t>
      </w:r>
      <w:r>
        <w:rPr>
          <w:rFonts w:ascii="Times New Roman" w:hAnsi="Times New Roman" w:eastAsia="Times New Roman" w:cs="Times New Roman"/>
          <w:spacing w:val="-2"/>
          <w:sz w:val="24"/>
          <w:szCs w:val="24"/>
        </w:rPr>
        <w:t>60~80m</w:t>
      </w:r>
      <w:r>
        <w:rPr>
          <w:rFonts w:ascii="宋体" w:hAnsi="宋体" w:eastAsia="宋体" w:cs="宋体"/>
          <w:spacing w:val="-2"/>
          <w:sz w:val="24"/>
          <w:szCs w:val="24"/>
        </w:rPr>
        <w:t>，按照生产工</w:t>
      </w:r>
      <w:r>
        <w:rPr>
          <w:rFonts w:ascii="宋体" w:hAnsi="宋体" w:eastAsia="宋体" w:cs="宋体"/>
          <w:spacing w:val="-3"/>
          <w:sz w:val="24"/>
          <w:szCs w:val="24"/>
        </w:rPr>
        <w:t>艺流程合理布置，成品料堆场布置在筛分车间西北侧便于出料堆存，且靠近外运运输通道。系统布置南侧高，北侧低，场地排水由南向北排。</w:t>
      </w:r>
    </w:p>
    <w:p w14:paraId="51D7A483">
      <w:pPr>
        <w:spacing w:before="2" w:line="207" w:lineRule="auto"/>
        <w:ind w:left="504"/>
        <w:rPr>
          <w:rFonts w:ascii="宋体" w:hAnsi="宋体" w:eastAsia="宋体" w:cs="宋体"/>
          <w:sz w:val="24"/>
          <w:szCs w:val="24"/>
        </w:rPr>
      </w:pPr>
      <w:r>
        <w:rPr>
          <w:rFonts w:ascii="Times New Roman" w:hAnsi="Times New Roman" w:eastAsia="Times New Roman" w:cs="Times New Roman"/>
          <w:spacing w:val="-1"/>
          <w:sz w:val="24"/>
          <w:szCs w:val="24"/>
        </w:rPr>
        <w:t xml:space="preserve">(2)    </w:t>
      </w:r>
      <w:r>
        <w:rPr>
          <w:rFonts w:ascii="宋体" w:hAnsi="宋体" w:eastAsia="宋体" w:cs="宋体"/>
          <w:spacing w:val="-1"/>
          <w:sz w:val="24"/>
          <w:szCs w:val="24"/>
        </w:rPr>
        <w:t>生活营地区</w:t>
      </w:r>
    </w:p>
    <w:p w14:paraId="113289E0">
      <w:pPr>
        <w:spacing w:before="198" w:line="359" w:lineRule="auto"/>
        <w:ind w:left="44" w:firstLine="461"/>
        <w:rPr>
          <w:rFonts w:ascii="宋体" w:hAnsi="宋体" w:eastAsia="宋体" w:cs="宋体"/>
          <w:sz w:val="24"/>
          <w:szCs w:val="24"/>
        </w:rPr>
      </w:pPr>
      <w:r>
        <w:rPr>
          <w:rFonts w:ascii="宋体" w:hAnsi="宋体" w:eastAsia="宋体" w:cs="宋体"/>
          <w:spacing w:val="-1"/>
          <w:sz w:val="24"/>
          <w:szCs w:val="24"/>
        </w:rPr>
        <w:t>生活营地位于半成品堆场西侧，处于爆破警戒</w:t>
      </w:r>
      <w:r>
        <w:rPr>
          <w:rFonts w:ascii="宋体" w:hAnsi="宋体" w:eastAsia="宋体" w:cs="宋体"/>
          <w:spacing w:val="-2"/>
          <w:sz w:val="24"/>
          <w:szCs w:val="24"/>
        </w:rPr>
        <w:t>线以外。该场地位交通便利，</w:t>
      </w:r>
      <w:r>
        <w:rPr>
          <w:rFonts w:ascii="宋体" w:hAnsi="宋体" w:eastAsia="宋体" w:cs="宋体"/>
          <w:spacing w:val="-3"/>
          <w:sz w:val="24"/>
          <w:szCs w:val="24"/>
        </w:rPr>
        <w:t>出行方便，地势高差起伏较小，易于开展工程建设。</w:t>
      </w:r>
    </w:p>
    <w:p w14:paraId="18C59350">
      <w:pPr>
        <w:spacing w:line="359" w:lineRule="auto"/>
        <w:ind w:left="23" w:right="62" w:firstLine="481"/>
        <w:rPr>
          <w:rFonts w:ascii="宋体" w:hAnsi="宋体" w:eastAsia="宋体" w:cs="宋体"/>
          <w:sz w:val="24"/>
          <w:szCs w:val="24"/>
        </w:rPr>
      </w:pPr>
      <w:r>
        <w:rPr>
          <w:rFonts w:ascii="宋体" w:hAnsi="宋体" w:eastAsia="宋体" w:cs="宋体"/>
          <w:spacing w:val="-3"/>
          <w:sz w:val="24"/>
          <w:szCs w:val="24"/>
        </w:rPr>
        <w:t>生活营地主要为员工住宿、餐饮以及公共活动提供必要</w:t>
      </w:r>
      <w:r>
        <w:rPr>
          <w:rFonts w:ascii="宋体" w:hAnsi="宋体" w:eastAsia="宋体" w:cs="宋体"/>
          <w:spacing w:val="-4"/>
          <w:sz w:val="24"/>
          <w:szCs w:val="24"/>
        </w:rPr>
        <w:t>的场地，各功能区域</w:t>
      </w:r>
      <w:r>
        <w:rPr>
          <w:rFonts w:ascii="宋体" w:hAnsi="宋体" w:eastAsia="宋体" w:cs="宋体"/>
          <w:spacing w:val="-3"/>
          <w:sz w:val="24"/>
          <w:szCs w:val="24"/>
        </w:rPr>
        <w:t>独立布置，总建筑面积</w:t>
      </w:r>
      <w:r>
        <w:rPr>
          <w:rFonts w:ascii="宋体" w:hAnsi="宋体" w:eastAsia="宋体" w:cs="宋体"/>
          <w:spacing w:val="-50"/>
          <w:sz w:val="24"/>
          <w:szCs w:val="24"/>
        </w:rPr>
        <w:t xml:space="preserve"> </w:t>
      </w:r>
      <w:r>
        <w:rPr>
          <w:rFonts w:ascii="Times New Roman" w:hAnsi="Times New Roman" w:eastAsia="Times New Roman" w:cs="Times New Roman"/>
          <w:spacing w:val="-3"/>
          <w:sz w:val="24"/>
          <w:szCs w:val="24"/>
        </w:rPr>
        <w:t>4650</w:t>
      </w:r>
      <w:r>
        <w:rPr>
          <w:rFonts w:ascii="Times New Roman" w:hAnsi="Times New Roman" w:eastAsia="Times New Roman" w:cs="Times New Roman"/>
          <w:spacing w:val="20"/>
          <w:w w:val="101"/>
          <w:sz w:val="24"/>
          <w:szCs w:val="24"/>
        </w:rPr>
        <w:t xml:space="preserve"> </w:t>
      </w:r>
      <w:r>
        <w:rPr>
          <w:rFonts w:ascii="宋体" w:hAnsi="宋体" w:eastAsia="宋体" w:cs="宋体"/>
          <w:spacing w:val="-3"/>
          <w:sz w:val="24"/>
          <w:szCs w:val="24"/>
        </w:rPr>
        <w:t>㎡。</w:t>
      </w:r>
    </w:p>
    <w:p w14:paraId="76F56287">
      <w:pPr>
        <w:spacing w:before="1" w:line="206" w:lineRule="auto"/>
        <w:ind w:left="504"/>
        <w:rPr>
          <w:rFonts w:ascii="宋体" w:hAnsi="宋体" w:eastAsia="宋体" w:cs="宋体"/>
          <w:sz w:val="24"/>
          <w:szCs w:val="24"/>
        </w:rPr>
      </w:pPr>
      <w:r>
        <w:rPr>
          <w:rFonts w:ascii="Times New Roman" w:hAnsi="Times New Roman" w:eastAsia="Times New Roman" w:cs="Times New Roman"/>
          <w:spacing w:val="-1"/>
          <w:sz w:val="24"/>
          <w:szCs w:val="24"/>
        </w:rPr>
        <w:t xml:space="preserve">(3)    </w:t>
      </w:r>
      <w:r>
        <w:rPr>
          <w:rFonts w:ascii="宋体" w:hAnsi="宋体" w:eastAsia="宋体" w:cs="宋体"/>
          <w:spacing w:val="-1"/>
          <w:sz w:val="24"/>
          <w:szCs w:val="24"/>
        </w:rPr>
        <w:t>其他辅助设施</w:t>
      </w:r>
    </w:p>
    <w:p w14:paraId="48B210F8">
      <w:pPr>
        <w:spacing w:before="199" w:line="359" w:lineRule="auto"/>
        <w:ind w:left="23" w:right="61" w:firstLine="478"/>
        <w:rPr>
          <w:rFonts w:ascii="宋体" w:hAnsi="宋体" w:eastAsia="宋体" w:cs="宋体"/>
          <w:sz w:val="24"/>
          <w:szCs w:val="24"/>
        </w:rPr>
      </w:pPr>
      <w:r>
        <w:rPr>
          <w:rFonts w:ascii="宋体" w:hAnsi="宋体" w:eastAsia="宋体" w:cs="宋体"/>
          <w:spacing w:val="-7"/>
          <w:sz w:val="24"/>
          <w:szCs w:val="24"/>
        </w:rPr>
        <w:t>在建筑骨料加工系统内设置值班室、汽修车间、机修车间和综合仓库， 满足</w:t>
      </w:r>
      <w:r>
        <w:rPr>
          <w:rFonts w:ascii="宋体" w:hAnsi="宋体" w:eastAsia="宋体" w:cs="宋体"/>
          <w:spacing w:val="-4"/>
          <w:sz w:val="24"/>
          <w:szCs w:val="24"/>
        </w:rPr>
        <w:t>加工系统生产运行需要。</w:t>
      </w:r>
    </w:p>
    <w:p w14:paraId="4E54F542">
      <w:pPr>
        <w:spacing w:before="2" w:line="356" w:lineRule="auto"/>
        <w:ind w:left="24" w:right="61" w:firstLine="478"/>
        <w:rPr>
          <w:rFonts w:ascii="宋体" w:hAnsi="宋体" w:eastAsia="宋体" w:cs="宋体"/>
          <w:sz w:val="24"/>
          <w:szCs w:val="24"/>
        </w:rPr>
      </w:pPr>
      <w:r>
        <w:rPr>
          <w:rFonts w:ascii="宋体" w:hAnsi="宋体" w:eastAsia="宋体" w:cs="宋体"/>
          <w:spacing w:val="-3"/>
          <w:sz w:val="24"/>
          <w:szCs w:val="24"/>
        </w:rPr>
        <w:t>根据类似项目经验，生产期与周边燃料供应商协商共建播装式加</w:t>
      </w:r>
      <w:r>
        <w:rPr>
          <w:rFonts w:ascii="宋体" w:hAnsi="宋体" w:eastAsia="宋体" w:cs="宋体"/>
          <w:spacing w:val="-4"/>
          <w:sz w:val="24"/>
          <w:szCs w:val="24"/>
        </w:rPr>
        <w:t>油站或直供</w:t>
      </w:r>
      <w:r>
        <w:rPr>
          <w:rFonts w:ascii="宋体" w:hAnsi="宋体" w:eastAsia="宋体" w:cs="宋体"/>
          <w:spacing w:val="-11"/>
          <w:sz w:val="24"/>
          <w:szCs w:val="24"/>
        </w:rPr>
        <w:t>燃油。</w:t>
      </w:r>
    </w:p>
    <w:p w14:paraId="4DD51D24">
      <w:pPr>
        <w:spacing w:line="356" w:lineRule="auto"/>
        <w:rPr>
          <w:rFonts w:ascii="宋体" w:hAnsi="宋体" w:eastAsia="宋体" w:cs="宋体"/>
          <w:sz w:val="24"/>
          <w:szCs w:val="24"/>
        </w:rPr>
        <w:sectPr>
          <w:headerReference r:id="rId120" w:type="default"/>
          <w:footerReference r:id="rId121" w:type="default"/>
          <w:pgSz w:w="11907" w:h="16839"/>
          <w:pgMar w:top="1486" w:right="1738" w:bottom="1693" w:left="1785" w:header="719" w:footer="1445" w:gutter="0"/>
          <w:cols w:space="720" w:num="1"/>
        </w:sectPr>
      </w:pPr>
    </w:p>
    <w:p w14:paraId="06F3CF17">
      <w:pPr>
        <w:spacing w:before="101" w:line="358" w:lineRule="auto"/>
        <w:ind w:left="24" w:right="208" w:firstLine="478"/>
        <w:jc w:val="both"/>
        <w:rPr>
          <w:rFonts w:ascii="宋体" w:hAnsi="宋体" w:eastAsia="宋体" w:cs="宋体"/>
          <w:sz w:val="24"/>
          <w:szCs w:val="24"/>
        </w:rPr>
      </w:pPr>
      <w:r>
        <w:rPr>
          <w:rFonts w:ascii="宋体" w:hAnsi="宋体" w:eastAsia="宋体" w:cs="宋体"/>
          <w:spacing w:val="2"/>
          <w:sz w:val="24"/>
          <w:szCs w:val="24"/>
        </w:rPr>
        <w:t>机修车间</w:t>
      </w:r>
      <w:r>
        <w:rPr>
          <w:rFonts w:ascii="Times New Roman" w:hAnsi="Times New Roman" w:eastAsia="Times New Roman" w:cs="Times New Roman"/>
          <w:spacing w:val="2"/>
          <w:sz w:val="24"/>
          <w:szCs w:val="24"/>
        </w:rPr>
        <w:t>:</w:t>
      </w:r>
      <w:r>
        <w:rPr>
          <w:rFonts w:ascii="宋体" w:hAnsi="宋体" w:eastAsia="宋体" w:cs="宋体"/>
          <w:spacing w:val="2"/>
          <w:sz w:val="24"/>
          <w:szCs w:val="24"/>
        </w:rPr>
        <w:t>机修设施的设计原则是以维修保养为主，备件制造为辅。在各件</w:t>
      </w:r>
      <w:r>
        <w:rPr>
          <w:rFonts w:ascii="宋体" w:hAnsi="宋体" w:eastAsia="宋体" w:cs="宋体"/>
          <w:spacing w:val="-3"/>
          <w:sz w:val="24"/>
          <w:szCs w:val="24"/>
        </w:rPr>
        <w:t>制造中，以尽可能修复旧件为制造原则，在混合料砂石工厂和成品料砂石</w:t>
      </w:r>
      <w:r>
        <w:rPr>
          <w:rFonts w:ascii="宋体" w:hAnsi="宋体" w:eastAsia="宋体" w:cs="宋体"/>
          <w:spacing w:val="-4"/>
          <w:sz w:val="24"/>
          <w:szCs w:val="24"/>
        </w:rPr>
        <w:t>工厂内</w:t>
      </w:r>
      <w:r>
        <w:rPr>
          <w:rFonts w:ascii="宋体" w:hAnsi="宋体" w:eastAsia="宋体" w:cs="宋体"/>
          <w:spacing w:val="-7"/>
          <w:sz w:val="24"/>
          <w:szCs w:val="24"/>
        </w:rPr>
        <w:t>均设机修间。</w:t>
      </w:r>
    </w:p>
    <w:p w14:paraId="4F72035E">
      <w:pPr>
        <w:spacing w:before="4" w:line="355" w:lineRule="auto"/>
        <w:ind w:left="63" w:right="208" w:firstLine="440"/>
        <w:rPr>
          <w:rFonts w:ascii="宋体" w:hAnsi="宋体" w:eastAsia="宋体" w:cs="宋体"/>
          <w:sz w:val="24"/>
          <w:szCs w:val="24"/>
        </w:rPr>
      </w:pPr>
      <w:r>
        <w:rPr>
          <w:rFonts w:ascii="宋体" w:hAnsi="宋体" w:eastAsia="宋体" w:cs="宋体"/>
          <w:spacing w:val="2"/>
          <w:sz w:val="24"/>
          <w:szCs w:val="24"/>
        </w:rPr>
        <w:t>汽修车间</w:t>
      </w:r>
      <w:r>
        <w:rPr>
          <w:rFonts w:ascii="Times New Roman" w:hAnsi="Times New Roman" w:eastAsia="Times New Roman" w:cs="Times New Roman"/>
          <w:spacing w:val="2"/>
          <w:sz w:val="24"/>
          <w:szCs w:val="24"/>
        </w:rPr>
        <w:t>:</w:t>
      </w:r>
      <w:r>
        <w:rPr>
          <w:rFonts w:ascii="宋体" w:hAnsi="宋体" w:eastAsia="宋体" w:cs="宋体"/>
          <w:spacing w:val="2"/>
          <w:sz w:val="24"/>
          <w:szCs w:val="24"/>
        </w:rPr>
        <w:t>生产用车修理工作主要通过外委解决，部分简易养护维修由矿区</w:t>
      </w:r>
      <w:r>
        <w:rPr>
          <w:rFonts w:ascii="宋体" w:hAnsi="宋体" w:eastAsia="宋体" w:cs="宋体"/>
          <w:spacing w:val="-3"/>
          <w:sz w:val="24"/>
          <w:szCs w:val="24"/>
        </w:rPr>
        <w:t>自行解决，在骨料加工区设汽修间，内拟设汽修地坑及洗车平台。</w:t>
      </w:r>
    </w:p>
    <w:p w14:paraId="5C7D1651">
      <w:pPr>
        <w:spacing w:before="10" w:line="359" w:lineRule="auto"/>
        <w:ind w:left="44" w:right="127" w:firstLine="460"/>
        <w:rPr>
          <w:rFonts w:ascii="宋体" w:hAnsi="宋体" w:eastAsia="宋体" w:cs="宋体"/>
          <w:sz w:val="24"/>
          <w:szCs w:val="24"/>
        </w:rPr>
      </w:pPr>
      <w:r>
        <w:rPr>
          <w:rFonts w:ascii="宋体" w:hAnsi="宋体" w:eastAsia="宋体" w:cs="宋体"/>
          <w:spacing w:val="-1"/>
          <w:sz w:val="24"/>
          <w:szCs w:val="24"/>
        </w:rPr>
        <w:t>骨料加工系统场地设置综合仓库，存放金属材料，设备与备件、耐火材料、</w:t>
      </w:r>
      <w:r>
        <w:rPr>
          <w:rFonts w:ascii="宋体" w:hAnsi="宋体" w:eastAsia="宋体" w:cs="宋体"/>
          <w:spacing w:val="-2"/>
          <w:sz w:val="24"/>
          <w:szCs w:val="24"/>
        </w:rPr>
        <w:t>固体燃料、危险品、氧气瓶及乙快瓶、五金电器，劳保用品及杂品</w:t>
      </w:r>
      <w:r>
        <w:rPr>
          <w:rFonts w:ascii="宋体" w:hAnsi="宋体" w:eastAsia="宋体" w:cs="宋体"/>
          <w:spacing w:val="-3"/>
          <w:sz w:val="24"/>
          <w:szCs w:val="24"/>
        </w:rPr>
        <w:t>等。</w:t>
      </w:r>
    </w:p>
    <w:p w14:paraId="24FC438B">
      <w:pPr>
        <w:spacing w:before="2" w:line="350" w:lineRule="auto"/>
        <w:ind w:left="25" w:firstLine="479"/>
        <w:jc w:val="both"/>
        <w:rPr>
          <w:rFonts w:ascii="宋体" w:hAnsi="宋体" w:eastAsia="宋体" w:cs="宋体"/>
          <w:sz w:val="24"/>
          <w:szCs w:val="24"/>
        </w:rPr>
      </w:pPr>
      <w:r>
        <w:rPr>
          <w:rFonts w:ascii="宋体" w:hAnsi="宋体" w:eastAsia="宋体" w:cs="宋体"/>
          <w:spacing w:val="-4"/>
          <w:sz w:val="24"/>
          <w:szCs w:val="24"/>
        </w:rPr>
        <w:t>主加工区主要分为骨料加工系统及生活营地：加工系统主要包括半成</w:t>
      </w:r>
      <w:r>
        <w:rPr>
          <w:rFonts w:ascii="宋体" w:hAnsi="宋体" w:eastAsia="宋体" w:cs="宋体"/>
          <w:spacing w:val="-5"/>
          <w:sz w:val="24"/>
          <w:szCs w:val="24"/>
        </w:rPr>
        <w:t>品堆场、综合车间一、综合车间二、整形</w:t>
      </w:r>
      <w:r>
        <w:rPr>
          <w:rFonts w:ascii="Times New Roman" w:hAnsi="Times New Roman" w:eastAsia="Times New Roman" w:cs="Times New Roman"/>
          <w:spacing w:val="-5"/>
          <w:sz w:val="24"/>
          <w:szCs w:val="24"/>
        </w:rPr>
        <w:t>/</w:t>
      </w:r>
      <w:r>
        <w:rPr>
          <w:rFonts w:ascii="宋体" w:hAnsi="宋体" w:eastAsia="宋体" w:cs="宋体"/>
          <w:spacing w:val="-5"/>
          <w:sz w:val="24"/>
          <w:szCs w:val="24"/>
        </w:rPr>
        <w:t>制砂车间、成品堆场、机修车间、材料库、汽修</w:t>
      </w:r>
      <w:r>
        <w:rPr>
          <w:rFonts w:ascii="宋体" w:hAnsi="宋体" w:eastAsia="宋体" w:cs="宋体"/>
          <w:spacing w:val="-2"/>
          <w:sz w:val="24"/>
          <w:szCs w:val="24"/>
        </w:rPr>
        <w:t>车间等。详见图</w:t>
      </w:r>
      <w:r>
        <w:rPr>
          <w:rFonts w:ascii="宋体" w:hAnsi="宋体" w:eastAsia="宋体" w:cs="宋体"/>
          <w:spacing w:val="-47"/>
          <w:sz w:val="24"/>
          <w:szCs w:val="24"/>
        </w:rPr>
        <w:t xml:space="preserve"> </w:t>
      </w:r>
      <w:r>
        <w:rPr>
          <w:rFonts w:ascii="Times New Roman" w:hAnsi="Times New Roman" w:eastAsia="Times New Roman" w:cs="Times New Roman"/>
          <w:spacing w:val="-2"/>
          <w:sz w:val="24"/>
          <w:szCs w:val="24"/>
        </w:rPr>
        <w:t>5.2-8</w:t>
      </w:r>
      <w:r>
        <w:rPr>
          <w:rFonts w:ascii="宋体" w:hAnsi="宋体" w:eastAsia="宋体" w:cs="宋体"/>
          <w:spacing w:val="-2"/>
          <w:sz w:val="24"/>
          <w:szCs w:val="24"/>
        </w:rPr>
        <w:t>。</w:t>
      </w:r>
    </w:p>
    <w:p w14:paraId="17FE4A4A">
      <w:pPr>
        <w:spacing w:line="5609" w:lineRule="exact"/>
        <w:ind w:firstLine="494"/>
      </w:pPr>
      <w:r>
        <w:rPr>
          <w:position w:val="-112"/>
        </w:rPr>
        <w:drawing>
          <wp:inline distT="0" distB="0" distL="0" distR="0">
            <wp:extent cx="4827905" cy="3561715"/>
            <wp:effectExtent l="0" t="0" r="0" b="0"/>
            <wp:docPr id="304" name="IM 304"/>
            <wp:cNvGraphicFramePr/>
            <a:graphic xmlns:a="http://schemas.openxmlformats.org/drawingml/2006/main">
              <a:graphicData uri="http://schemas.openxmlformats.org/drawingml/2006/picture">
                <pic:pic xmlns:pic="http://schemas.openxmlformats.org/drawingml/2006/picture">
                  <pic:nvPicPr>
                    <pic:cNvPr id="304" name="IM 304"/>
                    <pic:cNvPicPr/>
                  </pic:nvPicPr>
                  <pic:blipFill>
                    <a:blip r:embed="rId180"/>
                    <a:stretch>
                      <a:fillRect/>
                    </a:stretch>
                  </pic:blipFill>
                  <pic:spPr>
                    <a:xfrm>
                      <a:off x="0" y="0"/>
                      <a:ext cx="4828413" cy="3561715"/>
                    </a:xfrm>
                    <a:prstGeom prst="rect">
                      <a:avLst/>
                    </a:prstGeom>
                  </pic:spPr>
                </pic:pic>
              </a:graphicData>
            </a:graphic>
          </wp:inline>
        </w:drawing>
      </w:r>
    </w:p>
    <w:p w14:paraId="0BE11DB7">
      <w:pPr>
        <w:spacing w:before="123" w:line="300" w:lineRule="auto"/>
        <w:ind w:left="26" w:right="2519" w:firstLine="2815"/>
        <w:rPr>
          <w:rFonts w:ascii="宋体" w:hAnsi="宋体" w:eastAsia="宋体" w:cs="宋体"/>
          <w:sz w:val="24"/>
          <w:szCs w:val="24"/>
        </w:rPr>
      </w:pPr>
      <w:r>
        <w:rPr>
          <w:rFonts w:ascii="宋体" w:hAnsi="宋体" w:eastAsia="宋体" w:cs="宋体"/>
          <w:spacing w:val="-3"/>
          <w:sz w:val="24"/>
          <w:szCs w:val="24"/>
        </w:rPr>
        <w:t>图</w:t>
      </w:r>
      <w:r>
        <w:rPr>
          <w:rFonts w:ascii="宋体" w:hAnsi="宋体" w:eastAsia="宋体" w:cs="宋体"/>
          <w:spacing w:val="-38"/>
          <w:sz w:val="24"/>
          <w:szCs w:val="24"/>
        </w:rPr>
        <w:t xml:space="preserve"> </w:t>
      </w:r>
      <w:r>
        <w:rPr>
          <w:rFonts w:ascii="Times New Roman" w:hAnsi="Times New Roman" w:eastAsia="Times New Roman" w:cs="Times New Roman"/>
          <w:spacing w:val="-3"/>
          <w:sz w:val="24"/>
          <w:szCs w:val="24"/>
        </w:rPr>
        <w:t xml:space="preserve">5.2-8    </w:t>
      </w:r>
      <w:r>
        <w:rPr>
          <w:rFonts w:ascii="宋体" w:hAnsi="宋体" w:eastAsia="宋体" w:cs="宋体"/>
          <w:spacing w:val="-3"/>
          <w:sz w:val="24"/>
          <w:szCs w:val="24"/>
        </w:rPr>
        <w:t>主加工区平面布置图</w:t>
      </w:r>
      <w:r>
        <w:rPr>
          <w:rFonts w:ascii="Times New Roman" w:hAnsi="Times New Roman" w:eastAsia="Times New Roman" w:cs="Times New Roman"/>
          <w:spacing w:val="-2"/>
          <w:sz w:val="24"/>
          <w:szCs w:val="24"/>
        </w:rPr>
        <w:t>5.2.3.4</w:t>
      </w:r>
      <w:r>
        <w:rPr>
          <w:rFonts w:ascii="Times New Roman" w:hAnsi="Times New Roman" w:eastAsia="Times New Roman" w:cs="Times New Roman"/>
          <w:spacing w:val="11"/>
          <w:sz w:val="24"/>
          <w:szCs w:val="24"/>
        </w:rPr>
        <w:t xml:space="preserve">  </w:t>
      </w:r>
      <w:r>
        <w:rPr>
          <w:rFonts w:ascii="宋体" w:hAnsi="宋体" w:eastAsia="宋体" w:cs="宋体"/>
          <w:spacing w:val="-2"/>
          <w:sz w:val="24"/>
          <w:szCs w:val="24"/>
        </w:rPr>
        <w:t>厂区边坡设计</w:t>
      </w:r>
    </w:p>
    <w:p w14:paraId="2B6234D9">
      <w:pPr>
        <w:spacing w:before="75" w:line="359" w:lineRule="auto"/>
        <w:ind w:left="23" w:right="143" w:firstLine="478"/>
        <w:jc w:val="both"/>
        <w:rPr>
          <w:rFonts w:ascii="宋体" w:hAnsi="宋体" w:eastAsia="宋体" w:cs="宋体"/>
          <w:sz w:val="24"/>
          <w:szCs w:val="24"/>
        </w:rPr>
      </w:pPr>
      <w:r>
        <w:rPr>
          <w:rFonts w:ascii="宋体" w:hAnsi="宋体" w:eastAsia="宋体" w:cs="宋体"/>
          <w:spacing w:val="-8"/>
          <w:sz w:val="24"/>
          <w:szCs w:val="24"/>
        </w:rPr>
        <w:t>场地周边形成的开挖或回填边坡，大部分采用自然放坡方</w:t>
      </w:r>
      <w:r>
        <w:rPr>
          <w:rFonts w:ascii="宋体" w:hAnsi="宋体" w:eastAsia="宋体" w:cs="宋体"/>
          <w:spacing w:val="-9"/>
          <w:sz w:val="24"/>
          <w:szCs w:val="24"/>
        </w:rPr>
        <w:t>式。开挖边坡坡比：</w:t>
      </w:r>
      <w:r>
        <w:rPr>
          <w:rFonts w:ascii="宋体" w:hAnsi="宋体" w:eastAsia="宋体" w:cs="宋体"/>
          <w:spacing w:val="-2"/>
          <w:sz w:val="24"/>
          <w:szCs w:val="24"/>
        </w:rPr>
        <w:t xml:space="preserve">岩质边坡取 </w:t>
      </w:r>
      <w:r>
        <w:rPr>
          <w:rFonts w:ascii="Times New Roman" w:hAnsi="Times New Roman" w:eastAsia="Times New Roman" w:cs="Times New Roman"/>
          <w:spacing w:val="-2"/>
          <w:sz w:val="24"/>
          <w:szCs w:val="24"/>
        </w:rPr>
        <w:t>1:0.5</w:t>
      </w:r>
      <w:r>
        <w:rPr>
          <w:rFonts w:ascii="宋体" w:hAnsi="宋体" w:eastAsia="宋体" w:cs="宋体"/>
          <w:spacing w:val="-2"/>
          <w:sz w:val="24"/>
          <w:szCs w:val="24"/>
        </w:rPr>
        <w:t>～</w:t>
      </w:r>
      <w:r>
        <w:rPr>
          <w:rFonts w:ascii="Times New Roman" w:hAnsi="Times New Roman" w:eastAsia="Times New Roman" w:cs="Times New Roman"/>
          <w:spacing w:val="-2"/>
          <w:sz w:val="24"/>
          <w:szCs w:val="24"/>
        </w:rPr>
        <w:t>1:0.75</w:t>
      </w:r>
      <w:r>
        <w:rPr>
          <w:rFonts w:ascii="宋体" w:hAnsi="宋体" w:eastAsia="宋体" w:cs="宋体"/>
          <w:spacing w:val="-2"/>
          <w:sz w:val="24"/>
          <w:szCs w:val="24"/>
        </w:rPr>
        <w:t xml:space="preserve">、土质边坡取 </w:t>
      </w:r>
      <w:r>
        <w:rPr>
          <w:rFonts w:ascii="Times New Roman" w:hAnsi="Times New Roman" w:eastAsia="Times New Roman" w:cs="Times New Roman"/>
          <w:spacing w:val="-2"/>
          <w:sz w:val="24"/>
          <w:szCs w:val="24"/>
        </w:rPr>
        <w:t>1:1</w:t>
      </w:r>
      <w:r>
        <w:rPr>
          <w:rFonts w:ascii="宋体" w:hAnsi="宋体" w:eastAsia="宋体" w:cs="宋体"/>
          <w:spacing w:val="-2"/>
          <w:sz w:val="24"/>
          <w:szCs w:val="24"/>
        </w:rPr>
        <w:t>～</w:t>
      </w:r>
      <w:r>
        <w:rPr>
          <w:rFonts w:ascii="Times New Roman" w:hAnsi="Times New Roman" w:eastAsia="Times New Roman" w:cs="Times New Roman"/>
          <w:spacing w:val="-2"/>
          <w:sz w:val="24"/>
          <w:szCs w:val="24"/>
        </w:rPr>
        <w:t>1:1.5</w:t>
      </w:r>
      <w:r>
        <w:rPr>
          <w:rFonts w:ascii="宋体" w:hAnsi="宋体" w:eastAsia="宋体" w:cs="宋体"/>
          <w:spacing w:val="-2"/>
          <w:sz w:val="24"/>
          <w:szCs w:val="24"/>
        </w:rPr>
        <w:t>，采用喷射混凝土，平台覆土种植草；回填边坡取</w:t>
      </w:r>
      <w:r>
        <w:rPr>
          <w:rFonts w:ascii="宋体" w:hAnsi="宋体" w:eastAsia="宋体" w:cs="宋体"/>
          <w:spacing w:val="-32"/>
          <w:sz w:val="24"/>
          <w:szCs w:val="24"/>
        </w:rPr>
        <w:t xml:space="preserve"> </w:t>
      </w:r>
      <w:r>
        <w:rPr>
          <w:rFonts w:ascii="Times New Roman" w:hAnsi="Times New Roman" w:eastAsia="Times New Roman" w:cs="Times New Roman"/>
          <w:spacing w:val="-2"/>
          <w:sz w:val="24"/>
          <w:szCs w:val="24"/>
        </w:rPr>
        <w:t>1:1.5</w:t>
      </w:r>
      <w:r>
        <w:rPr>
          <w:rFonts w:ascii="宋体" w:hAnsi="宋体" w:eastAsia="宋体" w:cs="宋体"/>
          <w:spacing w:val="-2"/>
          <w:sz w:val="24"/>
          <w:szCs w:val="24"/>
        </w:rPr>
        <w:t>，回填边坡采用浆</w:t>
      </w:r>
      <w:r>
        <w:rPr>
          <w:rFonts w:ascii="宋体" w:hAnsi="宋体" w:eastAsia="宋体" w:cs="宋体"/>
          <w:spacing w:val="-3"/>
          <w:sz w:val="24"/>
          <w:szCs w:val="24"/>
        </w:rPr>
        <w:t>砌石拱形骨架护坡。</w:t>
      </w:r>
    </w:p>
    <w:p w14:paraId="40AE8E84">
      <w:pPr>
        <w:spacing w:line="233" w:lineRule="auto"/>
        <w:ind w:left="26"/>
        <w:rPr>
          <w:rFonts w:ascii="宋体" w:hAnsi="宋体" w:eastAsia="宋体" w:cs="宋体"/>
          <w:sz w:val="24"/>
          <w:szCs w:val="24"/>
        </w:rPr>
      </w:pPr>
      <w:r>
        <w:rPr>
          <w:rFonts w:ascii="Times New Roman" w:hAnsi="Times New Roman" w:eastAsia="Times New Roman" w:cs="Times New Roman"/>
          <w:spacing w:val="-2"/>
          <w:sz w:val="24"/>
          <w:szCs w:val="24"/>
        </w:rPr>
        <w:t>5.2.3.5</w:t>
      </w:r>
      <w:r>
        <w:rPr>
          <w:rFonts w:ascii="Times New Roman" w:hAnsi="Times New Roman" w:eastAsia="Times New Roman" w:cs="Times New Roman"/>
          <w:spacing w:val="9"/>
          <w:sz w:val="24"/>
          <w:szCs w:val="24"/>
        </w:rPr>
        <w:t xml:space="preserve">  </w:t>
      </w:r>
      <w:r>
        <w:rPr>
          <w:rFonts w:ascii="宋体" w:hAnsi="宋体" w:eastAsia="宋体" w:cs="宋体"/>
          <w:spacing w:val="-2"/>
          <w:sz w:val="24"/>
          <w:szCs w:val="24"/>
        </w:rPr>
        <w:t>厂区道路</w:t>
      </w:r>
    </w:p>
    <w:p w14:paraId="11DE29ED">
      <w:pPr>
        <w:spacing w:before="162" w:line="228" w:lineRule="auto"/>
        <w:ind w:left="502"/>
        <w:rPr>
          <w:rFonts w:ascii="宋体" w:hAnsi="宋体" w:eastAsia="宋体" w:cs="宋体"/>
          <w:sz w:val="24"/>
          <w:szCs w:val="24"/>
        </w:rPr>
      </w:pPr>
      <w:r>
        <w:rPr>
          <w:rFonts w:ascii="宋体" w:hAnsi="宋体" w:eastAsia="宋体" w:cs="宋体"/>
          <w:spacing w:val="-4"/>
          <w:sz w:val="24"/>
          <w:szCs w:val="24"/>
        </w:rPr>
        <w:t>场内道路宽度</w:t>
      </w:r>
      <w:r>
        <w:rPr>
          <w:rFonts w:ascii="宋体" w:hAnsi="宋体" w:eastAsia="宋体" w:cs="宋体"/>
          <w:spacing w:val="-22"/>
          <w:sz w:val="24"/>
          <w:szCs w:val="24"/>
        </w:rPr>
        <w:t xml:space="preserve"> </w:t>
      </w:r>
      <w:r>
        <w:rPr>
          <w:rFonts w:ascii="Times New Roman" w:hAnsi="Times New Roman" w:eastAsia="Times New Roman" w:cs="Times New Roman"/>
          <w:spacing w:val="-4"/>
          <w:sz w:val="24"/>
          <w:szCs w:val="24"/>
        </w:rPr>
        <w:t>6m</w:t>
      </w:r>
      <w:r>
        <w:rPr>
          <w:rFonts w:ascii="宋体" w:hAnsi="宋体" w:eastAsia="宋体" w:cs="宋体"/>
          <w:spacing w:val="-4"/>
          <w:sz w:val="24"/>
          <w:szCs w:val="24"/>
        </w:rPr>
        <w:t xml:space="preserve">，厂区 </w:t>
      </w:r>
      <w:r>
        <w:rPr>
          <w:rFonts w:ascii="Times New Roman" w:hAnsi="Times New Roman" w:eastAsia="Times New Roman" w:cs="Times New Roman"/>
          <w:spacing w:val="-4"/>
          <w:sz w:val="24"/>
          <w:szCs w:val="24"/>
        </w:rPr>
        <w:t>G361</w:t>
      </w:r>
      <w:r>
        <w:rPr>
          <w:rFonts w:ascii="Times New Roman" w:hAnsi="Times New Roman" w:eastAsia="Times New Roman" w:cs="Times New Roman"/>
          <w:spacing w:val="52"/>
          <w:sz w:val="24"/>
          <w:szCs w:val="24"/>
        </w:rPr>
        <w:t xml:space="preserve"> </w:t>
      </w:r>
      <w:r>
        <w:rPr>
          <w:rFonts w:ascii="宋体" w:hAnsi="宋体" w:eastAsia="宋体" w:cs="宋体"/>
          <w:spacing w:val="-4"/>
          <w:sz w:val="24"/>
          <w:szCs w:val="24"/>
        </w:rPr>
        <w:t xml:space="preserve">国道出口出道路宽度 </w:t>
      </w:r>
      <w:r>
        <w:rPr>
          <w:rFonts w:ascii="Times New Roman" w:hAnsi="Times New Roman" w:eastAsia="Times New Roman" w:cs="Times New Roman"/>
          <w:spacing w:val="-4"/>
          <w:sz w:val="24"/>
          <w:szCs w:val="24"/>
        </w:rPr>
        <w:t>12m</w:t>
      </w:r>
      <w:r>
        <w:rPr>
          <w:rFonts w:ascii="宋体" w:hAnsi="宋体" w:eastAsia="宋体" w:cs="宋体"/>
          <w:spacing w:val="-4"/>
          <w:sz w:val="24"/>
          <w:szCs w:val="24"/>
        </w:rPr>
        <w:t>。路面构造由上往</w:t>
      </w:r>
    </w:p>
    <w:p w14:paraId="003B35F7">
      <w:pPr>
        <w:spacing w:line="228" w:lineRule="auto"/>
        <w:rPr>
          <w:rFonts w:ascii="宋体" w:hAnsi="宋体" w:eastAsia="宋体" w:cs="宋体"/>
          <w:sz w:val="24"/>
          <w:szCs w:val="24"/>
        </w:rPr>
        <w:sectPr>
          <w:headerReference r:id="rId122" w:type="default"/>
          <w:footerReference r:id="rId123" w:type="default"/>
          <w:pgSz w:w="11907" w:h="16839"/>
          <w:pgMar w:top="1486" w:right="1593" w:bottom="1693" w:left="1785" w:header="719" w:footer="1443" w:gutter="0"/>
          <w:cols w:space="720" w:num="1"/>
        </w:sectPr>
      </w:pPr>
    </w:p>
    <w:p w14:paraId="4B4B6CD3">
      <w:pPr>
        <w:spacing w:before="100" w:line="359" w:lineRule="auto"/>
        <w:ind w:left="23" w:right="82" w:firstLine="7"/>
        <w:rPr>
          <w:rFonts w:ascii="宋体" w:hAnsi="宋体" w:eastAsia="宋体" w:cs="宋体"/>
          <w:sz w:val="24"/>
          <w:szCs w:val="24"/>
        </w:rPr>
      </w:pPr>
      <w:r>
        <w:rPr>
          <w:rFonts w:ascii="宋体" w:hAnsi="宋体" w:eastAsia="宋体" w:cs="宋体"/>
          <w:spacing w:val="-3"/>
          <w:sz w:val="24"/>
          <w:szCs w:val="24"/>
        </w:rPr>
        <w:t>下分为</w:t>
      </w:r>
      <w:r>
        <w:rPr>
          <w:rFonts w:ascii="宋体" w:hAnsi="宋体" w:eastAsia="宋体" w:cs="宋体"/>
          <w:spacing w:val="-15"/>
          <w:sz w:val="24"/>
          <w:szCs w:val="24"/>
        </w:rPr>
        <w:t xml:space="preserve"> </w:t>
      </w:r>
      <w:r>
        <w:rPr>
          <w:rFonts w:ascii="Times New Roman" w:hAnsi="Times New Roman" w:eastAsia="Times New Roman" w:cs="Times New Roman"/>
          <w:spacing w:val="-3"/>
          <w:sz w:val="24"/>
          <w:szCs w:val="24"/>
        </w:rPr>
        <w:t>20cm</w:t>
      </w:r>
      <w:r>
        <w:rPr>
          <w:rFonts w:ascii="Times New Roman" w:hAnsi="Times New Roman" w:eastAsia="Times New Roman" w:cs="Times New Roman"/>
          <w:spacing w:val="47"/>
          <w:sz w:val="24"/>
          <w:szCs w:val="24"/>
        </w:rPr>
        <w:t xml:space="preserve"> </w:t>
      </w:r>
      <w:r>
        <w:rPr>
          <w:rFonts w:ascii="宋体" w:hAnsi="宋体" w:eastAsia="宋体" w:cs="宋体"/>
          <w:spacing w:val="-3"/>
          <w:sz w:val="24"/>
          <w:szCs w:val="24"/>
        </w:rPr>
        <w:t>厚级配碎石层、</w:t>
      </w:r>
      <w:r>
        <w:rPr>
          <w:rFonts w:ascii="Times New Roman" w:hAnsi="Times New Roman" w:eastAsia="Times New Roman" w:cs="Times New Roman"/>
          <w:spacing w:val="-3"/>
          <w:sz w:val="24"/>
          <w:szCs w:val="24"/>
        </w:rPr>
        <w:t>20cm</w:t>
      </w:r>
      <w:r>
        <w:rPr>
          <w:rFonts w:ascii="Times New Roman" w:hAnsi="Times New Roman" w:eastAsia="Times New Roman" w:cs="Times New Roman"/>
          <w:spacing w:val="47"/>
          <w:sz w:val="24"/>
          <w:szCs w:val="24"/>
        </w:rPr>
        <w:t xml:space="preserve"> </w:t>
      </w:r>
      <w:r>
        <w:rPr>
          <w:rFonts w:ascii="宋体" w:hAnsi="宋体" w:eastAsia="宋体" w:cs="宋体"/>
          <w:spacing w:val="-3"/>
          <w:sz w:val="24"/>
          <w:szCs w:val="24"/>
        </w:rPr>
        <w:t>厚水泥稳定碎石基层、</w:t>
      </w:r>
      <w:r>
        <w:rPr>
          <w:rFonts w:ascii="Times New Roman" w:hAnsi="Times New Roman" w:eastAsia="Times New Roman" w:cs="Times New Roman"/>
          <w:spacing w:val="-3"/>
          <w:sz w:val="24"/>
          <w:szCs w:val="24"/>
        </w:rPr>
        <w:t>28cm</w:t>
      </w:r>
      <w:r>
        <w:rPr>
          <w:rFonts w:ascii="Times New Roman" w:hAnsi="Times New Roman" w:eastAsia="Times New Roman" w:cs="Times New Roman"/>
          <w:spacing w:val="47"/>
          <w:w w:val="101"/>
          <w:sz w:val="24"/>
          <w:szCs w:val="24"/>
        </w:rPr>
        <w:t xml:space="preserve"> </w:t>
      </w:r>
      <w:r>
        <w:rPr>
          <w:rFonts w:ascii="宋体" w:hAnsi="宋体" w:eastAsia="宋体" w:cs="宋体"/>
          <w:spacing w:val="-3"/>
          <w:sz w:val="24"/>
          <w:szCs w:val="24"/>
        </w:rPr>
        <w:t xml:space="preserve">厚 </w:t>
      </w:r>
      <w:r>
        <w:rPr>
          <w:rFonts w:ascii="Times New Roman" w:hAnsi="Times New Roman" w:eastAsia="Times New Roman" w:cs="Times New Roman"/>
          <w:spacing w:val="-3"/>
          <w:sz w:val="24"/>
          <w:szCs w:val="24"/>
        </w:rPr>
        <w:t>C30</w:t>
      </w:r>
      <w:r>
        <w:rPr>
          <w:rFonts w:ascii="Times New Roman" w:hAnsi="Times New Roman" w:eastAsia="Times New Roman" w:cs="Times New Roman"/>
          <w:spacing w:val="43"/>
          <w:w w:val="101"/>
          <w:sz w:val="24"/>
          <w:szCs w:val="24"/>
        </w:rPr>
        <w:t xml:space="preserve"> </w:t>
      </w:r>
      <w:r>
        <w:rPr>
          <w:rFonts w:ascii="宋体" w:hAnsi="宋体" w:eastAsia="宋体" w:cs="宋体"/>
          <w:spacing w:val="-3"/>
          <w:sz w:val="24"/>
          <w:szCs w:val="24"/>
        </w:rPr>
        <w:t>混凝土</w:t>
      </w:r>
      <w:r>
        <w:rPr>
          <w:rFonts w:ascii="宋体" w:hAnsi="宋体" w:eastAsia="宋体" w:cs="宋体"/>
          <w:spacing w:val="-2"/>
          <w:sz w:val="24"/>
          <w:szCs w:val="24"/>
        </w:rPr>
        <w:t>层。场内道路全长</w:t>
      </w:r>
      <w:r>
        <w:rPr>
          <w:rFonts w:ascii="宋体" w:hAnsi="宋体" w:eastAsia="宋体" w:cs="宋体"/>
          <w:spacing w:val="-46"/>
          <w:sz w:val="24"/>
          <w:szCs w:val="24"/>
        </w:rPr>
        <w:t xml:space="preserve"> </w:t>
      </w:r>
      <w:r>
        <w:rPr>
          <w:rFonts w:ascii="Times New Roman" w:hAnsi="Times New Roman" w:eastAsia="Times New Roman" w:cs="Times New Roman"/>
          <w:spacing w:val="-2"/>
          <w:sz w:val="24"/>
          <w:szCs w:val="24"/>
        </w:rPr>
        <w:t>2273m</w:t>
      </w:r>
      <w:r>
        <w:rPr>
          <w:rFonts w:ascii="宋体" w:hAnsi="宋体" w:eastAsia="宋体" w:cs="宋体"/>
          <w:spacing w:val="-2"/>
          <w:sz w:val="24"/>
          <w:szCs w:val="24"/>
        </w:rPr>
        <w:t>，连接加工区内各车间与建筑物。</w:t>
      </w:r>
    </w:p>
    <w:p w14:paraId="5D6E84BD">
      <w:pPr>
        <w:spacing w:line="233" w:lineRule="auto"/>
        <w:ind w:left="26"/>
        <w:rPr>
          <w:rFonts w:ascii="宋体" w:hAnsi="宋体" w:eastAsia="宋体" w:cs="宋体"/>
          <w:sz w:val="24"/>
          <w:szCs w:val="24"/>
        </w:rPr>
      </w:pPr>
      <w:r>
        <w:rPr>
          <w:rFonts w:ascii="Times New Roman" w:hAnsi="Times New Roman" w:eastAsia="Times New Roman" w:cs="Times New Roman"/>
          <w:spacing w:val="-1"/>
          <w:sz w:val="24"/>
          <w:szCs w:val="24"/>
        </w:rPr>
        <w:t xml:space="preserve">5.2.4  </w:t>
      </w:r>
      <w:r>
        <w:rPr>
          <w:rFonts w:ascii="宋体" w:hAnsi="宋体" w:eastAsia="宋体" w:cs="宋体"/>
          <w:spacing w:val="-1"/>
          <w:sz w:val="24"/>
          <w:szCs w:val="24"/>
        </w:rPr>
        <w:t>对外交通运输</w:t>
      </w:r>
    </w:p>
    <w:p w14:paraId="108F328F">
      <w:pPr>
        <w:spacing w:before="165" w:line="233" w:lineRule="auto"/>
        <w:ind w:left="26"/>
        <w:rPr>
          <w:rFonts w:ascii="宋体" w:hAnsi="宋体" w:eastAsia="宋体" w:cs="宋体"/>
          <w:sz w:val="24"/>
          <w:szCs w:val="24"/>
        </w:rPr>
      </w:pPr>
      <w:r>
        <w:rPr>
          <w:rFonts w:ascii="Times New Roman" w:hAnsi="Times New Roman" w:eastAsia="Times New Roman" w:cs="Times New Roman"/>
          <w:spacing w:val="-1"/>
          <w:sz w:val="24"/>
          <w:szCs w:val="24"/>
        </w:rPr>
        <w:t xml:space="preserve">5.2.4.1  </w:t>
      </w:r>
      <w:r>
        <w:rPr>
          <w:rFonts w:ascii="宋体" w:hAnsi="宋体" w:eastAsia="宋体" w:cs="宋体"/>
          <w:spacing w:val="-1"/>
          <w:sz w:val="24"/>
          <w:szCs w:val="24"/>
        </w:rPr>
        <w:t>矿区对外交通</w:t>
      </w:r>
    </w:p>
    <w:p w14:paraId="4E64E02C">
      <w:pPr>
        <w:spacing w:before="164" w:line="359" w:lineRule="auto"/>
        <w:ind w:left="25" w:right="95" w:firstLine="481"/>
        <w:jc w:val="both"/>
        <w:rPr>
          <w:rFonts w:ascii="宋体" w:hAnsi="宋体" w:eastAsia="宋体" w:cs="宋体"/>
          <w:sz w:val="24"/>
          <w:szCs w:val="24"/>
        </w:rPr>
      </w:pPr>
      <w:r>
        <w:rPr>
          <w:rFonts w:ascii="宋体" w:hAnsi="宋体" w:eastAsia="宋体" w:cs="宋体"/>
          <w:spacing w:val="-1"/>
          <w:sz w:val="24"/>
          <w:szCs w:val="24"/>
        </w:rPr>
        <w:t>设计拓宽现状乡村公路至</w:t>
      </w:r>
      <w:r>
        <w:rPr>
          <w:rFonts w:ascii="宋体" w:hAnsi="宋体" w:eastAsia="宋体" w:cs="宋体"/>
          <w:spacing w:val="-32"/>
          <w:sz w:val="24"/>
          <w:szCs w:val="24"/>
        </w:rPr>
        <w:t xml:space="preserve"> </w:t>
      </w:r>
      <w:r>
        <w:rPr>
          <w:rFonts w:ascii="Times New Roman" w:hAnsi="Times New Roman" w:eastAsia="Times New Roman" w:cs="Times New Roman"/>
          <w:spacing w:val="-1"/>
          <w:sz w:val="24"/>
          <w:szCs w:val="24"/>
        </w:rPr>
        <w:t>7m</w:t>
      </w:r>
      <w:r>
        <w:rPr>
          <w:rFonts w:ascii="宋体" w:hAnsi="宋体" w:eastAsia="宋体" w:cs="宋体"/>
          <w:spacing w:val="-1"/>
          <w:sz w:val="24"/>
          <w:szCs w:val="24"/>
        </w:rPr>
        <w:t>，用于矿区的对外交通。道路采用三级场外道</w:t>
      </w:r>
      <w:r>
        <w:rPr>
          <w:rFonts w:ascii="宋体" w:hAnsi="宋体" w:eastAsia="宋体" w:cs="宋体"/>
          <w:spacing w:val="-10"/>
          <w:sz w:val="24"/>
          <w:szCs w:val="24"/>
        </w:rPr>
        <w:t>路，设计行车速度为</w:t>
      </w:r>
      <w:r>
        <w:rPr>
          <w:rFonts w:ascii="宋体" w:hAnsi="宋体" w:eastAsia="宋体" w:cs="宋体"/>
          <w:spacing w:val="-46"/>
          <w:sz w:val="24"/>
          <w:szCs w:val="24"/>
        </w:rPr>
        <w:t xml:space="preserve"> </w:t>
      </w:r>
      <w:r>
        <w:rPr>
          <w:rFonts w:ascii="Times New Roman" w:hAnsi="Times New Roman" w:eastAsia="Times New Roman" w:cs="Times New Roman"/>
          <w:spacing w:val="-10"/>
          <w:sz w:val="24"/>
          <w:szCs w:val="24"/>
        </w:rPr>
        <w:t>30km/h</w:t>
      </w:r>
      <w:r>
        <w:rPr>
          <w:rFonts w:ascii="宋体" w:hAnsi="宋体" w:eastAsia="宋体" w:cs="宋体"/>
          <w:spacing w:val="-10"/>
          <w:sz w:val="24"/>
          <w:szCs w:val="24"/>
        </w:rPr>
        <w:t>（局部受限路段</w:t>
      </w:r>
      <w:r>
        <w:rPr>
          <w:rFonts w:ascii="宋体" w:hAnsi="宋体" w:eastAsia="宋体" w:cs="宋体"/>
          <w:spacing w:val="38"/>
          <w:sz w:val="24"/>
          <w:szCs w:val="24"/>
        </w:rPr>
        <w:t xml:space="preserve"> </w:t>
      </w:r>
      <w:r>
        <w:rPr>
          <w:rFonts w:ascii="Times New Roman" w:hAnsi="Times New Roman" w:eastAsia="Times New Roman" w:cs="Times New Roman"/>
          <w:spacing w:val="-10"/>
          <w:sz w:val="24"/>
          <w:szCs w:val="24"/>
        </w:rPr>
        <w:t>15km/h</w:t>
      </w:r>
      <w:r>
        <w:rPr>
          <w:rFonts w:ascii="宋体" w:hAnsi="宋体" w:eastAsia="宋体" w:cs="宋体"/>
          <w:spacing w:val="-47"/>
          <w:w w:val="75"/>
          <w:sz w:val="24"/>
          <w:szCs w:val="24"/>
        </w:rPr>
        <w:t>），</w:t>
      </w:r>
      <w:r>
        <w:rPr>
          <w:rFonts w:ascii="宋体" w:hAnsi="宋体" w:eastAsia="宋体" w:cs="宋体"/>
          <w:spacing w:val="-10"/>
          <w:sz w:val="24"/>
          <w:szCs w:val="24"/>
        </w:rPr>
        <w:t>路基宽</w:t>
      </w:r>
      <w:r>
        <w:rPr>
          <w:rFonts w:ascii="宋体" w:hAnsi="宋体" w:eastAsia="宋体" w:cs="宋体"/>
          <w:spacing w:val="-45"/>
          <w:sz w:val="24"/>
          <w:szCs w:val="24"/>
        </w:rPr>
        <w:t xml:space="preserve"> </w:t>
      </w:r>
      <w:r>
        <w:rPr>
          <w:rFonts w:ascii="Times New Roman" w:hAnsi="Times New Roman" w:eastAsia="Times New Roman" w:cs="Times New Roman"/>
          <w:spacing w:val="-10"/>
          <w:sz w:val="24"/>
          <w:szCs w:val="24"/>
        </w:rPr>
        <w:t>8m</w:t>
      </w:r>
      <w:r>
        <w:rPr>
          <w:rFonts w:ascii="宋体" w:hAnsi="宋体" w:eastAsia="宋体" w:cs="宋体"/>
          <w:spacing w:val="-10"/>
          <w:sz w:val="24"/>
          <w:szCs w:val="24"/>
        </w:rPr>
        <w:t xml:space="preserve">，路面宽 </w:t>
      </w:r>
      <w:r>
        <w:rPr>
          <w:rFonts w:ascii="Times New Roman" w:hAnsi="Times New Roman" w:eastAsia="Times New Roman" w:cs="Times New Roman"/>
          <w:spacing w:val="-10"/>
          <w:sz w:val="24"/>
          <w:szCs w:val="24"/>
        </w:rPr>
        <w:t>7.0m</w:t>
      </w:r>
      <w:r>
        <w:rPr>
          <w:rFonts w:ascii="宋体" w:hAnsi="宋体" w:eastAsia="宋体" w:cs="宋体"/>
          <w:spacing w:val="-10"/>
          <w:sz w:val="24"/>
          <w:szCs w:val="24"/>
        </w:rPr>
        <w:t>，</w:t>
      </w:r>
      <w:r>
        <w:rPr>
          <w:rFonts w:ascii="宋体" w:hAnsi="宋体" w:eastAsia="宋体" w:cs="宋体"/>
          <w:spacing w:val="-1"/>
          <w:sz w:val="24"/>
          <w:szCs w:val="24"/>
        </w:rPr>
        <w:t>设计洪水频率：</w:t>
      </w:r>
      <w:r>
        <w:rPr>
          <w:rFonts w:ascii="Times New Roman" w:hAnsi="Times New Roman" w:eastAsia="Times New Roman" w:cs="Times New Roman"/>
          <w:spacing w:val="-1"/>
          <w:sz w:val="24"/>
          <w:szCs w:val="24"/>
        </w:rPr>
        <w:t>1/25</w:t>
      </w:r>
      <w:r>
        <w:rPr>
          <w:rFonts w:ascii="宋体" w:hAnsi="宋体" w:eastAsia="宋体" w:cs="宋体"/>
          <w:spacing w:val="-1"/>
          <w:sz w:val="24"/>
          <w:szCs w:val="24"/>
        </w:rPr>
        <w:t>。</w:t>
      </w:r>
    </w:p>
    <w:p w14:paraId="3A61CBD2">
      <w:pPr>
        <w:spacing w:line="234" w:lineRule="auto"/>
        <w:ind w:left="26"/>
        <w:rPr>
          <w:rFonts w:ascii="宋体" w:hAnsi="宋体" w:eastAsia="宋体" w:cs="宋体"/>
          <w:sz w:val="24"/>
          <w:szCs w:val="24"/>
        </w:rPr>
      </w:pPr>
      <w:r>
        <w:rPr>
          <w:rFonts w:ascii="Times New Roman" w:hAnsi="Times New Roman" w:eastAsia="Times New Roman" w:cs="Times New Roman"/>
          <w:spacing w:val="-1"/>
          <w:sz w:val="24"/>
          <w:szCs w:val="24"/>
        </w:rPr>
        <w:t xml:space="preserve">5.2.4.2  </w:t>
      </w:r>
      <w:r>
        <w:rPr>
          <w:rFonts w:ascii="宋体" w:hAnsi="宋体" w:eastAsia="宋体" w:cs="宋体"/>
          <w:spacing w:val="-1"/>
          <w:sz w:val="24"/>
          <w:szCs w:val="24"/>
        </w:rPr>
        <w:t>成品外运交通</w:t>
      </w:r>
    </w:p>
    <w:p w14:paraId="6A9EAF0D">
      <w:pPr>
        <w:spacing w:before="242" w:line="360" w:lineRule="auto"/>
        <w:ind w:left="23" w:right="83" w:firstLine="481"/>
        <w:rPr>
          <w:rFonts w:ascii="宋体" w:hAnsi="宋体" w:eastAsia="宋体" w:cs="宋体"/>
          <w:sz w:val="24"/>
          <w:szCs w:val="24"/>
        </w:rPr>
      </w:pPr>
      <w:r>
        <w:rPr>
          <w:rFonts w:ascii="宋体" w:hAnsi="宋体" w:eastAsia="宋体" w:cs="宋体"/>
          <w:spacing w:val="-2"/>
          <w:sz w:val="24"/>
          <w:szCs w:val="24"/>
        </w:rPr>
        <w:t>成品料运输汽车停放场布置在砂石工厂范围内东北</w:t>
      </w:r>
      <w:r>
        <w:rPr>
          <w:rFonts w:ascii="宋体" w:hAnsi="宋体" w:eastAsia="宋体" w:cs="宋体"/>
          <w:spacing w:val="-3"/>
          <w:sz w:val="24"/>
          <w:szCs w:val="24"/>
        </w:rPr>
        <w:t>侧，紧靠</w:t>
      </w:r>
      <w:r>
        <w:rPr>
          <w:rFonts w:ascii="宋体" w:hAnsi="宋体" w:eastAsia="宋体" w:cs="宋体"/>
          <w:spacing w:val="-51"/>
          <w:sz w:val="24"/>
          <w:szCs w:val="24"/>
        </w:rPr>
        <w:t xml:space="preserve"> </w:t>
      </w:r>
      <w:r>
        <w:rPr>
          <w:rFonts w:ascii="Times New Roman" w:hAnsi="Times New Roman" w:eastAsia="Times New Roman" w:cs="Times New Roman"/>
          <w:spacing w:val="-3"/>
          <w:sz w:val="24"/>
          <w:szCs w:val="24"/>
        </w:rPr>
        <w:t>G316</w:t>
      </w:r>
      <w:r>
        <w:rPr>
          <w:rFonts w:ascii="Times New Roman" w:hAnsi="Times New Roman" w:eastAsia="Times New Roman" w:cs="Times New Roman"/>
          <w:spacing w:val="33"/>
          <w:sz w:val="24"/>
          <w:szCs w:val="24"/>
        </w:rPr>
        <w:t xml:space="preserve"> </w:t>
      </w:r>
      <w:r>
        <w:rPr>
          <w:rFonts w:ascii="宋体" w:hAnsi="宋体" w:eastAsia="宋体" w:cs="宋体"/>
          <w:spacing w:val="-3"/>
          <w:sz w:val="24"/>
          <w:szCs w:val="24"/>
        </w:rPr>
        <w:t>国道，场</w:t>
      </w:r>
      <w:r>
        <w:rPr>
          <w:rFonts w:ascii="宋体" w:hAnsi="宋体" w:eastAsia="宋体" w:cs="宋体"/>
          <w:spacing w:val="-6"/>
          <w:sz w:val="24"/>
          <w:szCs w:val="24"/>
        </w:rPr>
        <w:t>地高程</w:t>
      </w:r>
      <w:r>
        <w:rPr>
          <w:rFonts w:ascii="宋体" w:hAnsi="宋体" w:eastAsia="宋体" w:cs="宋体"/>
          <w:spacing w:val="-37"/>
          <w:sz w:val="24"/>
          <w:szCs w:val="24"/>
        </w:rPr>
        <w:t xml:space="preserve"> </w:t>
      </w:r>
      <w:r>
        <w:rPr>
          <w:rFonts w:ascii="Times New Roman" w:hAnsi="Times New Roman" w:eastAsia="Times New Roman" w:cs="Times New Roman"/>
          <w:spacing w:val="-6"/>
          <w:sz w:val="24"/>
          <w:szCs w:val="24"/>
        </w:rPr>
        <w:t>67m</w:t>
      </w:r>
      <w:r>
        <w:rPr>
          <w:rFonts w:ascii="宋体" w:hAnsi="宋体" w:eastAsia="宋体" w:cs="宋体"/>
          <w:spacing w:val="-6"/>
          <w:sz w:val="24"/>
          <w:szCs w:val="24"/>
        </w:rPr>
        <w:t xml:space="preserve">，占地面积约 </w:t>
      </w:r>
      <w:r>
        <w:rPr>
          <w:rFonts w:ascii="Times New Roman" w:hAnsi="Times New Roman" w:eastAsia="Times New Roman" w:cs="Times New Roman"/>
          <w:spacing w:val="-6"/>
          <w:sz w:val="24"/>
          <w:szCs w:val="24"/>
        </w:rPr>
        <w:t>18512</w:t>
      </w:r>
      <w:r>
        <w:rPr>
          <w:rFonts w:ascii="Times New Roman" w:hAnsi="Times New Roman" w:eastAsia="Times New Roman" w:cs="Times New Roman"/>
          <w:spacing w:val="20"/>
          <w:sz w:val="24"/>
          <w:szCs w:val="24"/>
        </w:rPr>
        <w:t xml:space="preserve"> </w:t>
      </w:r>
      <w:r>
        <w:rPr>
          <w:rFonts w:ascii="宋体" w:hAnsi="宋体" w:eastAsia="宋体" w:cs="宋体"/>
          <w:spacing w:val="-6"/>
          <w:sz w:val="24"/>
          <w:szCs w:val="24"/>
        </w:rPr>
        <w:t>㎡。</w:t>
      </w:r>
    </w:p>
    <w:p w14:paraId="47CDB407">
      <w:pPr>
        <w:spacing w:before="3" w:line="339" w:lineRule="auto"/>
        <w:ind w:left="22" w:right="84" w:firstLine="481"/>
        <w:jc w:val="both"/>
        <w:rPr>
          <w:rFonts w:ascii="宋体" w:hAnsi="宋体" w:eastAsia="宋体" w:cs="宋体"/>
          <w:sz w:val="24"/>
          <w:szCs w:val="24"/>
        </w:rPr>
      </w:pPr>
      <w:r>
        <w:rPr>
          <w:rFonts w:ascii="宋体" w:hAnsi="宋体" w:eastAsia="宋体" w:cs="宋体"/>
          <w:spacing w:val="-6"/>
          <w:sz w:val="24"/>
          <w:szCs w:val="24"/>
        </w:rPr>
        <w:t>本项目主要对外销售</w:t>
      </w:r>
      <w:r>
        <w:rPr>
          <w:rFonts w:ascii="Times New Roman" w:hAnsi="Times New Roman" w:eastAsia="Times New Roman" w:cs="Times New Roman"/>
          <w:spacing w:val="-6"/>
          <w:sz w:val="24"/>
          <w:szCs w:val="24"/>
        </w:rPr>
        <w:t>≤4.75mm</w:t>
      </w:r>
      <w:r>
        <w:rPr>
          <w:rFonts w:ascii="宋体" w:hAnsi="宋体" w:eastAsia="宋体" w:cs="宋体"/>
          <w:spacing w:val="-6"/>
          <w:sz w:val="24"/>
          <w:szCs w:val="24"/>
        </w:rPr>
        <w:t>（机制砂）、</w:t>
      </w:r>
      <w:r>
        <w:rPr>
          <w:rFonts w:ascii="Times New Roman" w:hAnsi="Times New Roman" w:eastAsia="Times New Roman" w:cs="Times New Roman"/>
          <w:spacing w:val="-6"/>
          <w:sz w:val="24"/>
          <w:szCs w:val="24"/>
        </w:rPr>
        <w:t>4.75</w:t>
      </w:r>
      <w:r>
        <w:rPr>
          <w:rFonts w:ascii="宋体" w:hAnsi="宋体" w:eastAsia="宋体" w:cs="宋体"/>
          <w:spacing w:val="-6"/>
          <w:sz w:val="24"/>
          <w:szCs w:val="24"/>
        </w:rPr>
        <w:t>～</w:t>
      </w:r>
      <w:r>
        <w:rPr>
          <w:rFonts w:ascii="Times New Roman" w:hAnsi="Times New Roman" w:eastAsia="Times New Roman" w:cs="Times New Roman"/>
          <w:spacing w:val="-6"/>
          <w:sz w:val="24"/>
          <w:szCs w:val="24"/>
        </w:rPr>
        <w:t xml:space="preserve">10mm </w:t>
      </w:r>
      <w:r>
        <w:rPr>
          <w:rFonts w:ascii="宋体" w:hAnsi="宋体" w:eastAsia="宋体" w:cs="宋体"/>
          <w:spacing w:val="-6"/>
          <w:sz w:val="24"/>
          <w:szCs w:val="24"/>
        </w:rPr>
        <w:t>和</w:t>
      </w:r>
      <w:r>
        <w:rPr>
          <w:rFonts w:ascii="宋体" w:hAnsi="宋体" w:eastAsia="宋体" w:cs="宋体"/>
          <w:spacing w:val="-14"/>
          <w:sz w:val="24"/>
          <w:szCs w:val="24"/>
        </w:rPr>
        <w:t xml:space="preserve"> </w:t>
      </w:r>
      <w:r>
        <w:rPr>
          <w:rFonts w:ascii="Times New Roman" w:hAnsi="Times New Roman" w:eastAsia="Times New Roman" w:cs="Times New Roman"/>
          <w:spacing w:val="-6"/>
          <w:sz w:val="24"/>
          <w:szCs w:val="24"/>
        </w:rPr>
        <w:t>10</w:t>
      </w:r>
      <w:r>
        <w:rPr>
          <w:rFonts w:ascii="宋体" w:hAnsi="宋体" w:eastAsia="宋体" w:cs="宋体"/>
          <w:spacing w:val="-6"/>
          <w:sz w:val="24"/>
          <w:szCs w:val="24"/>
        </w:rPr>
        <w:t>～</w:t>
      </w:r>
      <w:r>
        <w:rPr>
          <w:rFonts w:ascii="Times New Roman" w:hAnsi="Times New Roman" w:eastAsia="Times New Roman" w:cs="Times New Roman"/>
          <w:spacing w:val="-6"/>
          <w:sz w:val="24"/>
          <w:szCs w:val="24"/>
        </w:rPr>
        <w:t xml:space="preserve">20mm </w:t>
      </w:r>
      <w:r>
        <w:rPr>
          <w:rFonts w:ascii="宋体" w:hAnsi="宋体" w:eastAsia="宋体" w:cs="宋体"/>
          <w:spacing w:val="-6"/>
          <w:sz w:val="24"/>
          <w:szCs w:val="24"/>
        </w:rPr>
        <w:t>碎石，</w:t>
      </w:r>
      <w:r>
        <w:rPr>
          <w:rFonts w:ascii="宋体" w:hAnsi="宋体" w:eastAsia="宋体" w:cs="宋体"/>
          <w:spacing w:val="-5"/>
          <w:sz w:val="24"/>
          <w:szCs w:val="24"/>
        </w:rPr>
        <w:t>达产年销售量约</w:t>
      </w:r>
      <w:r>
        <w:rPr>
          <w:rFonts w:ascii="宋体" w:hAnsi="宋体" w:eastAsia="宋体" w:cs="宋体"/>
          <w:spacing w:val="-48"/>
          <w:sz w:val="24"/>
          <w:szCs w:val="24"/>
        </w:rPr>
        <w:t xml:space="preserve"> </w:t>
      </w:r>
      <w:r>
        <w:rPr>
          <w:rFonts w:ascii="Times New Roman" w:hAnsi="Times New Roman" w:eastAsia="Times New Roman" w:cs="Times New Roman"/>
          <w:spacing w:val="-5"/>
          <w:sz w:val="24"/>
          <w:szCs w:val="24"/>
        </w:rPr>
        <w:t>594</w:t>
      </w:r>
      <w:r>
        <w:rPr>
          <w:rFonts w:ascii="Times New Roman" w:hAnsi="Times New Roman" w:eastAsia="Times New Roman" w:cs="Times New Roman"/>
          <w:spacing w:val="16"/>
          <w:sz w:val="24"/>
          <w:szCs w:val="24"/>
        </w:rPr>
        <w:t xml:space="preserve"> </w:t>
      </w:r>
      <w:r>
        <w:rPr>
          <w:rFonts w:ascii="宋体" w:hAnsi="宋体" w:eastAsia="宋体" w:cs="宋体"/>
          <w:spacing w:val="-5"/>
          <w:sz w:val="24"/>
          <w:szCs w:val="24"/>
        </w:rPr>
        <w:t>万</w:t>
      </w:r>
      <w:r>
        <w:rPr>
          <w:rFonts w:ascii="宋体" w:hAnsi="宋体" w:eastAsia="宋体" w:cs="宋体"/>
          <w:spacing w:val="-58"/>
          <w:sz w:val="24"/>
          <w:szCs w:val="24"/>
        </w:rPr>
        <w:t xml:space="preserve"> </w:t>
      </w:r>
      <w:r>
        <w:rPr>
          <w:rFonts w:ascii="Times New Roman" w:hAnsi="Times New Roman" w:eastAsia="Times New Roman" w:cs="Times New Roman"/>
          <w:spacing w:val="-5"/>
          <w:sz w:val="24"/>
          <w:szCs w:val="24"/>
        </w:rPr>
        <w:t>t</w:t>
      </w:r>
      <w:r>
        <w:rPr>
          <w:rFonts w:ascii="宋体" w:hAnsi="宋体" w:eastAsia="宋体" w:cs="宋体"/>
          <w:spacing w:val="-5"/>
          <w:sz w:val="24"/>
          <w:szCs w:val="24"/>
        </w:rPr>
        <w:t>，砂石骨料在厂区装车后经国道</w:t>
      </w:r>
      <w:r>
        <w:rPr>
          <w:rFonts w:ascii="宋体" w:hAnsi="宋体" w:eastAsia="宋体" w:cs="宋体"/>
          <w:spacing w:val="-51"/>
          <w:sz w:val="24"/>
          <w:szCs w:val="24"/>
        </w:rPr>
        <w:t xml:space="preserve"> </w:t>
      </w:r>
      <w:r>
        <w:rPr>
          <w:rFonts w:ascii="Times New Roman" w:hAnsi="Times New Roman" w:eastAsia="Times New Roman" w:cs="Times New Roman"/>
          <w:spacing w:val="-5"/>
          <w:sz w:val="24"/>
          <w:szCs w:val="24"/>
        </w:rPr>
        <w:t xml:space="preserve">G361 </w:t>
      </w:r>
      <w:r>
        <w:rPr>
          <w:rFonts w:ascii="宋体" w:hAnsi="宋体" w:eastAsia="宋体" w:cs="宋体"/>
          <w:spacing w:val="-5"/>
          <w:sz w:val="24"/>
          <w:szCs w:val="24"/>
        </w:rPr>
        <w:t>运往陵水</w:t>
      </w:r>
      <w:r>
        <w:rPr>
          <w:rFonts w:ascii="宋体" w:hAnsi="宋体" w:eastAsia="宋体" w:cs="宋体"/>
          <w:spacing w:val="-6"/>
          <w:sz w:val="24"/>
          <w:szCs w:val="24"/>
        </w:rPr>
        <w:t>、经</w:t>
      </w:r>
      <w:r>
        <w:rPr>
          <w:rFonts w:ascii="宋体" w:hAnsi="宋体" w:eastAsia="宋体" w:cs="宋体"/>
          <w:spacing w:val="-51"/>
          <w:sz w:val="24"/>
          <w:szCs w:val="24"/>
        </w:rPr>
        <w:t xml:space="preserve"> </w:t>
      </w:r>
      <w:r>
        <w:rPr>
          <w:rFonts w:ascii="Times New Roman" w:hAnsi="Times New Roman" w:eastAsia="Times New Roman" w:cs="Times New Roman"/>
          <w:spacing w:val="-6"/>
          <w:sz w:val="24"/>
          <w:szCs w:val="24"/>
        </w:rPr>
        <w:t>G98</w:t>
      </w:r>
      <w:r>
        <w:rPr>
          <w:rFonts w:ascii="宋体" w:hAnsi="宋体" w:eastAsia="宋体" w:cs="宋体"/>
          <w:spacing w:val="-5"/>
          <w:sz w:val="24"/>
          <w:szCs w:val="24"/>
        </w:rPr>
        <w:t>高速运往三亚等地。</w:t>
      </w:r>
    </w:p>
    <w:p w14:paraId="4DDDF2C7">
      <w:pPr>
        <w:spacing w:before="1" w:line="233" w:lineRule="auto"/>
        <w:ind w:left="26"/>
        <w:rPr>
          <w:rFonts w:ascii="宋体" w:hAnsi="宋体" w:eastAsia="宋体" w:cs="宋体"/>
          <w:sz w:val="24"/>
          <w:szCs w:val="24"/>
        </w:rPr>
      </w:pPr>
      <w:r>
        <w:rPr>
          <w:rFonts w:ascii="Times New Roman" w:hAnsi="Times New Roman" w:eastAsia="Times New Roman" w:cs="Times New Roman"/>
          <w:spacing w:val="-4"/>
          <w:sz w:val="24"/>
          <w:szCs w:val="24"/>
        </w:rPr>
        <w:t>5.2.5</w:t>
      </w:r>
      <w:r>
        <w:rPr>
          <w:rFonts w:ascii="Times New Roman" w:hAnsi="Times New Roman" w:eastAsia="Times New Roman" w:cs="Times New Roman"/>
          <w:spacing w:val="18"/>
          <w:sz w:val="24"/>
          <w:szCs w:val="24"/>
        </w:rPr>
        <w:t xml:space="preserve">  </w:t>
      </w:r>
      <w:r>
        <w:rPr>
          <w:rFonts w:ascii="宋体" w:hAnsi="宋体" w:eastAsia="宋体" w:cs="宋体"/>
          <w:spacing w:val="-4"/>
          <w:sz w:val="24"/>
          <w:szCs w:val="24"/>
        </w:rPr>
        <w:t>防洪排涝</w:t>
      </w:r>
    </w:p>
    <w:p w14:paraId="1DA88A30">
      <w:pPr>
        <w:spacing w:before="163" w:line="233" w:lineRule="auto"/>
        <w:ind w:left="26"/>
        <w:rPr>
          <w:rFonts w:ascii="宋体" w:hAnsi="宋体" w:eastAsia="宋体" w:cs="宋体"/>
          <w:sz w:val="24"/>
          <w:szCs w:val="24"/>
        </w:rPr>
      </w:pPr>
      <w:r>
        <w:rPr>
          <w:rFonts w:ascii="Times New Roman" w:hAnsi="Times New Roman" w:eastAsia="Times New Roman" w:cs="Times New Roman"/>
          <w:spacing w:val="-1"/>
          <w:sz w:val="24"/>
          <w:szCs w:val="24"/>
        </w:rPr>
        <w:t xml:space="preserve">5.2.5.1  </w:t>
      </w:r>
      <w:r>
        <w:rPr>
          <w:rFonts w:ascii="宋体" w:hAnsi="宋体" w:eastAsia="宋体" w:cs="宋体"/>
          <w:spacing w:val="-1"/>
          <w:sz w:val="24"/>
          <w:szCs w:val="24"/>
        </w:rPr>
        <w:t>矿区防洪标准</w:t>
      </w:r>
    </w:p>
    <w:p w14:paraId="45E1F9EF">
      <w:pPr>
        <w:spacing w:before="164" w:line="228" w:lineRule="auto"/>
        <w:ind w:left="503"/>
        <w:rPr>
          <w:rFonts w:ascii="宋体" w:hAnsi="宋体" w:eastAsia="宋体" w:cs="宋体"/>
          <w:sz w:val="24"/>
          <w:szCs w:val="24"/>
        </w:rPr>
      </w:pPr>
      <w:r>
        <w:rPr>
          <w:rFonts w:ascii="宋体" w:hAnsi="宋体" w:eastAsia="宋体" w:cs="宋体"/>
          <w:spacing w:val="-2"/>
          <w:sz w:val="24"/>
          <w:szCs w:val="24"/>
        </w:rPr>
        <w:t>根据《防洪标准》（</w:t>
      </w:r>
      <w:r>
        <w:rPr>
          <w:rFonts w:ascii="Times New Roman" w:hAnsi="Times New Roman" w:eastAsia="Times New Roman" w:cs="Times New Roman"/>
          <w:spacing w:val="-2"/>
          <w:sz w:val="24"/>
          <w:szCs w:val="24"/>
        </w:rPr>
        <w:t>GB50201-2014</w:t>
      </w:r>
      <w:r>
        <w:rPr>
          <w:rFonts w:ascii="宋体" w:hAnsi="宋体" w:eastAsia="宋体" w:cs="宋体"/>
          <w:spacing w:val="-2"/>
          <w:sz w:val="24"/>
          <w:szCs w:val="24"/>
        </w:rPr>
        <w:t>）第</w:t>
      </w:r>
      <w:r>
        <w:rPr>
          <w:rFonts w:ascii="宋体" w:hAnsi="宋体" w:eastAsia="宋体" w:cs="宋体"/>
          <w:spacing w:val="-31"/>
          <w:sz w:val="24"/>
          <w:szCs w:val="24"/>
        </w:rPr>
        <w:t xml:space="preserve"> </w:t>
      </w:r>
      <w:r>
        <w:rPr>
          <w:rFonts w:ascii="Times New Roman" w:hAnsi="Times New Roman" w:eastAsia="Times New Roman" w:cs="Times New Roman"/>
          <w:spacing w:val="-2"/>
          <w:sz w:val="24"/>
          <w:szCs w:val="24"/>
        </w:rPr>
        <w:t xml:space="preserve">4.0.1 </w:t>
      </w:r>
      <w:r>
        <w:rPr>
          <w:rFonts w:ascii="宋体" w:hAnsi="宋体" w:eastAsia="宋体" w:cs="宋体"/>
          <w:spacing w:val="-2"/>
          <w:sz w:val="24"/>
          <w:szCs w:val="24"/>
        </w:rPr>
        <w:t>款：</w:t>
      </w:r>
    </w:p>
    <w:p w14:paraId="32954537">
      <w:pPr>
        <w:spacing w:before="169" w:line="220" w:lineRule="auto"/>
        <w:ind w:left="3099"/>
        <w:rPr>
          <w:rFonts w:ascii="宋体" w:hAnsi="宋体" w:eastAsia="宋体" w:cs="宋体"/>
          <w:sz w:val="24"/>
          <w:szCs w:val="24"/>
        </w:rPr>
      </w:pPr>
      <w:r>
        <w:rPr>
          <w:rFonts w:ascii="宋体" w:hAnsi="宋体" w:eastAsia="宋体" w:cs="宋体"/>
          <w:spacing w:val="-2"/>
          <w:sz w:val="24"/>
          <w:szCs w:val="24"/>
        </w:rPr>
        <w:t>工矿企业防洪标准表</w:t>
      </w:r>
    </w:p>
    <w:p w14:paraId="01B18B30">
      <w:pPr>
        <w:spacing w:before="176" w:line="236" w:lineRule="auto"/>
        <w:ind w:left="441"/>
        <w:rPr>
          <w:rFonts w:ascii="Times New Roman" w:hAnsi="Times New Roman" w:eastAsia="Times New Roman" w:cs="Times New Roman"/>
          <w:sz w:val="21"/>
          <w:szCs w:val="21"/>
        </w:rPr>
      </w:pPr>
      <w:r>
        <w:rPr>
          <w:rFonts w:ascii="宋体" w:hAnsi="宋体" w:eastAsia="宋体" w:cs="宋体"/>
          <w:spacing w:val="-3"/>
          <w:sz w:val="21"/>
          <w:szCs w:val="21"/>
        </w:rPr>
        <w:t>表</w:t>
      </w:r>
      <w:r>
        <w:rPr>
          <w:rFonts w:ascii="宋体" w:hAnsi="宋体" w:eastAsia="宋体" w:cs="宋体"/>
          <w:spacing w:val="-40"/>
          <w:sz w:val="21"/>
          <w:szCs w:val="21"/>
        </w:rPr>
        <w:t xml:space="preserve"> </w:t>
      </w:r>
      <w:r>
        <w:rPr>
          <w:rFonts w:ascii="Times New Roman" w:hAnsi="Times New Roman" w:eastAsia="Times New Roman" w:cs="Times New Roman"/>
          <w:spacing w:val="-3"/>
          <w:sz w:val="21"/>
          <w:szCs w:val="21"/>
        </w:rPr>
        <w:t>5.2-5</w:t>
      </w:r>
    </w:p>
    <w:p w14:paraId="6FD774B2">
      <w:pPr>
        <w:spacing w:line="110" w:lineRule="exact"/>
      </w:pPr>
    </w:p>
    <w:tbl>
      <w:tblPr>
        <w:tblStyle w:val="9"/>
        <w:tblW w:w="8292" w:type="dxa"/>
        <w:tblInd w:w="2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47"/>
        <w:gridCol w:w="2633"/>
        <w:gridCol w:w="4512"/>
      </w:tblGrid>
      <w:tr w14:paraId="1EFDDB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1" w:hRule="atLeast"/>
        </w:trPr>
        <w:tc>
          <w:tcPr>
            <w:tcW w:w="1147" w:type="dxa"/>
            <w:tcBorders>
              <w:top w:val="single" w:color="000000" w:sz="6" w:space="0"/>
              <w:left w:val="single" w:color="000000" w:sz="6" w:space="0"/>
            </w:tcBorders>
            <w:vAlign w:val="top"/>
          </w:tcPr>
          <w:p w14:paraId="634C6519">
            <w:pPr>
              <w:spacing w:before="134" w:line="221" w:lineRule="auto"/>
              <w:ind w:left="364"/>
              <w:rPr>
                <w:rFonts w:ascii="宋体" w:hAnsi="宋体" w:eastAsia="宋体" w:cs="宋体"/>
                <w:sz w:val="21"/>
                <w:szCs w:val="21"/>
              </w:rPr>
            </w:pPr>
            <w:r>
              <w:rPr>
                <w:rFonts w:ascii="宋体" w:hAnsi="宋体" w:eastAsia="宋体" w:cs="宋体"/>
                <w:spacing w:val="-2"/>
                <w:sz w:val="21"/>
                <w:szCs w:val="21"/>
              </w:rPr>
              <w:t>等级</w:t>
            </w:r>
          </w:p>
        </w:tc>
        <w:tc>
          <w:tcPr>
            <w:tcW w:w="2633" w:type="dxa"/>
            <w:tcBorders>
              <w:top w:val="single" w:color="000000" w:sz="6" w:space="0"/>
            </w:tcBorders>
            <w:vAlign w:val="top"/>
          </w:tcPr>
          <w:p w14:paraId="01342D78">
            <w:pPr>
              <w:spacing w:before="134" w:line="221" w:lineRule="auto"/>
              <w:ind w:left="690"/>
              <w:rPr>
                <w:rFonts w:ascii="宋体" w:hAnsi="宋体" w:eastAsia="宋体" w:cs="宋体"/>
                <w:sz w:val="21"/>
                <w:szCs w:val="21"/>
              </w:rPr>
            </w:pPr>
            <w:r>
              <w:rPr>
                <w:rFonts w:ascii="宋体" w:hAnsi="宋体" w:eastAsia="宋体" w:cs="宋体"/>
                <w:spacing w:val="-2"/>
                <w:sz w:val="21"/>
                <w:szCs w:val="21"/>
              </w:rPr>
              <w:t>工矿企业规模</w:t>
            </w:r>
          </w:p>
        </w:tc>
        <w:tc>
          <w:tcPr>
            <w:tcW w:w="4512" w:type="dxa"/>
            <w:tcBorders>
              <w:top w:val="single" w:color="000000" w:sz="6" w:space="0"/>
              <w:right w:val="single" w:color="000000" w:sz="6" w:space="0"/>
            </w:tcBorders>
            <w:vAlign w:val="top"/>
          </w:tcPr>
          <w:p w14:paraId="43AD5B5A">
            <w:pPr>
              <w:pStyle w:val="10"/>
              <w:spacing w:before="134" w:line="217" w:lineRule="auto"/>
              <w:ind w:left="1152"/>
            </w:pPr>
            <w:r>
              <w:rPr>
                <w:rFonts w:ascii="宋体" w:hAnsi="宋体" w:eastAsia="宋体" w:cs="宋体"/>
                <w:spacing w:val="-1"/>
              </w:rPr>
              <w:t>防洪标准</w:t>
            </w:r>
            <w:r>
              <w:rPr>
                <w:spacing w:val="-1"/>
              </w:rPr>
              <w:t>[</w:t>
            </w:r>
            <w:r>
              <w:rPr>
                <w:rFonts w:ascii="宋体" w:hAnsi="宋体" w:eastAsia="宋体" w:cs="宋体"/>
                <w:spacing w:val="-1"/>
              </w:rPr>
              <w:t>重现期（年）</w:t>
            </w:r>
            <w:r>
              <w:rPr>
                <w:spacing w:val="-1"/>
              </w:rPr>
              <w:t>]</w:t>
            </w:r>
          </w:p>
        </w:tc>
      </w:tr>
      <w:tr w14:paraId="2F25D3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4" w:hRule="atLeast"/>
        </w:trPr>
        <w:tc>
          <w:tcPr>
            <w:tcW w:w="1147" w:type="dxa"/>
            <w:tcBorders>
              <w:left w:val="single" w:color="000000" w:sz="6" w:space="0"/>
            </w:tcBorders>
            <w:vAlign w:val="top"/>
          </w:tcPr>
          <w:p w14:paraId="43CE3C05">
            <w:pPr>
              <w:pStyle w:val="10"/>
              <w:spacing w:before="168" w:line="236" w:lineRule="auto"/>
              <w:ind w:left="535"/>
            </w:pPr>
            <w:r>
              <w:t>I</w:t>
            </w:r>
          </w:p>
        </w:tc>
        <w:tc>
          <w:tcPr>
            <w:tcW w:w="2633" w:type="dxa"/>
            <w:vAlign w:val="top"/>
          </w:tcPr>
          <w:p w14:paraId="2F6454A0">
            <w:pPr>
              <w:spacing w:before="130" w:line="221" w:lineRule="auto"/>
              <w:ind w:left="1002"/>
              <w:rPr>
                <w:rFonts w:ascii="宋体" w:hAnsi="宋体" w:eastAsia="宋体" w:cs="宋体"/>
                <w:sz w:val="21"/>
                <w:szCs w:val="21"/>
              </w:rPr>
            </w:pPr>
            <w:r>
              <w:rPr>
                <w:rFonts w:ascii="宋体" w:hAnsi="宋体" w:eastAsia="宋体" w:cs="宋体"/>
                <w:spacing w:val="-2"/>
                <w:sz w:val="21"/>
                <w:szCs w:val="21"/>
              </w:rPr>
              <w:t>特大型</w:t>
            </w:r>
          </w:p>
        </w:tc>
        <w:tc>
          <w:tcPr>
            <w:tcW w:w="4512" w:type="dxa"/>
            <w:tcBorders>
              <w:right w:val="single" w:color="000000" w:sz="6" w:space="0"/>
            </w:tcBorders>
            <w:vAlign w:val="top"/>
          </w:tcPr>
          <w:p w14:paraId="0799D1C5">
            <w:pPr>
              <w:pStyle w:val="10"/>
              <w:spacing w:before="130" w:line="286" w:lineRule="exact"/>
              <w:ind w:left="1833"/>
            </w:pPr>
            <w:r>
              <w:rPr>
                <w:spacing w:val="-1"/>
                <w:position w:val="2"/>
              </w:rPr>
              <w:t>200</w:t>
            </w:r>
            <w:r>
              <w:rPr>
                <w:rFonts w:ascii="宋体" w:hAnsi="宋体" w:eastAsia="宋体" w:cs="宋体"/>
                <w:spacing w:val="-1"/>
                <w:position w:val="2"/>
              </w:rPr>
              <w:t>～</w:t>
            </w:r>
            <w:r>
              <w:rPr>
                <w:spacing w:val="-1"/>
                <w:position w:val="2"/>
              </w:rPr>
              <w:t>100</w:t>
            </w:r>
          </w:p>
        </w:tc>
      </w:tr>
      <w:tr w14:paraId="39571A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4" w:hRule="atLeast"/>
        </w:trPr>
        <w:tc>
          <w:tcPr>
            <w:tcW w:w="1147" w:type="dxa"/>
            <w:tcBorders>
              <w:left w:val="single" w:color="000000" w:sz="6" w:space="0"/>
            </w:tcBorders>
            <w:vAlign w:val="top"/>
          </w:tcPr>
          <w:p w14:paraId="0215588E">
            <w:pPr>
              <w:pStyle w:val="10"/>
              <w:spacing w:before="171" w:line="236" w:lineRule="auto"/>
              <w:ind w:left="501"/>
            </w:pPr>
            <w:r>
              <w:rPr>
                <w:spacing w:val="-2"/>
              </w:rPr>
              <w:t>II</w:t>
            </w:r>
          </w:p>
        </w:tc>
        <w:tc>
          <w:tcPr>
            <w:tcW w:w="2633" w:type="dxa"/>
            <w:vAlign w:val="top"/>
          </w:tcPr>
          <w:p w14:paraId="682D93DD">
            <w:pPr>
              <w:spacing w:before="134" w:line="221" w:lineRule="auto"/>
              <w:ind w:left="1110"/>
              <w:rPr>
                <w:rFonts w:ascii="宋体" w:hAnsi="宋体" w:eastAsia="宋体" w:cs="宋体"/>
                <w:sz w:val="21"/>
                <w:szCs w:val="21"/>
              </w:rPr>
            </w:pPr>
            <w:r>
              <w:rPr>
                <w:rFonts w:ascii="宋体" w:hAnsi="宋体" w:eastAsia="宋体" w:cs="宋体"/>
                <w:spacing w:val="-3"/>
                <w:sz w:val="21"/>
                <w:szCs w:val="21"/>
              </w:rPr>
              <w:t>大型</w:t>
            </w:r>
          </w:p>
        </w:tc>
        <w:tc>
          <w:tcPr>
            <w:tcW w:w="4512" w:type="dxa"/>
            <w:tcBorders>
              <w:right w:val="single" w:color="000000" w:sz="6" w:space="0"/>
            </w:tcBorders>
            <w:vAlign w:val="top"/>
          </w:tcPr>
          <w:p w14:paraId="14BB46D3">
            <w:pPr>
              <w:pStyle w:val="10"/>
              <w:spacing w:before="134" w:line="285" w:lineRule="exact"/>
              <w:ind w:left="1906"/>
            </w:pPr>
            <w:r>
              <w:rPr>
                <w:spacing w:val="-4"/>
                <w:position w:val="2"/>
              </w:rPr>
              <w:t>100</w:t>
            </w:r>
            <w:r>
              <w:rPr>
                <w:rFonts w:ascii="宋体" w:hAnsi="宋体" w:eastAsia="宋体" w:cs="宋体"/>
                <w:spacing w:val="-4"/>
                <w:position w:val="2"/>
              </w:rPr>
              <w:t>～</w:t>
            </w:r>
            <w:r>
              <w:rPr>
                <w:spacing w:val="-4"/>
                <w:position w:val="2"/>
              </w:rPr>
              <w:t>50</w:t>
            </w:r>
          </w:p>
        </w:tc>
      </w:tr>
      <w:tr w14:paraId="3892AD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5" w:hRule="atLeast"/>
        </w:trPr>
        <w:tc>
          <w:tcPr>
            <w:tcW w:w="1147" w:type="dxa"/>
            <w:tcBorders>
              <w:left w:val="single" w:color="000000" w:sz="6" w:space="0"/>
            </w:tcBorders>
            <w:vAlign w:val="top"/>
          </w:tcPr>
          <w:p w14:paraId="6147BAFD">
            <w:pPr>
              <w:pStyle w:val="10"/>
              <w:spacing w:before="175" w:line="236" w:lineRule="auto"/>
              <w:ind w:left="465"/>
            </w:pPr>
            <w:r>
              <w:rPr>
                <w:spacing w:val="-2"/>
              </w:rPr>
              <w:t>III</w:t>
            </w:r>
          </w:p>
        </w:tc>
        <w:tc>
          <w:tcPr>
            <w:tcW w:w="2633" w:type="dxa"/>
            <w:vAlign w:val="top"/>
          </w:tcPr>
          <w:p w14:paraId="1A400C15">
            <w:pPr>
              <w:spacing w:before="138" w:line="221" w:lineRule="auto"/>
              <w:ind w:left="1127"/>
              <w:rPr>
                <w:rFonts w:ascii="宋体" w:hAnsi="宋体" w:eastAsia="宋体" w:cs="宋体"/>
                <w:sz w:val="21"/>
                <w:szCs w:val="21"/>
              </w:rPr>
            </w:pPr>
            <w:r>
              <w:rPr>
                <w:rFonts w:ascii="宋体" w:hAnsi="宋体" w:eastAsia="宋体" w:cs="宋体"/>
                <w:spacing w:val="-7"/>
                <w:sz w:val="21"/>
                <w:szCs w:val="21"/>
              </w:rPr>
              <w:t>中型</w:t>
            </w:r>
          </w:p>
        </w:tc>
        <w:tc>
          <w:tcPr>
            <w:tcW w:w="4512" w:type="dxa"/>
            <w:tcBorders>
              <w:right w:val="single" w:color="000000" w:sz="6" w:space="0"/>
            </w:tcBorders>
            <w:vAlign w:val="top"/>
          </w:tcPr>
          <w:p w14:paraId="1E637423">
            <w:pPr>
              <w:pStyle w:val="10"/>
              <w:spacing w:before="137" w:line="286" w:lineRule="exact"/>
              <w:ind w:left="1944"/>
            </w:pPr>
            <w:r>
              <w:rPr>
                <w:spacing w:val="-2"/>
                <w:position w:val="2"/>
              </w:rPr>
              <w:t>50</w:t>
            </w:r>
            <w:r>
              <w:rPr>
                <w:rFonts w:ascii="宋体" w:hAnsi="宋体" w:eastAsia="宋体" w:cs="宋体"/>
                <w:spacing w:val="-2"/>
                <w:position w:val="2"/>
              </w:rPr>
              <w:t>～</w:t>
            </w:r>
            <w:r>
              <w:rPr>
                <w:spacing w:val="-2"/>
                <w:position w:val="2"/>
              </w:rPr>
              <w:t>20</w:t>
            </w:r>
          </w:p>
        </w:tc>
      </w:tr>
      <w:tr w14:paraId="1E1E8D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9" w:hRule="atLeast"/>
        </w:trPr>
        <w:tc>
          <w:tcPr>
            <w:tcW w:w="1147" w:type="dxa"/>
            <w:tcBorders>
              <w:left w:val="single" w:color="000000" w:sz="6" w:space="0"/>
              <w:bottom w:val="single" w:color="000000" w:sz="6" w:space="0"/>
            </w:tcBorders>
            <w:vAlign w:val="top"/>
          </w:tcPr>
          <w:p w14:paraId="3AC43477">
            <w:pPr>
              <w:pStyle w:val="10"/>
              <w:spacing w:before="182" w:line="186" w:lineRule="auto"/>
              <w:ind w:left="460"/>
            </w:pPr>
            <w:r>
              <w:rPr>
                <w:spacing w:val="-1"/>
              </w:rPr>
              <w:t>IV</w:t>
            </w:r>
          </w:p>
        </w:tc>
        <w:tc>
          <w:tcPr>
            <w:tcW w:w="2633" w:type="dxa"/>
            <w:tcBorders>
              <w:bottom w:val="single" w:color="000000" w:sz="6" w:space="0"/>
            </w:tcBorders>
            <w:vAlign w:val="top"/>
          </w:tcPr>
          <w:p w14:paraId="7DF7D2D0">
            <w:pPr>
              <w:spacing w:before="142" w:line="223" w:lineRule="auto"/>
              <w:ind w:left="1113"/>
              <w:rPr>
                <w:rFonts w:ascii="宋体" w:hAnsi="宋体" w:eastAsia="宋体" w:cs="宋体"/>
                <w:sz w:val="21"/>
                <w:szCs w:val="21"/>
              </w:rPr>
            </w:pPr>
            <w:r>
              <w:rPr>
                <w:rFonts w:ascii="宋体" w:hAnsi="宋体" w:eastAsia="宋体" w:cs="宋体"/>
                <w:spacing w:val="-3"/>
                <w:sz w:val="21"/>
                <w:szCs w:val="21"/>
              </w:rPr>
              <w:t>小型</w:t>
            </w:r>
          </w:p>
        </w:tc>
        <w:tc>
          <w:tcPr>
            <w:tcW w:w="4512" w:type="dxa"/>
            <w:tcBorders>
              <w:bottom w:val="single" w:color="000000" w:sz="6" w:space="0"/>
              <w:right w:val="single" w:color="000000" w:sz="6" w:space="0"/>
            </w:tcBorders>
            <w:vAlign w:val="top"/>
          </w:tcPr>
          <w:p w14:paraId="4F4539A1">
            <w:pPr>
              <w:pStyle w:val="10"/>
              <w:spacing w:before="142" w:line="286" w:lineRule="exact"/>
              <w:ind w:left="1939"/>
            </w:pPr>
            <w:r>
              <w:rPr>
                <w:spacing w:val="-1"/>
                <w:position w:val="2"/>
              </w:rPr>
              <w:t>20</w:t>
            </w:r>
            <w:r>
              <w:rPr>
                <w:rFonts w:ascii="宋体" w:hAnsi="宋体" w:eastAsia="宋体" w:cs="宋体"/>
                <w:spacing w:val="-1"/>
                <w:position w:val="2"/>
              </w:rPr>
              <w:t>～</w:t>
            </w:r>
            <w:r>
              <w:rPr>
                <w:spacing w:val="-1"/>
                <w:position w:val="2"/>
              </w:rPr>
              <w:t>10</w:t>
            </w:r>
          </w:p>
        </w:tc>
      </w:tr>
    </w:tbl>
    <w:p w14:paraId="3EA97031">
      <w:pPr>
        <w:spacing w:before="36" w:line="227" w:lineRule="auto"/>
        <w:jc w:val="right"/>
        <w:rPr>
          <w:rFonts w:ascii="宋体" w:hAnsi="宋体" w:eastAsia="宋体" w:cs="宋体"/>
          <w:sz w:val="24"/>
          <w:szCs w:val="24"/>
        </w:rPr>
      </w:pPr>
      <w:r>
        <w:rPr>
          <w:rFonts w:ascii="宋体" w:hAnsi="宋体" w:eastAsia="宋体" w:cs="宋体"/>
          <w:spacing w:val="-3"/>
          <w:sz w:val="24"/>
          <w:szCs w:val="24"/>
        </w:rPr>
        <w:t xml:space="preserve">本矿为大型矿山，按上表规定的防洪标准：设计防洪标准重现期为 </w:t>
      </w:r>
      <w:r>
        <w:rPr>
          <w:rFonts w:ascii="Times New Roman" w:hAnsi="Times New Roman" w:eastAsia="Times New Roman" w:cs="Times New Roman"/>
          <w:spacing w:val="-3"/>
          <w:sz w:val="24"/>
          <w:szCs w:val="24"/>
        </w:rPr>
        <w:t>100</w:t>
      </w:r>
      <w:r>
        <w:rPr>
          <w:rFonts w:ascii="Times New Roman" w:hAnsi="Times New Roman" w:eastAsia="Times New Roman" w:cs="Times New Roman"/>
          <w:spacing w:val="24"/>
          <w:sz w:val="24"/>
          <w:szCs w:val="24"/>
        </w:rPr>
        <w:t xml:space="preserve"> </w:t>
      </w:r>
      <w:r>
        <w:rPr>
          <w:rFonts w:ascii="宋体" w:hAnsi="宋体" w:eastAsia="宋体" w:cs="宋体"/>
          <w:spacing w:val="-3"/>
          <w:sz w:val="24"/>
          <w:szCs w:val="24"/>
        </w:rPr>
        <w:t>年。</w:t>
      </w:r>
    </w:p>
    <w:p w14:paraId="42BE0DED">
      <w:pPr>
        <w:spacing w:before="171" w:line="233" w:lineRule="auto"/>
        <w:ind w:left="26"/>
        <w:rPr>
          <w:rFonts w:ascii="宋体" w:hAnsi="宋体" w:eastAsia="宋体" w:cs="宋体"/>
          <w:sz w:val="24"/>
          <w:szCs w:val="24"/>
        </w:rPr>
      </w:pPr>
      <w:r>
        <w:rPr>
          <w:rFonts w:ascii="Times New Roman" w:hAnsi="Times New Roman" w:eastAsia="Times New Roman" w:cs="Times New Roman"/>
          <w:spacing w:val="-2"/>
          <w:sz w:val="24"/>
          <w:szCs w:val="24"/>
        </w:rPr>
        <w:t>5.2.5.2</w:t>
      </w:r>
      <w:r>
        <w:rPr>
          <w:rFonts w:ascii="Times New Roman" w:hAnsi="Times New Roman" w:eastAsia="Times New Roman" w:cs="Times New Roman"/>
          <w:spacing w:val="9"/>
          <w:sz w:val="24"/>
          <w:szCs w:val="24"/>
        </w:rPr>
        <w:t xml:space="preserve">  </w:t>
      </w:r>
      <w:r>
        <w:rPr>
          <w:rFonts w:ascii="宋体" w:hAnsi="宋体" w:eastAsia="宋体" w:cs="宋体"/>
          <w:spacing w:val="-2"/>
          <w:sz w:val="24"/>
          <w:szCs w:val="24"/>
        </w:rPr>
        <w:t>排水方案</w:t>
      </w:r>
    </w:p>
    <w:p w14:paraId="091142D9">
      <w:pPr>
        <w:spacing w:before="166" w:line="358" w:lineRule="auto"/>
        <w:ind w:left="22" w:right="84" w:firstLine="481"/>
        <w:rPr>
          <w:rFonts w:ascii="宋体" w:hAnsi="宋体" w:eastAsia="宋体" w:cs="宋体"/>
          <w:sz w:val="24"/>
          <w:szCs w:val="24"/>
        </w:rPr>
      </w:pPr>
      <w:r>
        <w:rPr>
          <w:rFonts w:ascii="Times New Roman" w:hAnsi="Times New Roman" w:eastAsia="Times New Roman" w:cs="Times New Roman"/>
          <w:spacing w:val="2"/>
          <w:sz w:val="24"/>
          <w:szCs w:val="24"/>
        </w:rPr>
        <w:t xml:space="preserve">(1)    </w:t>
      </w:r>
      <w:r>
        <w:rPr>
          <w:rFonts w:ascii="宋体" w:hAnsi="宋体" w:eastAsia="宋体" w:cs="宋体"/>
          <w:spacing w:val="2"/>
          <w:sz w:val="24"/>
          <w:szCs w:val="24"/>
        </w:rPr>
        <w:t>矿山地下水的主要补给来源为大气降水。矿山总体开采为山坡露天矿</w:t>
      </w:r>
      <w:r>
        <w:rPr>
          <w:rFonts w:ascii="宋体" w:hAnsi="宋体" w:eastAsia="宋体" w:cs="宋体"/>
          <w:spacing w:val="-6"/>
          <w:sz w:val="24"/>
          <w:szCs w:val="24"/>
        </w:rPr>
        <w:t>山，矿山排水可采用自流排出。为减少雨水对边坡的冲刷， 设计</w:t>
      </w:r>
      <w:r>
        <w:rPr>
          <w:rFonts w:ascii="宋体" w:hAnsi="宋体" w:eastAsia="宋体" w:cs="宋体"/>
          <w:spacing w:val="-7"/>
          <w:sz w:val="24"/>
          <w:szCs w:val="24"/>
        </w:rPr>
        <w:t>在采场周边设置</w:t>
      </w:r>
      <w:r>
        <w:rPr>
          <w:rFonts w:ascii="宋体" w:hAnsi="宋体" w:eastAsia="宋体" w:cs="宋体"/>
          <w:spacing w:val="-1"/>
          <w:sz w:val="24"/>
          <w:szCs w:val="24"/>
        </w:rPr>
        <w:t>截水沟，在最终境界的采场安全平台内侧紧靠坡</w:t>
      </w:r>
      <w:r>
        <w:rPr>
          <w:rFonts w:ascii="宋体" w:hAnsi="宋体" w:eastAsia="宋体" w:cs="宋体"/>
          <w:spacing w:val="-2"/>
          <w:sz w:val="24"/>
          <w:szCs w:val="24"/>
        </w:rPr>
        <w:t>底线处设置平台排水沟。</w:t>
      </w:r>
    </w:p>
    <w:p w14:paraId="210D355C">
      <w:pPr>
        <w:spacing w:before="1" w:line="207" w:lineRule="auto"/>
        <w:ind w:left="504"/>
        <w:rPr>
          <w:rFonts w:ascii="宋体" w:hAnsi="宋体" w:eastAsia="宋体" w:cs="宋体"/>
          <w:sz w:val="24"/>
          <w:szCs w:val="24"/>
        </w:rPr>
      </w:pPr>
      <w:r>
        <w:rPr>
          <w:rFonts w:ascii="Times New Roman" w:hAnsi="Times New Roman" w:eastAsia="Times New Roman" w:cs="Times New Roman"/>
          <w:spacing w:val="-1"/>
          <w:sz w:val="24"/>
          <w:szCs w:val="24"/>
        </w:rPr>
        <w:t xml:space="preserve">(2)    </w:t>
      </w:r>
      <w:r>
        <w:rPr>
          <w:rFonts w:ascii="宋体" w:hAnsi="宋体" w:eastAsia="宋体" w:cs="宋体"/>
          <w:spacing w:val="-1"/>
          <w:sz w:val="24"/>
          <w:szCs w:val="24"/>
        </w:rPr>
        <w:t xml:space="preserve">加工区雨水按照当地暴雨强度公式计算，屋面按照重现期 </w:t>
      </w:r>
      <w:r>
        <w:rPr>
          <w:rFonts w:ascii="Times New Roman" w:hAnsi="Times New Roman" w:eastAsia="Times New Roman" w:cs="Times New Roman"/>
          <w:spacing w:val="-1"/>
          <w:sz w:val="24"/>
          <w:szCs w:val="24"/>
        </w:rPr>
        <w:t>P=5</w:t>
      </w:r>
      <w:r>
        <w:rPr>
          <w:rFonts w:ascii="Times New Roman" w:hAnsi="Times New Roman" w:eastAsia="Times New Roman" w:cs="Times New Roman"/>
          <w:spacing w:val="50"/>
          <w:w w:val="101"/>
          <w:sz w:val="24"/>
          <w:szCs w:val="24"/>
        </w:rPr>
        <w:t xml:space="preserve"> </w:t>
      </w:r>
      <w:r>
        <w:rPr>
          <w:rFonts w:ascii="宋体" w:hAnsi="宋体" w:eastAsia="宋体" w:cs="宋体"/>
          <w:spacing w:val="-1"/>
          <w:sz w:val="24"/>
          <w:szCs w:val="24"/>
        </w:rPr>
        <w:t>年进行</w:t>
      </w:r>
    </w:p>
    <w:p w14:paraId="0FA8827C">
      <w:pPr>
        <w:spacing w:line="207" w:lineRule="auto"/>
        <w:rPr>
          <w:rFonts w:ascii="宋体" w:hAnsi="宋体" w:eastAsia="宋体" w:cs="宋体"/>
          <w:sz w:val="24"/>
          <w:szCs w:val="24"/>
        </w:rPr>
        <w:sectPr>
          <w:headerReference r:id="rId124" w:type="default"/>
          <w:footerReference r:id="rId125" w:type="default"/>
          <w:pgSz w:w="11907" w:h="16839"/>
          <w:pgMar w:top="1486" w:right="1715" w:bottom="1693" w:left="1785" w:header="719" w:footer="1445" w:gutter="0"/>
          <w:cols w:space="720" w:num="1"/>
        </w:sectPr>
      </w:pPr>
    </w:p>
    <w:p w14:paraId="1E7AB857">
      <w:pPr>
        <w:spacing w:before="100" w:line="362" w:lineRule="auto"/>
        <w:ind w:left="22" w:right="241" w:firstLine="4"/>
        <w:rPr>
          <w:rFonts w:ascii="宋体" w:hAnsi="宋体" w:eastAsia="宋体" w:cs="宋体"/>
          <w:sz w:val="24"/>
          <w:szCs w:val="24"/>
        </w:rPr>
      </w:pPr>
      <w:r>
        <w:rPr>
          <w:rFonts w:ascii="宋体" w:hAnsi="宋体" w:eastAsia="宋体" w:cs="宋体"/>
          <w:spacing w:val="-5"/>
          <w:sz w:val="24"/>
          <w:szCs w:val="24"/>
        </w:rPr>
        <w:t>设计，室外场地按照重现期</w:t>
      </w:r>
      <w:r>
        <w:rPr>
          <w:rFonts w:ascii="宋体" w:hAnsi="宋体" w:eastAsia="宋体" w:cs="宋体"/>
          <w:spacing w:val="-56"/>
          <w:sz w:val="24"/>
          <w:szCs w:val="24"/>
        </w:rPr>
        <w:t xml:space="preserve"> </w:t>
      </w:r>
      <w:r>
        <w:rPr>
          <w:rFonts w:ascii="Times New Roman" w:hAnsi="Times New Roman" w:eastAsia="Times New Roman" w:cs="Times New Roman"/>
          <w:spacing w:val="-5"/>
          <w:sz w:val="24"/>
          <w:szCs w:val="24"/>
        </w:rPr>
        <w:t xml:space="preserve">P=2 </w:t>
      </w:r>
      <w:r>
        <w:rPr>
          <w:rFonts w:ascii="宋体" w:hAnsi="宋体" w:eastAsia="宋体" w:cs="宋体"/>
          <w:spacing w:val="-5"/>
          <w:sz w:val="24"/>
          <w:szCs w:val="24"/>
        </w:rPr>
        <w:t>年进行设计。屋面雨</w:t>
      </w:r>
      <w:r>
        <w:rPr>
          <w:rFonts w:ascii="宋体" w:hAnsi="宋体" w:eastAsia="宋体" w:cs="宋体"/>
          <w:spacing w:val="-6"/>
          <w:sz w:val="24"/>
          <w:szCs w:val="24"/>
        </w:rPr>
        <w:t>水经雨水斗和立管收集后，散排至地面。</w:t>
      </w:r>
    </w:p>
    <w:p w14:paraId="35F6A460">
      <w:pPr>
        <w:spacing w:before="68" w:line="351" w:lineRule="auto"/>
        <w:ind w:left="23" w:right="185" w:firstLine="480"/>
        <w:jc w:val="both"/>
        <w:rPr>
          <w:rFonts w:ascii="宋体" w:hAnsi="宋体" w:eastAsia="宋体" w:cs="宋体"/>
          <w:sz w:val="24"/>
          <w:szCs w:val="24"/>
        </w:rPr>
      </w:pPr>
      <w:r>
        <w:rPr>
          <w:rFonts w:ascii="宋体" w:hAnsi="宋体" w:eastAsia="宋体" w:cs="宋体"/>
          <w:spacing w:val="-3"/>
          <w:sz w:val="24"/>
          <w:szCs w:val="24"/>
        </w:rPr>
        <w:t>本工程场地内雨水通过路边排水沟收集后汇集至雨水集水池，</w:t>
      </w:r>
      <w:r>
        <w:rPr>
          <w:rFonts w:ascii="宋体" w:hAnsi="宋体" w:eastAsia="宋体" w:cs="宋体"/>
          <w:spacing w:val="-4"/>
          <w:sz w:val="24"/>
          <w:szCs w:val="24"/>
        </w:rPr>
        <w:t>回用于生产给</w:t>
      </w:r>
      <w:r>
        <w:rPr>
          <w:rFonts w:ascii="宋体" w:hAnsi="宋体" w:eastAsia="宋体" w:cs="宋体"/>
          <w:spacing w:val="-5"/>
          <w:sz w:val="24"/>
          <w:szCs w:val="24"/>
        </w:rPr>
        <w:t>水系统系统。雨水集水池设置溢流管，</w:t>
      </w:r>
      <w:r>
        <w:rPr>
          <w:rFonts w:ascii="宋体" w:hAnsi="宋体" w:eastAsia="宋体" w:cs="宋体"/>
          <w:spacing w:val="-52"/>
          <w:sz w:val="24"/>
          <w:szCs w:val="24"/>
        </w:rPr>
        <w:t xml:space="preserve"> </w:t>
      </w:r>
      <w:r>
        <w:rPr>
          <w:rFonts w:ascii="宋体" w:hAnsi="宋体" w:eastAsia="宋体" w:cs="宋体"/>
          <w:spacing w:val="-5"/>
          <w:sz w:val="24"/>
          <w:szCs w:val="24"/>
        </w:rPr>
        <w:t>超出回用水需求部分经溢流管就近排入水</w:t>
      </w:r>
      <w:r>
        <w:rPr>
          <w:rFonts w:ascii="宋体" w:hAnsi="宋体" w:eastAsia="宋体" w:cs="宋体"/>
          <w:spacing w:val="-6"/>
          <w:sz w:val="24"/>
          <w:szCs w:val="24"/>
        </w:rPr>
        <w:t>体。屋面雨水采用内落式重力流雨水排水系统。屋面雨水由雨水</w:t>
      </w:r>
      <w:r>
        <w:rPr>
          <w:rFonts w:ascii="宋体" w:hAnsi="宋体" w:eastAsia="宋体" w:cs="宋体"/>
          <w:spacing w:val="-7"/>
          <w:sz w:val="24"/>
          <w:szCs w:val="24"/>
        </w:rPr>
        <w:t>斗收集， 经雨水</w:t>
      </w:r>
      <w:r>
        <w:rPr>
          <w:rFonts w:ascii="宋体" w:hAnsi="宋体" w:eastAsia="宋体" w:cs="宋体"/>
          <w:spacing w:val="-3"/>
          <w:sz w:val="24"/>
          <w:szCs w:val="24"/>
        </w:rPr>
        <w:t>立管散排至地面排水沟，汇集至雨水集水池。雨水集水池收集的雨水经处理后达</w:t>
      </w:r>
      <w:r>
        <w:rPr>
          <w:rFonts w:ascii="宋体" w:hAnsi="宋体" w:eastAsia="宋体" w:cs="宋体"/>
          <w:spacing w:val="-4"/>
          <w:sz w:val="24"/>
          <w:szCs w:val="24"/>
        </w:rPr>
        <w:t>到《城市污水再生利用城市杂用水水质》</w:t>
      </w:r>
      <w:r>
        <w:rPr>
          <w:rFonts w:ascii="Times New Roman" w:hAnsi="Times New Roman" w:eastAsia="Times New Roman" w:cs="Times New Roman"/>
          <w:spacing w:val="-4"/>
          <w:sz w:val="24"/>
          <w:szCs w:val="24"/>
        </w:rPr>
        <w:t>GB/T18920</w:t>
      </w:r>
      <w:r>
        <w:rPr>
          <w:rFonts w:ascii="Times New Roman" w:hAnsi="Times New Roman" w:eastAsia="Times New Roman" w:cs="Times New Roman"/>
          <w:spacing w:val="46"/>
          <w:sz w:val="24"/>
          <w:szCs w:val="24"/>
        </w:rPr>
        <w:t xml:space="preserve"> </w:t>
      </w:r>
      <w:r>
        <w:rPr>
          <w:rFonts w:ascii="宋体" w:hAnsi="宋体" w:eastAsia="宋体" w:cs="宋体"/>
          <w:spacing w:val="-4"/>
          <w:sz w:val="24"/>
          <w:szCs w:val="24"/>
        </w:rPr>
        <w:t>中道路清扫水质后，储存于</w:t>
      </w:r>
      <w:r>
        <w:rPr>
          <w:rFonts w:ascii="宋体" w:hAnsi="宋体" w:eastAsia="宋体" w:cs="宋体"/>
          <w:spacing w:val="-3"/>
          <w:sz w:val="24"/>
          <w:szCs w:val="24"/>
        </w:rPr>
        <w:t>生产水池，回用于生产给水系统系统。</w:t>
      </w:r>
    </w:p>
    <w:p w14:paraId="48912931">
      <w:pPr>
        <w:spacing w:line="233" w:lineRule="auto"/>
        <w:ind w:left="27"/>
        <w:outlineLvl w:val="1"/>
        <w:rPr>
          <w:rFonts w:ascii="黑体" w:hAnsi="黑体" w:eastAsia="黑体" w:cs="黑体"/>
          <w:sz w:val="28"/>
          <w:szCs w:val="28"/>
        </w:rPr>
      </w:pPr>
      <w:bookmarkStart w:id="34" w:name="bookmark32"/>
      <w:bookmarkEnd w:id="34"/>
      <w:r>
        <w:rPr>
          <w:rFonts w:ascii="Times New Roman" w:hAnsi="Times New Roman" w:eastAsia="Times New Roman" w:cs="Times New Roman"/>
          <w:spacing w:val="-1"/>
          <w:sz w:val="28"/>
          <w:szCs w:val="28"/>
        </w:rPr>
        <w:t xml:space="preserve">5.3  </w:t>
      </w:r>
      <w:r>
        <w:rPr>
          <w:rFonts w:ascii="黑体" w:hAnsi="黑体" w:eastAsia="黑体" w:cs="黑体"/>
          <w:spacing w:val="-1"/>
          <w:sz w:val="28"/>
          <w:szCs w:val="28"/>
        </w:rPr>
        <w:t>矿山开拓运输及开采</w:t>
      </w:r>
    </w:p>
    <w:p w14:paraId="1CAF2114">
      <w:pPr>
        <w:spacing w:before="184" w:line="233" w:lineRule="auto"/>
        <w:ind w:left="26"/>
        <w:rPr>
          <w:rFonts w:ascii="宋体" w:hAnsi="宋体" w:eastAsia="宋体" w:cs="宋体"/>
          <w:sz w:val="24"/>
          <w:szCs w:val="24"/>
        </w:rPr>
      </w:pPr>
      <w:r>
        <w:rPr>
          <w:rFonts w:ascii="Times New Roman" w:hAnsi="Times New Roman" w:eastAsia="Times New Roman" w:cs="Times New Roman"/>
          <w:spacing w:val="-2"/>
          <w:sz w:val="24"/>
          <w:szCs w:val="24"/>
        </w:rPr>
        <w:t>5.3.1</w:t>
      </w:r>
      <w:r>
        <w:rPr>
          <w:rFonts w:ascii="Times New Roman" w:hAnsi="Times New Roman" w:eastAsia="Times New Roman" w:cs="Times New Roman"/>
          <w:spacing w:val="9"/>
          <w:sz w:val="24"/>
          <w:szCs w:val="24"/>
        </w:rPr>
        <w:t xml:space="preserve">  </w:t>
      </w:r>
      <w:r>
        <w:rPr>
          <w:rFonts w:ascii="宋体" w:hAnsi="宋体" w:eastAsia="宋体" w:cs="宋体"/>
          <w:spacing w:val="-2"/>
          <w:sz w:val="24"/>
          <w:szCs w:val="24"/>
        </w:rPr>
        <w:t>开采控制范围</w:t>
      </w:r>
    </w:p>
    <w:p w14:paraId="2B37CC2D">
      <w:pPr>
        <w:spacing w:before="244" w:line="340" w:lineRule="auto"/>
        <w:ind w:left="22" w:right="184" w:firstLine="480"/>
        <w:jc w:val="both"/>
        <w:rPr>
          <w:rFonts w:ascii="宋体" w:hAnsi="宋体" w:eastAsia="宋体" w:cs="宋体"/>
          <w:sz w:val="24"/>
          <w:szCs w:val="24"/>
        </w:rPr>
      </w:pPr>
      <w:r>
        <w:rPr>
          <w:rFonts w:ascii="宋体" w:hAnsi="宋体" w:eastAsia="宋体" w:cs="宋体"/>
          <w:spacing w:val="-3"/>
          <w:sz w:val="24"/>
          <w:szCs w:val="24"/>
        </w:rPr>
        <w:t>根据划定的开采范围，本次设计开采对象为圈定开采范围</w:t>
      </w:r>
      <w:r>
        <w:rPr>
          <w:rFonts w:ascii="宋体" w:hAnsi="宋体" w:eastAsia="宋体" w:cs="宋体"/>
          <w:spacing w:val="-4"/>
          <w:sz w:val="24"/>
          <w:szCs w:val="24"/>
        </w:rPr>
        <w:t>内花岗岩矿体。开</w:t>
      </w:r>
      <w:r>
        <w:rPr>
          <w:rFonts w:ascii="宋体" w:hAnsi="宋体" w:eastAsia="宋体" w:cs="宋体"/>
          <w:spacing w:val="-2"/>
          <w:sz w:val="24"/>
          <w:szCs w:val="24"/>
        </w:rPr>
        <w:t>采标高为</w:t>
      </w:r>
      <w:r>
        <w:rPr>
          <w:rFonts w:ascii="Times New Roman" w:hAnsi="Times New Roman" w:eastAsia="Times New Roman" w:cs="Times New Roman"/>
          <w:spacing w:val="-2"/>
          <w:sz w:val="24"/>
          <w:szCs w:val="24"/>
        </w:rPr>
        <w:t>+60</w:t>
      </w:r>
      <w:r>
        <w:rPr>
          <w:rFonts w:ascii="Times New Roman" w:hAnsi="Times New Roman" w:eastAsia="Times New Roman" w:cs="Times New Roman"/>
          <w:spacing w:val="19"/>
          <w:sz w:val="24"/>
          <w:szCs w:val="24"/>
        </w:rPr>
        <w:t xml:space="preserve"> </w:t>
      </w:r>
      <w:r>
        <w:rPr>
          <w:rFonts w:ascii="宋体" w:hAnsi="宋体" w:eastAsia="宋体" w:cs="宋体"/>
          <w:spacing w:val="-2"/>
          <w:sz w:val="24"/>
          <w:szCs w:val="24"/>
        </w:rPr>
        <w:t>米～</w:t>
      </w:r>
      <w:r>
        <w:rPr>
          <w:rFonts w:ascii="Times New Roman" w:hAnsi="Times New Roman" w:eastAsia="Times New Roman" w:cs="Times New Roman"/>
          <w:spacing w:val="-2"/>
          <w:sz w:val="24"/>
          <w:szCs w:val="24"/>
        </w:rPr>
        <w:t>+198</w:t>
      </w:r>
      <w:r>
        <w:rPr>
          <w:rFonts w:ascii="Times New Roman" w:hAnsi="Times New Roman" w:eastAsia="Times New Roman" w:cs="Times New Roman"/>
          <w:spacing w:val="21"/>
          <w:w w:val="101"/>
          <w:sz w:val="24"/>
          <w:szCs w:val="24"/>
        </w:rPr>
        <w:t xml:space="preserve"> </w:t>
      </w:r>
      <w:r>
        <w:rPr>
          <w:rFonts w:ascii="宋体" w:hAnsi="宋体" w:eastAsia="宋体" w:cs="宋体"/>
          <w:spacing w:val="-2"/>
          <w:sz w:val="24"/>
          <w:szCs w:val="24"/>
        </w:rPr>
        <w:t>米，开采面积</w:t>
      </w:r>
      <w:r>
        <w:rPr>
          <w:rFonts w:ascii="宋体" w:hAnsi="宋体" w:eastAsia="宋体" w:cs="宋体"/>
          <w:spacing w:val="-42"/>
          <w:sz w:val="24"/>
          <w:szCs w:val="24"/>
        </w:rPr>
        <w:t xml:space="preserve"> </w:t>
      </w:r>
      <w:r>
        <w:rPr>
          <w:rFonts w:ascii="Times New Roman" w:hAnsi="Times New Roman" w:eastAsia="Times New Roman" w:cs="Times New Roman"/>
          <w:spacing w:val="-2"/>
          <w:sz w:val="24"/>
          <w:szCs w:val="24"/>
        </w:rPr>
        <w:t>0.754</w:t>
      </w:r>
      <w:r>
        <w:rPr>
          <w:rFonts w:ascii="Times New Roman" w:hAnsi="Times New Roman" w:eastAsia="Times New Roman" w:cs="Times New Roman"/>
          <w:spacing w:val="18"/>
          <w:w w:val="101"/>
          <w:sz w:val="24"/>
          <w:szCs w:val="24"/>
        </w:rPr>
        <w:t xml:space="preserve"> </w:t>
      </w:r>
      <w:r>
        <w:rPr>
          <w:rFonts w:ascii="宋体" w:hAnsi="宋体" w:eastAsia="宋体" w:cs="宋体"/>
          <w:spacing w:val="-2"/>
          <w:sz w:val="24"/>
          <w:szCs w:val="24"/>
        </w:rPr>
        <w:t>平方千米，开采范围</w:t>
      </w:r>
      <w:r>
        <w:rPr>
          <w:rFonts w:ascii="宋体" w:hAnsi="宋体" w:eastAsia="宋体" w:cs="宋体"/>
          <w:spacing w:val="-3"/>
          <w:sz w:val="24"/>
          <w:szCs w:val="24"/>
        </w:rPr>
        <w:t>由</w:t>
      </w:r>
      <w:r>
        <w:rPr>
          <w:rFonts w:ascii="宋体" w:hAnsi="宋体" w:eastAsia="宋体" w:cs="宋体"/>
          <w:spacing w:val="-22"/>
          <w:sz w:val="24"/>
          <w:szCs w:val="24"/>
        </w:rPr>
        <w:t xml:space="preserve"> </w:t>
      </w:r>
      <w:r>
        <w:rPr>
          <w:rFonts w:ascii="Times New Roman" w:hAnsi="Times New Roman" w:eastAsia="Times New Roman" w:cs="Times New Roman"/>
          <w:spacing w:val="-3"/>
          <w:sz w:val="24"/>
          <w:szCs w:val="24"/>
        </w:rPr>
        <w:t>11</w:t>
      </w:r>
      <w:r>
        <w:rPr>
          <w:rFonts w:ascii="Times New Roman" w:hAnsi="Times New Roman" w:eastAsia="Times New Roman" w:cs="Times New Roman"/>
          <w:spacing w:val="19"/>
          <w:w w:val="101"/>
          <w:sz w:val="24"/>
          <w:szCs w:val="24"/>
        </w:rPr>
        <w:t xml:space="preserve"> </w:t>
      </w:r>
      <w:r>
        <w:rPr>
          <w:rFonts w:ascii="宋体" w:hAnsi="宋体" w:eastAsia="宋体" w:cs="宋体"/>
          <w:spacing w:val="-3"/>
          <w:sz w:val="24"/>
          <w:szCs w:val="24"/>
        </w:rPr>
        <w:t>个拐点坐</w:t>
      </w:r>
      <w:r>
        <w:rPr>
          <w:rFonts w:ascii="宋体" w:hAnsi="宋体" w:eastAsia="宋体" w:cs="宋体"/>
          <w:spacing w:val="-2"/>
          <w:sz w:val="24"/>
          <w:szCs w:val="24"/>
        </w:rPr>
        <w:t>标圈定。矿界开采范围及开采坐标详见</w:t>
      </w:r>
      <w:r>
        <w:rPr>
          <w:rFonts w:ascii="宋体" w:hAnsi="宋体" w:eastAsia="宋体" w:cs="宋体"/>
          <w:spacing w:val="-50"/>
          <w:sz w:val="24"/>
          <w:szCs w:val="24"/>
        </w:rPr>
        <w:t xml:space="preserve"> </w:t>
      </w:r>
      <w:r>
        <w:rPr>
          <w:rFonts w:ascii="Times New Roman" w:hAnsi="Times New Roman" w:eastAsia="Times New Roman" w:cs="Times New Roman"/>
          <w:spacing w:val="-2"/>
          <w:sz w:val="24"/>
          <w:szCs w:val="24"/>
        </w:rPr>
        <w:t>3.2.</w:t>
      </w:r>
      <w:r>
        <w:rPr>
          <w:rFonts w:ascii="Times New Roman" w:hAnsi="Times New Roman" w:eastAsia="Times New Roman" w:cs="Times New Roman"/>
          <w:spacing w:val="-3"/>
          <w:sz w:val="24"/>
          <w:szCs w:val="24"/>
        </w:rPr>
        <w:t>1</w:t>
      </w:r>
      <w:r>
        <w:rPr>
          <w:rFonts w:ascii="Times New Roman" w:hAnsi="Times New Roman" w:eastAsia="Times New Roman" w:cs="Times New Roman"/>
          <w:spacing w:val="18"/>
          <w:sz w:val="24"/>
          <w:szCs w:val="24"/>
        </w:rPr>
        <w:t xml:space="preserve"> </w:t>
      </w:r>
      <w:r>
        <w:rPr>
          <w:rFonts w:ascii="宋体" w:hAnsi="宋体" w:eastAsia="宋体" w:cs="宋体"/>
          <w:spacing w:val="-3"/>
          <w:sz w:val="24"/>
          <w:szCs w:val="24"/>
        </w:rPr>
        <w:t>章节。</w:t>
      </w:r>
    </w:p>
    <w:p w14:paraId="6E83197F">
      <w:pPr>
        <w:spacing w:before="1" w:line="232" w:lineRule="auto"/>
        <w:ind w:left="26"/>
        <w:rPr>
          <w:rFonts w:ascii="宋体" w:hAnsi="宋体" w:eastAsia="宋体" w:cs="宋体"/>
          <w:sz w:val="24"/>
          <w:szCs w:val="24"/>
        </w:rPr>
      </w:pPr>
      <w:r>
        <w:rPr>
          <w:rFonts w:ascii="Times New Roman" w:hAnsi="Times New Roman" w:eastAsia="Times New Roman" w:cs="Times New Roman"/>
          <w:spacing w:val="-2"/>
          <w:sz w:val="24"/>
          <w:szCs w:val="24"/>
        </w:rPr>
        <w:t>5.3.2</w:t>
      </w:r>
      <w:r>
        <w:rPr>
          <w:rFonts w:ascii="Times New Roman" w:hAnsi="Times New Roman" w:eastAsia="Times New Roman" w:cs="Times New Roman"/>
          <w:spacing w:val="9"/>
          <w:sz w:val="24"/>
          <w:szCs w:val="24"/>
        </w:rPr>
        <w:t xml:space="preserve">  </w:t>
      </w:r>
      <w:r>
        <w:rPr>
          <w:rFonts w:ascii="宋体" w:hAnsi="宋体" w:eastAsia="宋体" w:cs="宋体"/>
          <w:spacing w:val="-2"/>
          <w:sz w:val="24"/>
          <w:szCs w:val="24"/>
        </w:rPr>
        <w:t>开采境界圈定</w:t>
      </w:r>
    </w:p>
    <w:p w14:paraId="3530E30C">
      <w:pPr>
        <w:spacing w:before="163" w:line="234" w:lineRule="auto"/>
        <w:ind w:left="26"/>
        <w:rPr>
          <w:rFonts w:ascii="宋体" w:hAnsi="宋体" w:eastAsia="宋体" w:cs="宋体"/>
          <w:sz w:val="24"/>
          <w:szCs w:val="24"/>
        </w:rPr>
      </w:pPr>
      <w:r>
        <w:rPr>
          <w:rFonts w:ascii="Times New Roman" w:hAnsi="Times New Roman" w:eastAsia="Times New Roman" w:cs="Times New Roman"/>
          <w:spacing w:val="-1"/>
          <w:sz w:val="24"/>
          <w:szCs w:val="24"/>
        </w:rPr>
        <w:t xml:space="preserve">5.3.2.1  </w:t>
      </w:r>
      <w:r>
        <w:rPr>
          <w:rFonts w:ascii="宋体" w:hAnsi="宋体" w:eastAsia="宋体" w:cs="宋体"/>
          <w:spacing w:val="-1"/>
          <w:sz w:val="24"/>
          <w:szCs w:val="24"/>
        </w:rPr>
        <w:t>露天境界圈定的主要原则</w:t>
      </w:r>
    </w:p>
    <w:p w14:paraId="2AFE5173">
      <w:pPr>
        <w:spacing w:before="243" w:line="212" w:lineRule="auto"/>
        <w:ind w:left="504"/>
        <w:rPr>
          <w:rFonts w:ascii="宋体" w:hAnsi="宋体" w:eastAsia="宋体" w:cs="宋体"/>
          <w:sz w:val="24"/>
          <w:szCs w:val="24"/>
        </w:rPr>
      </w:pPr>
      <w:r>
        <w:rPr>
          <w:rFonts w:ascii="Times New Roman" w:hAnsi="Times New Roman" w:eastAsia="Times New Roman" w:cs="Times New Roman"/>
          <w:spacing w:val="-2"/>
          <w:sz w:val="24"/>
          <w:szCs w:val="24"/>
        </w:rPr>
        <w:t xml:space="preserve">(1)    </w:t>
      </w:r>
      <w:r>
        <w:rPr>
          <w:rFonts w:ascii="宋体" w:hAnsi="宋体" w:eastAsia="宋体" w:cs="宋体"/>
          <w:spacing w:val="-2"/>
          <w:sz w:val="24"/>
          <w:szCs w:val="24"/>
        </w:rPr>
        <w:t>露天开采境界圈定以工业矿量为基础。</w:t>
      </w:r>
    </w:p>
    <w:p w14:paraId="03399EF0">
      <w:pPr>
        <w:spacing w:before="193" w:line="212" w:lineRule="auto"/>
        <w:ind w:left="504"/>
        <w:rPr>
          <w:rFonts w:ascii="宋体" w:hAnsi="宋体" w:eastAsia="宋体" w:cs="宋体"/>
          <w:sz w:val="24"/>
          <w:szCs w:val="24"/>
        </w:rPr>
      </w:pPr>
      <w:r>
        <w:rPr>
          <w:rFonts w:ascii="Times New Roman" w:hAnsi="Times New Roman" w:eastAsia="Times New Roman" w:cs="Times New Roman"/>
          <w:spacing w:val="-2"/>
          <w:sz w:val="24"/>
          <w:szCs w:val="24"/>
        </w:rPr>
        <w:t xml:space="preserve">(2)    </w:t>
      </w:r>
      <w:r>
        <w:rPr>
          <w:rFonts w:ascii="宋体" w:hAnsi="宋体" w:eastAsia="宋体" w:cs="宋体"/>
          <w:spacing w:val="-2"/>
          <w:sz w:val="24"/>
          <w:szCs w:val="24"/>
        </w:rPr>
        <w:t>综合考虑经济效益和兼顾矿山服务年限。</w:t>
      </w:r>
    </w:p>
    <w:p w14:paraId="0BBFB79E">
      <w:pPr>
        <w:spacing w:before="192" w:line="352" w:lineRule="auto"/>
        <w:ind w:left="24" w:firstLine="479"/>
        <w:rPr>
          <w:rFonts w:ascii="宋体" w:hAnsi="宋体" w:eastAsia="宋体" w:cs="宋体"/>
          <w:sz w:val="24"/>
          <w:szCs w:val="24"/>
        </w:rPr>
      </w:pPr>
      <w:r>
        <w:rPr>
          <w:rFonts w:ascii="Times New Roman" w:hAnsi="Times New Roman" w:eastAsia="Times New Roman" w:cs="Times New Roman"/>
          <w:spacing w:val="-5"/>
          <w:sz w:val="24"/>
          <w:szCs w:val="24"/>
        </w:rPr>
        <w:t xml:space="preserve">(3)    </w:t>
      </w:r>
      <w:r>
        <w:rPr>
          <w:rFonts w:ascii="宋体" w:hAnsi="宋体" w:eastAsia="宋体" w:cs="宋体"/>
          <w:spacing w:val="-5"/>
          <w:sz w:val="24"/>
          <w:szCs w:val="24"/>
        </w:rPr>
        <w:t>在经济合理的条件下，境界内尽可能多的圈入矿石，加大矿山开</w:t>
      </w:r>
      <w:r>
        <w:rPr>
          <w:rFonts w:ascii="宋体" w:hAnsi="宋体" w:eastAsia="宋体" w:cs="宋体"/>
          <w:spacing w:val="-6"/>
          <w:sz w:val="24"/>
          <w:szCs w:val="24"/>
        </w:rPr>
        <w:t>采规模，</w:t>
      </w:r>
      <w:r>
        <w:rPr>
          <w:rFonts w:ascii="宋体" w:hAnsi="宋体" w:eastAsia="宋体" w:cs="宋体"/>
          <w:spacing w:val="-2"/>
          <w:sz w:val="24"/>
          <w:szCs w:val="24"/>
        </w:rPr>
        <w:t>延长矿山服务年限，最大限度的发挥露天开采的优越性。</w:t>
      </w:r>
    </w:p>
    <w:p w14:paraId="7869C9D8">
      <w:pPr>
        <w:spacing w:before="20" w:line="330" w:lineRule="auto"/>
        <w:ind w:left="22" w:right="186" w:firstLine="481"/>
        <w:rPr>
          <w:rFonts w:ascii="宋体" w:hAnsi="宋体" w:eastAsia="宋体" w:cs="宋体"/>
          <w:sz w:val="24"/>
          <w:szCs w:val="24"/>
        </w:rPr>
      </w:pPr>
      <w:r>
        <w:rPr>
          <w:rFonts w:ascii="Times New Roman" w:hAnsi="Times New Roman" w:eastAsia="Times New Roman" w:cs="Times New Roman"/>
          <w:spacing w:val="-4"/>
          <w:sz w:val="24"/>
          <w:szCs w:val="24"/>
        </w:rPr>
        <w:t xml:space="preserve">(4)    </w:t>
      </w:r>
      <w:r>
        <w:rPr>
          <w:rFonts w:ascii="宋体" w:hAnsi="宋体" w:eastAsia="宋体" w:cs="宋体"/>
          <w:spacing w:val="-4"/>
          <w:sz w:val="24"/>
          <w:szCs w:val="24"/>
        </w:rPr>
        <w:t>圈定的露天开采境界的边坡角，符合岩石力学计算推荐值，以确保露天</w:t>
      </w:r>
      <w:r>
        <w:rPr>
          <w:rFonts w:ascii="宋体" w:hAnsi="宋体" w:eastAsia="宋体" w:cs="宋体"/>
          <w:spacing w:val="-5"/>
          <w:sz w:val="24"/>
          <w:szCs w:val="24"/>
        </w:rPr>
        <w:t>采场的生产安全。</w:t>
      </w:r>
    </w:p>
    <w:p w14:paraId="280D4E57">
      <w:pPr>
        <w:spacing w:before="1" w:line="232" w:lineRule="auto"/>
        <w:ind w:left="26"/>
        <w:rPr>
          <w:rFonts w:ascii="宋体" w:hAnsi="宋体" w:eastAsia="宋体" w:cs="宋体"/>
          <w:sz w:val="24"/>
          <w:szCs w:val="24"/>
        </w:rPr>
      </w:pPr>
      <w:r>
        <w:rPr>
          <w:rFonts w:ascii="Times New Roman" w:hAnsi="Times New Roman" w:eastAsia="Times New Roman" w:cs="Times New Roman"/>
          <w:sz w:val="24"/>
          <w:szCs w:val="24"/>
        </w:rPr>
        <w:t xml:space="preserve">5.3.2.2  </w:t>
      </w:r>
      <w:r>
        <w:rPr>
          <w:rFonts w:ascii="宋体" w:hAnsi="宋体" w:eastAsia="宋体" w:cs="宋体"/>
          <w:sz w:val="24"/>
          <w:szCs w:val="24"/>
        </w:rPr>
        <w:t>露天开采境界圈定依据</w:t>
      </w:r>
      <w:r>
        <w:rPr>
          <w:rFonts w:ascii="宋体" w:hAnsi="宋体" w:eastAsia="宋体" w:cs="宋体"/>
          <w:spacing w:val="-1"/>
          <w:sz w:val="24"/>
          <w:szCs w:val="24"/>
        </w:rPr>
        <w:t>资源量基础</w:t>
      </w:r>
    </w:p>
    <w:p w14:paraId="5142EE99">
      <w:pPr>
        <w:spacing w:before="165" w:line="359" w:lineRule="auto"/>
        <w:ind w:left="18" w:right="183" w:firstLine="485"/>
        <w:jc w:val="both"/>
        <w:rPr>
          <w:rFonts w:ascii="宋体" w:hAnsi="宋体" w:eastAsia="宋体" w:cs="宋体"/>
          <w:sz w:val="24"/>
          <w:szCs w:val="24"/>
        </w:rPr>
      </w:pPr>
      <w:r>
        <w:rPr>
          <w:rFonts w:ascii="宋体" w:hAnsi="宋体" w:eastAsia="宋体" w:cs="宋体"/>
          <w:spacing w:val="4"/>
          <w:sz w:val="24"/>
          <w:szCs w:val="24"/>
        </w:rPr>
        <w:t>根据《陵水县群英乡打铁村矿区建筑用花岗岩矿采矿权设置方案》，截至</w:t>
      </w:r>
      <w:r>
        <w:rPr>
          <w:rFonts w:ascii="Times New Roman" w:hAnsi="Times New Roman" w:eastAsia="Times New Roman" w:cs="Times New Roman"/>
          <w:spacing w:val="-1"/>
          <w:sz w:val="24"/>
          <w:szCs w:val="24"/>
        </w:rPr>
        <w:t>2023</w:t>
      </w:r>
      <w:r>
        <w:rPr>
          <w:rFonts w:ascii="Times New Roman" w:hAnsi="Times New Roman" w:eastAsia="Times New Roman" w:cs="Times New Roman"/>
          <w:spacing w:val="20"/>
          <w:sz w:val="24"/>
          <w:szCs w:val="24"/>
        </w:rPr>
        <w:t xml:space="preserve"> </w:t>
      </w:r>
      <w:r>
        <w:rPr>
          <w:rFonts w:ascii="宋体" w:hAnsi="宋体" w:eastAsia="宋体" w:cs="宋体"/>
          <w:spacing w:val="-1"/>
          <w:sz w:val="24"/>
          <w:szCs w:val="24"/>
        </w:rPr>
        <w:t>年</w:t>
      </w:r>
      <w:r>
        <w:rPr>
          <w:rFonts w:ascii="宋体" w:hAnsi="宋体" w:eastAsia="宋体" w:cs="宋体"/>
          <w:spacing w:val="-46"/>
          <w:sz w:val="24"/>
          <w:szCs w:val="24"/>
        </w:rPr>
        <w:t xml:space="preserve"> </w:t>
      </w:r>
      <w:r>
        <w:rPr>
          <w:rFonts w:ascii="Times New Roman" w:hAnsi="Times New Roman" w:eastAsia="Times New Roman" w:cs="Times New Roman"/>
          <w:spacing w:val="-1"/>
          <w:sz w:val="24"/>
          <w:szCs w:val="24"/>
        </w:rPr>
        <w:t>4</w:t>
      </w:r>
      <w:r>
        <w:rPr>
          <w:rFonts w:ascii="Times New Roman" w:hAnsi="Times New Roman" w:eastAsia="Times New Roman" w:cs="Times New Roman"/>
          <w:spacing w:val="24"/>
          <w:w w:val="101"/>
          <w:sz w:val="24"/>
          <w:szCs w:val="24"/>
        </w:rPr>
        <w:t xml:space="preserve"> </w:t>
      </w:r>
      <w:r>
        <w:rPr>
          <w:rFonts w:ascii="宋体" w:hAnsi="宋体" w:eastAsia="宋体" w:cs="宋体"/>
          <w:spacing w:val="-1"/>
          <w:sz w:val="24"/>
          <w:szCs w:val="24"/>
        </w:rPr>
        <w:t>月，开采范围内估算建筑用花岗岩资源量</w:t>
      </w:r>
      <w:r>
        <w:rPr>
          <w:rFonts w:ascii="宋体" w:hAnsi="宋体" w:eastAsia="宋体" w:cs="宋体"/>
          <w:spacing w:val="-46"/>
          <w:sz w:val="24"/>
          <w:szCs w:val="24"/>
        </w:rPr>
        <w:t xml:space="preserve"> </w:t>
      </w:r>
      <w:r>
        <w:rPr>
          <w:rFonts w:ascii="Times New Roman" w:hAnsi="Times New Roman" w:eastAsia="Times New Roman" w:cs="Times New Roman"/>
          <w:spacing w:val="-1"/>
          <w:sz w:val="24"/>
          <w:szCs w:val="24"/>
        </w:rPr>
        <w:t>499</w:t>
      </w:r>
      <w:r>
        <w:rPr>
          <w:rFonts w:ascii="Times New Roman" w:hAnsi="Times New Roman" w:eastAsia="Times New Roman" w:cs="Times New Roman"/>
          <w:spacing w:val="-2"/>
          <w:sz w:val="24"/>
          <w:szCs w:val="24"/>
        </w:rPr>
        <w:t>1.5</w:t>
      </w:r>
      <w:r>
        <w:rPr>
          <w:rFonts w:ascii="Times New Roman" w:hAnsi="Times New Roman" w:eastAsia="Times New Roman" w:cs="Times New Roman"/>
          <w:spacing w:val="25"/>
          <w:sz w:val="24"/>
          <w:szCs w:val="24"/>
        </w:rPr>
        <w:t xml:space="preserve"> </w:t>
      </w:r>
      <w:r>
        <w:rPr>
          <w:rFonts w:ascii="宋体" w:hAnsi="宋体" w:eastAsia="宋体" w:cs="宋体"/>
          <w:spacing w:val="-2"/>
          <w:sz w:val="24"/>
          <w:szCs w:val="24"/>
        </w:rPr>
        <w:t>万</w:t>
      </w:r>
      <w:r>
        <w:rPr>
          <w:rFonts w:ascii="宋体" w:hAnsi="宋体" w:eastAsia="宋体" w:cs="宋体"/>
          <w:spacing w:val="-49"/>
          <w:sz w:val="24"/>
          <w:szCs w:val="24"/>
        </w:rPr>
        <w:t xml:space="preserve"> </w:t>
      </w:r>
      <w:r>
        <w:rPr>
          <w:rFonts w:ascii="Times New Roman" w:hAnsi="Times New Roman" w:eastAsia="Times New Roman" w:cs="Times New Roman"/>
          <w:spacing w:val="-2"/>
          <w:sz w:val="24"/>
          <w:szCs w:val="24"/>
        </w:rPr>
        <w:t>m</w:t>
      </w:r>
      <w:r>
        <w:rPr>
          <w:rFonts w:ascii="Times New Roman" w:hAnsi="Times New Roman" w:eastAsia="Times New Roman" w:cs="Times New Roman"/>
          <w:spacing w:val="-2"/>
          <w:position w:val="9"/>
          <w:sz w:val="16"/>
          <w:szCs w:val="16"/>
        </w:rPr>
        <w:t>3</w:t>
      </w:r>
      <w:r>
        <w:rPr>
          <w:rFonts w:ascii="宋体" w:hAnsi="宋体" w:eastAsia="宋体" w:cs="宋体"/>
          <w:spacing w:val="-2"/>
          <w:position w:val="10"/>
          <w:sz w:val="12"/>
          <w:szCs w:val="12"/>
        </w:rPr>
        <w:t>，</w:t>
      </w:r>
      <w:r>
        <w:rPr>
          <w:rFonts w:ascii="宋体" w:hAnsi="宋体" w:eastAsia="宋体" w:cs="宋体"/>
          <w:spacing w:val="-2"/>
          <w:sz w:val="24"/>
          <w:szCs w:val="24"/>
        </w:rPr>
        <w:t>可利用资源量</w:t>
      </w:r>
      <w:r>
        <w:rPr>
          <w:rFonts w:ascii="Times New Roman" w:hAnsi="Times New Roman" w:eastAsia="Times New Roman" w:cs="Times New Roman"/>
          <w:spacing w:val="-2"/>
          <w:sz w:val="24"/>
          <w:szCs w:val="24"/>
        </w:rPr>
        <w:t>4504.8</w:t>
      </w:r>
      <w:r>
        <w:rPr>
          <w:rFonts w:ascii="Times New Roman" w:hAnsi="Times New Roman" w:eastAsia="Times New Roman" w:cs="Times New Roman"/>
          <w:spacing w:val="15"/>
          <w:sz w:val="24"/>
          <w:szCs w:val="24"/>
        </w:rPr>
        <w:t xml:space="preserve"> </w:t>
      </w:r>
      <w:r>
        <w:rPr>
          <w:rFonts w:ascii="宋体" w:hAnsi="宋体" w:eastAsia="宋体" w:cs="宋体"/>
          <w:spacing w:val="-2"/>
          <w:position w:val="-1"/>
          <w:sz w:val="24"/>
          <w:szCs w:val="24"/>
        </w:rPr>
        <w:t>万</w:t>
      </w:r>
      <w:r>
        <w:rPr>
          <w:rFonts w:ascii="宋体" w:hAnsi="宋体" w:eastAsia="宋体" w:cs="宋体"/>
          <w:spacing w:val="-59"/>
          <w:position w:val="-1"/>
          <w:sz w:val="24"/>
          <w:szCs w:val="24"/>
        </w:rPr>
        <w:t xml:space="preserve"> </w:t>
      </w:r>
      <w:r>
        <w:rPr>
          <w:rFonts w:ascii="Times New Roman" w:hAnsi="Times New Roman" w:eastAsia="Times New Roman" w:cs="Times New Roman"/>
          <w:spacing w:val="-2"/>
          <w:sz w:val="24"/>
          <w:szCs w:val="24"/>
        </w:rPr>
        <w:t>m</w:t>
      </w:r>
      <w:r>
        <w:rPr>
          <w:rFonts w:ascii="Times New Roman" w:hAnsi="Times New Roman" w:eastAsia="Times New Roman" w:cs="Times New Roman"/>
          <w:spacing w:val="-2"/>
          <w:position w:val="8"/>
          <w:sz w:val="16"/>
          <w:szCs w:val="16"/>
        </w:rPr>
        <w:t>3</w:t>
      </w:r>
      <w:r>
        <w:rPr>
          <w:rFonts w:ascii="宋体" w:hAnsi="宋体" w:eastAsia="宋体" w:cs="宋体"/>
          <w:spacing w:val="-2"/>
          <w:position w:val="-1"/>
          <w:sz w:val="24"/>
          <w:szCs w:val="24"/>
        </w:rPr>
        <w:t>。</w:t>
      </w:r>
    </w:p>
    <w:p w14:paraId="11464D0F">
      <w:pPr>
        <w:spacing w:before="1" w:line="232" w:lineRule="auto"/>
        <w:ind w:left="26"/>
        <w:rPr>
          <w:rFonts w:ascii="宋体" w:hAnsi="宋体" w:eastAsia="宋体" w:cs="宋体"/>
          <w:sz w:val="24"/>
          <w:szCs w:val="24"/>
        </w:rPr>
      </w:pPr>
      <w:r>
        <w:rPr>
          <w:rFonts w:ascii="Times New Roman" w:hAnsi="Times New Roman" w:eastAsia="Times New Roman" w:cs="Times New Roman"/>
          <w:spacing w:val="-1"/>
          <w:sz w:val="24"/>
          <w:szCs w:val="24"/>
        </w:rPr>
        <w:t xml:space="preserve">5.3.2.3  </w:t>
      </w:r>
      <w:r>
        <w:rPr>
          <w:rFonts w:ascii="宋体" w:hAnsi="宋体" w:eastAsia="宋体" w:cs="宋体"/>
          <w:spacing w:val="-1"/>
          <w:sz w:val="24"/>
          <w:szCs w:val="24"/>
        </w:rPr>
        <w:t>采场终了边坡构成要素</w:t>
      </w:r>
    </w:p>
    <w:p w14:paraId="6724B58F">
      <w:pPr>
        <w:spacing w:before="165" w:line="207" w:lineRule="auto"/>
        <w:ind w:left="504"/>
        <w:rPr>
          <w:rFonts w:ascii="宋体" w:hAnsi="宋体" w:eastAsia="宋体" w:cs="宋体"/>
          <w:sz w:val="24"/>
          <w:szCs w:val="24"/>
        </w:rPr>
      </w:pPr>
      <w:r>
        <w:rPr>
          <w:rFonts w:ascii="Times New Roman" w:hAnsi="Times New Roman" w:eastAsia="Times New Roman" w:cs="Times New Roman"/>
          <w:spacing w:val="-5"/>
          <w:sz w:val="24"/>
          <w:szCs w:val="24"/>
        </w:rPr>
        <w:t>(1)</w:t>
      </w:r>
      <w:r>
        <w:rPr>
          <w:rFonts w:ascii="Times New Roman" w:hAnsi="Times New Roman" w:eastAsia="Times New Roman" w:cs="Times New Roman"/>
          <w:spacing w:val="7"/>
          <w:sz w:val="24"/>
          <w:szCs w:val="24"/>
        </w:rPr>
        <w:t xml:space="preserve">    </w:t>
      </w:r>
      <w:r>
        <w:rPr>
          <w:rFonts w:ascii="宋体" w:hAnsi="宋体" w:eastAsia="宋体" w:cs="宋体"/>
          <w:spacing w:val="-5"/>
          <w:sz w:val="24"/>
          <w:szCs w:val="24"/>
        </w:rPr>
        <w:t>台阶高度</w:t>
      </w:r>
    </w:p>
    <w:p w14:paraId="09118F29">
      <w:pPr>
        <w:spacing w:before="197" w:line="227" w:lineRule="auto"/>
        <w:ind w:left="505"/>
        <w:rPr>
          <w:rFonts w:ascii="宋体" w:hAnsi="宋体" w:eastAsia="宋体" w:cs="宋体"/>
          <w:sz w:val="24"/>
          <w:szCs w:val="24"/>
        </w:rPr>
      </w:pPr>
      <w:r>
        <w:rPr>
          <w:rFonts w:ascii="宋体" w:hAnsi="宋体" w:eastAsia="宋体" w:cs="宋体"/>
          <w:spacing w:val="-5"/>
          <w:sz w:val="24"/>
          <w:szCs w:val="24"/>
        </w:rPr>
        <w:t>生产台阶高度</w:t>
      </w:r>
      <w:r>
        <w:rPr>
          <w:rFonts w:ascii="宋体" w:hAnsi="宋体" w:eastAsia="宋体" w:cs="宋体"/>
          <w:spacing w:val="-22"/>
          <w:sz w:val="24"/>
          <w:szCs w:val="24"/>
        </w:rPr>
        <w:t xml:space="preserve"> </w:t>
      </w:r>
      <w:r>
        <w:rPr>
          <w:rFonts w:ascii="Times New Roman" w:hAnsi="Times New Roman" w:eastAsia="Times New Roman" w:cs="Times New Roman"/>
          <w:spacing w:val="-5"/>
          <w:sz w:val="24"/>
          <w:szCs w:val="24"/>
        </w:rPr>
        <w:t>12m</w:t>
      </w:r>
      <w:r>
        <w:rPr>
          <w:rFonts w:ascii="宋体" w:hAnsi="宋体" w:eastAsia="宋体" w:cs="宋体"/>
          <w:spacing w:val="-5"/>
          <w:sz w:val="24"/>
          <w:szCs w:val="24"/>
        </w:rPr>
        <w:t>，不考虑并段。</w:t>
      </w:r>
    </w:p>
    <w:p w14:paraId="0E9E1B0A">
      <w:pPr>
        <w:spacing w:before="172" w:line="207" w:lineRule="auto"/>
        <w:ind w:left="504"/>
        <w:rPr>
          <w:rFonts w:ascii="宋体" w:hAnsi="宋体" w:eastAsia="宋体" w:cs="宋体"/>
          <w:sz w:val="24"/>
          <w:szCs w:val="24"/>
        </w:rPr>
      </w:pPr>
      <w:r>
        <w:rPr>
          <w:rFonts w:ascii="Times New Roman" w:hAnsi="Times New Roman" w:eastAsia="Times New Roman" w:cs="Times New Roman"/>
          <w:spacing w:val="-1"/>
          <w:sz w:val="24"/>
          <w:szCs w:val="24"/>
        </w:rPr>
        <w:t xml:space="preserve">(2)    </w:t>
      </w:r>
      <w:r>
        <w:rPr>
          <w:rFonts w:ascii="宋体" w:hAnsi="宋体" w:eastAsia="宋体" w:cs="宋体"/>
          <w:spacing w:val="-1"/>
          <w:sz w:val="24"/>
          <w:szCs w:val="24"/>
        </w:rPr>
        <w:t>最终边坡角</w:t>
      </w:r>
    </w:p>
    <w:p w14:paraId="4DC36D73">
      <w:pPr>
        <w:spacing w:line="207" w:lineRule="auto"/>
        <w:rPr>
          <w:rFonts w:ascii="宋体" w:hAnsi="宋体" w:eastAsia="宋体" w:cs="宋体"/>
          <w:sz w:val="24"/>
          <w:szCs w:val="24"/>
        </w:rPr>
        <w:sectPr>
          <w:headerReference r:id="rId126" w:type="default"/>
          <w:footerReference r:id="rId127" w:type="default"/>
          <w:pgSz w:w="11907" w:h="16839"/>
          <w:pgMar w:top="1486" w:right="1613" w:bottom="1693" w:left="1785" w:header="719" w:footer="1445" w:gutter="0"/>
          <w:cols w:space="720" w:num="1"/>
        </w:sectPr>
      </w:pPr>
    </w:p>
    <w:p w14:paraId="5D8FAA44">
      <w:pPr>
        <w:spacing w:before="100" w:line="227" w:lineRule="auto"/>
        <w:ind w:left="503"/>
        <w:rPr>
          <w:rFonts w:ascii="宋体" w:hAnsi="宋体" w:eastAsia="宋体" w:cs="宋体"/>
          <w:sz w:val="24"/>
          <w:szCs w:val="24"/>
        </w:rPr>
      </w:pPr>
      <w:r>
        <w:rPr>
          <w:rFonts w:ascii="宋体" w:hAnsi="宋体" w:eastAsia="宋体" w:cs="宋体"/>
          <w:spacing w:val="3"/>
          <w:sz w:val="24"/>
          <w:szCs w:val="24"/>
        </w:rPr>
        <w:t>根据岩石力学边坡稳定性计算的结果，确定最终边坡角为</w:t>
      </w:r>
      <w:r>
        <w:rPr>
          <w:rFonts w:ascii="宋体" w:hAnsi="宋体" w:eastAsia="宋体" w:cs="宋体"/>
          <w:spacing w:val="-48"/>
          <w:sz w:val="24"/>
          <w:szCs w:val="24"/>
        </w:rPr>
        <w:t xml:space="preserve"> </w:t>
      </w:r>
      <w:r>
        <w:rPr>
          <w:rFonts w:ascii="Times New Roman" w:hAnsi="Times New Roman" w:eastAsia="Times New Roman" w:cs="Times New Roman"/>
          <w:spacing w:val="3"/>
          <w:sz w:val="24"/>
          <w:szCs w:val="24"/>
        </w:rPr>
        <w:t>46º</w:t>
      </w:r>
      <w:r>
        <w:rPr>
          <w:rFonts w:ascii="宋体" w:hAnsi="宋体" w:eastAsia="宋体" w:cs="宋体"/>
          <w:spacing w:val="3"/>
          <w:sz w:val="24"/>
          <w:szCs w:val="24"/>
        </w:rPr>
        <w:t>~</w:t>
      </w:r>
      <w:r>
        <w:rPr>
          <w:rFonts w:ascii="Times New Roman" w:hAnsi="Times New Roman" w:eastAsia="Times New Roman" w:cs="Times New Roman"/>
          <w:spacing w:val="3"/>
          <w:sz w:val="24"/>
          <w:szCs w:val="24"/>
        </w:rPr>
        <w:t>55º</w:t>
      </w:r>
      <w:r>
        <w:rPr>
          <w:rFonts w:ascii="宋体" w:hAnsi="宋体" w:eastAsia="宋体" w:cs="宋体"/>
          <w:spacing w:val="3"/>
          <w:sz w:val="24"/>
          <w:szCs w:val="24"/>
        </w:rPr>
        <w:t>。</w:t>
      </w:r>
    </w:p>
    <w:p w14:paraId="718B71A5">
      <w:pPr>
        <w:spacing w:before="172" w:line="207" w:lineRule="auto"/>
        <w:ind w:left="504"/>
        <w:rPr>
          <w:rFonts w:ascii="宋体" w:hAnsi="宋体" w:eastAsia="宋体" w:cs="宋体"/>
          <w:sz w:val="24"/>
          <w:szCs w:val="24"/>
        </w:rPr>
      </w:pPr>
      <w:r>
        <w:rPr>
          <w:rFonts w:ascii="Times New Roman" w:hAnsi="Times New Roman" w:eastAsia="Times New Roman" w:cs="Times New Roman"/>
          <w:spacing w:val="-5"/>
          <w:sz w:val="24"/>
          <w:szCs w:val="24"/>
        </w:rPr>
        <w:t>(3)</w:t>
      </w:r>
      <w:r>
        <w:rPr>
          <w:rFonts w:ascii="Times New Roman" w:hAnsi="Times New Roman" w:eastAsia="Times New Roman" w:cs="Times New Roman"/>
          <w:spacing w:val="8"/>
          <w:sz w:val="24"/>
          <w:szCs w:val="24"/>
        </w:rPr>
        <w:t xml:space="preserve">    </w:t>
      </w:r>
      <w:r>
        <w:rPr>
          <w:rFonts w:ascii="宋体" w:hAnsi="宋体" w:eastAsia="宋体" w:cs="宋体"/>
          <w:spacing w:val="-5"/>
          <w:sz w:val="24"/>
          <w:szCs w:val="24"/>
        </w:rPr>
        <w:t>台阶坡面角</w:t>
      </w:r>
    </w:p>
    <w:p w14:paraId="3E125056">
      <w:pPr>
        <w:spacing w:before="196" w:line="360" w:lineRule="auto"/>
        <w:ind w:left="42" w:right="51" w:firstLine="461"/>
        <w:rPr>
          <w:rFonts w:ascii="宋体" w:hAnsi="宋体" w:eastAsia="宋体" w:cs="宋体"/>
          <w:sz w:val="24"/>
          <w:szCs w:val="24"/>
        </w:rPr>
      </w:pPr>
      <w:r>
        <w:rPr>
          <w:rFonts w:ascii="宋体" w:hAnsi="宋体" w:eastAsia="宋体" w:cs="宋体"/>
          <w:spacing w:val="1"/>
          <w:sz w:val="24"/>
          <w:szCs w:val="24"/>
        </w:rPr>
        <w:t xml:space="preserve">基岩最终台阶坡面角为 </w:t>
      </w:r>
      <w:r>
        <w:rPr>
          <w:rFonts w:ascii="Times New Roman" w:hAnsi="Times New Roman" w:eastAsia="Times New Roman" w:cs="Times New Roman"/>
          <w:spacing w:val="1"/>
          <w:sz w:val="24"/>
          <w:szCs w:val="24"/>
        </w:rPr>
        <w:t>70°</w:t>
      </w:r>
      <w:r>
        <w:rPr>
          <w:rFonts w:ascii="宋体" w:hAnsi="宋体" w:eastAsia="宋体" w:cs="宋体"/>
          <w:spacing w:val="1"/>
          <w:sz w:val="24"/>
          <w:szCs w:val="24"/>
        </w:rPr>
        <w:t xml:space="preserve">,生产时台阶坡面角为 </w:t>
      </w:r>
      <w:r>
        <w:rPr>
          <w:rFonts w:ascii="Times New Roman" w:hAnsi="Times New Roman" w:eastAsia="Times New Roman" w:cs="Times New Roman"/>
          <w:spacing w:val="1"/>
          <w:sz w:val="24"/>
          <w:szCs w:val="24"/>
        </w:rPr>
        <w:t>90°</w:t>
      </w:r>
      <w:r>
        <w:rPr>
          <w:rFonts w:ascii="宋体" w:hAnsi="宋体" w:eastAsia="宋体" w:cs="宋体"/>
          <w:spacing w:val="1"/>
          <w:sz w:val="24"/>
          <w:szCs w:val="24"/>
        </w:rPr>
        <w:t>；风</w:t>
      </w:r>
      <w:r>
        <w:rPr>
          <w:rFonts w:ascii="宋体" w:hAnsi="宋体" w:eastAsia="宋体" w:cs="宋体"/>
          <w:sz w:val="24"/>
          <w:szCs w:val="24"/>
        </w:rPr>
        <w:t>化岩石开采终了</w:t>
      </w:r>
      <w:r>
        <w:rPr>
          <w:rFonts w:ascii="宋体" w:hAnsi="宋体" w:eastAsia="宋体" w:cs="宋体"/>
          <w:spacing w:val="2"/>
          <w:sz w:val="24"/>
          <w:szCs w:val="24"/>
        </w:rPr>
        <w:t>台阶坡面角</w:t>
      </w:r>
      <w:r>
        <w:rPr>
          <w:rFonts w:ascii="宋体" w:hAnsi="宋体" w:eastAsia="宋体" w:cs="宋体"/>
          <w:spacing w:val="-43"/>
          <w:sz w:val="24"/>
          <w:szCs w:val="24"/>
        </w:rPr>
        <w:t xml:space="preserve"> </w:t>
      </w:r>
      <w:r>
        <w:rPr>
          <w:rFonts w:ascii="Times New Roman" w:hAnsi="Times New Roman" w:eastAsia="Times New Roman" w:cs="Times New Roman"/>
          <w:spacing w:val="2"/>
          <w:sz w:val="24"/>
          <w:szCs w:val="24"/>
        </w:rPr>
        <w:t>45°</w:t>
      </w:r>
      <w:r>
        <w:rPr>
          <w:rFonts w:ascii="宋体" w:hAnsi="宋体" w:eastAsia="宋体" w:cs="宋体"/>
          <w:spacing w:val="2"/>
          <w:sz w:val="24"/>
          <w:szCs w:val="24"/>
        </w:rPr>
        <w:t>,生产台阶坡面角</w:t>
      </w:r>
      <w:r>
        <w:rPr>
          <w:rFonts w:ascii="宋体" w:hAnsi="宋体" w:eastAsia="宋体" w:cs="宋体"/>
          <w:spacing w:val="-26"/>
          <w:sz w:val="24"/>
          <w:szCs w:val="24"/>
        </w:rPr>
        <w:t xml:space="preserve"> </w:t>
      </w:r>
      <w:r>
        <w:rPr>
          <w:rFonts w:ascii="Times New Roman" w:hAnsi="Times New Roman" w:eastAsia="Times New Roman" w:cs="Times New Roman"/>
          <w:spacing w:val="2"/>
          <w:sz w:val="24"/>
          <w:szCs w:val="24"/>
        </w:rPr>
        <w:t>45°</w:t>
      </w:r>
      <w:r>
        <w:rPr>
          <w:rFonts w:ascii="宋体" w:hAnsi="宋体" w:eastAsia="宋体" w:cs="宋体"/>
          <w:spacing w:val="2"/>
          <w:sz w:val="24"/>
          <w:szCs w:val="24"/>
        </w:rPr>
        <w:t>。</w:t>
      </w:r>
    </w:p>
    <w:p w14:paraId="1C2E16B3">
      <w:pPr>
        <w:spacing w:line="206" w:lineRule="auto"/>
        <w:ind w:left="504"/>
        <w:rPr>
          <w:rFonts w:ascii="宋体" w:hAnsi="宋体" w:eastAsia="宋体" w:cs="宋体"/>
          <w:sz w:val="24"/>
          <w:szCs w:val="24"/>
        </w:rPr>
      </w:pPr>
      <w:r>
        <w:rPr>
          <w:rFonts w:ascii="Times New Roman" w:hAnsi="Times New Roman" w:eastAsia="Times New Roman" w:cs="Times New Roman"/>
          <w:spacing w:val="-1"/>
          <w:sz w:val="24"/>
          <w:szCs w:val="24"/>
        </w:rPr>
        <w:t xml:space="preserve">(4)    </w:t>
      </w:r>
      <w:r>
        <w:rPr>
          <w:rFonts w:ascii="宋体" w:hAnsi="宋体" w:eastAsia="宋体" w:cs="宋体"/>
          <w:spacing w:val="-1"/>
          <w:sz w:val="24"/>
          <w:szCs w:val="24"/>
        </w:rPr>
        <w:t>安全平台、清扫平台、运输平台宽度</w:t>
      </w:r>
    </w:p>
    <w:p w14:paraId="17C6B197">
      <w:pPr>
        <w:spacing w:before="197" w:line="229" w:lineRule="auto"/>
        <w:ind w:right="15"/>
        <w:jc w:val="right"/>
        <w:rPr>
          <w:rFonts w:ascii="宋体" w:hAnsi="宋体" w:eastAsia="宋体" w:cs="宋体"/>
          <w:sz w:val="24"/>
          <w:szCs w:val="24"/>
        </w:rPr>
      </w:pPr>
      <w:r>
        <w:rPr>
          <w:rFonts w:ascii="宋体" w:hAnsi="宋体" w:eastAsia="宋体" w:cs="宋体"/>
          <w:spacing w:val="-5"/>
          <w:sz w:val="24"/>
          <w:szCs w:val="24"/>
        </w:rPr>
        <w:t>安全平台设置为</w:t>
      </w:r>
      <w:r>
        <w:rPr>
          <w:rFonts w:ascii="宋体" w:hAnsi="宋体" w:eastAsia="宋体" w:cs="宋体"/>
          <w:spacing w:val="-48"/>
          <w:sz w:val="24"/>
          <w:szCs w:val="24"/>
        </w:rPr>
        <w:t xml:space="preserve"> </w:t>
      </w:r>
      <w:r>
        <w:rPr>
          <w:rFonts w:ascii="Times New Roman" w:hAnsi="Times New Roman" w:eastAsia="Times New Roman" w:cs="Times New Roman"/>
          <w:spacing w:val="-5"/>
          <w:sz w:val="24"/>
          <w:szCs w:val="24"/>
        </w:rPr>
        <w:t>5m</w:t>
      </w:r>
      <w:r>
        <w:rPr>
          <w:rFonts w:ascii="宋体" w:hAnsi="宋体" w:eastAsia="宋体" w:cs="宋体"/>
          <w:spacing w:val="-5"/>
          <w:sz w:val="24"/>
          <w:szCs w:val="24"/>
        </w:rPr>
        <w:t xml:space="preserve">，清扫平台设置为 </w:t>
      </w:r>
      <w:r>
        <w:rPr>
          <w:rFonts w:ascii="Times New Roman" w:hAnsi="Times New Roman" w:eastAsia="Times New Roman" w:cs="Times New Roman"/>
          <w:spacing w:val="-5"/>
          <w:sz w:val="24"/>
          <w:szCs w:val="24"/>
        </w:rPr>
        <w:t>8</w:t>
      </w:r>
      <w:r>
        <w:rPr>
          <w:rFonts w:ascii="Times New Roman" w:hAnsi="Times New Roman" w:eastAsia="Times New Roman" w:cs="Times New Roman"/>
          <w:spacing w:val="-6"/>
          <w:sz w:val="24"/>
          <w:szCs w:val="24"/>
        </w:rPr>
        <w:t>m</w:t>
      </w:r>
      <w:r>
        <w:rPr>
          <w:rFonts w:ascii="宋体" w:hAnsi="宋体" w:eastAsia="宋体" w:cs="宋体"/>
          <w:spacing w:val="-6"/>
          <w:sz w:val="24"/>
          <w:szCs w:val="24"/>
        </w:rPr>
        <w:t>，安全平台、清扫平台隔二设一。</w:t>
      </w:r>
    </w:p>
    <w:p w14:paraId="0E3CEB45">
      <w:pPr>
        <w:spacing w:before="170" w:line="207" w:lineRule="auto"/>
        <w:ind w:left="504"/>
        <w:rPr>
          <w:rFonts w:ascii="宋体" w:hAnsi="宋体" w:eastAsia="宋体" w:cs="宋体"/>
          <w:sz w:val="24"/>
          <w:szCs w:val="24"/>
        </w:rPr>
      </w:pPr>
      <w:r>
        <w:rPr>
          <w:rFonts w:ascii="Times New Roman" w:hAnsi="Times New Roman" w:eastAsia="Times New Roman" w:cs="Times New Roman"/>
          <w:spacing w:val="-3"/>
          <w:sz w:val="24"/>
          <w:szCs w:val="24"/>
        </w:rPr>
        <w:t>(5)</w:t>
      </w:r>
      <w:r>
        <w:rPr>
          <w:rFonts w:ascii="Times New Roman" w:hAnsi="Times New Roman" w:eastAsia="Times New Roman" w:cs="Times New Roman"/>
          <w:spacing w:val="3"/>
          <w:sz w:val="24"/>
          <w:szCs w:val="24"/>
        </w:rPr>
        <w:t xml:space="preserve">    </w:t>
      </w:r>
      <w:r>
        <w:rPr>
          <w:rFonts w:ascii="宋体" w:hAnsi="宋体" w:eastAsia="宋体" w:cs="宋体"/>
          <w:spacing w:val="-3"/>
          <w:sz w:val="24"/>
          <w:szCs w:val="24"/>
        </w:rPr>
        <w:t>露天底宽度</w:t>
      </w:r>
    </w:p>
    <w:p w14:paraId="0241D5AF">
      <w:pPr>
        <w:spacing w:before="197" w:line="229" w:lineRule="auto"/>
        <w:ind w:left="509"/>
        <w:rPr>
          <w:rFonts w:ascii="宋体" w:hAnsi="宋体" w:eastAsia="宋体" w:cs="宋体"/>
          <w:sz w:val="24"/>
          <w:szCs w:val="24"/>
        </w:rPr>
      </w:pPr>
      <w:r>
        <w:rPr>
          <w:rFonts w:ascii="宋体" w:hAnsi="宋体" w:eastAsia="宋体" w:cs="宋体"/>
          <w:spacing w:val="-3"/>
          <w:sz w:val="24"/>
          <w:szCs w:val="24"/>
        </w:rPr>
        <w:t>露天底宽度不小于</w:t>
      </w:r>
      <w:r>
        <w:rPr>
          <w:rFonts w:ascii="宋体" w:hAnsi="宋体" w:eastAsia="宋体" w:cs="宋体"/>
          <w:spacing w:val="-40"/>
          <w:sz w:val="24"/>
          <w:szCs w:val="24"/>
        </w:rPr>
        <w:t xml:space="preserve"> </w:t>
      </w:r>
      <w:r>
        <w:rPr>
          <w:rFonts w:ascii="Times New Roman" w:hAnsi="Times New Roman" w:eastAsia="Times New Roman" w:cs="Times New Roman"/>
          <w:spacing w:val="-3"/>
          <w:sz w:val="24"/>
          <w:szCs w:val="24"/>
        </w:rPr>
        <w:t>60m</w:t>
      </w:r>
      <w:r>
        <w:rPr>
          <w:rFonts w:ascii="宋体" w:hAnsi="宋体" w:eastAsia="宋体" w:cs="宋体"/>
          <w:spacing w:val="-3"/>
          <w:sz w:val="24"/>
          <w:szCs w:val="24"/>
        </w:rPr>
        <w:t>。</w:t>
      </w:r>
    </w:p>
    <w:p w14:paraId="1D0FC1EA">
      <w:pPr>
        <w:spacing w:before="171" w:line="233" w:lineRule="auto"/>
        <w:ind w:left="26"/>
        <w:rPr>
          <w:rFonts w:ascii="宋体" w:hAnsi="宋体" w:eastAsia="宋体" w:cs="宋体"/>
          <w:sz w:val="24"/>
          <w:szCs w:val="24"/>
        </w:rPr>
      </w:pPr>
      <w:r>
        <w:rPr>
          <w:rFonts w:ascii="Times New Roman" w:hAnsi="Times New Roman" w:eastAsia="Times New Roman" w:cs="Times New Roman"/>
          <w:spacing w:val="-1"/>
          <w:sz w:val="24"/>
          <w:szCs w:val="24"/>
        </w:rPr>
        <w:t xml:space="preserve">5.3.2.4  </w:t>
      </w:r>
      <w:r>
        <w:rPr>
          <w:rFonts w:ascii="宋体" w:hAnsi="宋体" w:eastAsia="宋体" w:cs="宋体"/>
          <w:spacing w:val="-1"/>
          <w:sz w:val="24"/>
          <w:szCs w:val="24"/>
        </w:rPr>
        <w:t>露天开采境界圈定结果</w:t>
      </w:r>
    </w:p>
    <w:p w14:paraId="17C22BF2">
      <w:pPr>
        <w:spacing w:before="163" w:line="227" w:lineRule="auto"/>
        <w:ind w:left="509"/>
        <w:rPr>
          <w:rFonts w:ascii="宋体" w:hAnsi="宋体" w:eastAsia="宋体" w:cs="宋体"/>
          <w:sz w:val="24"/>
          <w:szCs w:val="24"/>
        </w:rPr>
      </w:pPr>
      <w:r>
        <w:rPr>
          <w:rFonts w:ascii="宋体" w:hAnsi="宋体" w:eastAsia="宋体" w:cs="宋体"/>
          <w:spacing w:val="-2"/>
          <w:sz w:val="24"/>
          <w:szCs w:val="24"/>
        </w:rPr>
        <w:t>结合露天开采境界参数，圈定结果见表</w:t>
      </w:r>
      <w:r>
        <w:rPr>
          <w:rFonts w:ascii="宋体" w:hAnsi="宋体" w:eastAsia="宋体" w:cs="宋体"/>
          <w:spacing w:val="-30"/>
          <w:sz w:val="24"/>
          <w:szCs w:val="24"/>
        </w:rPr>
        <w:t xml:space="preserve"> </w:t>
      </w:r>
      <w:r>
        <w:rPr>
          <w:rFonts w:ascii="Times New Roman" w:hAnsi="Times New Roman" w:eastAsia="Times New Roman" w:cs="Times New Roman"/>
          <w:spacing w:val="-2"/>
          <w:sz w:val="24"/>
          <w:szCs w:val="24"/>
        </w:rPr>
        <w:t>5.3-3</w:t>
      </w:r>
      <w:r>
        <w:rPr>
          <w:rFonts w:ascii="宋体" w:hAnsi="宋体" w:eastAsia="宋体" w:cs="宋体"/>
          <w:spacing w:val="-2"/>
          <w:sz w:val="24"/>
          <w:szCs w:val="24"/>
        </w:rPr>
        <w:t>。</w:t>
      </w:r>
    </w:p>
    <w:p w14:paraId="51AAC22C">
      <w:pPr>
        <w:spacing w:before="172" w:line="219" w:lineRule="auto"/>
        <w:ind w:left="2862"/>
        <w:rPr>
          <w:rFonts w:ascii="宋体" w:hAnsi="宋体" w:eastAsia="宋体" w:cs="宋体"/>
          <w:sz w:val="24"/>
          <w:szCs w:val="24"/>
        </w:rPr>
      </w:pPr>
      <w:r>
        <w:rPr>
          <w:rFonts w:ascii="宋体" w:hAnsi="宋体" w:eastAsia="宋体" w:cs="宋体"/>
          <w:spacing w:val="-2"/>
          <w:sz w:val="24"/>
          <w:szCs w:val="24"/>
        </w:rPr>
        <w:t>露天开采境界圈定结果表</w:t>
      </w:r>
    </w:p>
    <w:p w14:paraId="0C01E2A9">
      <w:pPr>
        <w:spacing w:before="175" w:line="236" w:lineRule="auto"/>
        <w:ind w:left="441"/>
        <w:rPr>
          <w:rFonts w:ascii="Times New Roman" w:hAnsi="Times New Roman" w:eastAsia="Times New Roman" w:cs="Times New Roman"/>
          <w:sz w:val="21"/>
          <w:szCs w:val="21"/>
        </w:rPr>
      </w:pPr>
      <w:r>
        <w:rPr>
          <w:rFonts w:ascii="宋体" w:hAnsi="宋体" w:eastAsia="宋体" w:cs="宋体"/>
          <w:spacing w:val="-3"/>
          <w:sz w:val="21"/>
          <w:szCs w:val="21"/>
        </w:rPr>
        <w:t>表</w:t>
      </w:r>
      <w:r>
        <w:rPr>
          <w:rFonts w:ascii="宋体" w:hAnsi="宋体" w:eastAsia="宋体" w:cs="宋体"/>
          <w:spacing w:val="-40"/>
          <w:sz w:val="21"/>
          <w:szCs w:val="21"/>
        </w:rPr>
        <w:t xml:space="preserve"> </w:t>
      </w:r>
      <w:r>
        <w:rPr>
          <w:rFonts w:ascii="Times New Roman" w:hAnsi="Times New Roman" w:eastAsia="Times New Roman" w:cs="Times New Roman"/>
          <w:spacing w:val="-3"/>
          <w:sz w:val="21"/>
          <w:szCs w:val="21"/>
        </w:rPr>
        <w:t>5.3-3</w:t>
      </w:r>
    </w:p>
    <w:p w14:paraId="21267BA1">
      <w:pPr>
        <w:spacing w:line="110" w:lineRule="exact"/>
      </w:pPr>
    </w:p>
    <w:tbl>
      <w:tblPr>
        <w:tblStyle w:val="9"/>
        <w:tblW w:w="8302" w:type="dxa"/>
        <w:tblInd w:w="1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55"/>
        <w:gridCol w:w="2531"/>
        <w:gridCol w:w="1010"/>
        <w:gridCol w:w="2972"/>
        <w:gridCol w:w="1034"/>
      </w:tblGrid>
      <w:tr w14:paraId="36A2A6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2" w:hRule="atLeast"/>
        </w:trPr>
        <w:tc>
          <w:tcPr>
            <w:tcW w:w="755" w:type="dxa"/>
            <w:vAlign w:val="top"/>
          </w:tcPr>
          <w:p w14:paraId="05A04618">
            <w:pPr>
              <w:spacing w:before="122" w:line="221" w:lineRule="auto"/>
              <w:ind w:left="145"/>
              <w:rPr>
                <w:rFonts w:ascii="宋体" w:hAnsi="宋体" w:eastAsia="宋体" w:cs="宋体"/>
                <w:sz w:val="24"/>
                <w:szCs w:val="24"/>
              </w:rPr>
            </w:pPr>
            <w:r>
              <w:rPr>
                <w:rFonts w:ascii="宋体" w:hAnsi="宋体" w:eastAsia="宋体" w:cs="宋体"/>
                <w:spacing w:val="-3"/>
                <w:sz w:val="24"/>
                <w:szCs w:val="24"/>
              </w:rPr>
              <w:t>序号</w:t>
            </w:r>
          </w:p>
        </w:tc>
        <w:tc>
          <w:tcPr>
            <w:tcW w:w="2531" w:type="dxa"/>
            <w:vAlign w:val="top"/>
          </w:tcPr>
          <w:p w14:paraId="32522BB5">
            <w:pPr>
              <w:spacing w:before="122" w:line="220" w:lineRule="auto"/>
              <w:ind w:left="796"/>
              <w:rPr>
                <w:rFonts w:ascii="宋体" w:hAnsi="宋体" w:eastAsia="宋体" w:cs="宋体"/>
                <w:sz w:val="24"/>
                <w:szCs w:val="24"/>
              </w:rPr>
            </w:pPr>
            <w:r>
              <w:rPr>
                <w:rFonts w:ascii="宋体" w:hAnsi="宋体" w:eastAsia="宋体" w:cs="宋体"/>
                <w:spacing w:val="-3"/>
                <w:sz w:val="24"/>
                <w:szCs w:val="24"/>
              </w:rPr>
              <w:t>项目名称</w:t>
            </w:r>
          </w:p>
        </w:tc>
        <w:tc>
          <w:tcPr>
            <w:tcW w:w="1010" w:type="dxa"/>
            <w:vAlign w:val="top"/>
          </w:tcPr>
          <w:p w14:paraId="4DD5EB0A">
            <w:pPr>
              <w:spacing w:before="122" w:line="220" w:lineRule="auto"/>
              <w:ind w:left="272"/>
              <w:rPr>
                <w:rFonts w:ascii="宋体" w:hAnsi="宋体" w:eastAsia="宋体" w:cs="宋体"/>
                <w:sz w:val="24"/>
                <w:szCs w:val="24"/>
              </w:rPr>
            </w:pPr>
            <w:r>
              <w:rPr>
                <w:rFonts w:ascii="宋体" w:hAnsi="宋体" w:eastAsia="宋体" w:cs="宋体"/>
                <w:spacing w:val="-3"/>
                <w:sz w:val="24"/>
                <w:szCs w:val="24"/>
              </w:rPr>
              <w:t>单位</w:t>
            </w:r>
          </w:p>
        </w:tc>
        <w:tc>
          <w:tcPr>
            <w:tcW w:w="2972" w:type="dxa"/>
            <w:vAlign w:val="top"/>
          </w:tcPr>
          <w:p w14:paraId="0A585EC3">
            <w:pPr>
              <w:spacing w:before="122" w:line="220" w:lineRule="auto"/>
              <w:ind w:left="1015"/>
              <w:rPr>
                <w:rFonts w:ascii="宋体" w:hAnsi="宋体" w:eastAsia="宋体" w:cs="宋体"/>
                <w:sz w:val="24"/>
                <w:szCs w:val="24"/>
              </w:rPr>
            </w:pPr>
            <w:r>
              <w:rPr>
                <w:rFonts w:ascii="宋体" w:hAnsi="宋体" w:eastAsia="宋体" w:cs="宋体"/>
                <w:spacing w:val="-3"/>
                <w:sz w:val="24"/>
                <w:szCs w:val="24"/>
              </w:rPr>
              <w:t>主要指标</w:t>
            </w:r>
          </w:p>
        </w:tc>
        <w:tc>
          <w:tcPr>
            <w:tcW w:w="1034" w:type="dxa"/>
            <w:vAlign w:val="top"/>
          </w:tcPr>
          <w:p w14:paraId="295A6EDD">
            <w:pPr>
              <w:spacing w:before="137" w:line="222" w:lineRule="auto"/>
              <w:ind w:left="313"/>
              <w:rPr>
                <w:rFonts w:ascii="宋体" w:hAnsi="宋体" w:eastAsia="宋体" w:cs="宋体"/>
                <w:sz w:val="21"/>
                <w:szCs w:val="21"/>
              </w:rPr>
            </w:pPr>
            <w:r>
              <w:rPr>
                <w:rFonts w:ascii="宋体" w:hAnsi="宋体" w:eastAsia="宋体" w:cs="宋体"/>
                <w:spacing w:val="-3"/>
                <w:sz w:val="21"/>
                <w:szCs w:val="21"/>
              </w:rPr>
              <w:t>备注</w:t>
            </w:r>
          </w:p>
        </w:tc>
      </w:tr>
      <w:tr w14:paraId="6C19FF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4" w:hRule="atLeast"/>
        </w:trPr>
        <w:tc>
          <w:tcPr>
            <w:tcW w:w="755" w:type="dxa"/>
            <w:vAlign w:val="top"/>
          </w:tcPr>
          <w:p w14:paraId="28078288">
            <w:pPr>
              <w:pStyle w:val="10"/>
              <w:spacing w:before="155" w:line="235" w:lineRule="auto"/>
              <w:ind w:left="344"/>
              <w:rPr>
                <w:sz w:val="24"/>
                <w:szCs w:val="24"/>
              </w:rPr>
            </w:pPr>
            <w:r>
              <w:rPr>
                <w:sz w:val="24"/>
                <w:szCs w:val="24"/>
              </w:rPr>
              <w:t>1</w:t>
            </w:r>
          </w:p>
        </w:tc>
        <w:tc>
          <w:tcPr>
            <w:tcW w:w="2531" w:type="dxa"/>
            <w:vAlign w:val="top"/>
          </w:tcPr>
          <w:p w14:paraId="361917B8">
            <w:pPr>
              <w:spacing w:before="114" w:line="220" w:lineRule="auto"/>
              <w:ind w:left="791"/>
              <w:rPr>
                <w:rFonts w:ascii="宋体" w:hAnsi="宋体" w:eastAsia="宋体" w:cs="宋体"/>
                <w:sz w:val="24"/>
                <w:szCs w:val="24"/>
              </w:rPr>
            </w:pPr>
            <w:r>
              <w:rPr>
                <w:rFonts w:ascii="宋体" w:hAnsi="宋体" w:eastAsia="宋体" w:cs="宋体"/>
                <w:spacing w:val="-2"/>
                <w:sz w:val="24"/>
                <w:szCs w:val="24"/>
              </w:rPr>
              <w:t>矿区面积</w:t>
            </w:r>
          </w:p>
        </w:tc>
        <w:tc>
          <w:tcPr>
            <w:tcW w:w="1010" w:type="dxa"/>
            <w:vAlign w:val="top"/>
          </w:tcPr>
          <w:p w14:paraId="6E9AFE26">
            <w:pPr>
              <w:pStyle w:val="10"/>
              <w:spacing w:before="118" w:line="307" w:lineRule="exact"/>
              <w:ind w:left="371"/>
              <w:rPr>
                <w:sz w:val="16"/>
                <w:szCs w:val="16"/>
              </w:rPr>
            </w:pPr>
            <w:r>
              <w:rPr>
                <w:spacing w:val="-1"/>
                <w:sz w:val="24"/>
                <w:szCs w:val="24"/>
              </w:rPr>
              <w:t>m</w:t>
            </w:r>
            <w:r>
              <w:rPr>
                <w:spacing w:val="-1"/>
                <w:position w:val="8"/>
                <w:sz w:val="16"/>
                <w:szCs w:val="16"/>
              </w:rPr>
              <w:t>2</w:t>
            </w:r>
          </w:p>
        </w:tc>
        <w:tc>
          <w:tcPr>
            <w:tcW w:w="2972" w:type="dxa"/>
            <w:vAlign w:val="top"/>
          </w:tcPr>
          <w:p w14:paraId="3546C23A">
            <w:pPr>
              <w:pStyle w:val="10"/>
              <w:spacing w:before="155" w:line="232" w:lineRule="auto"/>
              <w:ind w:left="983"/>
              <w:rPr>
                <w:sz w:val="24"/>
                <w:szCs w:val="24"/>
              </w:rPr>
            </w:pPr>
            <w:r>
              <w:rPr>
                <w:spacing w:val="-1"/>
                <w:sz w:val="24"/>
                <w:szCs w:val="24"/>
              </w:rPr>
              <w:t>754195.54</w:t>
            </w:r>
          </w:p>
        </w:tc>
        <w:tc>
          <w:tcPr>
            <w:tcW w:w="1034" w:type="dxa"/>
            <w:vMerge w:val="restart"/>
            <w:tcBorders>
              <w:bottom w:val="nil"/>
            </w:tcBorders>
            <w:vAlign w:val="top"/>
          </w:tcPr>
          <w:p w14:paraId="0752C682">
            <w:pPr>
              <w:rPr>
                <w:rFonts w:ascii="Arial"/>
                <w:sz w:val="21"/>
              </w:rPr>
            </w:pPr>
          </w:p>
        </w:tc>
      </w:tr>
      <w:tr w14:paraId="4618E5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7" w:hRule="atLeast"/>
        </w:trPr>
        <w:tc>
          <w:tcPr>
            <w:tcW w:w="755" w:type="dxa"/>
            <w:vAlign w:val="top"/>
          </w:tcPr>
          <w:p w14:paraId="2B69D73F">
            <w:pPr>
              <w:pStyle w:val="10"/>
              <w:spacing w:before="158" w:line="235" w:lineRule="auto"/>
              <w:ind w:left="321"/>
              <w:rPr>
                <w:sz w:val="24"/>
                <w:szCs w:val="24"/>
              </w:rPr>
            </w:pPr>
            <w:r>
              <w:rPr>
                <w:sz w:val="24"/>
                <w:szCs w:val="24"/>
              </w:rPr>
              <w:t>2</w:t>
            </w:r>
          </w:p>
        </w:tc>
        <w:tc>
          <w:tcPr>
            <w:tcW w:w="2531" w:type="dxa"/>
            <w:vAlign w:val="top"/>
          </w:tcPr>
          <w:p w14:paraId="701F1854">
            <w:pPr>
              <w:spacing w:before="118" w:line="220" w:lineRule="auto"/>
              <w:ind w:left="553"/>
              <w:rPr>
                <w:rFonts w:ascii="宋体" w:hAnsi="宋体" w:eastAsia="宋体" w:cs="宋体"/>
                <w:sz w:val="24"/>
                <w:szCs w:val="24"/>
              </w:rPr>
            </w:pPr>
            <w:r>
              <w:rPr>
                <w:rFonts w:ascii="宋体" w:hAnsi="宋体" w:eastAsia="宋体" w:cs="宋体"/>
                <w:spacing w:val="-2"/>
                <w:sz w:val="24"/>
                <w:szCs w:val="24"/>
              </w:rPr>
              <w:t>境界最高标高</w:t>
            </w:r>
          </w:p>
        </w:tc>
        <w:tc>
          <w:tcPr>
            <w:tcW w:w="1010" w:type="dxa"/>
            <w:vAlign w:val="top"/>
          </w:tcPr>
          <w:p w14:paraId="15BCB4C5">
            <w:pPr>
              <w:pStyle w:val="10"/>
              <w:spacing w:before="158" w:line="235" w:lineRule="auto"/>
              <w:ind w:left="409"/>
              <w:rPr>
                <w:sz w:val="24"/>
                <w:szCs w:val="24"/>
              </w:rPr>
            </w:pPr>
            <w:r>
              <w:rPr>
                <w:sz w:val="24"/>
                <w:szCs w:val="24"/>
              </w:rPr>
              <w:t>m</w:t>
            </w:r>
          </w:p>
        </w:tc>
        <w:tc>
          <w:tcPr>
            <w:tcW w:w="2972" w:type="dxa"/>
            <w:vAlign w:val="top"/>
          </w:tcPr>
          <w:p w14:paraId="46654A6E">
            <w:pPr>
              <w:pStyle w:val="10"/>
              <w:spacing w:before="159" w:line="232" w:lineRule="auto"/>
              <w:ind w:left="1332"/>
              <w:rPr>
                <w:sz w:val="24"/>
                <w:szCs w:val="24"/>
              </w:rPr>
            </w:pPr>
            <w:r>
              <w:rPr>
                <w:spacing w:val="-7"/>
                <w:sz w:val="24"/>
                <w:szCs w:val="24"/>
              </w:rPr>
              <w:t>198</w:t>
            </w:r>
          </w:p>
        </w:tc>
        <w:tc>
          <w:tcPr>
            <w:tcW w:w="1034" w:type="dxa"/>
            <w:vMerge w:val="continue"/>
            <w:tcBorders>
              <w:top w:val="nil"/>
              <w:bottom w:val="nil"/>
            </w:tcBorders>
            <w:vAlign w:val="top"/>
          </w:tcPr>
          <w:p w14:paraId="32AEAED5">
            <w:pPr>
              <w:rPr>
                <w:rFonts w:ascii="Arial"/>
                <w:sz w:val="21"/>
              </w:rPr>
            </w:pPr>
          </w:p>
        </w:tc>
      </w:tr>
      <w:tr w14:paraId="549E7D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7" w:hRule="atLeast"/>
        </w:trPr>
        <w:tc>
          <w:tcPr>
            <w:tcW w:w="755" w:type="dxa"/>
            <w:vAlign w:val="top"/>
          </w:tcPr>
          <w:p w14:paraId="2EB98597">
            <w:pPr>
              <w:pStyle w:val="10"/>
              <w:spacing w:before="159" w:line="232" w:lineRule="auto"/>
              <w:ind w:left="326"/>
              <w:rPr>
                <w:sz w:val="24"/>
                <w:szCs w:val="24"/>
              </w:rPr>
            </w:pPr>
            <w:r>
              <w:rPr>
                <w:sz w:val="24"/>
                <w:szCs w:val="24"/>
              </w:rPr>
              <w:t>3</w:t>
            </w:r>
          </w:p>
        </w:tc>
        <w:tc>
          <w:tcPr>
            <w:tcW w:w="2531" w:type="dxa"/>
            <w:vAlign w:val="top"/>
          </w:tcPr>
          <w:p w14:paraId="3C48EBC3">
            <w:pPr>
              <w:spacing w:before="116" w:line="220" w:lineRule="auto"/>
              <w:ind w:left="678"/>
              <w:rPr>
                <w:rFonts w:ascii="宋体" w:hAnsi="宋体" w:eastAsia="宋体" w:cs="宋体"/>
                <w:sz w:val="24"/>
                <w:szCs w:val="24"/>
              </w:rPr>
            </w:pPr>
            <w:r>
              <w:rPr>
                <w:rFonts w:ascii="宋体" w:hAnsi="宋体" w:eastAsia="宋体" w:cs="宋体"/>
                <w:spacing w:val="-3"/>
                <w:sz w:val="24"/>
                <w:szCs w:val="24"/>
              </w:rPr>
              <w:t>露天底标高</w:t>
            </w:r>
          </w:p>
        </w:tc>
        <w:tc>
          <w:tcPr>
            <w:tcW w:w="1010" w:type="dxa"/>
            <w:vAlign w:val="top"/>
          </w:tcPr>
          <w:p w14:paraId="39EE43E4">
            <w:pPr>
              <w:pStyle w:val="10"/>
              <w:spacing w:before="159" w:line="235" w:lineRule="auto"/>
              <w:ind w:left="409"/>
              <w:rPr>
                <w:sz w:val="24"/>
                <w:szCs w:val="24"/>
              </w:rPr>
            </w:pPr>
            <w:r>
              <w:rPr>
                <w:sz w:val="24"/>
                <w:szCs w:val="24"/>
              </w:rPr>
              <w:t>m</w:t>
            </w:r>
          </w:p>
        </w:tc>
        <w:tc>
          <w:tcPr>
            <w:tcW w:w="2972" w:type="dxa"/>
            <w:vAlign w:val="top"/>
          </w:tcPr>
          <w:p w14:paraId="5CA5778B">
            <w:pPr>
              <w:pStyle w:val="10"/>
              <w:spacing w:before="159" w:line="232" w:lineRule="auto"/>
              <w:ind w:left="1374"/>
              <w:rPr>
                <w:sz w:val="24"/>
                <w:szCs w:val="24"/>
              </w:rPr>
            </w:pPr>
            <w:r>
              <w:rPr>
                <w:spacing w:val="-3"/>
                <w:sz w:val="24"/>
                <w:szCs w:val="24"/>
              </w:rPr>
              <w:t>60</w:t>
            </w:r>
          </w:p>
        </w:tc>
        <w:tc>
          <w:tcPr>
            <w:tcW w:w="1034" w:type="dxa"/>
            <w:vMerge w:val="continue"/>
            <w:tcBorders>
              <w:top w:val="nil"/>
              <w:bottom w:val="nil"/>
            </w:tcBorders>
            <w:vAlign w:val="top"/>
          </w:tcPr>
          <w:p w14:paraId="2FBC1CFA">
            <w:pPr>
              <w:rPr>
                <w:rFonts w:ascii="Arial"/>
                <w:sz w:val="21"/>
              </w:rPr>
            </w:pPr>
          </w:p>
        </w:tc>
      </w:tr>
      <w:tr w14:paraId="49C2C4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4" w:hRule="atLeast"/>
        </w:trPr>
        <w:tc>
          <w:tcPr>
            <w:tcW w:w="755" w:type="dxa"/>
            <w:vMerge w:val="restart"/>
            <w:tcBorders>
              <w:bottom w:val="nil"/>
            </w:tcBorders>
            <w:vAlign w:val="top"/>
          </w:tcPr>
          <w:p w14:paraId="448305D1">
            <w:pPr>
              <w:spacing w:line="326" w:lineRule="auto"/>
              <w:rPr>
                <w:rFonts w:ascii="Arial"/>
                <w:sz w:val="21"/>
              </w:rPr>
            </w:pPr>
          </w:p>
          <w:p w14:paraId="348DAB18">
            <w:pPr>
              <w:pStyle w:val="10"/>
              <w:spacing w:before="69" w:line="235" w:lineRule="auto"/>
              <w:ind w:left="320"/>
              <w:rPr>
                <w:sz w:val="24"/>
                <w:szCs w:val="24"/>
              </w:rPr>
            </w:pPr>
            <w:r>
              <w:rPr>
                <w:sz w:val="24"/>
                <w:szCs w:val="24"/>
              </w:rPr>
              <w:t>4</w:t>
            </w:r>
          </w:p>
        </w:tc>
        <w:tc>
          <w:tcPr>
            <w:tcW w:w="2531" w:type="dxa"/>
            <w:vMerge w:val="restart"/>
            <w:tcBorders>
              <w:bottom w:val="nil"/>
            </w:tcBorders>
            <w:vAlign w:val="top"/>
          </w:tcPr>
          <w:p w14:paraId="3AFB823D">
            <w:pPr>
              <w:spacing w:line="277" w:lineRule="auto"/>
              <w:rPr>
                <w:rFonts w:ascii="Arial"/>
                <w:sz w:val="21"/>
              </w:rPr>
            </w:pPr>
          </w:p>
          <w:p w14:paraId="35995B41">
            <w:pPr>
              <w:spacing w:before="78" w:line="220" w:lineRule="auto"/>
              <w:ind w:left="553"/>
              <w:rPr>
                <w:rFonts w:ascii="宋体" w:hAnsi="宋体" w:eastAsia="宋体" w:cs="宋体"/>
                <w:sz w:val="24"/>
                <w:szCs w:val="24"/>
              </w:rPr>
            </w:pPr>
            <w:r>
              <w:rPr>
                <w:rFonts w:ascii="宋体" w:hAnsi="宋体" w:eastAsia="宋体" w:cs="宋体"/>
                <w:spacing w:val="-2"/>
                <w:sz w:val="24"/>
                <w:szCs w:val="24"/>
              </w:rPr>
              <w:t>境界内矿石量</w:t>
            </w:r>
          </w:p>
        </w:tc>
        <w:tc>
          <w:tcPr>
            <w:tcW w:w="1010" w:type="dxa"/>
            <w:vAlign w:val="top"/>
          </w:tcPr>
          <w:p w14:paraId="15CC8A7D">
            <w:pPr>
              <w:pStyle w:val="10"/>
              <w:spacing w:before="117" w:line="234" w:lineRule="auto"/>
              <w:ind w:left="233"/>
              <w:rPr>
                <w:sz w:val="16"/>
                <w:szCs w:val="16"/>
              </w:rPr>
            </w:pPr>
            <w:r>
              <w:rPr>
                <w:rFonts w:ascii="宋体" w:hAnsi="宋体" w:eastAsia="宋体" w:cs="宋体"/>
                <w:spacing w:val="-6"/>
                <w:position w:val="-1"/>
                <w:sz w:val="24"/>
                <w:szCs w:val="24"/>
              </w:rPr>
              <w:t>万</w:t>
            </w:r>
            <w:r>
              <w:rPr>
                <w:rFonts w:ascii="宋体" w:hAnsi="宋体" w:eastAsia="宋体" w:cs="宋体"/>
                <w:spacing w:val="-58"/>
                <w:position w:val="-1"/>
                <w:sz w:val="24"/>
                <w:szCs w:val="24"/>
              </w:rPr>
              <w:t xml:space="preserve"> </w:t>
            </w:r>
            <w:r>
              <w:rPr>
                <w:spacing w:val="-6"/>
                <w:position w:val="-1"/>
                <w:sz w:val="24"/>
                <w:szCs w:val="24"/>
              </w:rPr>
              <w:t>m</w:t>
            </w:r>
            <w:r>
              <w:rPr>
                <w:spacing w:val="-6"/>
                <w:position w:val="7"/>
                <w:sz w:val="16"/>
                <w:szCs w:val="16"/>
              </w:rPr>
              <w:t>3</w:t>
            </w:r>
          </w:p>
        </w:tc>
        <w:tc>
          <w:tcPr>
            <w:tcW w:w="2972" w:type="dxa"/>
            <w:vAlign w:val="top"/>
          </w:tcPr>
          <w:p w14:paraId="3804A9A5">
            <w:pPr>
              <w:pStyle w:val="10"/>
              <w:spacing w:before="140" w:line="232" w:lineRule="auto"/>
              <w:ind w:left="1098"/>
              <w:rPr>
                <w:sz w:val="24"/>
                <w:szCs w:val="24"/>
              </w:rPr>
            </w:pPr>
            <w:r>
              <w:rPr>
                <w:spacing w:val="-1"/>
                <w:sz w:val="24"/>
                <w:szCs w:val="24"/>
              </w:rPr>
              <w:t>4412.83</w:t>
            </w:r>
          </w:p>
        </w:tc>
        <w:tc>
          <w:tcPr>
            <w:tcW w:w="1034" w:type="dxa"/>
            <w:vMerge w:val="continue"/>
            <w:tcBorders>
              <w:top w:val="nil"/>
              <w:bottom w:val="nil"/>
            </w:tcBorders>
            <w:vAlign w:val="top"/>
          </w:tcPr>
          <w:p w14:paraId="7BEBDD7B">
            <w:pPr>
              <w:rPr>
                <w:rFonts w:ascii="Arial"/>
                <w:sz w:val="21"/>
              </w:rPr>
            </w:pPr>
          </w:p>
        </w:tc>
      </w:tr>
      <w:tr w14:paraId="64BFB9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7" w:hRule="atLeast"/>
        </w:trPr>
        <w:tc>
          <w:tcPr>
            <w:tcW w:w="755" w:type="dxa"/>
            <w:vMerge w:val="continue"/>
            <w:tcBorders>
              <w:top w:val="nil"/>
            </w:tcBorders>
            <w:vAlign w:val="top"/>
          </w:tcPr>
          <w:p w14:paraId="60706A6D">
            <w:pPr>
              <w:rPr>
                <w:rFonts w:ascii="Arial"/>
                <w:sz w:val="21"/>
              </w:rPr>
            </w:pPr>
          </w:p>
        </w:tc>
        <w:tc>
          <w:tcPr>
            <w:tcW w:w="2531" w:type="dxa"/>
            <w:vMerge w:val="continue"/>
            <w:tcBorders>
              <w:top w:val="nil"/>
            </w:tcBorders>
            <w:vAlign w:val="top"/>
          </w:tcPr>
          <w:p w14:paraId="32616A0A">
            <w:pPr>
              <w:rPr>
                <w:rFonts w:ascii="Arial"/>
                <w:sz w:val="21"/>
              </w:rPr>
            </w:pPr>
          </w:p>
        </w:tc>
        <w:tc>
          <w:tcPr>
            <w:tcW w:w="1010" w:type="dxa"/>
            <w:vAlign w:val="top"/>
          </w:tcPr>
          <w:p w14:paraId="1E4FCA2A">
            <w:pPr>
              <w:pStyle w:val="10"/>
              <w:spacing w:before="118" w:line="234" w:lineRule="auto"/>
              <w:ind w:left="334"/>
              <w:rPr>
                <w:sz w:val="24"/>
                <w:szCs w:val="24"/>
              </w:rPr>
            </w:pPr>
            <w:r>
              <w:rPr>
                <w:rFonts w:ascii="宋体" w:hAnsi="宋体" w:eastAsia="宋体" w:cs="宋体"/>
                <w:spacing w:val="-8"/>
                <w:sz w:val="24"/>
                <w:szCs w:val="24"/>
              </w:rPr>
              <w:t>万</w:t>
            </w:r>
            <w:r>
              <w:rPr>
                <w:rFonts w:ascii="宋体" w:hAnsi="宋体" w:eastAsia="宋体" w:cs="宋体"/>
                <w:spacing w:val="-58"/>
                <w:sz w:val="24"/>
                <w:szCs w:val="24"/>
              </w:rPr>
              <w:t xml:space="preserve"> </w:t>
            </w:r>
            <w:r>
              <w:rPr>
                <w:spacing w:val="-8"/>
                <w:sz w:val="24"/>
                <w:szCs w:val="24"/>
              </w:rPr>
              <w:t>t</w:t>
            </w:r>
          </w:p>
        </w:tc>
        <w:tc>
          <w:tcPr>
            <w:tcW w:w="2972" w:type="dxa"/>
            <w:vAlign w:val="top"/>
          </w:tcPr>
          <w:p w14:paraId="542195F0">
            <w:pPr>
              <w:pStyle w:val="10"/>
              <w:spacing w:before="141" w:line="232" w:lineRule="auto"/>
              <w:ind w:left="1067"/>
              <w:rPr>
                <w:sz w:val="24"/>
                <w:szCs w:val="24"/>
              </w:rPr>
            </w:pPr>
            <w:r>
              <w:rPr>
                <w:spacing w:val="-5"/>
                <w:sz w:val="24"/>
                <w:szCs w:val="24"/>
              </w:rPr>
              <w:t>11914.65</w:t>
            </w:r>
          </w:p>
        </w:tc>
        <w:tc>
          <w:tcPr>
            <w:tcW w:w="1034" w:type="dxa"/>
            <w:vMerge w:val="continue"/>
            <w:tcBorders>
              <w:top w:val="nil"/>
              <w:bottom w:val="nil"/>
            </w:tcBorders>
            <w:vAlign w:val="top"/>
          </w:tcPr>
          <w:p w14:paraId="6C0304EE">
            <w:pPr>
              <w:rPr>
                <w:rFonts w:ascii="Arial"/>
                <w:sz w:val="21"/>
              </w:rPr>
            </w:pPr>
          </w:p>
        </w:tc>
      </w:tr>
      <w:tr w14:paraId="56C23C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4" w:hRule="atLeast"/>
        </w:trPr>
        <w:tc>
          <w:tcPr>
            <w:tcW w:w="755" w:type="dxa"/>
            <w:vAlign w:val="top"/>
          </w:tcPr>
          <w:p w14:paraId="556F36D6">
            <w:pPr>
              <w:pStyle w:val="10"/>
              <w:spacing w:before="159" w:line="232" w:lineRule="auto"/>
              <w:ind w:left="328"/>
              <w:rPr>
                <w:sz w:val="24"/>
                <w:szCs w:val="24"/>
              </w:rPr>
            </w:pPr>
            <w:r>
              <w:rPr>
                <w:sz w:val="24"/>
                <w:szCs w:val="24"/>
              </w:rPr>
              <w:t>5</w:t>
            </w:r>
          </w:p>
        </w:tc>
        <w:tc>
          <w:tcPr>
            <w:tcW w:w="2531" w:type="dxa"/>
            <w:vAlign w:val="top"/>
          </w:tcPr>
          <w:p w14:paraId="56AD9E12">
            <w:pPr>
              <w:spacing w:before="118" w:line="220" w:lineRule="auto"/>
              <w:ind w:left="553"/>
              <w:rPr>
                <w:rFonts w:ascii="宋体" w:hAnsi="宋体" w:eastAsia="宋体" w:cs="宋体"/>
                <w:sz w:val="24"/>
                <w:szCs w:val="24"/>
              </w:rPr>
            </w:pPr>
            <w:r>
              <w:rPr>
                <w:rFonts w:ascii="宋体" w:hAnsi="宋体" w:eastAsia="宋体" w:cs="宋体"/>
                <w:spacing w:val="-2"/>
                <w:sz w:val="24"/>
                <w:szCs w:val="24"/>
              </w:rPr>
              <w:t>境界覆盖层量</w:t>
            </w:r>
          </w:p>
        </w:tc>
        <w:tc>
          <w:tcPr>
            <w:tcW w:w="1010" w:type="dxa"/>
            <w:vAlign w:val="top"/>
          </w:tcPr>
          <w:p w14:paraId="0285837B">
            <w:pPr>
              <w:pStyle w:val="10"/>
              <w:spacing w:before="119" w:line="234" w:lineRule="auto"/>
              <w:ind w:left="233"/>
              <w:rPr>
                <w:sz w:val="16"/>
                <w:szCs w:val="16"/>
              </w:rPr>
            </w:pPr>
            <w:r>
              <w:rPr>
                <w:rFonts w:ascii="宋体" w:hAnsi="宋体" w:eastAsia="宋体" w:cs="宋体"/>
                <w:spacing w:val="-6"/>
                <w:position w:val="-1"/>
                <w:sz w:val="24"/>
                <w:szCs w:val="24"/>
              </w:rPr>
              <w:t>万</w:t>
            </w:r>
            <w:r>
              <w:rPr>
                <w:rFonts w:ascii="宋体" w:hAnsi="宋体" w:eastAsia="宋体" w:cs="宋体"/>
                <w:spacing w:val="-58"/>
                <w:position w:val="-1"/>
                <w:sz w:val="24"/>
                <w:szCs w:val="24"/>
              </w:rPr>
              <w:t xml:space="preserve"> </w:t>
            </w:r>
            <w:r>
              <w:rPr>
                <w:spacing w:val="-6"/>
                <w:position w:val="-1"/>
                <w:sz w:val="24"/>
                <w:szCs w:val="24"/>
              </w:rPr>
              <w:t>m</w:t>
            </w:r>
            <w:r>
              <w:rPr>
                <w:spacing w:val="-6"/>
                <w:position w:val="7"/>
                <w:sz w:val="16"/>
                <w:szCs w:val="16"/>
              </w:rPr>
              <w:t>3</w:t>
            </w:r>
          </w:p>
        </w:tc>
        <w:tc>
          <w:tcPr>
            <w:tcW w:w="2972" w:type="dxa"/>
            <w:vAlign w:val="top"/>
          </w:tcPr>
          <w:p w14:paraId="083FA8CF">
            <w:pPr>
              <w:pStyle w:val="10"/>
              <w:spacing w:before="158" w:line="232" w:lineRule="auto"/>
              <w:ind w:left="1229"/>
              <w:rPr>
                <w:sz w:val="24"/>
                <w:szCs w:val="24"/>
              </w:rPr>
            </w:pPr>
            <w:r>
              <w:rPr>
                <w:spacing w:val="-3"/>
                <w:sz w:val="24"/>
                <w:szCs w:val="24"/>
              </w:rPr>
              <w:t>853.3</w:t>
            </w:r>
          </w:p>
        </w:tc>
        <w:tc>
          <w:tcPr>
            <w:tcW w:w="1034" w:type="dxa"/>
            <w:vMerge w:val="continue"/>
            <w:tcBorders>
              <w:top w:val="nil"/>
              <w:bottom w:val="nil"/>
            </w:tcBorders>
            <w:vAlign w:val="top"/>
          </w:tcPr>
          <w:p w14:paraId="60DE58C1">
            <w:pPr>
              <w:rPr>
                <w:rFonts w:ascii="Arial"/>
                <w:sz w:val="21"/>
              </w:rPr>
            </w:pPr>
          </w:p>
        </w:tc>
      </w:tr>
      <w:tr w14:paraId="2D39CE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2" w:hRule="atLeast"/>
        </w:trPr>
        <w:tc>
          <w:tcPr>
            <w:tcW w:w="755" w:type="dxa"/>
            <w:vAlign w:val="top"/>
          </w:tcPr>
          <w:p w14:paraId="15FFABCC">
            <w:pPr>
              <w:pStyle w:val="10"/>
              <w:spacing w:before="162" w:line="232" w:lineRule="auto"/>
              <w:ind w:left="326"/>
              <w:rPr>
                <w:sz w:val="24"/>
                <w:szCs w:val="24"/>
              </w:rPr>
            </w:pPr>
            <w:r>
              <w:rPr>
                <w:sz w:val="24"/>
                <w:szCs w:val="24"/>
              </w:rPr>
              <w:t>6</w:t>
            </w:r>
          </w:p>
        </w:tc>
        <w:tc>
          <w:tcPr>
            <w:tcW w:w="2531" w:type="dxa"/>
            <w:vAlign w:val="top"/>
          </w:tcPr>
          <w:p w14:paraId="6AE59054">
            <w:pPr>
              <w:spacing w:before="119" w:line="219" w:lineRule="auto"/>
              <w:ind w:left="671"/>
              <w:rPr>
                <w:rFonts w:ascii="宋体" w:hAnsi="宋体" w:eastAsia="宋体" w:cs="宋体"/>
                <w:sz w:val="24"/>
                <w:szCs w:val="24"/>
              </w:rPr>
            </w:pPr>
            <w:r>
              <w:rPr>
                <w:rFonts w:ascii="宋体" w:hAnsi="宋体" w:eastAsia="宋体" w:cs="宋体"/>
                <w:spacing w:val="-2"/>
                <w:sz w:val="24"/>
                <w:szCs w:val="24"/>
              </w:rPr>
              <w:t>平均剥采比</w:t>
            </w:r>
          </w:p>
        </w:tc>
        <w:tc>
          <w:tcPr>
            <w:tcW w:w="1010" w:type="dxa"/>
            <w:vAlign w:val="top"/>
          </w:tcPr>
          <w:p w14:paraId="745EEFFB">
            <w:pPr>
              <w:pStyle w:val="10"/>
              <w:spacing w:before="125" w:line="304" w:lineRule="exact"/>
              <w:ind w:left="203"/>
              <w:rPr>
                <w:sz w:val="16"/>
                <w:szCs w:val="16"/>
              </w:rPr>
            </w:pPr>
            <w:r>
              <w:rPr>
                <w:position w:val="-1"/>
                <w:sz w:val="24"/>
                <w:szCs w:val="24"/>
              </w:rPr>
              <w:t>m</w:t>
            </w:r>
            <w:r>
              <w:rPr>
                <w:position w:val="8"/>
                <w:sz w:val="16"/>
                <w:szCs w:val="16"/>
              </w:rPr>
              <w:t>3</w:t>
            </w:r>
            <w:r>
              <w:rPr>
                <w:position w:val="-1"/>
                <w:sz w:val="24"/>
                <w:szCs w:val="24"/>
              </w:rPr>
              <w:t>/m</w:t>
            </w:r>
            <w:r>
              <w:rPr>
                <w:position w:val="8"/>
                <w:sz w:val="16"/>
                <w:szCs w:val="16"/>
              </w:rPr>
              <w:t>3</w:t>
            </w:r>
          </w:p>
        </w:tc>
        <w:tc>
          <w:tcPr>
            <w:tcW w:w="2972" w:type="dxa"/>
            <w:vAlign w:val="top"/>
          </w:tcPr>
          <w:p w14:paraId="7DCC8C12">
            <w:pPr>
              <w:pStyle w:val="10"/>
              <w:spacing w:before="162" w:line="232" w:lineRule="auto"/>
              <w:ind w:left="1223"/>
              <w:rPr>
                <w:sz w:val="24"/>
                <w:szCs w:val="24"/>
              </w:rPr>
            </w:pPr>
            <w:r>
              <w:rPr>
                <w:spacing w:val="-2"/>
                <w:sz w:val="24"/>
                <w:szCs w:val="24"/>
              </w:rPr>
              <w:t>0.193</w:t>
            </w:r>
          </w:p>
        </w:tc>
        <w:tc>
          <w:tcPr>
            <w:tcW w:w="1034" w:type="dxa"/>
            <w:vMerge w:val="continue"/>
            <w:tcBorders>
              <w:top w:val="nil"/>
            </w:tcBorders>
            <w:vAlign w:val="top"/>
          </w:tcPr>
          <w:p w14:paraId="3D47B76F">
            <w:pPr>
              <w:rPr>
                <w:rFonts w:ascii="Arial"/>
                <w:sz w:val="21"/>
              </w:rPr>
            </w:pPr>
          </w:p>
        </w:tc>
      </w:tr>
    </w:tbl>
    <w:p w14:paraId="33671646">
      <w:pPr>
        <w:spacing w:before="37" w:line="233" w:lineRule="auto"/>
        <w:ind w:left="26"/>
        <w:rPr>
          <w:rFonts w:ascii="宋体" w:hAnsi="宋体" w:eastAsia="宋体" w:cs="宋体"/>
          <w:sz w:val="24"/>
          <w:szCs w:val="24"/>
        </w:rPr>
      </w:pPr>
      <w:r>
        <w:rPr>
          <w:rFonts w:ascii="Times New Roman" w:hAnsi="Times New Roman" w:eastAsia="Times New Roman" w:cs="Times New Roman"/>
          <w:spacing w:val="-1"/>
          <w:sz w:val="24"/>
          <w:szCs w:val="24"/>
        </w:rPr>
        <w:t xml:space="preserve">5.3.2.5  </w:t>
      </w:r>
      <w:r>
        <w:rPr>
          <w:rFonts w:ascii="宋体" w:hAnsi="宋体" w:eastAsia="宋体" w:cs="宋体"/>
          <w:spacing w:val="-1"/>
          <w:sz w:val="24"/>
          <w:szCs w:val="24"/>
        </w:rPr>
        <w:t>露天境界分层矿岩量</w:t>
      </w:r>
    </w:p>
    <w:p w14:paraId="2E2B9028">
      <w:pPr>
        <w:spacing w:before="162" w:line="363" w:lineRule="auto"/>
        <w:ind w:left="24" w:right="14" w:firstLine="478"/>
        <w:rPr>
          <w:rFonts w:ascii="宋体" w:hAnsi="宋体" w:eastAsia="宋体" w:cs="宋体"/>
          <w:sz w:val="24"/>
          <w:szCs w:val="24"/>
        </w:rPr>
      </w:pPr>
      <w:r>
        <w:rPr>
          <w:rFonts w:ascii="宋体" w:hAnsi="宋体" w:eastAsia="宋体" w:cs="宋体"/>
          <w:spacing w:val="-8"/>
          <w:sz w:val="24"/>
          <w:szCs w:val="24"/>
        </w:rPr>
        <w:t>矿区划分为</w:t>
      </w:r>
      <w:r>
        <w:rPr>
          <w:rFonts w:ascii="宋体" w:hAnsi="宋体" w:eastAsia="宋体" w:cs="宋体"/>
          <w:spacing w:val="-42"/>
          <w:sz w:val="24"/>
          <w:szCs w:val="24"/>
        </w:rPr>
        <w:t xml:space="preserve"> </w:t>
      </w:r>
      <w:r>
        <w:rPr>
          <w:rFonts w:ascii="Times New Roman" w:hAnsi="Times New Roman" w:eastAsia="Times New Roman" w:cs="Times New Roman"/>
          <w:spacing w:val="-8"/>
          <w:sz w:val="24"/>
          <w:szCs w:val="24"/>
        </w:rPr>
        <w:t xml:space="preserve">10 </w:t>
      </w:r>
      <w:r>
        <w:rPr>
          <w:rFonts w:ascii="宋体" w:hAnsi="宋体" w:eastAsia="宋体" w:cs="宋体"/>
          <w:spacing w:val="-8"/>
          <w:sz w:val="24"/>
          <w:szCs w:val="24"/>
        </w:rPr>
        <w:t>个台阶开采，最低开采台阶为</w:t>
      </w:r>
      <w:r>
        <w:rPr>
          <w:rFonts w:ascii="Times New Roman" w:hAnsi="Times New Roman" w:eastAsia="Times New Roman" w:cs="Times New Roman"/>
          <w:spacing w:val="-8"/>
          <w:sz w:val="24"/>
          <w:szCs w:val="24"/>
        </w:rPr>
        <w:t>+60m</w:t>
      </w:r>
      <w:r>
        <w:rPr>
          <w:rFonts w:ascii="宋体" w:hAnsi="宋体" w:eastAsia="宋体" w:cs="宋体"/>
          <w:spacing w:val="-8"/>
          <w:sz w:val="24"/>
          <w:szCs w:val="24"/>
        </w:rPr>
        <w:t>，最高作业台阶为</w:t>
      </w:r>
      <w:r>
        <w:rPr>
          <w:rFonts w:ascii="Times New Roman" w:hAnsi="Times New Roman" w:eastAsia="Times New Roman" w:cs="Times New Roman"/>
          <w:spacing w:val="-8"/>
          <w:sz w:val="24"/>
          <w:szCs w:val="24"/>
        </w:rPr>
        <w:t>+19</w:t>
      </w:r>
      <w:r>
        <w:rPr>
          <w:rFonts w:ascii="Times New Roman" w:hAnsi="Times New Roman" w:eastAsia="Times New Roman" w:cs="Times New Roman"/>
          <w:spacing w:val="-9"/>
          <w:sz w:val="24"/>
          <w:szCs w:val="24"/>
        </w:rPr>
        <w:t>5m</w:t>
      </w:r>
      <w:r>
        <w:rPr>
          <w:rFonts w:ascii="Times New Roman" w:hAnsi="Times New Roman" w:eastAsia="Times New Roman" w:cs="Times New Roman"/>
          <w:spacing w:val="-27"/>
          <w:sz w:val="24"/>
          <w:szCs w:val="24"/>
        </w:rPr>
        <w:t xml:space="preserve"> </w:t>
      </w:r>
      <w:r>
        <w:rPr>
          <w:rFonts w:ascii="宋体" w:hAnsi="宋体" w:eastAsia="宋体" w:cs="宋体"/>
          <w:spacing w:val="-9"/>
          <w:sz w:val="24"/>
          <w:szCs w:val="24"/>
        </w:rPr>
        <w:t>。</w:t>
      </w:r>
      <w:r>
        <w:rPr>
          <w:rFonts w:ascii="宋体" w:hAnsi="宋体" w:eastAsia="宋体" w:cs="宋体"/>
          <w:spacing w:val="-2"/>
          <w:sz w:val="24"/>
          <w:szCs w:val="24"/>
        </w:rPr>
        <w:t>境界内剥采总量为</w:t>
      </w:r>
      <w:r>
        <w:rPr>
          <w:rFonts w:ascii="宋体" w:hAnsi="宋体" w:eastAsia="宋体" w:cs="宋体"/>
          <w:spacing w:val="-22"/>
          <w:sz w:val="24"/>
          <w:szCs w:val="24"/>
        </w:rPr>
        <w:t xml:space="preserve"> </w:t>
      </w:r>
      <w:r>
        <w:rPr>
          <w:rFonts w:ascii="Times New Roman" w:hAnsi="Times New Roman" w:eastAsia="Times New Roman" w:cs="Times New Roman"/>
          <w:spacing w:val="-2"/>
          <w:sz w:val="24"/>
          <w:szCs w:val="24"/>
        </w:rPr>
        <w:t>5266.13</w:t>
      </w:r>
      <w:r>
        <w:rPr>
          <w:rFonts w:ascii="Times New Roman" w:hAnsi="Times New Roman" w:eastAsia="Times New Roman" w:cs="Times New Roman"/>
          <w:spacing w:val="29"/>
          <w:w w:val="101"/>
          <w:sz w:val="24"/>
          <w:szCs w:val="24"/>
        </w:rPr>
        <w:t xml:space="preserve"> </w:t>
      </w:r>
      <w:r>
        <w:rPr>
          <w:rFonts w:ascii="宋体" w:hAnsi="宋体" w:eastAsia="宋体" w:cs="宋体"/>
          <w:spacing w:val="-2"/>
          <w:sz w:val="24"/>
          <w:szCs w:val="24"/>
        </w:rPr>
        <w:t>万</w:t>
      </w:r>
      <w:r>
        <w:rPr>
          <w:rFonts w:ascii="宋体" w:hAnsi="宋体" w:eastAsia="宋体" w:cs="宋体"/>
          <w:spacing w:val="-44"/>
          <w:sz w:val="24"/>
          <w:szCs w:val="24"/>
        </w:rPr>
        <w:t xml:space="preserve"> </w:t>
      </w:r>
      <w:r>
        <w:rPr>
          <w:rFonts w:ascii="Times New Roman" w:hAnsi="Times New Roman" w:eastAsia="Times New Roman" w:cs="Times New Roman"/>
          <w:spacing w:val="-2"/>
          <w:sz w:val="24"/>
          <w:szCs w:val="24"/>
        </w:rPr>
        <w:t>m</w:t>
      </w:r>
      <w:r>
        <w:rPr>
          <w:rFonts w:ascii="Times New Roman" w:hAnsi="Times New Roman" w:eastAsia="Times New Roman" w:cs="Times New Roman"/>
          <w:spacing w:val="-2"/>
          <w:position w:val="8"/>
          <w:sz w:val="16"/>
          <w:szCs w:val="16"/>
        </w:rPr>
        <w:t>3</w:t>
      </w:r>
      <w:r>
        <w:rPr>
          <w:rFonts w:ascii="宋体" w:hAnsi="宋体" w:eastAsia="宋体" w:cs="宋体"/>
          <w:spacing w:val="-2"/>
          <w:sz w:val="24"/>
          <w:szCs w:val="24"/>
        </w:rPr>
        <w:t>，其中覆盖层</w:t>
      </w:r>
      <w:r>
        <w:rPr>
          <w:rFonts w:ascii="宋体" w:hAnsi="宋体" w:eastAsia="宋体" w:cs="宋体"/>
          <w:spacing w:val="-31"/>
          <w:sz w:val="24"/>
          <w:szCs w:val="24"/>
        </w:rPr>
        <w:t xml:space="preserve"> </w:t>
      </w:r>
      <w:r>
        <w:rPr>
          <w:rFonts w:ascii="Times New Roman" w:hAnsi="Times New Roman" w:eastAsia="Times New Roman" w:cs="Times New Roman"/>
          <w:spacing w:val="-2"/>
          <w:sz w:val="24"/>
          <w:szCs w:val="24"/>
        </w:rPr>
        <w:t>853.3</w:t>
      </w:r>
      <w:r>
        <w:rPr>
          <w:rFonts w:ascii="Times New Roman" w:hAnsi="Times New Roman" w:eastAsia="Times New Roman" w:cs="Times New Roman"/>
          <w:spacing w:val="30"/>
          <w:sz w:val="24"/>
          <w:szCs w:val="24"/>
        </w:rPr>
        <w:t xml:space="preserve"> </w:t>
      </w:r>
      <w:r>
        <w:rPr>
          <w:rFonts w:ascii="宋体" w:hAnsi="宋体" w:eastAsia="宋体" w:cs="宋体"/>
          <w:spacing w:val="-2"/>
          <w:sz w:val="24"/>
          <w:szCs w:val="24"/>
        </w:rPr>
        <w:t>万</w:t>
      </w:r>
      <w:r>
        <w:rPr>
          <w:rFonts w:ascii="宋体" w:hAnsi="宋体" w:eastAsia="宋体" w:cs="宋体"/>
          <w:spacing w:val="-46"/>
          <w:sz w:val="24"/>
          <w:szCs w:val="24"/>
        </w:rPr>
        <w:t xml:space="preserve"> </w:t>
      </w:r>
      <w:r>
        <w:rPr>
          <w:rFonts w:ascii="Times New Roman" w:hAnsi="Times New Roman" w:eastAsia="Times New Roman" w:cs="Times New Roman"/>
          <w:spacing w:val="-2"/>
          <w:sz w:val="24"/>
          <w:szCs w:val="24"/>
        </w:rPr>
        <w:t>m</w:t>
      </w:r>
      <w:r>
        <w:rPr>
          <w:rFonts w:ascii="Times New Roman" w:hAnsi="Times New Roman" w:eastAsia="Times New Roman" w:cs="Times New Roman"/>
          <w:spacing w:val="-2"/>
          <w:position w:val="8"/>
          <w:sz w:val="16"/>
          <w:szCs w:val="16"/>
        </w:rPr>
        <w:t>3</w:t>
      </w:r>
      <w:r>
        <w:rPr>
          <w:rFonts w:ascii="宋体" w:hAnsi="宋体" w:eastAsia="宋体" w:cs="宋体"/>
          <w:spacing w:val="-2"/>
          <w:sz w:val="24"/>
          <w:szCs w:val="24"/>
        </w:rPr>
        <w:t>，可采矿量</w:t>
      </w:r>
      <w:r>
        <w:rPr>
          <w:rFonts w:ascii="宋体" w:hAnsi="宋体" w:eastAsia="宋体" w:cs="宋体"/>
          <w:spacing w:val="-41"/>
          <w:sz w:val="24"/>
          <w:szCs w:val="24"/>
        </w:rPr>
        <w:t xml:space="preserve"> </w:t>
      </w:r>
      <w:r>
        <w:rPr>
          <w:rFonts w:ascii="Times New Roman" w:hAnsi="Times New Roman" w:eastAsia="Times New Roman" w:cs="Times New Roman"/>
          <w:spacing w:val="-2"/>
          <w:sz w:val="24"/>
          <w:szCs w:val="24"/>
        </w:rPr>
        <w:t>4412.834</w:t>
      </w:r>
      <w:r>
        <w:rPr>
          <w:rFonts w:ascii="宋体" w:hAnsi="宋体" w:eastAsia="宋体" w:cs="宋体"/>
          <w:spacing w:val="-3"/>
          <w:sz w:val="24"/>
          <w:szCs w:val="24"/>
        </w:rPr>
        <w:t>万</w:t>
      </w:r>
      <w:r>
        <w:rPr>
          <w:rFonts w:ascii="宋体" w:hAnsi="宋体" w:eastAsia="宋体" w:cs="宋体"/>
          <w:spacing w:val="-55"/>
          <w:sz w:val="24"/>
          <w:szCs w:val="24"/>
        </w:rPr>
        <w:t xml:space="preserve"> </w:t>
      </w:r>
      <w:r>
        <w:rPr>
          <w:rFonts w:ascii="Times New Roman" w:hAnsi="Times New Roman" w:eastAsia="Times New Roman" w:cs="Times New Roman"/>
          <w:spacing w:val="-3"/>
          <w:sz w:val="24"/>
          <w:szCs w:val="24"/>
        </w:rPr>
        <w:t>m</w:t>
      </w:r>
      <w:r>
        <w:rPr>
          <w:rFonts w:ascii="Times New Roman" w:hAnsi="Times New Roman" w:eastAsia="Times New Roman" w:cs="Times New Roman"/>
          <w:spacing w:val="-3"/>
          <w:position w:val="9"/>
          <w:sz w:val="16"/>
          <w:szCs w:val="16"/>
        </w:rPr>
        <w:t>3</w:t>
      </w:r>
      <w:r>
        <w:rPr>
          <w:rFonts w:ascii="Times New Roman" w:hAnsi="Times New Roman" w:eastAsia="Times New Roman" w:cs="Times New Roman"/>
          <w:spacing w:val="-10"/>
          <w:position w:val="9"/>
          <w:sz w:val="16"/>
          <w:szCs w:val="16"/>
        </w:rPr>
        <w:t xml:space="preserve"> </w:t>
      </w:r>
      <w:r>
        <w:rPr>
          <w:rFonts w:ascii="宋体" w:hAnsi="宋体" w:eastAsia="宋体" w:cs="宋体"/>
          <w:spacing w:val="-3"/>
          <w:sz w:val="24"/>
          <w:szCs w:val="24"/>
        </w:rPr>
        <w:t>，平均剥采比</w:t>
      </w:r>
      <w:r>
        <w:rPr>
          <w:rFonts w:ascii="宋体" w:hAnsi="宋体" w:eastAsia="宋体" w:cs="宋体"/>
          <w:spacing w:val="-50"/>
          <w:sz w:val="24"/>
          <w:szCs w:val="24"/>
        </w:rPr>
        <w:t xml:space="preserve"> </w:t>
      </w:r>
      <w:r>
        <w:rPr>
          <w:rFonts w:ascii="Times New Roman" w:hAnsi="Times New Roman" w:eastAsia="Times New Roman" w:cs="Times New Roman"/>
          <w:spacing w:val="-3"/>
          <w:sz w:val="24"/>
          <w:szCs w:val="24"/>
        </w:rPr>
        <w:t>0.193</w:t>
      </w:r>
      <w:r>
        <w:rPr>
          <w:rFonts w:ascii="Times New Roman" w:hAnsi="Times New Roman" w:eastAsia="Times New Roman" w:cs="Times New Roman"/>
          <w:spacing w:val="-31"/>
          <w:sz w:val="24"/>
          <w:szCs w:val="24"/>
        </w:rPr>
        <w:t xml:space="preserve"> </w:t>
      </w:r>
      <w:r>
        <w:rPr>
          <w:rFonts w:ascii="宋体" w:hAnsi="宋体" w:eastAsia="宋体" w:cs="宋体"/>
          <w:spacing w:val="-3"/>
          <w:sz w:val="24"/>
          <w:szCs w:val="24"/>
        </w:rPr>
        <w:t>，实际回采率为</w:t>
      </w:r>
      <w:r>
        <w:rPr>
          <w:rFonts w:ascii="宋体" w:hAnsi="宋体" w:eastAsia="宋体" w:cs="宋体"/>
          <w:spacing w:val="-45"/>
          <w:sz w:val="24"/>
          <w:szCs w:val="24"/>
        </w:rPr>
        <w:t xml:space="preserve"> </w:t>
      </w:r>
      <w:r>
        <w:rPr>
          <w:rFonts w:ascii="Times New Roman" w:hAnsi="Times New Roman" w:eastAsia="Times New Roman" w:cs="Times New Roman"/>
          <w:spacing w:val="-3"/>
          <w:sz w:val="24"/>
          <w:szCs w:val="24"/>
        </w:rPr>
        <w:t>88.4%</w:t>
      </w:r>
      <w:r>
        <w:rPr>
          <w:rFonts w:ascii="宋体" w:hAnsi="宋体" w:eastAsia="宋体" w:cs="宋体"/>
          <w:spacing w:val="-3"/>
          <w:sz w:val="24"/>
          <w:szCs w:val="24"/>
        </w:rPr>
        <w:t>。露天境界分层矿岩量表详见表</w:t>
      </w:r>
      <w:r>
        <w:rPr>
          <w:rFonts w:ascii="Times New Roman" w:hAnsi="Times New Roman" w:eastAsia="Times New Roman" w:cs="Times New Roman"/>
          <w:spacing w:val="-2"/>
          <w:sz w:val="24"/>
          <w:szCs w:val="24"/>
        </w:rPr>
        <w:t>5.3-4</w:t>
      </w:r>
      <w:r>
        <w:rPr>
          <w:rFonts w:ascii="宋体" w:hAnsi="宋体" w:eastAsia="宋体" w:cs="宋体"/>
          <w:spacing w:val="-2"/>
          <w:sz w:val="24"/>
          <w:szCs w:val="24"/>
        </w:rPr>
        <w:t>。</w:t>
      </w:r>
    </w:p>
    <w:p w14:paraId="65A12FBC">
      <w:pPr>
        <w:spacing w:line="363" w:lineRule="auto"/>
        <w:rPr>
          <w:rFonts w:ascii="宋体" w:hAnsi="宋体" w:eastAsia="宋体" w:cs="宋体"/>
          <w:sz w:val="24"/>
          <w:szCs w:val="24"/>
        </w:rPr>
        <w:sectPr>
          <w:footerReference r:id="rId128" w:type="default"/>
          <w:pgSz w:w="11907" w:h="16839"/>
          <w:pgMar w:top="1486" w:right="1781" w:bottom="1693" w:left="1785" w:header="719" w:footer="1443" w:gutter="0"/>
          <w:cols w:space="720" w:num="1"/>
        </w:sectPr>
      </w:pPr>
    </w:p>
    <w:p w14:paraId="6CF566F1">
      <w:pPr>
        <w:spacing w:before="99" w:line="345" w:lineRule="auto"/>
        <w:ind w:left="441" w:right="2972" w:firstLine="2540"/>
        <w:rPr>
          <w:rFonts w:ascii="Times New Roman" w:hAnsi="Times New Roman" w:eastAsia="Times New Roman" w:cs="Times New Roman"/>
          <w:sz w:val="21"/>
          <w:szCs w:val="21"/>
        </w:rPr>
      </w:pPr>
      <w:r>
        <w:rPr>
          <w:rFonts w:ascii="宋体" w:hAnsi="宋体" w:eastAsia="宋体" w:cs="宋体"/>
          <w:spacing w:val="-2"/>
          <w:sz w:val="24"/>
          <w:szCs w:val="24"/>
        </w:rPr>
        <w:t>露天境界分层矿岩量表</w:t>
      </w:r>
      <w:r>
        <w:rPr>
          <w:rFonts w:ascii="宋体" w:hAnsi="宋体" w:eastAsia="宋体" w:cs="宋体"/>
          <w:spacing w:val="-3"/>
          <w:sz w:val="21"/>
          <w:szCs w:val="21"/>
        </w:rPr>
        <w:t>表</w:t>
      </w:r>
      <w:r>
        <w:rPr>
          <w:rFonts w:ascii="宋体" w:hAnsi="宋体" w:eastAsia="宋体" w:cs="宋体"/>
          <w:spacing w:val="-40"/>
          <w:sz w:val="21"/>
          <w:szCs w:val="21"/>
        </w:rPr>
        <w:t xml:space="preserve"> </w:t>
      </w:r>
      <w:r>
        <w:rPr>
          <w:rFonts w:ascii="Times New Roman" w:hAnsi="Times New Roman" w:eastAsia="Times New Roman" w:cs="Times New Roman"/>
          <w:spacing w:val="-3"/>
          <w:sz w:val="21"/>
          <w:szCs w:val="21"/>
        </w:rPr>
        <w:t>5.3-4</w:t>
      </w:r>
    </w:p>
    <w:tbl>
      <w:tblPr>
        <w:tblStyle w:val="9"/>
        <w:tblW w:w="8292" w:type="dxa"/>
        <w:tblInd w:w="2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694"/>
        <w:gridCol w:w="1646"/>
        <w:gridCol w:w="1648"/>
        <w:gridCol w:w="1646"/>
        <w:gridCol w:w="1658"/>
      </w:tblGrid>
      <w:tr w14:paraId="22CC68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4" w:hRule="atLeast"/>
        </w:trPr>
        <w:tc>
          <w:tcPr>
            <w:tcW w:w="1694" w:type="dxa"/>
            <w:tcBorders>
              <w:top w:val="single" w:color="000000" w:sz="6" w:space="0"/>
              <w:left w:val="single" w:color="000000" w:sz="6" w:space="0"/>
            </w:tcBorders>
            <w:vAlign w:val="top"/>
          </w:tcPr>
          <w:p w14:paraId="0BA6A01E">
            <w:pPr>
              <w:spacing w:line="252" w:lineRule="auto"/>
              <w:rPr>
                <w:rFonts w:ascii="Arial"/>
                <w:sz w:val="21"/>
              </w:rPr>
            </w:pPr>
          </w:p>
          <w:p w14:paraId="5A49480D">
            <w:pPr>
              <w:spacing w:before="68" w:line="222" w:lineRule="auto"/>
              <w:ind w:left="652"/>
              <w:rPr>
                <w:rFonts w:ascii="宋体" w:hAnsi="宋体" w:eastAsia="宋体" w:cs="宋体"/>
                <w:sz w:val="21"/>
                <w:szCs w:val="21"/>
              </w:rPr>
            </w:pPr>
            <w:r>
              <w:rPr>
                <w:rFonts w:ascii="宋体" w:hAnsi="宋体" w:eastAsia="宋体" w:cs="宋体"/>
                <w:spacing w:val="-6"/>
                <w:sz w:val="21"/>
                <w:szCs w:val="21"/>
              </w:rPr>
              <w:t>台阶</w:t>
            </w:r>
          </w:p>
        </w:tc>
        <w:tc>
          <w:tcPr>
            <w:tcW w:w="1646" w:type="dxa"/>
            <w:tcBorders>
              <w:top w:val="single" w:color="000000" w:sz="6" w:space="0"/>
            </w:tcBorders>
            <w:vAlign w:val="top"/>
          </w:tcPr>
          <w:p w14:paraId="4FEE209A">
            <w:pPr>
              <w:pStyle w:val="10"/>
              <w:spacing w:before="184" w:line="242" w:lineRule="auto"/>
              <w:ind w:left="370" w:right="375" w:firstLine="31"/>
              <w:rPr>
                <w:rFonts w:ascii="宋体" w:hAnsi="宋体" w:eastAsia="宋体" w:cs="宋体"/>
              </w:rPr>
            </w:pPr>
            <w:r>
              <w:rPr>
                <w:rFonts w:ascii="宋体" w:hAnsi="宋体" w:eastAsia="宋体" w:cs="宋体"/>
                <w:spacing w:val="-2"/>
              </w:rPr>
              <w:t>矿岩总量</w:t>
            </w:r>
            <w:r>
              <w:rPr>
                <w:rFonts w:ascii="宋体" w:hAnsi="宋体" w:eastAsia="宋体" w:cs="宋体"/>
                <w:spacing w:val="-8"/>
              </w:rPr>
              <w:t>（万</w:t>
            </w:r>
            <w:r>
              <w:rPr>
                <w:rFonts w:ascii="宋体" w:hAnsi="宋体" w:eastAsia="宋体" w:cs="宋体"/>
                <w:spacing w:val="-35"/>
              </w:rPr>
              <w:t xml:space="preserve"> </w:t>
            </w:r>
            <w:r>
              <w:rPr>
                <w:spacing w:val="-8"/>
              </w:rPr>
              <w:t>m</w:t>
            </w:r>
            <w:r>
              <w:rPr>
                <w:spacing w:val="-8"/>
                <w:position w:val="1"/>
                <w:sz w:val="13"/>
                <w:szCs w:val="13"/>
              </w:rPr>
              <w:t>3</w:t>
            </w:r>
            <w:r>
              <w:rPr>
                <w:rFonts w:ascii="宋体" w:hAnsi="宋体" w:eastAsia="宋体" w:cs="宋体"/>
                <w:spacing w:val="-8"/>
                <w:position w:val="1"/>
              </w:rPr>
              <w:t>）</w:t>
            </w:r>
          </w:p>
        </w:tc>
        <w:tc>
          <w:tcPr>
            <w:tcW w:w="1648" w:type="dxa"/>
            <w:tcBorders>
              <w:top w:val="single" w:color="000000" w:sz="6" w:space="0"/>
            </w:tcBorders>
            <w:vAlign w:val="top"/>
          </w:tcPr>
          <w:p w14:paraId="47B8AE59">
            <w:pPr>
              <w:pStyle w:val="10"/>
              <w:spacing w:before="135" w:line="307" w:lineRule="auto"/>
              <w:ind w:left="375" w:right="372" w:firstLine="136"/>
              <w:rPr>
                <w:rFonts w:ascii="宋体" w:hAnsi="宋体" w:eastAsia="宋体" w:cs="宋体"/>
              </w:rPr>
            </w:pPr>
            <w:r>
              <w:rPr>
                <w:rFonts w:ascii="宋体" w:hAnsi="宋体" w:eastAsia="宋体" w:cs="宋体"/>
                <w:spacing w:val="-2"/>
              </w:rPr>
              <w:t>覆盖层</w:t>
            </w:r>
            <w:r>
              <w:rPr>
                <w:rFonts w:ascii="宋体" w:hAnsi="宋体" w:eastAsia="宋体" w:cs="宋体"/>
                <w:spacing w:val="-8"/>
              </w:rPr>
              <w:t>（万</w:t>
            </w:r>
            <w:r>
              <w:rPr>
                <w:rFonts w:ascii="宋体" w:hAnsi="宋体" w:eastAsia="宋体" w:cs="宋体"/>
                <w:spacing w:val="-34"/>
              </w:rPr>
              <w:t xml:space="preserve"> </w:t>
            </w:r>
            <w:r>
              <w:rPr>
                <w:spacing w:val="-8"/>
              </w:rPr>
              <w:t>m</w:t>
            </w:r>
            <w:r>
              <w:rPr>
                <w:spacing w:val="-8"/>
                <w:position w:val="1"/>
                <w:sz w:val="13"/>
                <w:szCs w:val="13"/>
              </w:rPr>
              <w:t>3</w:t>
            </w:r>
            <w:r>
              <w:rPr>
                <w:rFonts w:ascii="宋体" w:hAnsi="宋体" w:eastAsia="宋体" w:cs="宋体"/>
                <w:spacing w:val="-8"/>
                <w:position w:val="1"/>
              </w:rPr>
              <w:t>）</w:t>
            </w:r>
          </w:p>
        </w:tc>
        <w:tc>
          <w:tcPr>
            <w:tcW w:w="1646" w:type="dxa"/>
            <w:tcBorders>
              <w:top w:val="single" w:color="000000" w:sz="6" w:space="0"/>
            </w:tcBorders>
            <w:vAlign w:val="top"/>
          </w:tcPr>
          <w:p w14:paraId="763771E7">
            <w:pPr>
              <w:pStyle w:val="10"/>
              <w:spacing w:before="184" w:line="242" w:lineRule="auto"/>
              <w:ind w:left="376" w:right="369" w:firstLine="240"/>
              <w:rPr>
                <w:rFonts w:ascii="宋体" w:hAnsi="宋体" w:eastAsia="宋体" w:cs="宋体"/>
              </w:rPr>
            </w:pPr>
            <w:r>
              <w:rPr>
                <w:rFonts w:ascii="宋体" w:hAnsi="宋体" w:eastAsia="宋体" w:cs="宋体"/>
                <w:spacing w:val="-3"/>
              </w:rPr>
              <w:t>矿岩</w:t>
            </w:r>
            <w:r>
              <w:rPr>
                <w:rFonts w:ascii="宋体" w:hAnsi="宋体" w:eastAsia="宋体" w:cs="宋体"/>
              </w:rPr>
              <w:t xml:space="preserve"> </w:t>
            </w:r>
            <w:r>
              <w:rPr>
                <w:rFonts w:ascii="宋体" w:hAnsi="宋体" w:eastAsia="宋体" w:cs="宋体"/>
                <w:spacing w:val="-8"/>
              </w:rPr>
              <w:t>（万</w:t>
            </w:r>
            <w:r>
              <w:rPr>
                <w:rFonts w:ascii="宋体" w:hAnsi="宋体" w:eastAsia="宋体" w:cs="宋体"/>
                <w:spacing w:val="-35"/>
              </w:rPr>
              <w:t xml:space="preserve"> </w:t>
            </w:r>
            <w:r>
              <w:rPr>
                <w:spacing w:val="-8"/>
              </w:rPr>
              <w:t>m</w:t>
            </w:r>
            <w:r>
              <w:rPr>
                <w:spacing w:val="-8"/>
                <w:position w:val="1"/>
                <w:sz w:val="13"/>
                <w:szCs w:val="13"/>
              </w:rPr>
              <w:t>3</w:t>
            </w:r>
            <w:r>
              <w:rPr>
                <w:rFonts w:ascii="宋体" w:hAnsi="宋体" w:eastAsia="宋体" w:cs="宋体"/>
                <w:spacing w:val="-8"/>
                <w:position w:val="1"/>
              </w:rPr>
              <w:t>）</w:t>
            </w:r>
          </w:p>
        </w:tc>
        <w:tc>
          <w:tcPr>
            <w:tcW w:w="1658" w:type="dxa"/>
            <w:tcBorders>
              <w:top w:val="single" w:color="000000" w:sz="6" w:space="0"/>
              <w:right w:val="single" w:color="000000" w:sz="6" w:space="0"/>
            </w:tcBorders>
            <w:vAlign w:val="top"/>
          </w:tcPr>
          <w:p w14:paraId="4F285BA7">
            <w:pPr>
              <w:spacing w:line="252" w:lineRule="auto"/>
              <w:rPr>
                <w:rFonts w:ascii="Arial"/>
                <w:sz w:val="21"/>
              </w:rPr>
            </w:pPr>
          </w:p>
          <w:p w14:paraId="51E5E5E8">
            <w:pPr>
              <w:spacing w:before="68" w:line="220" w:lineRule="auto"/>
              <w:ind w:left="520"/>
              <w:rPr>
                <w:rFonts w:ascii="宋体" w:hAnsi="宋体" w:eastAsia="宋体" w:cs="宋体"/>
                <w:sz w:val="21"/>
                <w:szCs w:val="21"/>
              </w:rPr>
            </w:pPr>
            <w:r>
              <w:rPr>
                <w:rFonts w:ascii="宋体" w:hAnsi="宋体" w:eastAsia="宋体" w:cs="宋体"/>
                <w:spacing w:val="-2"/>
                <w:sz w:val="21"/>
                <w:szCs w:val="21"/>
              </w:rPr>
              <w:t>剥采比</w:t>
            </w:r>
          </w:p>
        </w:tc>
      </w:tr>
      <w:tr w14:paraId="6E938D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6" w:hRule="atLeast"/>
        </w:trPr>
        <w:tc>
          <w:tcPr>
            <w:tcW w:w="1694" w:type="dxa"/>
            <w:tcBorders>
              <w:left w:val="single" w:color="000000" w:sz="6" w:space="0"/>
            </w:tcBorders>
            <w:vAlign w:val="top"/>
          </w:tcPr>
          <w:p w14:paraId="6B464401">
            <w:pPr>
              <w:pStyle w:val="10"/>
              <w:spacing w:before="155" w:line="233" w:lineRule="auto"/>
              <w:ind w:left="615"/>
              <w:rPr>
                <w:sz w:val="22"/>
                <w:szCs w:val="22"/>
              </w:rPr>
            </w:pPr>
            <w:r>
              <w:rPr>
                <w:spacing w:val="-1"/>
                <w:sz w:val="22"/>
                <w:szCs w:val="22"/>
              </w:rPr>
              <w:t>&gt;195</w:t>
            </w:r>
          </w:p>
        </w:tc>
        <w:tc>
          <w:tcPr>
            <w:tcW w:w="1646" w:type="dxa"/>
            <w:vAlign w:val="top"/>
          </w:tcPr>
          <w:p w14:paraId="4066E21E">
            <w:pPr>
              <w:pStyle w:val="10"/>
              <w:spacing w:before="155" w:line="233" w:lineRule="auto"/>
              <w:ind w:left="573"/>
              <w:rPr>
                <w:sz w:val="22"/>
                <w:szCs w:val="22"/>
              </w:rPr>
            </w:pPr>
            <w:r>
              <w:rPr>
                <w:spacing w:val="-2"/>
                <w:sz w:val="22"/>
                <w:szCs w:val="22"/>
              </w:rPr>
              <w:t>9.152</w:t>
            </w:r>
          </w:p>
        </w:tc>
        <w:tc>
          <w:tcPr>
            <w:tcW w:w="1648" w:type="dxa"/>
            <w:vAlign w:val="top"/>
          </w:tcPr>
          <w:p w14:paraId="6E7852FD">
            <w:pPr>
              <w:pStyle w:val="10"/>
              <w:spacing w:before="155" w:line="233" w:lineRule="auto"/>
              <w:ind w:left="578"/>
              <w:rPr>
                <w:sz w:val="22"/>
                <w:szCs w:val="22"/>
              </w:rPr>
            </w:pPr>
            <w:r>
              <w:rPr>
                <w:spacing w:val="-2"/>
                <w:sz w:val="22"/>
                <w:szCs w:val="22"/>
              </w:rPr>
              <w:t>9.152</w:t>
            </w:r>
          </w:p>
        </w:tc>
        <w:tc>
          <w:tcPr>
            <w:tcW w:w="1646" w:type="dxa"/>
            <w:vAlign w:val="top"/>
          </w:tcPr>
          <w:p w14:paraId="0EA3AB7D">
            <w:pPr>
              <w:pStyle w:val="10"/>
              <w:spacing w:before="155" w:line="233" w:lineRule="auto"/>
              <w:ind w:left="578"/>
              <w:rPr>
                <w:sz w:val="22"/>
                <w:szCs w:val="22"/>
              </w:rPr>
            </w:pPr>
            <w:r>
              <w:rPr>
                <w:spacing w:val="-1"/>
                <w:sz w:val="22"/>
                <w:szCs w:val="22"/>
              </w:rPr>
              <w:t>0.000</w:t>
            </w:r>
          </w:p>
        </w:tc>
        <w:tc>
          <w:tcPr>
            <w:tcW w:w="1658" w:type="dxa"/>
            <w:tcBorders>
              <w:right w:val="single" w:color="000000" w:sz="6" w:space="0"/>
            </w:tcBorders>
            <w:vAlign w:val="top"/>
          </w:tcPr>
          <w:p w14:paraId="6C55488B">
            <w:pPr>
              <w:pStyle w:val="10"/>
              <w:spacing w:before="155" w:line="233" w:lineRule="auto"/>
              <w:ind w:left="795"/>
              <w:rPr>
                <w:sz w:val="22"/>
                <w:szCs w:val="22"/>
              </w:rPr>
            </w:pPr>
            <w:r>
              <w:rPr>
                <w:sz w:val="22"/>
                <w:szCs w:val="22"/>
              </w:rPr>
              <w:t>/</w:t>
            </w:r>
          </w:p>
        </w:tc>
      </w:tr>
      <w:tr w14:paraId="22FA0A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7" w:hRule="atLeast"/>
        </w:trPr>
        <w:tc>
          <w:tcPr>
            <w:tcW w:w="1694" w:type="dxa"/>
            <w:tcBorders>
              <w:left w:val="single" w:color="000000" w:sz="6" w:space="0"/>
            </w:tcBorders>
            <w:vAlign w:val="top"/>
          </w:tcPr>
          <w:p w14:paraId="08DF6371">
            <w:pPr>
              <w:pStyle w:val="10"/>
              <w:spacing w:before="157" w:line="233" w:lineRule="auto"/>
              <w:ind w:left="473"/>
              <w:rPr>
                <w:sz w:val="22"/>
                <w:szCs w:val="22"/>
              </w:rPr>
            </w:pPr>
            <w:r>
              <w:rPr>
                <w:spacing w:val="-3"/>
                <w:sz w:val="22"/>
                <w:szCs w:val="22"/>
              </w:rPr>
              <w:t>195~180</w:t>
            </w:r>
          </w:p>
        </w:tc>
        <w:tc>
          <w:tcPr>
            <w:tcW w:w="1646" w:type="dxa"/>
            <w:vAlign w:val="top"/>
          </w:tcPr>
          <w:p w14:paraId="02DA9A0A">
            <w:pPr>
              <w:pStyle w:val="10"/>
              <w:spacing w:before="157" w:line="233" w:lineRule="auto"/>
              <w:ind w:left="522"/>
              <w:rPr>
                <w:sz w:val="22"/>
                <w:szCs w:val="22"/>
              </w:rPr>
            </w:pPr>
            <w:r>
              <w:rPr>
                <w:spacing w:val="-2"/>
                <w:sz w:val="22"/>
                <w:szCs w:val="22"/>
              </w:rPr>
              <w:t>87.944</w:t>
            </w:r>
          </w:p>
        </w:tc>
        <w:tc>
          <w:tcPr>
            <w:tcW w:w="1648" w:type="dxa"/>
            <w:vAlign w:val="top"/>
          </w:tcPr>
          <w:p w14:paraId="50B9E415">
            <w:pPr>
              <w:pStyle w:val="10"/>
              <w:spacing w:before="157" w:line="233" w:lineRule="auto"/>
              <w:ind w:left="522"/>
              <w:rPr>
                <w:sz w:val="22"/>
                <w:szCs w:val="22"/>
              </w:rPr>
            </w:pPr>
            <w:r>
              <w:rPr>
                <w:spacing w:val="-1"/>
                <w:sz w:val="22"/>
                <w:szCs w:val="22"/>
              </w:rPr>
              <w:t>73.979</w:t>
            </w:r>
          </w:p>
        </w:tc>
        <w:tc>
          <w:tcPr>
            <w:tcW w:w="1646" w:type="dxa"/>
            <w:vAlign w:val="top"/>
          </w:tcPr>
          <w:p w14:paraId="3BEF4573">
            <w:pPr>
              <w:pStyle w:val="10"/>
              <w:spacing w:before="157" w:line="233" w:lineRule="auto"/>
              <w:ind w:left="541"/>
              <w:rPr>
                <w:sz w:val="22"/>
                <w:szCs w:val="22"/>
              </w:rPr>
            </w:pPr>
            <w:r>
              <w:rPr>
                <w:spacing w:val="-4"/>
                <w:sz w:val="22"/>
                <w:szCs w:val="22"/>
              </w:rPr>
              <w:t>13.965</w:t>
            </w:r>
          </w:p>
        </w:tc>
        <w:tc>
          <w:tcPr>
            <w:tcW w:w="1658" w:type="dxa"/>
            <w:tcBorders>
              <w:right w:val="single" w:color="000000" w:sz="6" w:space="0"/>
            </w:tcBorders>
            <w:vAlign w:val="top"/>
          </w:tcPr>
          <w:p w14:paraId="529E87FC">
            <w:pPr>
              <w:pStyle w:val="10"/>
              <w:spacing w:before="157" w:line="233" w:lineRule="auto"/>
              <w:ind w:left="587"/>
              <w:rPr>
                <w:sz w:val="22"/>
                <w:szCs w:val="22"/>
              </w:rPr>
            </w:pPr>
            <w:r>
              <w:rPr>
                <w:spacing w:val="-2"/>
                <w:sz w:val="22"/>
                <w:szCs w:val="22"/>
              </w:rPr>
              <w:t>5.297</w:t>
            </w:r>
          </w:p>
        </w:tc>
      </w:tr>
      <w:tr w14:paraId="6DB36E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7" w:hRule="atLeast"/>
        </w:trPr>
        <w:tc>
          <w:tcPr>
            <w:tcW w:w="1694" w:type="dxa"/>
            <w:tcBorders>
              <w:left w:val="single" w:color="000000" w:sz="6" w:space="0"/>
            </w:tcBorders>
            <w:vAlign w:val="top"/>
          </w:tcPr>
          <w:p w14:paraId="3DC934EF">
            <w:pPr>
              <w:pStyle w:val="10"/>
              <w:spacing w:before="159" w:line="233" w:lineRule="auto"/>
              <w:ind w:left="473"/>
              <w:rPr>
                <w:sz w:val="22"/>
                <w:szCs w:val="22"/>
              </w:rPr>
            </w:pPr>
            <w:r>
              <w:rPr>
                <w:spacing w:val="-3"/>
                <w:sz w:val="22"/>
                <w:szCs w:val="22"/>
              </w:rPr>
              <w:t>180~165</w:t>
            </w:r>
          </w:p>
        </w:tc>
        <w:tc>
          <w:tcPr>
            <w:tcW w:w="1646" w:type="dxa"/>
            <w:vAlign w:val="top"/>
          </w:tcPr>
          <w:p w14:paraId="6D24074C">
            <w:pPr>
              <w:pStyle w:val="10"/>
              <w:spacing w:before="158" w:line="233" w:lineRule="auto"/>
              <w:ind w:left="458"/>
              <w:rPr>
                <w:sz w:val="22"/>
                <w:szCs w:val="22"/>
              </w:rPr>
            </w:pPr>
            <w:r>
              <w:rPr>
                <w:spacing w:val="-1"/>
                <w:sz w:val="22"/>
                <w:szCs w:val="22"/>
              </w:rPr>
              <w:t>240.477</w:t>
            </w:r>
          </w:p>
        </w:tc>
        <w:tc>
          <w:tcPr>
            <w:tcW w:w="1648" w:type="dxa"/>
            <w:vAlign w:val="top"/>
          </w:tcPr>
          <w:p w14:paraId="04115ADC">
            <w:pPr>
              <w:pStyle w:val="10"/>
              <w:spacing w:before="158" w:line="233" w:lineRule="auto"/>
              <w:ind w:left="485"/>
              <w:rPr>
                <w:sz w:val="22"/>
                <w:szCs w:val="22"/>
              </w:rPr>
            </w:pPr>
            <w:r>
              <w:rPr>
                <w:spacing w:val="-3"/>
                <w:sz w:val="22"/>
                <w:szCs w:val="22"/>
              </w:rPr>
              <w:t>171.361</w:t>
            </w:r>
          </w:p>
        </w:tc>
        <w:tc>
          <w:tcPr>
            <w:tcW w:w="1646" w:type="dxa"/>
            <w:vAlign w:val="top"/>
          </w:tcPr>
          <w:p w14:paraId="0EC72315">
            <w:pPr>
              <w:pStyle w:val="10"/>
              <w:spacing w:before="158" w:line="233" w:lineRule="auto"/>
              <w:ind w:left="529"/>
              <w:rPr>
                <w:sz w:val="22"/>
                <w:szCs w:val="22"/>
              </w:rPr>
            </w:pPr>
            <w:r>
              <w:rPr>
                <w:spacing w:val="-2"/>
                <w:sz w:val="22"/>
                <w:szCs w:val="22"/>
              </w:rPr>
              <w:t>69.116</w:t>
            </w:r>
          </w:p>
        </w:tc>
        <w:tc>
          <w:tcPr>
            <w:tcW w:w="1658" w:type="dxa"/>
            <w:tcBorders>
              <w:right w:val="single" w:color="000000" w:sz="6" w:space="0"/>
            </w:tcBorders>
            <w:vAlign w:val="top"/>
          </w:tcPr>
          <w:p w14:paraId="10547469">
            <w:pPr>
              <w:pStyle w:val="10"/>
              <w:spacing w:before="158" w:line="233" w:lineRule="auto"/>
              <w:ind w:left="581"/>
              <w:rPr>
                <w:sz w:val="22"/>
                <w:szCs w:val="22"/>
              </w:rPr>
            </w:pPr>
            <w:r>
              <w:rPr>
                <w:spacing w:val="-1"/>
                <w:sz w:val="22"/>
                <w:szCs w:val="22"/>
              </w:rPr>
              <w:t>2.479</w:t>
            </w:r>
          </w:p>
        </w:tc>
      </w:tr>
      <w:tr w14:paraId="70B4CC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7" w:hRule="atLeast"/>
        </w:trPr>
        <w:tc>
          <w:tcPr>
            <w:tcW w:w="1694" w:type="dxa"/>
            <w:tcBorders>
              <w:left w:val="single" w:color="000000" w:sz="6" w:space="0"/>
            </w:tcBorders>
            <w:vAlign w:val="top"/>
          </w:tcPr>
          <w:p w14:paraId="53277767">
            <w:pPr>
              <w:pStyle w:val="10"/>
              <w:spacing w:before="160" w:line="233" w:lineRule="auto"/>
              <w:ind w:left="473"/>
              <w:rPr>
                <w:sz w:val="22"/>
                <w:szCs w:val="22"/>
              </w:rPr>
            </w:pPr>
            <w:r>
              <w:rPr>
                <w:spacing w:val="-3"/>
                <w:sz w:val="22"/>
                <w:szCs w:val="22"/>
              </w:rPr>
              <w:t>165~150</w:t>
            </w:r>
          </w:p>
        </w:tc>
        <w:tc>
          <w:tcPr>
            <w:tcW w:w="1646" w:type="dxa"/>
            <w:vAlign w:val="top"/>
          </w:tcPr>
          <w:p w14:paraId="689D1D44">
            <w:pPr>
              <w:pStyle w:val="10"/>
              <w:spacing w:before="160" w:line="233" w:lineRule="auto"/>
              <w:ind w:left="457"/>
              <w:rPr>
                <w:sz w:val="22"/>
                <w:szCs w:val="22"/>
              </w:rPr>
            </w:pPr>
            <w:r>
              <w:rPr>
                <w:spacing w:val="-1"/>
                <w:sz w:val="22"/>
                <w:szCs w:val="22"/>
              </w:rPr>
              <w:t>419.037</w:t>
            </w:r>
          </w:p>
        </w:tc>
        <w:tc>
          <w:tcPr>
            <w:tcW w:w="1648" w:type="dxa"/>
            <w:vAlign w:val="top"/>
          </w:tcPr>
          <w:p w14:paraId="2D8FABE9">
            <w:pPr>
              <w:pStyle w:val="10"/>
              <w:spacing w:before="160" w:line="233" w:lineRule="auto"/>
              <w:ind w:left="485"/>
              <w:rPr>
                <w:sz w:val="22"/>
                <w:szCs w:val="22"/>
              </w:rPr>
            </w:pPr>
            <w:r>
              <w:rPr>
                <w:spacing w:val="-3"/>
                <w:sz w:val="22"/>
                <w:szCs w:val="22"/>
              </w:rPr>
              <w:t>184.341</w:t>
            </w:r>
          </w:p>
        </w:tc>
        <w:tc>
          <w:tcPr>
            <w:tcW w:w="1646" w:type="dxa"/>
            <w:vAlign w:val="top"/>
          </w:tcPr>
          <w:p w14:paraId="1077D85A">
            <w:pPr>
              <w:pStyle w:val="10"/>
              <w:spacing w:before="160" w:line="233" w:lineRule="auto"/>
              <w:ind w:left="465"/>
              <w:rPr>
                <w:sz w:val="22"/>
                <w:szCs w:val="22"/>
              </w:rPr>
            </w:pPr>
            <w:r>
              <w:rPr>
                <w:spacing w:val="-1"/>
                <w:sz w:val="22"/>
                <w:szCs w:val="22"/>
              </w:rPr>
              <w:t>234.696</w:t>
            </w:r>
          </w:p>
        </w:tc>
        <w:tc>
          <w:tcPr>
            <w:tcW w:w="1658" w:type="dxa"/>
            <w:tcBorders>
              <w:right w:val="single" w:color="000000" w:sz="6" w:space="0"/>
            </w:tcBorders>
            <w:vAlign w:val="top"/>
          </w:tcPr>
          <w:p w14:paraId="4E942233">
            <w:pPr>
              <w:pStyle w:val="10"/>
              <w:spacing w:before="160" w:line="233" w:lineRule="auto"/>
              <w:ind w:left="584"/>
              <w:rPr>
                <w:sz w:val="22"/>
                <w:szCs w:val="22"/>
              </w:rPr>
            </w:pPr>
            <w:r>
              <w:rPr>
                <w:spacing w:val="-1"/>
                <w:sz w:val="22"/>
                <w:szCs w:val="22"/>
              </w:rPr>
              <w:t>0.785</w:t>
            </w:r>
          </w:p>
        </w:tc>
      </w:tr>
      <w:tr w14:paraId="04801D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7" w:hRule="atLeast"/>
        </w:trPr>
        <w:tc>
          <w:tcPr>
            <w:tcW w:w="1694" w:type="dxa"/>
            <w:tcBorders>
              <w:left w:val="single" w:color="000000" w:sz="6" w:space="0"/>
            </w:tcBorders>
            <w:vAlign w:val="top"/>
          </w:tcPr>
          <w:p w14:paraId="0E14FD9B">
            <w:pPr>
              <w:pStyle w:val="10"/>
              <w:spacing w:before="161" w:line="233" w:lineRule="auto"/>
              <w:ind w:left="473"/>
              <w:rPr>
                <w:sz w:val="22"/>
                <w:szCs w:val="22"/>
              </w:rPr>
            </w:pPr>
            <w:r>
              <w:rPr>
                <w:spacing w:val="-3"/>
                <w:sz w:val="22"/>
                <w:szCs w:val="22"/>
              </w:rPr>
              <w:t>150~135</w:t>
            </w:r>
          </w:p>
        </w:tc>
        <w:tc>
          <w:tcPr>
            <w:tcW w:w="1646" w:type="dxa"/>
            <w:vAlign w:val="top"/>
          </w:tcPr>
          <w:p w14:paraId="5D934BEA">
            <w:pPr>
              <w:pStyle w:val="10"/>
              <w:spacing w:before="161" w:line="233" w:lineRule="auto"/>
              <w:ind w:left="464"/>
              <w:rPr>
                <w:sz w:val="22"/>
                <w:szCs w:val="22"/>
              </w:rPr>
            </w:pPr>
            <w:r>
              <w:rPr>
                <w:spacing w:val="-1"/>
                <w:sz w:val="22"/>
                <w:szCs w:val="22"/>
              </w:rPr>
              <w:t>578.717</w:t>
            </w:r>
          </w:p>
        </w:tc>
        <w:tc>
          <w:tcPr>
            <w:tcW w:w="1648" w:type="dxa"/>
            <w:vAlign w:val="top"/>
          </w:tcPr>
          <w:p w14:paraId="567034DF">
            <w:pPr>
              <w:pStyle w:val="10"/>
              <w:spacing w:before="161" w:line="233" w:lineRule="auto"/>
              <w:ind w:left="485"/>
              <w:rPr>
                <w:sz w:val="22"/>
                <w:szCs w:val="22"/>
              </w:rPr>
            </w:pPr>
            <w:r>
              <w:rPr>
                <w:spacing w:val="-3"/>
                <w:sz w:val="22"/>
                <w:szCs w:val="22"/>
              </w:rPr>
              <w:t>162.900</w:t>
            </w:r>
          </w:p>
        </w:tc>
        <w:tc>
          <w:tcPr>
            <w:tcW w:w="1646" w:type="dxa"/>
            <w:vAlign w:val="top"/>
          </w:tcPr>
          <w:p w14:paraId="128EB48E">
            <w:pPr>
              <w:pStyle w:val="10"/>
              <w:spacing w:before="161" w:line="233" w:lineRule="auto"/>
              <w:ind w:left="463"/>
              <w:rPr>
                <w:sz w:val="22"/>
                <w:szCs w:val="22"/>
              </w:rPr>
            </w:pPr>
            <w:r>
              <w:rPr>
                <w:spacing w:val="-1"/>
                <w:sz w:val="22"/>
                <w:szCs w:val="22"/>
              </w:rPr>
              <w:t>415.816</w:t>
            </w:r>
          </w:p>
        </w:tc>
        <w:tc>
          <w:tcPr>
            <w:tcW w:w="1658" w:type="dxa"/>
            <w:tcBorders>
              <w:right w:val="single" w:color="000000" w:sz="6" w:space="0"/>
            </w:tcBorders>
            <w:vAlign w:val="top"/>
          </w:tcPr>
          <w:p w14:paraId="463E0295">
            <w:pPr>
              <w:pStyle w:val="10"/>
              <w:spacing w:before="161" w:line="233" w:lineRule="auto"/>
              <w:ind w:left="584"/>
              <w:rPr>
                <w:sz w:val="22"/>
                <w:szCs w:val="22"/>
              </w:rPr>
            </w:pPr>
            <w:r>
              <w:rPr>
                <w:spacing w:val="-1"/>
                <w:sz w:val="22"/>
                <w:szCs w:val="22"/>
              </w:rPr>
              <w:t>0.392</w:t>
            </w:r>
          </w:p>
        </w:tc>
      </w:tr>
      <w:tr w14:paraId="60587C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7" w:hRule="atLeast"/>
        </w:trPr>
        <w:tc>
          <w:tcPr>
            <w:tcW w:w="1694" w:type="dxa"/>
            <w:tcBorders>
              <w:left w:val="single" w:color="000000" w:sz="6" w:space="0"/>
            </w:tcBorders>
            <w:vAlign w:val="top"/>
          </w:tcPr>
          <w:p w14:paraId="6BA49A8A">
            <w:pPr>
              <w:pStyle w:val="10"/>
              <w:spacing w:before="162" w:line="233" w:lineRule="auto"/>
              <w:ind w:left="473"/>
              <w:rPr>
                <w:sz w:val="22"/>
                <w:szCs w:val="22"/>
              </w:rPr>
            </w:pPr>
            <w:r>
              <w:rPr>
                <w:spacing w:val="-3"/>
                <w:sz w:val="22"/>
                <w:szCs w:val="22"/>
              </w:rPr>
              <w:t>135~120</w:t>
            </w:r>
          </w:p>
        </w:tc>
        <w:tc>
          <w:tcPr>
            <w:tcW w:w="1646" w:type="dxa"/>
            <w:vAlign w:val="top"/>
          </w:tcPr>
          <w:p w14:paraId="5B913821">
            <w:pPr>
              <w:pStyle w:val="10"/>
              <w:spacing w:before="162" w:line="233" w:lineRule="auto"/>
              <w:ind w:left="463"/>
              <w:rPr>
                <w:sz w:val="22"/>
                <w:szCs w:val="22"/>
              </w:rPr>
            </w:pPr>
            <w:r>
              <w:rPr>
                <w:spacing w:val="-1"/>
                <w:sz w:val="22"/>
                <w:szCs w:val="22"/>
              </w:rPr>
              <w:t>693.409</w:t>
            </w:r>
          </w:p>
        </w:tc>
        <w:tc>
          <w:tcPr>
            <w:tcW w:w="1648" w:type="dxa"/>
            <w:vAlign w:val="top"/>
          </w:tcPr>
          <w:p w14:paraId="375F24F5">
            <w:pPr>
              <w:pStyle w:val="10"/>
              <w:spacing w:before="162" w:line="233" w:lineRule="auto"/>
              <w:ind w:left="489"/>
              <w:rPr>
                <w:sz w:val="22"/>
                <w:szCs w:val="22"/>
              </w:rPr>
            </w:pPr>
            <w:r>
              <w:rPr>
                <w:spacing w:val="-5"/>
                <w:sz w:val="22"/>
                <w:szCs w:val="22"/>
              </w:rPr>
              <w:t>112.438</w:t>
            </w:r>
          </w:p>
        </w:tc>
        <w:tc>
          <w:tcPr>
            <w:tcW w:w="1646" w:type="dxa"/>
            <w:vAlign w:val="top"/>
          </w:tcPr>
          <w:p w14:paraId="6D685CB9">
            <w:pPr>
              <w:pStyle w:val="10"/>
              <w:spacing w:before="162" w:line="233" w:lineRule="auto"/>
              <w:ind w:left="471"/>
              <w:rPr>
                <w:sz w:val="22"/>
                <w:szCs w:val="22"/>
              </w:rPr>
            </w:pPr>
            <w:r>
              <w:rPr>
                <w:spacing w:val="-1"/>
                <w:sz w:val="22"/>
                <w:szCs w:val="22"/>
              </w:rPr>
              <w:t>580.971</w:t>
            </w:r>
          </w:p>
        </w:tc>
        <w:tc>
          <w:tcPr>
            <w:tcW w:w="1658" w:type="dxa"/>
            <w:tcBorders>
              <w:right w:val="single" w:color="000000" w:sz="6" w:space="0"/>
            </w:tcBorders>
            <w:vAlign w:val="top"/>
          </w:tcPr>
          <w:p w14:paraId="1E71444B">
            <w:pPr>
              <w:pStyle w:val="10"/>
              <w:spacing w:before="162" w:line="233" w:lineRule="auto"/>
              <w:ind w:left="584"/>
              <w:rPr>
                <w:sz w:val="22"/>
                <w:szCs w:val="22"/>
              </w:rPr>
            </w:pPr>
            <w:r>
              <w:rPr>
                <w:spacing w:val="-1"/>
                <w:sz w:val="22"/>
                <w:szCs w:val="22"/>
              </w:rPr>
              <w:t>0.194</w:t>
            </w:r>
          </w:p>
        </w:tc>
      </w:tr>
      <w:tr w14:paraId="59DD13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7" w:hRule="atLeast"/>
        </w:trPr>
        <w:tc>
          <w:tcPr>
            <w:tcW w:w="1694" w:type="dxa"/>
            <w:tcBorders>
              <w:left w:val="single" w:color="000000" w:sz="6" w:space="0"/>
            </w:tcBorders>
            <w:vAlign w:val="top"/>
          </w:tcPr>
          <w:p w14:paraId="59887A76">
            <w:pPr>
              <w:pStyle w:val="10"/>
              <w:spacing w:before="163" w:line="233" w:lineRule="auto"/>
              <w:ind w:left="473"/>
              <w:rPr>
                <w:sz w:val="22"/>
                <w:szCs w:val="22"/>
              </w:rPr>
            </w:pPr>
            <w:r>
              <w:rPr>
                <w:spacing w:val="-3"/>
                <w:sz w:val="22"/>
                <w:szCs w:val="22"/>
              </w:rPr>
              <w:t>120~105</w:t>
            </w:r>
          </w:p>
        </w:tc>
        <w:tc>
          <w:tcPr>
            <w:tcW w:w="1646" w:type="dxa"/>
            <w:vAlign w:val="top"/>
          </w:tcPr>
          <w:p w14:paraId="16629E98">
            <w:pPr>
              <w:pStyle w:val="10"/>
              <w:spacing w:before="163" w:line="233" w:lineRule="auto"/>
              <w:ind w:left="462"/>
              <w:rPr>
                <w:sz w:val="22"/>
                <w:szCs w:val="22"/>
              </w:rPr>
            </w:pPr>
            <w:r>
              <w:rPr>
                <w:spacing w:val="-1"/>
                <w:sz w:val="22"/>
                <w:szCs w:val="22"/>
              </w:rPr>
              <w:t>788.394</w:t>
            </w:r>
          </w:p>
        </w:tc>
        <w:tc>
          <w:tcPr>
            <w:tcW w:w="1648" w:type="dxa"/>
            <w:vAlign w:val="top"/>
          </w:tcPr>
          <w:p w14:paraId="112B8FDC">
            <w:pPr>
              <w:pStyle w:val="10"/>
              <w:spacing w:before="163" w:line="233" w:lineRule="auto"/>
              <w:ind w:left="485"/>
              <w:rPr>
                <w:sz w:val="22"/>
                <w:szCs w:val="22"/>
              </w:rPr>
            </w:pPr>
            <w:r>
              <w:rPr>
                <w:spacing w:val="-3"/>
                <w:sz w:val="22"/>
                <w:szCs w:val="22"/>
              </w:rPr>
              <w:t>145.830</w:t>
            </w:r>
          </w:p>
        </w:tc>
        <w:tc>
          <w:tcPr>
            <w:tcW w:w="1646" w:type="dxa"/>
            <w:vAlign w:val="top"/>
          </w:tcPr>
          <w:p w14:paraId="6D98FC5E">
            <w:pPr>
              <w:pStyle w:val="10"/>
              <w:spacing w:before="163" w:line="233" w:lineRule="auto"/>
              <w:ind w:left="469"/>
              <w:rPr>
                <w:sz w:val="22"/>
                <w:szCs w:val="22"/>
              </w:rPr>
            </w:pPr>
            <w:r>
              <w:rPr>
                <w:spacing w:val="-1"/>
                <w:sz w:val="22"/>
                <w:szCs w:val="22"/>
              </w:rPr>
              <w:t>642.563</w:t>
            </w:r>
          </w:p>
        </w:tc>
        <w:tc>
          <w:tcPr>
            <w:tcW w:w="1658" w:type="dxa"/>
            <w:tcBorders>
              <w:right w:val="single" w:color="000000" w:sz="6" w:space="0"/>
            </w:tcBorders>
            <w:vAlign w:val="top"/>
          </w:tcPr>
          <w:p w14:paraId="782B73F2">
            <w:pPr>
              <w:pStyle w:val="10"/>
              <w:spacing w:before="163" w:line="233" w:lineRule="auto"/>
              <w:ind w:left="584"/>
              <w:rPr>
                <w:sz w:val="22"/>
                <w:szCs w:val="22"/>
              </w:rPr>
            </w:pPr>
            <w:r>
              <w:rPr>
                <w:spacing w:val="-1"/>
                <w:sz w:val="22"/>
                <w:szCs w:val="22"/>
              </w:rPr>
              <w:t>0.227</w:t>
            </w:r>
          </w:p>
        </w:tc>
      </w:tr>
      <w:tr w14:paraId="5803C6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7" w:hRule="atLeast"/>
        </w:trPr>
        <w:tc>
          <w:tcPr>
            <w:tcW w:w="1694" w:type="dxa"/>
            <w:tcBorders>
              <w:left w:val="single" w:color="000000" w:sz="6" w:space="0"/>
            </w:tcBorders>
            <w:vAlign w:val="top"/>
          </w:tcPr>
          <w:p w14:paraId="64C0B1EF">
            <w:pPr>
              <w:pStyle w:val="10"/>
              <w:spacing w:before="164" w:line="233" w:lineRule="auto"/>
              <w:ind w:left="529"/>
              <w:rPr>
                <w:sz w:val="22"/>
                <w:szCs w:val="22"/>
              </w:rPr>
            </w:pPr>
            <w:r>
              <w:rPr>
                <w:spacing w:val="-4"/>
                <w:sz w:val="22"/>
                <w:szCs w:val="22"/>
              </w:rPr>
              <w:t>105~90</w:t>
            </w:r>
          </w:p>
        </w:tc>
        <w:tc>
          <w:tcPr>
            <w:tcW w:w="1646" w:type="dxa"/>
            <w:vAlign w:val="top"/>
          </w:tcPr>
          <w:p w14:paraId="08A332BF">
            <w:pPr>
              <w:pStyle w:val="10"/>
              <w:spacing w:before="164" w:line="233" w:lineRule="auto"/>
              <w:ind w:left="467"/>
              <w:rPr>
                <w:sz w:val="22"/>
                <w:szCs w:val="22"/>
              </w:rPr>
            </w:pPr>
            <w:r>
              <w:rPr>
                <w:spacing w:val="-2"/>
                <w:sz w:val="22"/>
                <w:szCs w:val="22"/>
              </w:rPr>
              <w:t>868.955</w:t>
            </w:r>
          </w:p>
        </w:tc>
        <w:tc>
          <w:tcPr>
            <w:tcW w:w="1648" w:type="dxa"/>
            <w:vAlign w:val="top"/>
          </w:tcPr>
          <w:p w14:paraId="348A8B20">
            <w:pPr>
              <w:pStyle w:val="10"/>
              <w:spacing w:before="164" w:line="233" w:lineRule="auto"/>
              <w:ind w:left="489"/>
              <w:rPr>
                <w:sz w:val="22"/>
                <w:szCs w:val="22"/>
              </w:rPr>
            </w:pPr>
            <w:r>
              <w:rPr>
                <w:spacing w:val="-5"/>
                <w:sz w:val="22"/>
                <w:szCs w:val="22"/>
              </w:rPr>
              <w:t>115.146</w:t>
            </w:r>
          </w:p>
        </w:tc>
        <w:tc>
          <w:tcPr>
            <w:tcW w:w="1646" w:type="dxa"/>
            <w:vAlign w:val="top"/>
          </w:tcPr>
          <w:p w14:paraId="2963D274">
            <w:pPr>
              <w:pStyle w:val="10"/>
              <w:spacing w:before="164" w:line="233" w:lineRule="auto"/>
              <w:ind w:left="468"/>
              <w:rPr>
                <w:sz w:val="22"/>
                <w:szCs w:val="22"/>
              </w:rPr>
            </w:pPr>
            <w:r>
              <w:rPr>
                <w:spacing w:val="-1"/>
                <w:sz w:val="22"/>
                <w:szCs w:val="22"/>
              </w:rPr>
              <w:t>753.810</w:t>
            </w:r>
          </w:p>
        </w:tc>
        <w:tc>
          <w:tcPr>
            <w:tcW w:w="1658" w:type="dxa"/>
            <w:tcBorders>
              <w:right w:val="single" w:color="000000" w:sz="6" w:space="0"/>
            </w:tcBorders>
            <w:vAlign w:val="top"/>
          </w:tcPr>
          <w:p w14:paraId="24A931C7">
            <w:pPr>
              <w:pStyle w:val="10"/>
              <w:spacing w:before="164" w:line="233" w:lineRule="auto"/>
              <w:ind w:left="584"/>
              <w:rPr>
                <w:sz w:val="22"/>
                <w:szCs w:val="22"/>
              </w:rPr>
            </w:pPr>
            <w:r>
              <w:rPr>
                <w:spacing w:val="-1"/>
                <w:sz w:val="22"/>
                <w:szCs w:val="22"/>
              </w:rPr>
              <w:t>0.153</w:t>
            </w:r>
          </w:p>
        </w:tc>
      </w:tr>
      <w:tr w14:paraId="31876C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7" w:hRule="atLeast"/>
        </w:trPr>
        <w:tc>
          <w:tcPr>
            <w:tcW w:w="1694" w:type="dxa"/>
            <w:tcBorders>
              <w:left w:val="single" w:color="000000" w:sz="6" w:space="0"/>
            </w:tcBorders>
            <w:vAlign w:val="top"/>
          </w:tcPr>
          <w:p w14:paraId="5A80DC89">
            <w:pPr>
              <w:pStyle w:val="10"/>
              <w:spacing w:before="165" w:line="233" w:lineRule="auto"/>
              <w:ind w:left="567"/>
              <w:rPr>
                <w:sz w:val="22"/>
                <w:szCs w:val="22"/>
              </w:rPr>
            </w:pPr>
            <w:r>
              <w:rPr>
                <w:spacing w:val="-2"/>
                <w:sz w:val="22"/>
                <w:szCs w:val="22"/>
              </w:rPr>
              <w:t>90~75</w:t>
            </w:r>
          </w:p>
        </w:tc>
        <w:tc>
          <w:tcPr>
            <w:tcW w:w="1646" w:type="dxa"/>
            <w:vAlign w:val="top"/>
          </w:tcPr>
          <w:p w14:paraId="2CF6A12C">
            <w:pPr>
              <w:pStyle w:val="10"/>
              <w:spacing w:before="165" w:line="233" w:lineRule="auto"/>
              <w:ind w:left="467"/>
              <w:rPr>
                <w:sz w:val="22"/>
                <w:szCs w:val="22"/>
              </w:rPr>
            </w:pPr>
            <w:r>
              <w:rPr>
                <w:spacing w:val="-2"/>
                <w:sz w:val="22"/>
                <w:szCs w:val="22"/>
              </w:rPr>
              <w:t>896.822</w:t>
            </w:r>
          </w:p>
        </w:tc>
        <w:tc>
          <w:tcPr>
            <w:tcW w:w="1648" w:type="dxa"/>
            <w:vAlign w:val="top"/>
          </w:tcPr>
          <w:p w14:paraId="7C3221FC">
            <w:pPr>
              <w:pStyle w:val="10"/>
              <w:spacing w:before="165" w:line="233" w:lineRule="auto"/>
              <w:ind w:left="519"/>
              <w:rPr>
                <w:sz w:val="22"/>
                <w:szCs w:val="22"/>
              </w:rPr>
            </w:pPr>
            <w:r>
              <w:rPr>
                <w:spacing w:val="-1"/>
                <w:sz w:val="22"/>
                <w:szCs w:val="22"/>
              </w:rPr>
              <w:t>29.181</w:t>
            </w:r>
          </w:p>
        </w:tc>
        <w:tc>
          <w:tcPr>
            <w:tcW w:w="1646" w:type="dxa"/>
            <w:vAlign w:val="top"/>
          </w:tcPr>
          <w:p w14:paraId="08897CF6">
            <w:pPr>
              <w:pStyle w:val="10"/>
              <w:spacing w:before="165" w:line="233" w:lineRule="auto"/>
              <w:ind w:left="473"/>
              <w:rPr>
                <w:sz w:val="22"/>
                <w:szCs w:val="22"/>
              </w:rPr>
            </w:pPr>
            <w:r>
              <w:rPr>
                <w:spacing w:val="-2"/>
                <w:sz w:val="22"/>
                <w:szCs w:val="22"/>
              </w:rPr>
              <w:t>867.641</w:t>
            </w:r>
          </w:p>
        </w:tc>
        <w:tc>
          <w:tcPr>
            <w:tcW w:w="1658" w:type="dxa"/>
            <w:tcBorders>
              <w:right w:val="single" w:color="000000" w:sz="6" w:space="0"/>
            </w:tcBorders>
            <w:vAlign w:val="top"/>
          </w:tcPr>
          <w:p w14:paraId="3814CAAB">
            <w:pPr>
              <w:pStyle w:val="10"/>
              <w:spacing w:before="165" w:line="233" w:lineRule="auto"/>
              <w:ind w:left="584"/>
              <w:rPr>
                <w:sz w:val="22"/>
                <w:szCs w:val="22"/>
              </w:rPr>
            </w:pPr>
            <w:r>
              <w:rPr>
                <w:spacing w:val="-1"/>
                <w:sz w:val="22"/>
                <w:szCs w:val="22"/>
              </w:rPr>
              <w:t>0.034</w:t>
            </w:r>
          </w:p>
        </w:tc>
      </w:tr>
      <w:tr w14:paraId="400466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7" w:hRule="atLeast"/>
        </w:trPr>
        <w:tc>
          <w:tcPr>
            <w:tcW w:w="1694" w:type="dxa"/>
            <w:tcBorders>
              <w:left w:val="single" w:color="000000" w:sz="6" w:space="0"/>
            </w:tcBorders>
            <w:vAlign w:val="top"/>
          </w:tcPr>
          <w:p w14:paraId="787B6266">
            <w:pPr>
              <w:pStyle w:val="10"/>
              <w:spacing w:before="166" w:line="233" w:lineRule="auto"/>
              <w:ind w:left="566"/>
              <w:rPr>
                <w:sz w:val="22"/>
                <w:szCs w:val="22"/>
              </w:rPr>
            </w:pPr>
            <w:r>
              <w:rPr>
                <w:spacing w:val="-1"/>
                <w:sz w:val="22"/>
                <w:szCs w:val="22"/>
              </w:rPr>
              <w:t>75~60</w:t>
            </w:r>
          </w:p>
        </w:tc>
        <w:tc>
          <w:tcPr>
            <w:tcW w:w="1646" w:type="dxa"/>
            <w:vAlign w:val="top"/>
          </w:tcPr>
          <w:p w14:paraId="575D26C2">
            <w:pPr>
              <w:pStyle w:val="10"/>
              <w:spacing w:before="166" w:line="233" w:lineRule="auto"/>
              <w:ind w:left="467"/>
              <w:rPr>
                <w:sz w:val="22"/>
                <w:szCs w:val="22"/>
              </w:rPr>
            </w:pPr>
            <w:r>
              <w:rPr>
                <w:spacing w:val="-2"/>
                <w:sz w:val="22"/>
                <w:szCs w:val="22"/>
              </w:rPr>
              <w:t>859.168</w:t>
            </w:r>
          </w:p>
        </w:tc>
        <w:tc>
          <w:tcPr>
            <w:tcW w:w="1648" w:type="dxa"/>
            <w:vAlign w:val="top"/>
          </w:tcPr>
          <w:p w14:paraId="4C13A30C">
            <w:pPr>
              <w:pStyle w:val="10"/>
              <w:spacing w:before="166" w:line="233" w:lineRule="auto"/>
              <w:ind w:left="519"/>
              <w:rPr>
                <w:sz w:val="22"/>
                <w:szCs w:val="22"/>
              </w:rPr>
            </w:pPr>
            <w:r>
              <w:rPr>
                <w:spacing w:val="-1"/>
                <w:sz w:val="22"/>
                <w:szCs w:val="22"/>
              </w:rPr>
              <w:t>24.912</w:t>
            </w:r>
          </w:p>
        </w:tc>
        <w:tc>
          <w:tcPr>
            <w:tcW w:w="1646" w:type="dxa"/>
            <w:vAlign w:val="top"/>
          </w:tcPr>
          <w:p w14:paraId="71DD6D13">
            <w:pPr>
              <w:pStyle w:val="10"/>
              <w:spacing w:before="166" w:line="233" w:lineRule="auto"/>
              <w:ind w:left="473"/>
              <w:rPr>
                <w:sz w:val="22"/>
                <w:szCs w:val="22"/>
              </w:rPr>
            </w:pPr>
            <w:r>
              <w:rPr>
                <w:spacing w:val="-2"/>
                <w:sz w:val="22"/>
                <w:szCs w:val="22"/>
              </w:rPr>
              <w:t>834.256</w:t>
            </w:r>
          </w:p>
        </w:tc>
        <w:tc>
          <w:tcPr>
            <w:tcW w:w="1658" w:type="dxa"/>
            <w:tcBorders>
              <w:right w:val="single" w:color="000000" w:sz="6" w:space="0"/>
            </w:tcBorders>
            <w:vAlign w:val="top"/>
          </w:tcPr>
          <w:p w14:paraId="72068A66">
            <w:pPr>
              <w:pStyle w:val="10"/>
              <w:spacing w:before="166" w:line="233" w:lineRule="auto"/>
              <w:ind w:left="584"/>
              <w:rPr>
                <w:sz w:val="22"/>
                <w:szCs w:val="22"/>
              </w:rPr>
            </w:pPr>
            <w:r>
              <w:rPr>
                <w:spacing w:val="-1"/>
                <w:sz w:val="22"/>
                <w:szCs w:val="22"/>
              </w:rPr>
              <w:t>0.030</w:t>
            </w:r>
          </w:p>
        </w:tc>
      </w:tr>
      <w:tr w14:paraId="0AE7E5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2" w:hRule="atLeast"/>
        </w:trPr>
        <w:tc>
          <w:tcPr>
            <w:tcW w:w="1694" w:type="dxa"/>
            <w:tcBorders>
              <w:left w:val="single" w:color="000000" w:sz="6" w:space="0"/>
              <w:bottom w:val="single" w:color="000000" w:sz="6" w:space="0"/>
            </w:tcBorders>
            <w:vAlign w:val="top"/>
          </w:tcPr>
          <w:p w14:paraId="05218B61">
            <w:pPr>
              <w:spacing w:before="145" w:line="222" w:lineRule="auto"/>
              <w:ind w:left="628"/>
              <w:rPr>
                <w:rFonts w:ascii="宋体" w:hAnsi="宋体" w:eastAsia="宋体" w:cs="宋体"/>
                <w:sz w:val="22"/>
                <w:szCs w:val="22"/>
              </w:rPr>
            </w:pPr>
            <w:r>
              <w:rPr>
                <w:rFonts w:ascii="宋体" w:hAnsi="宋体" w:eastAsia="宋体" w:cs="宋体"/>
                <w:spacing w:val="-2"/>
                <w:sz w:val="22"/>
                <w:szCs w:val="22"/>
              </w:rPr>
              <w:t>合计</w:t>
            </w:r>
          </w:p>
        </w:tc>
        <w:tc>
          <w:tcPr>
            <w:tcW w:w="1646" w:type="dxa"/>
            <w:tcBorders>
              <w:bottom w:val="single" w:color="000000" w:sz="6" w:space="0"/>
            </w:tcBorders>
            <w:vAlign w:val="top"/>
          </w:tcPr>
          <w:p w14:paraId="49300543">
            <w:pPr>
              <w:pStyle w:val="10"/>
              <w:spacing w:before="198" w:line="233" w:lineRule="auto"/>
              <w:ind w:left="409"/>
              <w:rPr>
                <w:sz w:val="22"/>
                <w:szCs w:val="22"/>
              </w:rPr>
            </w:pPr>
            <w:r>
              <w:rPr>
                <w:spacing w:val="-1"/>
                <w:sz w:val="22"/>
                <w:szCs w:val="22"/>
              </w:rPr>
              <w:t>5442.074</w:t>
            </w:r>
          </w:p>
        </w:tc>
        <w:tc>
          <w:tcPr>
            <w:tcW w:w="1648" w:type="dxa"/>
            <w:tcBorders>
              <w:bottom w:val="single" w:color="000000" w:sz="6" w:space="0"/>
            </w:tcBorders>
            <w:vAlign w:val="top"/>
          </w:tcPr>
          <w:p w14:paraId="34DB62A5">
            <w:pPr>
              <w:pStyle w:val="10"/>
              <w:spacing w:before="198" w:line="233" w:lineRule="auto"/>
              <w:ind w:left="429"/>
              <w:rPr>
                <w:sz w:val="22"/>
                <w:szCs w:val="22"/>
              </w:rPr>
            </w:pPr>
            <w:r>
              <w:rPr>
                <w:spacing w:val="-3"/>
                <w:sz w:val="22"/>
                <w:szCs w:val="22"/>
              </w:rPr>
              <w:t>1029.239</w:t>
            </w:r>
          </w:p>
        </w:tc>
        <w:tc>
          <w:tcPr>
            <w:tcW w:w="1646" w:type="dxa"/>
            <w:tcBorders>
              <w:bottom w:val="single" w:color="000000" w:sz="6" w:space="0"/>
            </w:tcBorders>
            <w:vAlign w:val="top"/>
          </w:tcPr>
          <w:p w14:paraId="01DA7D6C">
            <w:pPr>
              <w:pStyle w:val="10"/>
              <w:spacing w:before="198" w:line="233" w:lineRule="auto"/>
              <w:ind w:left="408"/>
              <w:rPr>
                <w:sz w:val="22"/>
                <w:szCs w:val="22"/>
              </w:rPr>
            </w:pPr>
            <w:r>
              <w:rPr>
                <w:spacing w:val="-1"/>
                <w:sz w:val="22"/>
                <w:szCs w:val="22"/>
              </w:rPr>
              <w:t>4412.834</w:t>
            </w:r>
          </w:p>
        </w:tc>
        <w:tc>
          <w:tcPr>
            <w:tcW w:w="1658" w:type="dxa"/>
            <w:tcBorders>
              <w:bottom w:val="single" w:color="000000" w:sz="6" w:space="0"/>
              <w:right w:val="single" w:color="000000" w:sz="6" w:space="0"/>
            </w:tcBorders>
            <w:vAlign w:val="top"/>
          </w:tcPr>
          <w:p w14:paraId="09F53F91">
            <w:pPr>
              <w:pStyle w:val="10"/>
              <w:spacing w:before="198" w:line="233" w:lineRule="auto"/>
              <w:ind w:left="584"/>
              <w:rPr>
                <w:sz w:val="22"/>
                <w:szCs w:val="22"/>
              </w:rPr>
            </w:pPr>
            <w:r>
              <w:rPr>
                <w:spacing w:val="-1"/>
                <w:sz w:val="22"/>
                <w:szCs w:val="22"/>
              </w:rPr>
              <w:t>0.233</w:t>
            </w:r>
          </w:p>
        </w:tc>
      </w:tr>
    </w:tbl>
    <w:p w14:paraId="1DEA483D">
      <w:pPr>
        <w:pStyle w:val="3"/>
        <w:spacing w:line="370" w:lineRule="auto"/>
      </w:pPr>
    </w:p>
    <w:p w14:paraId="01815CB6">
      <w:pPr>
        <w:spacing w:before="78" w:line="233" w:lineRule="auto"/>
        <w:ind w:left="26"/>
        <w:rPr>
          <w:rFonts w:ascii="宋体" w:hAnsi="宋体" w:eastAsia="宋体" w:cs="宋体"/>
          <w:sz w:val="24"/>
          <w:szCs w:val="24"/>
        </w:rPr>
      </w:pPr>
      <w:r>
        <w:rPr>
          <w:rFonts w:ascii="Times New Roman" w:hAnsi="Times New Roman" w:eastAsia="Times New Roman" w:cs="Times New Roman"/>
          <w:spacing w:val="-1"/>
          <w:sz w:val="24"/>
          <w:szCs w:val="24"/>
        </w:rPr>
        <w:t xml:space="preserve">5.3.3  </w:t>
      </w:r>
      <w:r>
        <w:rPr>
          <w:rFonts w:ascii="宋体" w:hAnsi="宋体" w:eastAsia="宋体" w:cs="宋体"/>
          <w:spacing w:val="-1"/>
          <w:sz w:val="24"/>
          <w:szCs w:val="24"/>
        </w:rPr>
        <w:t>矿山开采能力验证</w:t>
      </w:r>
    </w:p>
    <w:p w14:paraId="0E157550">
      <w:pPr>
        <w:spacing w:before="163" w:line="356" w:lineRule="auto"/>
        <w:ind w:left="509" w:right="3484" w:hanging="5"/>
        <w:rPr>
          <w:rFonts w:ascii="宋体" w:hAnsi="宋体" w:eastAsia="宋体" w:cs="宋体"/>
          <w:sz w:val="24"/>
          <w:szCs w:val="24"/>
        </w:rPr>
      </w:pPr>
      <w:r>
        <w:rPr>
          <w:rFonts w:ascii="Times New Roman" w:hAnsi="Times New Roman" w:eastAsia="Times New Roman" w:cs="Times New Roman"/>
          <w:spacing w:val="-1"/>
          <w:sz w:val="24"/>
          <w:szCs w:val="24"/>
        </w:rPr>
        <w:t xml:space="preserve">(1)    </w:t>
      </w:r>
      <w:r>
        <w:rPr>
          <w:rFonts w:ascii="宋体" w:hAnsi="宋体" w:eastAsia="宋体" w:cs="宋体"/>
          <w:spacing w:val="-1"/>
          <w:sz w:val="24"/>
          <w:szCs w:val="24"/>
        </w:rPr>
        <w:t>按采矿工作面可布置挖掘机台数验证</w:t>
      </w:r>
      <w:r>
        <w:rPr>
          <w:rFonts w:ascii="宋体" w:hAnsi="宋体" w:eastAsia="宋体" w:cs="宋体"/>
          <w:spacing w:val="-5"/>
          <w:sz w:val="24"/>
          <w:szCs w:val="24"/>
        </w:rPr>
        <w:t>露天矿可能达到的生产能力：</w:t>
      </w:r>
    </w:p>
    <w:p w14:paraId="4DF483F3">
      <w:pPr>
        <w:spacing w:before="28" w:line="194" w:lineRule="auto"/>
        <w:ind w:left="3782"/>
        <w:rPr>
          <w:rFonts w:ascii="Times New Roman" w:hAnsi="Times New Roman" w:eastAsia="Times New Roman" w:cs="Times New Roman"/>
          <w:sz w:val="24"/>
          <w:szCs w:val="24"/>
        </w:rPr>
      </w:pPr>
      <w:r>
        <w:rPr>
          <w:rFonts w:ascii="Times New Roman" w:hAnsi="Times New Roman" w:eastAsia="Times New Roman" w:cs="Times New Roman"/>
          <w:spacing w:val="-1"/>
          <w:sz w:val="24"/>
          <w:szCs w:val="24"/>
        </w:rPr>
        <w:t>A=NnQ</w:t>
      </w:r>
    </w:p>
    <w:p w14:paraId="78600A63">
      <w:pPr>
        <w:spacing w:before="171" w:line="220" w:lineRule="auto"/>
        <w:ind w:left="508"/>
        <w:rPr>
          <w:rFonts w:ascii="宋体" w:hAnsi="宋体" w:eastAsia="宋体" w:cs="宋体"/>
          <w:sz w:val="24"/>
          <w:szCs w:val="24"/>
        </w:rPr>
      </w:pPr>
      <w:r>
        <w:rPr>
          <w:rFonts w:ascii="宋体" w:hAnsi="宋体" w:eastAsia="宋体" w:cs="宋体"/>
          <w:spacing w:val="-16"/>
          <w:sz w:val="24"/>
          <w:szCs w:val="24"/>
        </w:rPr>
        <w:t>式中：</w:t>
      </w:r>
    </w:p>
    <w:p w14:paraId="38D4E9AF">
      <w:pPr>
        <w:spacing w:before="179" w:line="228" w:lineRule="auto"/>
        <w:ind w:left="496"/>
        <w:rPr>
          <w:rFonts w:ascii="宋体" w:hAnsi="宋体" w:eastAsia="宋体" w:cs="宋体"/>
          <w:sz w:val="24"/>
          <w:szCs w:val="24"/>
        </w:rPr>
      </w:pPr>
      <w:r>
        <w:rPr>
          <w:rFonts w:ascii="Times New Roman" w:hAnsi="Times New Roman" w:eastAsia="Times New Roman" w:cs="Times New Roman"/>
          <w:spacing w:val="3"/>
          <w:sz w:val="24"/>
          <w:szCs w:val="24"/>
        </w:rPr>
        <w:t>A—</w:t>
      </w:r>
      <w:r>
        <w:rPr>
          <w:rFonts w:ascii="宋体" w:hAnsi="宋体" w:eastAsia="宋体" w:cs="宋体"/>
          <w:spacing w:val="3"/>
          <w:sz w:val="24"/>
          <w:szCs w:val="24"/>
        </w:rPr>
        <w:t>露天矿矿石年产量，万</w:t>
      </w:r>
      <w:r>
        <w:rPr>
          <w:rFonts w:ascii="Times New Roman" w:hAnsi="Times New Roman" w:eastAsia="Times New Roman" w:cs="Times New Roman"/>
          <w:spacing w:val="3"/>
          <w:sz w:val="24"/>
          <w:szCs w:val="24"/>
        </w:rPr>
        <w:t>t/a</w:t>
      </w:r>
      <w:r>
        <w:rPr>
          <w:rFonts w:ascii="宋体" w:hAnsi="宋体" w:eastAsia="宋体" w:cs="宋体"/>
          <w:spacing w:val="3"/>
          <w:sz w:val="24"/>
          <w:szCs w:val="24"/>
        </w:rPr>
        <w:t>；</w:t>
      </w:r>
    </w:p>
    <w:p w14:paraId="5C7940CD">
      <w:pPr>
        <w:spacing w:before="173" w:line="227" w:lineRule="auto"/>
        <w:ind w:left="491"/>
        <w:rPr>
          <w:rFonts w:ascii="宋体" w:hAnsi="宋体" w:eastAsia="宋体" w:cs="宋体"/>
          <w:sz w:val="24"/>
          <w:szCs w:val="24"/>
        </w:rPr>
      </w:pPr>
      <w:r>
        <w:rPr>
          <w:rFonts w:ascii="Times New Roman" w:hAnsi="Times New Roman" w:eastAsia="Times New Roman" w:cs="Times New Roman"/>
          <w:sz w:val="24"/>
          <w:szCs w:val="24"/>
        </w:rPr>
        <w:t>N—</w:t>
      </w:r>
      <w:r>
        <w:rPr>
          <w:rFonts w:ascii="宋体" w:hAnsi="宋体" w:eastAsia="宋体" w:cs="宋体"/>
          <w:sz w:val="24"/>
          <w:szCs w:val="24"/>
        </w:rPr>
        <w:t>一个采矿阶段可布置的挖掘机数，</w:t>
      </w:r>
      <w:r>
        <w:rPr>
          <w:rFonts w:ascii="Times New Roman" w:hAnsi="Times New Roman" w:eastAsia="Times New Roman" w:cs="Times New Roman"/>
          <w:sz w:val="24"/>
          <w:szCs w:val="24"/>
        </w:rPr>
        <w:t>3</w:t>
      </w:r>
      <w:r>
        <w:rPr>
          <w:rFonts w:ascii="Times New Roman" w:hAnsi="Times New Roman" w:eastAsia="Times New Roman" w:cs="Times New Roman"/>
          <w:spacing w:val="30"/>
          <w:sz w:val="24"/>
          <w:szCs w:val="24"/>
        </w:rPr>
        <w:t xml:space="preserve"> </w:t>
      </w:r>
      <w:r>
        <w:rPr>
          <w:rFonts w:ascii="宋体" w:hAnsi="宋体" w:eastAsia="宋体" w:cs="宋体"/>
          <w:sz w:val="24"/>
          <w:szCs w:val="24"/>
        </w:rPr>
        <w:t>台</w:t>
      </w:r>
    </w:p>
    <w:p w14:paraId="4C8087E4">
      <w:pPr>
        <w:spacing w:before="171" w:line="210" w:lineRule="auto"/>
        <w:ind w:left="502"/>
        <w:rPr>
          <w:rFonts w:ascii="宋体" w:hAnsi="宋体" w:eastAsia="宋体" w:cs="宋体"/>
          <w:sz w:val="24"/>
          <w:szCs w:val="24"/>
        </w:rPr>
      </w:pPr>
      <w:r>
        <w:rPr>
          <w:rFonts w:ascii="Times New Roman" w:hAnsi="Times New Roman" w:eastAsia="Times New Roman" w:cs="Times New Roman"/>
          <w:spacing w:val="-2"/>
          <w:sz w:val="24"/>
          <w:szCs w:val="24"/>
        </w:rPr>
        <w:t>Q—</w:t>
      </w:r>
      <w:r>
        <w:rPr>
          <w:rFonts w:ascii="宋体" w:hAnsi="宋体" w:eastAsia="宋体" w:cs="宋体"/>
          <w:spacing w:val="-2"/>
          <w:sz w:val="24"/>
          <w:szCs w:val="24"/>
        </w:rPr>
        <w:t>挖掘机生产能力，斗容</w:t>
      </w:r>
      <w:r>
        <w:rPr>
          <w:rFonts w:ascii="宋体" w:hAnsi="宋体" w:eastAsia="宋体" w:cs="宋体"/>
          <w:spacing w:val="-55"/>
          <w:sz w:val="24"/>
          <w:szCs w:val="24"/>
        </w:rPr>
        <w:t xml:space="preserve"> </w:t>
      </w:r>
      <w:r>
        <w:rPr>
          <w:rFonts w:ascii="Times New Roman" w:hAnsi="Times New Roman" w:eastAsia="Times New Roman" w:cs="Times New Roman"/>
          <w:spacing w:val="-2"/>
          <w:sz w:val="24"/>
          <w:szCs w:val="24"/>
        </w:rPr>
        <w:t>4m</w:t>
      </w:r>
      <w:r>
        <w:rPr>
          <w:rFonts w:ascii="Times New Roman" w:hAnsi="Times New Roman" w:eastAsia="Times New Roman" w:cs="Times New Roman"/>
          <w:spacing w:val="-2"/>
          <w:position w:val="8"/>
          <w:sz w:val="16"/>
          <w:szCs w:val="16"/>
        </w:rPr>
        <w:t>3</w:t>
      </w:r>
      <w:r>
        <w:rPr>
          <w:rFonts w:ascii="Times New Roman" w:hAnsi="Times New Roman" w:eastAsia="Times New Roman" w:cs="Times New Roman"/>
          <w:spacing w:val="-10"/>
          <w:position w:val="8"/>
          <w:sz w:val="16"/>
          <w:szCs w:val="16"/>
        </w:rPr>
        <w:t xml:space="preserve"> </w:t>
      </w:r>
      <w:r>
        <w:rPr>
          <w:rFonts w:ascii="宋体" w:hAnsi="宋体" w:eastAsia="宋体" w:cs="宋体"/>
          <w:spacing w:val="-2"/>
          <w:sz w:val="24"/>
          <w:szCs w:val="24"/>
        </w:rPr>
        <w:t>，</w:t>
      </w:r>
      <w:r>
        <w:rPr>
          <w:rFonts w:ascii="Times New Roman" w:hAnsi="Times New Roman" w:eastAsia="Times New Roman" w:cs="Times New Roman"/>
          <w:spacing w:val="-2"/>
          <w:sz w:val="24"/>
          <w:szCs w:val="24"/>
        </w:rPr>
        <w:t>172.73</w:t>
      </w:r>
      <w:r>
        <w:rPr>
          <w:rFonts w:ascii="Times New Roman" w:hAnsi="Times New Roman" w:eastAsia="Times New Roman" w:cs="Times New Roman"/>
          <w:spacing w:val="15"/>
          <w:w w:val="101"/>
          <w:sz w:val="24"/>
          <w:szCs w:val="24"/>
        </w:rPr>
        <w:t xml:space="preserve"> </w:t>
      </w:r>
      <w:r>
        <w:rPr>
          <w:rFonts w:ascii="宋体" w:hAnsi="宋体" w:eastAsia="宋体" w:cs="宋体"/>
          <w:spacing w:val="-3"/>
          <w:sz w:val="24"/>
          <w:szCs w:val="24"/>
        </w:rPr>
        <w:t>万</w:t>
      </w:r>
      <w:r>
        <w:rPr>
          <w:rFonts w:ascii="宋体" w:hAnsi="宋体" w:eastAsia="宋体" w:cs="宋体"/>
          <w:spacing w:val="-58"/>
          <w:sz w:val="24"/>
          <w:szCs w:val="24"/>
        </w:rPr>
        <w:t xml:space="preserve"> </w:t>
      </w:r>
      <w:r>
        <w:rPr>
          <w:rFonts w:ascii="Times New Roman" w:hAnsi="Times New Roman" w:eastAsia="Times New Roman" w:cs="Times New Roman"/>
          <w:spacing w:val="-3"/>
          <w:sz w:val="24"/>
          <w:szCs w:val="24"/>
        </w:rPr>
        <w:t>t/a</w:t>
      </w:r>
      <w:r>
        <w:rPr>
          <w:rFonts w:ascii="宋体" w:hAnsi="宋体" w:eastAsia="宋体" w:cs="宋体"/>
          <w:spacing w:val="-3"/>
          <w:sz w:val="24"/>
          <w:szCs w:val="24"/>
        </w:rPr>
        <w:t>；</w:t>
      </w:r>
    </w:p>
    <w:p w14:paraId="76541F00">
      <w:pPr>
        <w:spacing w:before="194" w:line="227" w:lineRule="auto"/>
        <w:ind w:left="495"/>
        <w:rPr>
          <w:rFonts w:ascii="宋体" w:hAnsi="宋体" w:eastAsia="宋体" w:cs="宋体"/>
          <w:sz w:val="24"/>
          <w:szCs w:val="24"/>
        </w:rPr>
      </w:pPr>
      <w:r>
        <w:rPr>
          <w:rFonts w:ascii="Times New Roman" w:hAnsi="Times New Roman" w:eastAsia="Times New Roman" w:cs="Times New Roman"/>
          <w:spacing w:val="-2"/>
          <w:sz w:val="24"/>
          <w:szCs w:val="24"/>
        </w:rPr>
        <w:t>n—</w:t>
      </w:r>
      <w:r>
        <w:rPr>
          <w:rFonts w:ascii="宋体" w:hAnsi="宋体" w:eastAsia="宋体" w:cs="宋体"/>
          <w:spacing w:val="-2"/>
          <w:sz w:val="24"/>
          <w:szCs w:val="24"/>
        </w:rPr>
        <w:t>同时工作的采矿阶段数，</w:t>
      </w:r>
      <w:r>
        <w:rPr>
          <w:rFonts w:ascii="Times New Roman" w:hAnsi="Times New Roman" w:eastAsia="Times New Roman" w:cs="Times New Roman"/>
          <w:spacing w:val="-2"/>
          <w:sz w:val="24"/>
          <w:szCs w:val="24"/>
        </w:rPr>
        <w:t xml:space="preserve">2 </w:t>
      </w:r>
      <w:r>
        <w:rPr>
          <w:rFonts w:ascii="宋体" w:hAnsi="宋体" w:eastAsia="宋体" w:cs="宋体"/>
          <w:spacing w:val="-2"/>
          <w:sz w:val="24"/>
          <w:szCs w:val="24"/>
        </w:rPr>
        <w:t>个；</w:t>
      </w:r>
    </w:p>
    <w:p w14:paraId="24CD3C1E">
      <w:pPr>
        <w:spacing w:before="170" w:line="229" w:lineRule="auto"/>
        <w:ind w:left="508"/>
        <w:rPr>
          <w:rFonts w:ascii="宋体" w:hAnsi="宋体" w:eastAsia="宋体" w:cs="宋体"/>
          <w:sz w:val="24"/>
          <w:szCs w:val="24"/>
        </w:rPr>
      </w:pPr>
      <w:r>
        <w:rPr>
          <w:rFonts w:ascii="宋体" w:hAnsi="宋体" w:eastAsia="宋体" w:cs="宋体"/>
          <w:spacing w:val="-2"/>
          <w:sz w:val="24"/>
          <w:szCs w:val="24"/>
        </w:rPr>
        <w:t>则</w:t>
      </w:r>
      <w:r>
        <w:rPr>
          <w:rFonts w:ascii="宋体" w:hAnsi="宋体" w:eastAsia="宋体" w:cs="宋体"/>
          <w:spacing w:val="-47"/>
          <w:sz w:val="24"/>
          <w:szCs w:val="24"/>
        </w:rPr>
        <w:t xml:space="preserve"> </w:t>
      </w:r>
      <w:r>
        <w:rPr>
          <w:rFonts w:ascii="Times New Roman" w:hAnsi="Times New Roman" w:eastAsia="Times New Roman" w:cs="Times New Roman"/>
          <w:spacing w:val="-2"/>
          <w:sz w:val="24"/>
          <w:szCs w:val="24"/>
        </w:rPr>
        <w:t>A=3×2×172.73=1036.4</w:t>
      </w:r>
      <w:r>
        <w:rPr>
          <w:rFonts w:ascii="Times New Roman" w:hAnsi="Times New Roman" w:eastAsia="Times New Roman" w:cs="Times New Roman"/>
          <w:spacing w:val="16"/>
          <w:w w:val="101"/>
          <w:sz w:val="24"/>
          <w:szCs w:val="24"/>
        </w:rPr>
        <w:t xml:space="preserve"> </w:t>
      </w:r>
      <w:r>
        <w:rPr>
          <w:rFonts w:ascii="宋体" w:hAnsi="宋体" w:eastAsia="宋体" w:cs="宋体"/>
          <w:spacing w:val="-2"/>
          <w:sz w:val="24"/>
          <w:szCs w:val="24"/>
        </w:rPr>
        <w:t>万</w:t>
      </w:r>
      <w:r>
        <w:rPr>
          <w:rFonts w:ascii="宋体" w:hAnsi="宋体" w:eastAsia="宋体" w:cs="宋体"/>
          <w:spacing w:val="-58"/>
          <w:sz w:val="24"/>
          <w:szCs w:val="24"/>
        </w:rPr>
        <w:t xml:space="preserve"> </w:t>
      </w:r>
      <w:r>
        <w:rPr>
          <w:rFonts w:ascii="Times New Roman" w:hAnsi="Times New Roman" w:eastAsia="Times New Roman" w:cs="Times New Roman"/>
          <w:spacing w:val="-2"/>
          <w:sz w:val="24"/>
          <w:szCs w:val="24"/>
        </w:rPr>
        <w:t>t</w:t>
      </w:r>
      <w:r>
        <w:rPr>
          <w:rFonts w:ascii="宋体" w:hAnsi="宋体" w:eastAsia="宋体" w:cs="宋体"/>
          <w:spacing w:val="-2"/>
          <w:sz w:val="24"/>
          <w:szCs w:val="24"/>
        </w:rPr>
        <w:t>。</w:t>
      </w:r>
    </w:p>
    <w:p w14:paraId="17C50EE9">
      <w:pPr>
        <w:spacing w:before="171" w:line="207" w:lineRule="auto"/>
        <w:ind w:left="504"/>
        <w:rPr>
          <w:rFonts w:ascii="宋体" w:hAnsi="宋体" w:eastAsia="宋体" w:cs="宋体"/>
          <w:sz w:val="24"/>
          <w:szCs w:val="24"/>
        </w:rPr>
      </w:pPr>
      <w:r>
        <w:rPr>
          <w:rFonts w:ascii="Times New Roman" w:hAnsi="Times New Roman" w:eastAsia="Times New Roman" w:cs="Times New Roman"/>
          <w:sz w:val="24"/>
          <w:szCs w:val="24"/>
        </w:rPr>
        <w:t xml:space="preserve">(2)    </w:t>
      </w:r>
      <w:r>
        <w:rPr>
          <w:rFonts w:ascii="宋体" w:hAnsi="宋体" w:eastAsia="宋体" w:cs="宋体"/>
          <w:sz w:val="24"/>
          <w:szCs w:val="24"/>
        </w:rPr>
        <w:t>按矿山工程或采矿工程延伸速度</w:t>
      </w:r>
      <w:r>
        <w:rPr>
          <w:rFonts w:ascii="宋体" w:hAnsi="宋体" w:eastAsia="宋体" w:cs="宋体"/>
          <w:spacing w:val="-1"/>
          <w:sz w:val="24"/>
          <w:szCs w:val="24"/>
        </w:rPr>
        <w:t>确定可能达到的生产能力</w:t>
      </w:r>
    </w:p>
    <w:p w14:paraId="6763D274">
      <w:pPr>
        <w:spacing w:before="198" w:line="361" w:lineRule="auto"/>
        <w:ind w:left="30" w:right="28" w:firstLine="474"/>
        <w:rPr>
          <w:rFonts w:ascii="宋体" w:hAnsi="宋体" w:eastAsia="宋体" w:cs="宋体"/>
          <w:sz w:val="24"/>
          <w:szCs w:val="24"/>
        </w:rPr>
      </w:pPr>
      <w:r>
        <w:rPr>
          <w:rFonts w:ascii="宋体" w:hAnsi="宋体" w:eastAsia="宋体" w:cs="宋体"/>
          <w:spacing w:val="-2"/>
          <w:sz w:val="24"/>
          <w:szCs w:val="24"/>
        </w:rPr>
        <w:t>本矿采用平硐溜井开拓，国内同类矿山平均下降速度</w:t>
      </w:r>
      <w:r>
        <w:rPr>
          <w:rFonts w:ascii="宋体" w:hAnsi="宋体" w:eastAsia="宋体" w:cs="宋体"/>
          <w:spacing w:val="-3"/>
          <w:sz w:val="24"/>
          <w:szCs w:val="24"/>
        </w:rPr>
        <w:t>一般为</w:t>
      </w:r>
      <w:r>
        <w:rPr>
          <w:rFonts w:ascii="宋体" w:hAnsi="宋体" w:eastAsia="宋体" w:cs="宋体"/>
          <w:spacing w:val="-30"/>
          <w:sz w:val="24"/>
          <w:szCs w:val="24"/>
        </w:rPr>
        <w:t xml:space="preserve"> </w:t>
      </w:r>
      <w:r>
        <w:rPr>
          <w:rFonts w:ascii="Times New Roman" w:hAnsi="Times New Roman" w:eastAsia="Times New Roman" w:cs="Times New Roman"/>
          <w:spacing w:val="-3"/>
          <w:sz w:val="24"/>
          <w:szCs w:val="24"/>
        </w:rPr>
        <w:t>12</w:t>
      </w:r>
      <w:r>
        <w:rPr>
          <w:rFonts w:ascii="宋体" w:hAnsi="宋体" w:eastAsia="宋体" w:cs="宋体"/>
          <w:spacing w:val="-3"/>
          <w:sz w:val="24"/>
          <w:szCs w:val="24"/>
        </w:rPr>
        <w:t>～</w:t>
      </w:r>
      <w:r>
        <w:rPr>
          <w:rFonts w:ascii="Times New Roman" w:hAnsi="Times New Roman" w:eastAsia="Times New Roman" w:cs="Times New Roman"/>
          <w:spacing w:val="-3"/>
          <w:sz w:val="24"/>
          <w:szCs w:val="24"/>
        </w:rPr>
        <w:t>18m/a</w:t>
      </w:r>
      <w:r>
        <w:rPr>
          <w:rFonts w:ascii="宋体" w:hAnsi="宋体" w:eastAsia="宋体" w:cs="宋体"/>
          <w:spacing w:val="-3"/>
          <w:sz w:val="24"/>
          <w:szCs w:val="24"/>
        </w:rPr>
        <w:t>。本次设计取平均下降速度</w:t>
      </w:r>
      <w:r>
        <w:rPr>
          <w:rFonts w:ascii="宋体" w:hAnsi="宋体" w:eastAsia="宋体" w:cs="宋体"/>
          <w:spacing w:val="-31"/>
          <w:sz w:val="24"/>
          <w:szCs w:val="24"/>
        </w:rPr>
        <w:t xml:space="preserve"> </w:t>
      </w:r>
      <w:r>
        <w:rPr>
          <w:rFonts w:ascii="Times New Roman" w:hAnsi="Times New Roman" w:eastAsia="Times New Roman" w:cs="Times New Roman"/>
          <w:spacing w:val="-3"/>
          <w:sz w:val="24"/>
          <w:szCs w:val="24"/>
        </w:rPr>
        <w:t>15m/a</w:t>
      </w:r>
      <w:r>
        <w:rPr>
          <w:rFonts w:ascii="宋体" w:hAnsi="宋体" w:eastAsia="宋体" w:cs="宋体"/>
          <w:spacing w:val="-3"/>
          <w:sz w:val="24"/>
          <w:szCs w:val="24"/>
        </w:rPr>
        <w:t>，则矿山可能达到</w:t>
      </w:r>
      <w:r>
        <w:rPr>
          <w:rFonts w:ascii="宋体" w:hAnsi="宋体" w:eastAsia="宋体" w:cs="宋体"/>
          <w:spacing w:val="-4"/>
          <w:sz w:val="24"/>
          <w:szCs w:val="24"/>
        </w:rPr>
        <w:t>的生产能力为：</w:t>
      </w:r>
    </w:p>
    <w:p w14:paraId="30FA0038">
      <w:pPr>
        <w:spacing w:line="361" w:lineRule="auto"/>
        <w:rPr>
          <w:rFonts w:ascii="宋体" w:hAnsi="宋体" w:eastAsia="宋体" w:cs="宋体"/>
          <w:sz w:val="24"/>
          <w:szCs w:val="24"/>
        </w:rPr>
        <w:sectPr>
          <w:footerReference r:id="rId129" w:type="default"/>
          <w:pgSz w:w="11907" w:h="16839"/>
          <w:pgMar w:top="1486" w:right="1781" w:bottom="1693" w:left="1785" w:header="719" w:footer="1445" w:gutter="0"/>
          <w:cols w:space="720" w:num="1"/>
        </w:sectPr>
      </w:pPr>
    </w:p>
    <w:p w14:paraId="262A533B">
      <w:pPr>
        <w:spacing w:before="118" w:line="192" w:lineRule="auto"/>
        <w:ind w:left="3768"/>
        <w:rPr>
          <w:rFonts w:ascii="Times New Roman" w:hAnsi="Times New Roman" w:eastAsia="Times New Roman" w:cs="Times New Roman"/>
          <w:sz w:val="24"/>
          <w:szCs w:val="24"/>
        </w:rPr>
      </w:pPr>
      <w:r>
        <w:rPr>
          <w:rFonts w:ascii="Times New Roman" w:hAnsi="Times New Roman" w:eastAsia="Times New Roman" w:cs="Times New Roman"/>
          <w:spacing w:val="-1"/>
          <w:sz w:val="24"/>
          <w:szCs w:val="24"/>
        </w:rPr>
        <w:t>A=PV/h</w:t>
      </w:r>
    </w:p>
    <w:p w14:paraId="7B6C9E79">
      <w:pPr>
        <w:spacing w:before="176" w:line="220" w:lineRule="auto"/>
        <w:ind w:left="508"/>
        <w:rPr>
          <w:rFonts w:ascii="宋体" w:hAnsi="宋体" w:eastAsia="宋体" w:cs="宋体"/>
          <w:sz w:val="24"/>
          <w:szCs w:val="24"/>
        </w:rPr>
      </w:pPr>
      <w:r>
        <w:rPr>
          <w:rFonts w:ascii="宋体" w:hAnsi="宋体" w:eastAsia="宋体" w:cs="宋体"/>
          <w:spacing w:val="-16"/>
          <w:sz w:val="24"/>
          <w:szCs w:val="24"/>
        </w:rPr>
        <w:t>式中：</w:t>
      </w:r>
    </w:p>
    <w:p w14:paraId="26027D94">
      <w:pPr>
        <w:spacing w:before="179" w:line="227" w:lineRule="auto"/>
        <w:ind w:left="496"/>
        <w:rPr>
          <w:rFonts w:ascii="宋体" w:hAnsi="宋体" w:eastAsia="宋体" w:cs="宋体"/>
          <w:sz w:val="24"/>
          <w:szCs w:val="24"/>
        </w:rPr>
      </w:pPr>
      <w:r>
        <w:rPr>
          <w:rFonts w:ascii="Times New Roman" w:hAnsi="Times New Roman" w:eastAsia="Times New Roman" w:cs="Times New Roman"/>
          <w:spacing w:val="2"/>
          <w:sz w:val="24"/>
          <w:szCs w:val="24"/>
        </w:rPr>
        <w:t>A—</w:t>
      </w:r>
      <w:r>
        <w:rPr>
          <w:rFonts w:ascii="宋体" w:hAnsi="宋体" w:eastAsia="宋体" w:cs="宋体"/>
          <w:spacing w:val="2"/>
          <w:sz w:val="24"/>
          <w:szCs w:val="24"/>
        </w:rPr>
        <w:t>露天采场可能达到的生产能力，万</w:t>
      </w:r>
      <w:r>
        <w:rPr>
          <w:rFonts w:ascii="Times New Roman" w:hAnsi="Times New Roman" w:eastAsia="Times New Roman" w:cs="Times New Roman"/>
          <w:spacing w:val="2"/>
          <w:sz w:val="24"/>
          <w:szCs w:val="24"/>
        </w:rPr>
        <w:t>t/a</w:t>
      </w:r>
      <w:r>
        <w:rPr>
          <w:rFonts w:ascii="宋体" w:hAnsi="宋体" w:eastAsia="宋体" w:cs="宋体"/>
          <w:spacing w:val="2"/>
          <w:sz w:val="24"/>
          <w:szCs w:val="24"/>
        </w:rPr>
        <w:t>；</w:t>
      </w:r>
    </w:p>
    <w:p w14:paraId="2336A471">
      <w:pPr>
        <w:spacing w:before="172" w:line="359" w:lineRule="auto"/>
        <w:ind w:left="23" w:right="27" w:firstLine="474"/>
        <w:rPr>
          <w:rFonts w:ascii="宋体" w:hAnsi="宋体" w:eastAsia="宋体" w:cs="宋体"/>
          <w:sz w:val="24"/>
          <w:szCs w:val="24"/>
        </w:rPr>
      </w:pPr>
      <w:r>
        <w:rPr>
          <w:rFonts w:ascii="Times New Roman" w:hAnsi="Times New Roman" w:eastAsia="Times New Roman" w:cs="Times New Roman"/>
          <w:spacing w:val="-4"/>
          <w:sz w:val="24"/>
          <w:szCs w:val="24"/>
        </w:rPr>
        <w:t>P—</w:t>
      </w:r>
      <w:r>
        <w:rPr>
          <w:rFonts w:ascii="宋体" w:hAnsi="宋体" w:eastAsia="宋体" w:cs="宋体"/>
          <w:spacing w:val="-4"/>
          <w:sz w:val="24"/>
          <w:szCs w:val="24"/>
        </w:rPr>
        <w:t>所选用的有代表性的水平分层矿量，</w:t>
      </w:r>
      <w:r>
        <w:rPr>
          <w:rFonts w:ascii="Times New Roman" w:hAnsi="Times New Roman" w:eastAsia="Times New Roman" w:cs="Times New Roman"/>
          <w:spacing w:val="-4"/>
          <w:sz w:val="24"/>
          <w:szCs w:val="24"/>
        </w:rPr>
        <w:t>1122.7</w:t>
      </w:r>
      <w:r>
        <w:rPr>
          <w:rFonts w:ascii="Times New Roman" w:hAnsi="Times New Roman" w:eastAsia="Times New Roman" w:cs="Times New Roman"/>
          <w:spacing w:val="17"/>
          <w:sz w:val="24"/>
          <w:szCs w:val="24"/>
        </w:rPr>
        <w:t xml:space="preserve"> </w:t>
      </w:r>
      <w:r>
        <w:rPr>
          <w:rFonts w:ascii="宋体" w:hAnsi="宋体" w:eastAsia="宋体" w:cs="宋体"/>
          <w:spacing w:val="-4"/>
          <w:sz w:val="24"/>
          <w:szCs w:val="24"/>
        </w:rPr>
        <w:t>万</w:t>
      </w:r>
      <w:r>
        <w:rPr>
          <w:rFonts w:ascii="宋体" w:hAnsi="宋体" w:eastAsia="宋体" w:cs="宋体"/>
          <w:spacing w:val="-58"/>
          <w:sz w:val="24"/>
          <w:szCs w:val="24"/>
        </w:rPr>
        <w:t xml:space="preserve"> </w:t>
      </w:r>
      <w:r>
        <w:rPr>
          <w:rFonts w:ascii="Times New Roman" w:hAnsi="Times New Roman" w:eastAsia="Times New Roman" w:cs="Times New Roman"/>
          <w:spacing w:val="-4"/>
          <w:sz w:val="24"/>
          <w:szCs w:val="24"/>
        </w:rPr>
        <w:t>t</w:t>
      </w:r>
      <w:r>
        <w:rPr>
          <w:rFonts w:ascii="宋体" w:hAnsi="宋体" w:eastAsia="宋体" w:cs="宋体"/>
          <w:spacing w:val="-4"/>
          <w:sz w:val="24"/>
          <w:szCs w:val="24"/>
        </w:rPr>
        <w:t>，根据露天开采境界内分</w:t>
      </w:r>
      <w:r>
        <w:rPr>
          <w:rFonts w:ascii="宋体" w:hAnsi="宋体" w:eastAsia="宋体" w:cs="宋体"/>
          <w:spacing w:val="-3"/>
          <w:sz w:val="24"/>
          <w:szCs w:val="24"/>
        </w:rPr>
        <w:t>层矿岩总量表，</w:t>
      </w:r>
      <w:r>
        <w:rPr>
          <w:rFonts w:ascii="Times New Roman" w:hAnsi="Times New Roman" w:eastAsia="Times New Roman" w:cs="Times New Roman"/>
          <w:spacing w:val="-3"/>
          <w:sz w:val="24"/>
          <w:szCs w:val="24"/>
        </w:rPr>
        <w:t>+135~+150m</w:t>
      </w:r>
      <w:r>
        <w:rPr>
          <w:rFonts w:ascii="Times New Roman" w:hAnsi="Times New Roman" w:eastAsia="Times New Roman" w:cs="Times New Roman"/>
          <w:spacing w:val="41"/>
          <w:sz w:val="24"/>
          <w:szCs w:val="24"/>
        </w:rPr>
        <w:t xml:space="preserve"> </w:t>
      </w:r>
      <w:r>
        <w:rPr>
          <w:rFonts w:ascii="宋体" w:hAnsi="宋体" w:eastAsia="宋体" w:cs="宋体"/>
          <w:spacing w:val="-3"/>
          <w:sz w:val="24"/>
          <w:szCs w:val="24"/>
        </w:rPr>
        <w:t>台阶的平均矿岩量</w:t>
      </w:r>
      <w:r>
        <w:rPr>
          <w:rFonts w:ascii="宋体" w:hAnsi="宋体" w:eastAsia="宋体" w:cs="宋体"/>
          <w:spacing w:val="-32"/>
          <w:sz w:val="24"/>
          <w:szCs w:val="24"/>
        </w:rPr>
        <w:t xml:space="preserve"> </w:t>
      </w:r>
      <w:r>
        <w:rPr>
          <w:rFonts w:ascii="Times New Roman" w:hAnsi="Times New Roman" w:eastAsia="Times New Roman" w:cs="Times New Roman"/>
          <w:spacing w:val="-3"/>
          <w:sz w:val="24"/>
          <w:szCs w:val="24"/>
        </w:rPr>
        <w:t>1122.70</w:t>
      </w:r>
      <w:r>
        <w:rPr>
          <w:rFonts w:ascii="Times New Roman" w:hAnsi="Times New Roman" w:eastAsia="Times New Roman" w:cs="Times New Roman"/>
          <w:spacing w:val="15"/>
          <w:w w:val="101"/>
          <w:sz w:val="24"/>
          <w:szCs w:val="24"/>
        </w:rPr>
        <w:t xml:space="preserve"> </w:t>
      </w:r>
      <w:r>
        <w:rPr>
          <w:rFonts w:ascii="宋体" w:hAnsi="宋体" w:eastAsia="宋体" w:cs="宋体"/>
          <w:spacing w:val="-3"/>
          <w:sz w:val="24"/>
          <w:szCs w:val="24"/>
        </w:rPr>
        <w:t>万</w:t>
      </w:r>
      <w:r>
        <w:rPr>
          <w:rFonts w:ascii="宋体" w:hAnsi="宋体" w:eastAsia="宋体" w:cs="宋体"/>
          <w:spacing w:val="-58"/>
          <w:sz w:val="24"/>
          <w:szCs w:val="24"/>
        </w:rPr>
        <w:t xml:space="preserve"> </w:t>
      </w:r>
      <w:r>
        <w:rPr>
          <w:rFonts w:ascii="Times New Roman" w:hAnsi="Times New Roman" w:eastAsia="Times New Roman" w:cs="Times New Roman"/>
          <w:spacing w:val="-3"/>
          <w:sz w:val="24"/>
          <w:szCs w:val="24"/>
        </w:rPr>
        <w:t>t</w:t>
      </w:r>
      <w:r>
        <w:rPr>
          <w:rFonts w:ascii="宋体" w:hAnsi="宋体" w:eastAsia="宋体" w:cs="宋体"/>
          <w:spacing w:val="-3"/>
          <w:sz w:val="24"/>
          <w:szCs w:val="24"/>
        </w:rPr>
        <w:t>；</w:t>
      </w:r>
    </w:p>
    <w:p w14:paraId="600313B3">
      <w:pPr>
        <w:spacing w:line="227" w:lineRule="auto"/>
        <w:ind w:left="496"/>
        <w:rPr>
          <w:rFonts w:ascii="宋体" w:hAnsi="宋体" w:eastAsia="宋体" w:cs="宋体"/>
          <w:sz w:val="24"/>
          <w:szCs w:val="24"/>
        </w:rPr>
      </w:pPr>
      <w:r>
        <w:rPr>
          <w:rFonts w:ascii="Times New Roman" w:hAnsi="Times New Roman" w:eastAsia="Times New Roman" w:cs="Times New Roman"/>
          <w:sz w:val="24"/>
          <w:szCs w:val="24"/>
        </w:rPr>
        <w:t>V—</w:t>
      </w:r>
      <w:r>
        <w:rPr>
          <w:rFonts w:ascii="宋体" w:hAnsi="宋体" w:eastAsia="宋体" w:cs="宋体"/>
          <w:sz w:val="24"/>
          <w:szCs w:val="24"/>
        </w:rPr>
        <w:t>矿山工程延伸（采场年平均下降）速度，</w:t>
      </w:r>
      <w:r>
        <w:rPr>
          <w:rFonts w:ascii="Times New Roman" w:hAnsi="Times New Roman" w:eastAsia="Times New Roman" w:cs="Times New Roman"/>
          <w:sz w:val="24"/>
          <w:szCs w:val="24"/>
        </w:rPr>
        <w:t>1</w:t>
      </w:r>
      <w:r>
        <w:rPr>
          <w:rFonts w:ascii="Times New Roman" w:hAnsi="Times New Roman" w:eastAsia="Times New Roman" w:cs="Times New Roman"/>
          <w:spacing w:val="-1"/>
          <w:sz w:val="24"/>
          <w:szCs w:val="24"/>
        </w:rPr>
        <w:t>5m</w:t>
      </w:r>
      <w:r>
        <w:rPr>
          <w:rFonts w:ascii="宋体" w:hAnsi="宋体" w:eastAsia="宋体" w:cs="宋体"/>
          <w:spacing w:val="-1"/>
          <w:sz w:val="24"/>
          <w:szCs w:val="24"/>
        </w:rPr>
        <w:t>；</w:t>
      </w:r>
    </w:p>
    <w:p w14:paraId="6078D38C">
      <w:pPr>
        <w:spacing w:before="173" w:line="228" w:lineRule="auto"/>
        <w:ind w:left="495"/>
        <w:rPr>
          <w:rFonts w:ascii="宋体" w:hAnsi="宋体" w:eastAsia="宋体" w:cs="宋体"/>
          <w:sz w:val="24"/>
          <w:szCs w:val="24"/>
        </w:rPr>
      </w:pPr>
      <w:r>
        <w:rPr>
          <w:rFonts w:ascii="Times New Roman" w:hAnsi="Times New Roman" w:eastAsia="Times New Roman" w:cs="Times New Roman"/>
          <w:spacing w:val="-1"/>
          <w:sz w:val="24"/>
          <w:szCs w:val="24"/>
        </w:rPr>
        <w:t>h—</w:t>
      </w:r>
      <w:r>
        <w:rPr>
          <w:rFonts w:ascii="宋体" w:hAnsi="宋体" w:eastAsia="宋体" w:cs="宋体"/>
          <w:spacing w:val="-1"/>
          <w:sz w:val="24"/>
          <w:szCs w:val="24"/>
        </w:rPr>
        <w:t>台阶高度，</w:t>
      </w:r>
      <w:r>
        <w:rPr>
          <w:rFonts w:ascii="Times New Roman" w:hAnsi="Times New Roman" w:eastAsia="Times New Roman" w:cs="Times New Roman"/>
          <w:spacing w:val="-1"/>
          <w:sz w:val="24"/>
          <w:szCs w:val="24"/>
        </w:rPr>
        <w:t>12m</w:t>
      </w:r>
      <w:r>
        <w:rPr>
          <w:rFonts w:ascii="宋体" w:hAnsi="宋体" w:eastAsia="宋体" w:cs="宋体"/>
          <w:spacing w:val="-1"/>
          <w:sz w:val="24"/>
          <w:szCs w:val="24"/>
        </w:rPr>
        <w:t>。</w:t>
      </w:r>
    </w:p>
    <w:p w14:paraId="0DA11D72">
      <w:pPr>
        <w:spacing w:before="170" w:line="359" w:lineRule="auto"/>
        <w:ind w:left="42" w:right="34" w:firstLine="463"/>
        <w:rPr>
          <w:rFonts w:ascii="宋体" w:hAnsi="宋体" w:eastAsia="宋体" w:cs="宋体"/>
          <w:sz w:val="24"/>
          <w:szCs w:val="24"/>
        </w:rPr>
      </w:pPr>
      <w:r>
        <w:rPr>
          <w:rFonts w:ascii="宋体" w:hAnsi="宋体" w:eastAsia="宋体" w:cs="宋体"/>
          <w:spacing w:val="-2"/>
          <w:sz w:val="24"/>
          <w:szCs w:val="24"/>
        </w:rPr>
        <w:t xml:space="preserve">按上式计算，水平分层平均矿量达到 </w:t>
      </w:r>
      <w:r>
        <w:rPr>
          <w:rFonts w:ascii="Times New Roman" w:hAnsi="Times New Roman" w:eastAsia="Times New Roman" w:cs="Times New Roman"/>
          <w:spacing w:val="-2"/>
          <w:sz w:val="24"/>
          <w:szCs w:val="24"/>
        </w:rPr>
        <w:t>1122.70</w:t>
      </w:r>
      <w:r>
        <w:rPr>
          <w:rFonts w:ascii="Times New Roman" w:hAnsi="Times New Roman" w:eastAsia="Times New Roman" w:cs="Times New Roman"/>
          <w:spacing w:val="46"/>
          <w:sz w:val="24"/>
          <w:szCs w:val="24"/>
        </w:rPr>
        <w:t xml:space="preserve"> </w:t>
      </w:r>
      <w:r>
        <w:rPr>
          <w:rFonts w:ascii="宋体" w:hAnsi="宋体" w:eastAsia="宋体" w:cs="宋体"/>
          <w:spacing w:val="-2"/>
          <w:sz w:val="24"/>
          <w:szCs w:val="24"/>
        </w:rPr>
        <w:t>万</w:t>
      </w:r>
      <w:r>
        <w:rPr>
          <w:rFonts w:ascii="宋体" w:hAnsi="宋体" w:eastAsia="宋体" w:cs="宋体"/>
          <w:spacing w:val="-29"/>
          <w:sz w:val="24"/>
          <w:szCs w:val="24"/>
        </w:rPr>
        <w:t xml:space="preserve"> </w:t>
      </w:r>
      <w:r>
        <w:rPr>
          <w:rFonts w:ascii="Times New Roman" w:hAnsi="Times New Roman" w:eastAsia="Times New Roman" w:cs="Times New Roman"/>
          <w:spacing w:val="-3"/>
          <w:sz w:val="24"/>
          <w:szCs w:val="24"/>
        </w:rPr>
        <w:t>t</w:t>
      </w:r>
      <w:r>
        <w:rPr>
          <w:rFonts w:ascii="宋体" w:hAnsi="宋体" w:eastAsia="宋体" w:cs="宋体"/>
          <w:spacing w:val="-3"/>
          <w:sz w:val="24"/>
          <w:szCs w:val="24"/>
        </w:rPr>
        <w:t>，则采场生产规模可达到</w:t>
      </w:r>
      <w:r>
        <w:rPr>
          <w:rFonts w:ascii="Times New Roman" w:hAnsi="Times New Roman" w:eastAsia="Times New Roman" w:cs="Times New Roman"/>
          <w:spacing w:val="-6"/>
          <w:sz w:val="24"/>
          <w:szCs w:val="24"/>
        </w:rPr>
        <w:t>1122.70</w:t>
      </w:r>
      <w:r>
        <w:rPr>
          <w:rFonts w:ascii="Times New Roman" w:hAnsi="Times New Roman" w:eastAsia="Times New Roman" w:cs="Times New Roman"/>
          <w:spacing w:val="19"/>
          <w:sz w:val="24"/>
          <w:szCs w:val="24"/>
        </w:rPr>
        <w:t xml:space="preserve"> </w:t>
      </w:r>
      <w:r>
        <w:rPr>
          <w:rFonts w:ascii="宋体" w:hAnsi="宋体" w:eastAsia="宋体" w:cs="宋体"/>
          <w:spacing w:val="-6"/>
          <w:sz w:val="24"/>
          <w:szCs w:val="24"/>
        </w:rPr>
        <w:t>万</w:t>
      </w:r>
      <w:r>
        <w:rPr>
          <w:rFonts w:ascii="宋体" w:hAnsi="宋体" w:eastAsia="宋体" w:cs="宋体"/>
          <w:spacing w:val="-58"/>
          <w:sz w:val="24"/>
          <w:szCs w:val="24"/>
        </w:rPr>
        <w:t xml:space="preserve"> </w:t>
      </w:r>
      <w:r>
        <w:rPr>
          <w:rFonts w:ascii="Times New Roman" w:hAnsi="Times New Roman" w:eastAsia="Times New Roman" w:cs="Times New Roman"/>
          <w:spacing w:val="-6"/>
          <w:sz w:val="24"/>
          <w:szCs w:val="24"/>
        </w:rPr>
        <w:t>t</w:t>
      </w:r>
      <w:r>
        <w:rPr>
          <w:rFonts w:ascii="宋体" w:hAnsi="宋体" w:eastAsia="宋体" w:cs="宋体"/>
          <w:spacing w:val="-6"/>
          <w:sz w:val="24"/>
          <w:szCs w:val="24"/>
        </w:rPr>
        <w:t>。</w:t>
      </w:r>
    </w:p>
    <w:p w14:paraId="592610E8">
      <w:pPr>
        <w:spacing w:before="4" w:line="357" w:lineRule="auto"/>
        <w:ind w:left="23" w:right="17" w:firstLine="482"/>
        <w:jc w:val="both"/>
        <w:rPr>
          <w:rFonts w:ascii="宋体" w:hAnsi="宋体" w:eastAsia="宋体" w:cs="宋体"/>
          <w:sz w:val="24"/>
          <w:szCs w:val="24"/>
        </w:rPr>
      </w:pPr>
      <w:r>
        <w:rPr>
          <w:rFonts w:ascii="宋体" w:hAnsi="宋体" w:eastAsia="宋体" w:cs="宋体"/>
          <w:spacing w:val="-7"/>
          <w:sz w:val="24"/>
          <w:szCs w:val="24"/>
        </w:rPr>
        <w:t>综上所述，无论从推荐配置的开采、铲装设备， 还是工作面的数量、工作线</w:t>
      </w:r>
      <w:r>
        <w:rPr>
          <w:rFonts w:ascii="宋体" w:hAnsi="宋体" w:eastAsia="宋体" w:cs="宋体"/>
          <w:spacing w:val="-2"/>
          <w:sz w:val="24"/>
          <w:szCs w:val="24"/>
        </w:rPr>
        <w:t>的长度方面验证，生产规模都大于设计的</w:t>
      </w:r>
      <w:r>
        <w:rPr>
          <w:rFonts w:ascii="宋体" w:hAnsi="宋体" w:eastAsia="宋体" w:cs="宋体"/>
          <w:spacing w:val="-48"/>
          <w:sz w:val="24"/>
          <w:szCs w:val="24"/>
        </w:rPr>
        <w:t xml:space="preserve"> </w:t>
      </w:r>
      <w:r>
        <w:rPr>
          <w:rFonts w:ascii="Times New Roman" w:hAnsi="Times New Roman" w:eastAsia="Times New Roman" w:cs="Times New Roman"/>
          <w:spacing w:val="-2"/>
          <w:sz w:val="24"/>
          <w:szCs w:val="24"/>
        </w:rPr>
        <w:t>675</w:t>
      </w:r>
      <w:r>
        <w:rPr>
          <w:rFonts w:ascii="Times New Roman" w:hAnsi="Times New Roman" w:eastAsia="Times New Roman" w:cs="Times New Roman"/>
          <w:spacing w:val="15"/>
          <w:sz w:val="24"/>
          <w:szCs w:val="24"/>
        </w:rPr>
        <w:t xml:space="preserve"> </w:t>
      </w:r>
      <w:r>
        <w:rPr>
          <w:rFonts w:ascii="宋体" w:hAnsi="宋体" w:eastAsia="宋体" w:cs="宋体"/>
          <w:spacing w:val="-2"/>
          <w:sz w:val="24"/>
          <w:szCs w:val="24"/>
        </w:rPr>
        <w:t>万</w:t>
      </w:r>
      <w:r>
        <w:rPr>
          <w:rFonts w:ascii="宋体" w:hAnsi="宋体" w:eastAsia="宋体" w:cs="宋体"/>
          <w:spacing w:val="-58"/>
          <w:sz w:val="24"/>
          <w:szCs w:val="24"/>
        </w:rPr>
        <w:t xml:space="preserve"> </w:t>
      </w:r>
      <w:r>
        <w:rPr>
          <w:rFonts w:ascii="Times New Roman" w:hAnsi="Times New Roman" w:eastAsia="Times New Roman" w:cs="Times New Roman"/>
          <w:spacing w:val="-2"/>
          <w:sz w:val="24"/>
          <w:szCs w:val="24"/>
        </w:rPr>
        <w:t>t/</w:t>
      </w:r>
      <w:r>
        <w:rPr>
          <w:rFonts w:ascii="宋体" w:hAnsi="宋体" w:eastAsia="宋体" w:cs="宋体"/>
          <w:spacing w:val="-2"/>
          <w:sz w:val="24"/>
          <w:szCs w:val="24"/>
        </w:rPr>
        <w:t>年</w:t>
      </w:r>
      <w:r>
        <w:rPr>
          <w:rFonts w:ascii="宋体" w:hAnsi="宋体" w:eastAsia="宋体" w:cs="宋体"/>
          <w:spacing w:val="-3"/>
          <w:sz w:val="24"/>
          <w:szCs w:val="24"/>
        </w:rPr>
        <w:t>采剥量，本方案满足矿山生</w:t>
      </w:r>
      <w:r>
        <w:rPr>
          <w:rFonts w:ascii="宋体" w:hAnsi="宋体" w:eastAsia="宋体" w:cs="宋体"/>
          <w:spacing w:val="-6"/>
          <w:sz w:val="24"/>
          <w:szCs w:val="24"/>
        </w:rPr>
        <w:t>产能力的要求。</w:t>
      </w:r>
    </w:p>
    <w:p w14:paraId="1D044E48">
      <w:pPr>
        <w:spacing w:before="6" w:line="233" w:lineRule="auto"/>
        <w:ind w:left="26"/>
        <w:rPr>
          <w:rFonts w:ascii="宋体" w:hAnsi="宋体" w:eastAsia="宋体" w:cs="宋体"/>
          <w:sz w:val="24"/>
          <w:szCs w:val="24"/>
        </w:rPr>
      </w:pPr>
      <w:r>
        <w:rPr>
          <w:rFonts w:ascii="Times New Roman" w:hAnsi="Times New Roman" w:eastAsia="Times New Roman" w:cs="Times New Roman"/>
          <w:spacing w:val="-1"/>
          <w:sz w:val="24"/>
          <w:szCs w:val="24"/>
        </w:rPr>
        <w:t xml:space="preserve">5.3.4  </w:t>
      </w:r>
      <w:r>
        <w:rPr>
          <w:rFonts w:ascii="宋体" w:hAnsi="宋体" w:eastAsia="宋体" w:cs="宋体"/>
          <w:spacing w:val="-1"/>
          <w:sz w:val="24"/>
          <w:szCs w:val="24"/>
        </w:rPr>
        <w:t>矿山工作制度</w:t>
      </w:r>
    </w:p>
    <w:p w14:paraId="72140EB2">
      <w:pPr>
        <w:spacing w:before="162" w:line="227" w:lineRule="auto"/>
        <w:ind w:left="502"/>
        <w:rPr>
          <w:rFonts w:ascii="宋体" w:hAnsi="宋体" w:eastAsia="宋体" w:cs="宋体"/>
          <w:sz w:val="24"/>
          <w:szCs w:val="24"/>
        </w:rPr>
      </w:pPr>
      <w:r>
        <w:rPr>
          <w:rFonts w:ascii="宋体" w:hAnsi="宋体" w:eastAsia="宋体" w:cs="宋体"/>
          <w:spacing w:val="-2"/>
          <w:sz w:val="24"/>
          <w:szCs w:val="24"/>
        </w:rPr>
        <w:t>矿山采用连续工作制，年工作天数</w:t>
      </w:r>
      <w:r>
        <w:rPr>
          <w:rFonts w:ascii="宋体" w:hAnsi="宋体" w:eastAsia="宋体" w:cs="宋体"/>
          <w:spacing w:val="-54"/>
          <w:sz w:val="24"/>
          <w:szCs w:val="24"/>
        </w:rPr>
        <w:t xml:space="preserve"> </w:t>
      </w:r>
      <w:r>
        <w:rPr>
          <w:rFonts w:ascii="Times New Roman" w:hAnsi="Times New Roman" w:eastAsia="Times New Roman" w:cs="Times New Roman"/>
          <w:spacing w:val="-2"/>
          <w:sz w:val="24"/>
          <w:szCs w:val="24"/>
        </w:rPr>
        <w:t>270</w:t>
      </w:r>
      <w:r>
        <w:rPr>
          <w:rFonts w:ascii="Times New Roman" w:hAnsi="Times New Roman" w:eastAsia="Times New Roman" w:cs="Times New Roman"/>
          <w:spacing w:val="14"/>
          <w:sz w:val="24"/>
          <w:szCs w:val="24"/>
        </w:rPr>
        <w:t xml:space="preserve"> </w:t>
      </w:r>
      <w:r>
        <w:rPr>
          <w:rFonts w:ascii="宋体" w:hAnsi="宋体" w:eastAsia="宋体" w:cs="宋体"/>
          <w:spacing w:val="-2"/>
          <w:sz w:val="24"/>
          <w:szCs w:val="24"/>
        </w:rPr>
        <w:t>天</w:t>
      </w:r>
      <w:r>
        <w:rPr>
          <w:rFonts w:ascii="宋体" w:hAnsi="宋体" w:eastAsia="宋体" w:cs="宋体"/>
          <w:spacing w:val="-3"/>
          <w:sz w:val="24"/>
          <w:szCs w:val="24"/>
        </w:rPr>
        <w:t>，每天</w:t>
      </w:r>
      <w:r>
        <w:rPr>
          <w:rFonts w:ascii="宋体" w:hAnsi="宋体" w:eastAsia="宋体" w:cs="宋体"/>
          <w:spacing w:val="-55"/>
          <w:sz w:val="24"/>
          <w:szCs w:val="24"/>
        </w:rPr>
        <w:t xml:space="preserve"> </w:t>
      </w:r>
      <w:r>
        <w:rPr>
          <w:rFonts w:ascii="Times New Roman" w:hAnsi="Times New Roman" w:eastAsia="Times New Roman" w:cs="Times New Roman"/>
          <w:spacing w:val="-3"/>
          <w:sz w:val="24"/>
          <w:szCs w:val="24"/>
        </w:rPr>
        <w:t xml:space="preserve">2 </w:t>
      </w:r>
      <w:r>
        <w:rPr>
          <w:rFonts w:ascii="宋体" w:hAnsi="宋体" w:eastAsia="宋体" w:cs="宋体"/>
          <w:spacing w:val="-3"/>
          <w:sz w:val="24"/>
          <w:szCs w:val="24"/>
        </w:rPr>
        <w:t>班，每班</w:t>
      </w:r>
      <w:r>
        <w:rPr>
          <w:rFonts w:ascii="宋体" w:hAnsi="宋体" w:eastAsia="宋体" w:cs="宋体"/>
          <w:spacing w:val="-50"/>
          <w:sz w:val="24"/>
          <w:szCs w:val="24"/>
        </w:rPr>
        <w:t xml:space="preserve"> </w:t>
      </w:r>
      <w:r>
        <w:rPr>
          <w:rFonts w:ascii="Times New Roman" w:hAnsi="Times New Roman" w:eastAsia="Times New Roman" w:cs="Times New Roman"/>
          <w:spacing w:val="-3"/>
          <w:sz w:val="24"/>
          <w:szCs w:val="24"/>
        </w:rPr>
        <w:t>7</w:t>
      </w:r>
      <w:r>
        <w:rPr>
          <w:rFonts w:ascii="Times New Roman" w:hAnsi="Times New Roman" w:eastAsia="Times New Roman" w:cs="Times New Roman"/>
          <w:spacing w:val="16"/>
          <w:sz w:val="24"/>
          <w:szCs w:val="24"/>
        </w:rPr>
        <w:t xml:space="preserve"> </w:t>
      </w:r>
      <w:r>
        <w:rPr>
          <w:rFonts w:ascii="宋体" w:hAnsi="宋体" w:eastAsia="宋体" w:cs="宋体"/>
          <w:spacing w:val="-3"/>
          <w:sz w:val="24"/>
          <w:szCs w:val="24"/>
        </w:rPr>
        <w:t>小时。</w:t>
      </w:r>
    </w:p>
    <w:p w14:paraId="6C6848A5">
      <w:pPr>
        <w:spacing w:before="173" w:line="227" w:lineRule="auto"/>
        <w:ind w:left="502"/>
        <w:rPr>
          <w:rFonts w:ascii="宋体" w:hAnsi="宋体" w:eastAsia="宋体" w:cs="宋体"/>
          <w:sz w:val="24"/>
          <w:szCs w:val="24"/>
        </w:rPr>
      </w:pPr>
      <w:r>
        <w:rPr>
          <w:rFonts w:ascii="宋体" w:hAnsi="宋体" w:eastAsia="宋体" w:cs="宋体"/>
          <w:spacing w:val="-2"/>
          <w:sz w:val="24"/>
          <w:szCs w:val="24"/>
        </w:rPr>
        <w:t>采矿主要设备工作制度见表</w:t>
      </w:r>
      <w:r>
        <w:rPr>
          <w:rFonts w:ascii="宋体" w:hAnsi="宋体" w:eastAsia="宋体" w:cs="宋体"/>
          <w:spacing w:val="-34"/>
          <w:sz w:val="24"/>
          <w:szCs w:val="24"/>
        </w:rPr>
        <w:t xml:space="preserve"> </w:t>
      </w:r>
      <w:r>
        <w:rPr>
          <w:rFonts w:ascii="Times New Roman" w:hAnsi="Times New Roman" w:eastAsia="Times New Roman" w:cs="Times New Roman"/>
          <w:spacing w:val="-2"/>
          <w:sz w:val="24"/>
          <w:szCs w:val="24"/>
        </w:rPr>
        <w:t>5.3-5</w:t>
      </w:r>
      <w:r>
        <w:rPr>
          <w:rFonts w:ascii="宋体" w:hAnsi="宋体" w:eastAsia="宋体" w:cs="宋体"/>
          <w:spacing w:val="-2"/>
          <w:sz w:val="24"/>
          <w:szCs w:val="24"/>
        </w:rPr>
        <w:t>。</w:t>
      </w:r>
    </w:p>
    <w:p w14:paraId="706BAD20">
      <w:pPr>
        <w:spacing w:before="171" w:line="219" w:lineRule="auto"/>
        <w:ind w:left="3215"/>
        <w:rPr>
          <w:rFonts w:ascii="宋体" w:hAnsi="宋体" w:eastAsia="宋体" w:cs="宋体"/>
          <w:sz w:val="24"/>
          <w:szCs w:val="24"/>
        </w:rPr>
      </w:pPr>
      <w:r>
        <w:rPr>
          <w:rFonts w:ascii="宋体" w:hAnsi="宋体" w:eastAsia="宋体" w:cs="宋体"/>
          <w:spacing w:val="-1"/>
          <w:sz w:val="24"/>
          <w:szCs w:val="24"/>
        </w:rPr>
        <w:t>采矿设备工作制度</w:t>
      </w:r>
    </w:p>
    <w:p w14:paraId="795FC149">
      <w:pPr>
        <w:spacing w:before="177" w:line="236" w:lineRule="auto"/>
        <w:ind w:left="441"/>
        <w:rPr>
          <w:rFonts w:ascii="Times New Roman" w:hAnsi="Times New Roman" w:eastAsia="Times New Roman" w:cs="Times New Roman"/>
          <w:sz w:val="21"/>
          <w:szCs w:val="21"/>
        </w:rPr>
      </w:pPr>
      <w:r>
        <w:rPr>
          <w:rFonts w:ascii="宋体" w:hAnsi="宋体" w:eastAsia="宋体" w:cs="宋体"/>
          <w:spacing w:val="-3"/>
          <w:sz w:val="21"/>
          <w:szCs w:val="21"/>
        </w:rPr>
        <w:t>表</w:t>
      </w:r>
      <w:r>
        <w:rPr>
          <w:rFonts w:ascii="宋体" w:hAnsi="宋体" w:eastAsia="宋体" w:cs="宋体"/>
          <w:spacing w:val="-40"/>
          <w:sz w:val="21"/>
          <w:szCs w:val="21"/>
        </w:rPr>
        <w:t xml:space="preserve"> </w:t>
      </w:r>
      <w:r>
        <w:rPr>
          <w:rFonts w:ascii="Times New Roman" w:hAnsi="Times New Roman" w:eastAsia="Times New Roman" w:cs="Times New Roman"/>
          <w:spacing w:val="-3"/>
          <w:sz w:val="21"/>
          <w:szCs w:val="21"/>
        </w:rPr>
        <w:t>5.3-5</w:t>
      </w:r>
    </w:p>
    <w:p w14:paraId="06F093E8">
      <w:pPr>
        <w:spacing w:line="110" w:lineRule="exact"/>
      </w:pPr>
    </w:p>
    <w:tbl>
      <w:tblPr>
        <w:tblStyle w:val="9"/>
        <w:tblW w:w="8292" w:type="dxa"/>
        <w:tblInd w:w="2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92"/>
        <w:gridCol w:w="1797"/>
        <w:gridCol w:w="2154"/>
        <w:gridCol w:w="2154"/>
        <w:gridCol w:w="1095"/>
      </w:tblGrid>
      <w:tr w14:paraId="548986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1" w:hRule="atLeast"/>
        </w:trPr>
        <w:tc>
          <w:tcPr>
            <w:tcW w:w="1092" w:type="dxa"/>
            <w:tcBorders>
              <w:top w:val="single" w:color="000000" w:sz="6" w:space="0"/>
              <w:left w:val="single" w:color="000000" w:sz="6" w:space="0"/>
            </w:tcBorders>
            <w:vAlign w:val="top"/>
          </w:tcPr>
          <w:p w14:paraId="5B38416C">
            <w:pPr>
              <w:spacing w:before="134" w:line="222" w:lineRule="auto"/>
              <w:ind w:left="335"/>
              <w:rPr>
                <w:rFonts w:ascii="宋体" w:hAnsi="宋体" w:eastAsia="宋体" w:cs="宋体"/>
                <w:sz w:val="21"/>
                <w:szCs w:val="21"/>
              </w:rPr>
            </w:pPr>
            <w:r>
              <w:rPr>
                <w:rFonts w:ascii="宋体" w:hAnsi="宋体" w:eastAsia="宋体" w:cs="宋体"/>
                <w:spacing w:val="-2"/>
                <w:sz w:val="21"/>
                <w:szCs w:val="21"/>
              </w:rPr>
              <w:t>序号</w:t>
            </w:r>
          </w:p>
        </w:tc>
        <w:tc>
          <w:tcPr>
            <w:tcW w:w="1797" w:type="dxa"/>
            <w:tcBorders>
              <w:top w:val="single" w:color="000000" w:sz="6" w:space="0"/>
            </w:tcBorders>
            <w:vAlign w:val="top"/>
          </w:tcPr>
          <w:p w14:paraId="634B2D1F">
            <w:pPr>
              <w:spacing w:before="134" w:line="222" w:lineRule="auto"/>
              <w:ind w:left="481"/>
              <w:rPr>
                <w:rFonts w:ascii="宋体" w:hAnsi="宋体" w:eastAsia="宋体" w:cs="宋体"/>
                <w:sz w:val="21"/>
                <w:szCs w:val="21"/>
              </w:rPr>
            </w:pPr>
            <w:r>
              <w:rPr>
                <w:rFonts w:ascii="宋体" w:hAnsi="宋体" w:eastAsia="宋体" w:cs="宋体"/>
                <w:spacing w:val="-3"/>
                <w:sz w:val="21"/>
                <w:szCs w:val="21"/>
              </w:rPr>
              <w:t>设备名称</w:t>
            </w:r>
          </w:p>
        </w:tc>
        <w:tc>
          <w:tcPr>
            <w:tcW w:w="2154" w:type="dxa"/>
            <w:tcBorders>
              <w:top w:val="single" w:color="000000" w:sz="6" w:space="0"/>
            </w:tcBorders>
            <w:vAlign w:val="top"/>
          </w:tcPr>
          <w:p w14:paraId="2546A51F">
            <w:pPr>
              <w:spacing w:before="134" w:line="221" w:lineRule="auto"/>
              <w:ind w:left="554"/>
              <w:rPr>
                <w:rFonts w:ascii="宋体" w:hAnsi="宋体" w:eastAsia="宋体" w:cs="宋体"/>
                <w:sz w:val="21"/>
                <w:szCs w:val="21"/>
              </w:rPr>
            </w:pPr>
            <w:r>
              <w:rPr>
                <w:rFonts w:ascii="宋体" w:hAnsi="宋体" w:eastAsia="宋体" w:cs="宋体"/>
                <w:spacing w:val="-2"/>
                <w:sz w:val="21"/>
                <w:szCs w:val="21"/>
              </w:rPr>
              <w:t>年工作日数</w:t>
            </w:r>
          </w:p>
        </w:tc>
        <w:tc>
          <w:tcPr>
            <w:tcW w:w="2154" w:type="dxa"/>
            <w:tcBorders>
              <w:top w:val="single" w:color="000000" w:sz="6" w:space="0"/>
            </w:tcBorders>
            <w:vAlign w:val="top"/>
          </w:tcPr>
          <w:p w14:paraId="0C6F94F0">
            <w:pPr>
              <w:spacing w:before="134" w:line="221" w:lineRule="auto"/>
              <w:ind w:left="593"/>
              <w:rPr>
                <w:rFonts w:ascii="宋体" w:hAnsi="宋体" w:eastAsia="宋体" w:cs="宋体"/>
                <w:sz w:val="21"/>
                <w:szCs w:val="21"/>
              </w:rPr>
            </w:pPr>
            <w:r>
              <w:rPr>
                <w:rFonts w:ascii="宋体" w:hAnsi="宋体" w:eastAsia="宋体" w:cs="宋体"/>
                <w:spacing w:val="-9"/>
                <w:sz w:val="21"/>
                <w:szCs w:val="21"/>
              </w:rPr>
              <w:t>日工作班数</w:t>
            </w:r>
          </w:p>
        </w:tc>
        <w:tc>
          <w:tcPr>
            <w:tcW w:w="1095" w:type="dxa"/>
            <w:tcBorders>
              <w:top w:val="single" w:color="000000" w:sz="6" w:space="0"/>
              <w:right w:val="single" w:color="000000" w:sz="6" w:space="0"/>
            </w:tcBorders>
            <w:vAlign w:val="top"/>
          </w:tcPr>
          <w:p w14:paraId="2F5454D6">
            <w:pPr>
              <w:spacing w:before="134" w:line="222" w:lineRule="auto"/>
              <w:ind w:left="343"/>
              <w:rPr>
                <w:rFonts w:ascii="宋体" w:hAnsi="宋体" w:eastAsia="宋体" w:cs="宋体"/>
                <w:sz w:val="21"/>
                <w:szCs w:val="21"/>
              </w:rPr>
            </w:pPr>
            <w:r>
              <w:rPr>
                <w:rFonts w:ascii="宋体" w:hAnsi="宋体" w:eastAsia="宋体" w:cs="宋体"/>
                <w:spacing w:val="-3"/>
                <w:sz w:val="21"/>
                <w:szCs w:val="21"/>
              </w:rPr>
              <w:t>备注</w:t>
            </w:r>
          </w:p>
        </w:tc>
      </w:tr>
      <w:tr w14:paraId="3108CB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4" w:hRule="atLeast"/>
        </w:trPr>
        <w:tc>
          <w:tcPr>
            <w:tcW w:w="1092" w:type="dxa"/>
            <w:tcBorders>
              <w:left w:val="single" w:color="000000" w:sz="6" w:space="0"/>
            </w:tcBorders>
            <w:vAlign w:val="top"/>
          </w:tcPr>
          <w:p w14:paraId="0479CEAF">
            <w:pPr>
              <w:pStyle w:val="10"/>
              <w:spacing w:before="168" w:line="236" w:lineRule="auto"/>
              <w:ind w:left="508"/>
            </w:pPr>
            <w:r>
              <w:t>1</w:t>
            </w:r>
          </w:p>
        </w:tc>
        <w:tc>
          <w:tcPr>
            <w:tcW w:w="1797" w:type="dxa"/>
            <w:vAlign w:val="top"/>
          </w:tcPr>
          <w:p w14:paraId="2CDB8A00">
            <w:pPr>
              <w:spacing w:before="131" w:line="221" w:lineRule="auto"/>
              <w:ind w:left="585"/>
              <w:rPr>
                <w:rFonts w:ascii="宋体" w:hAnsi="宋体" w:eastAsia="宋体" w:cs="宋体"/>
                <w:sz w:val="21"/>
                <w:szCs w:val="21"/>
              </w:rPr>
            </w:pPr>
            <w:r>
              <w:rPr>
                <w:rFonts w:ascii="宋体" w:hAnsi="宋体" w:eastAsia="宋体" w:cs="宋体"/>
                <w:spacing w:val="-2"/>
                <w:sz w:val="21"/>
                <w:szCs w:val="21"/>
              </w:rPr>
              <w:t>液压铲</w:t>
            </w:r>
          </w:p>
        </w:tc>
        <w:tc>
          <w:tcPr>
            <w:tcW w:w="2154" w:type="dxa"/>
            <w:vAlign w:val="top"/>
          </w:tcPr>
          <w:p w14:paraId="729B9523">
            <w:pPr>
              <w:pStyle w:val="10"/>
              <w:spacing w:before="167" w:line="234" w:lineRule="auto"/>
              <w:ind w:left="919"/>
            </w:pPr>
            <w:r>
              <w:rPr>
                <w:spacing w:val="-1"/>
              </w:rPr>
              <w:t>280</w:t>
            </w:r>
          </w:p>
        </w:tc>
        <w:tc>
          <w:tcPr>
            <w:tcW w:w="2154" w:type="dxa"/>
            <w:vAlign w:val="top"/>
          </w:tcPr>
          <w:p w14:paraId="76711D6D">
            <w:pPr>
              <w:pStyle w:val="10"/>
              <w:spacing w:before="168" w:line="236" w:lineRule="auto"/>
              <w:ind w:left="1026"/>
            </w:pPr>
            <w:r>
              <w:t>2</w:t>
            </w:r>
          </w:p>
        </w:tc>
        <w:tc>
          <w:tcPr>
            <w:tcW w:w="1095" w:type="dxa"/>
            <w:tcBorders>
              <w:right w:val="single" w:color="000000" w:sz="6" w:space="0"/>
            </w:tcBorders>
            <w:vAlign w:val="top"/>
          </w:tcPr>
          <w:p w14:paraId="492B708D">
            <w:pPr>
              <w:rPr>
                <w:rFonts w:ascii="Arial"/>
                <w:sz w:val="21"/>
              </w:rPr>
            </w:pPr>
          </w:p>
        </w:tc>
      </w:tr>
      <w:tr w14:paraId="78C83D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4" w:hRule="atLeast"/>
        </w:trPr>
        <w:tc>
          <w:tcPr>
            <w:tcW w:w="1092" w:type="dxa"/>
            <w:tcBorders>
              <w:left w:val="single" w:color="000000" w:sz="6" w:space="0"/>
            </w:tcBorders>
            <w:vAlign w:val="top"/>
          </w:tcPr>
          <w:p w14:paraId="725C4EC6">
            <w:pPr>
              <w:pStyle w:val="10"/>
              <w:spacing w:before="171" w:line="236" w:lineRule="auto"/>
              <w:ind w:left="488"/>
            </w:pPr>
            <w:r>
              <w:t>2</w:t>
            </w:r>
          </w:p>
        </w:tc>
        <w:tc>
          <w:tcPr>
            <w:tcW w:w="1797" w:type="dxa"/>
            <w:vAlign w:val="top"/>
          </w:tcPr>
          <w:p w14:paraId="0F1CA79B">
            <w:pPr>
              <w:spacing w:before="136" w:line="220" w:lineRule="auto"/>
              <w:ind w:left="477"/>
              <w:rPr>
                <w:rFonts w:ascii="宋体" w:hAnsi="宋体" w:eastAsia="宋体" w:cs="宋体"/>
                <w:sz w:val="21"/>
                <w:szCs w:val="21"/>
              </w:rPr>
            </w:pPr>
            <w:r>
              <w:rPr>
                <w:rFonts w:ascii="宋体" w:hAnsi="宋体" w:eastAsia="宋体" w:cs="宋体"/>
                <w:spacing w:val="-1"/>
                <w:sz w:val="21"/>
                <w:szCs w:val="21"/>
              </w:rPr>
              <w:t>潜孔钻机</w:t>
            </w:r>
          </w:p>
        </w:tc>
        <w:tc>
          <w:tcPr>
            <w:tcW w:w="2154" w:type="dxa"/>
            <w:vAlign w:val="top"/>
          </w:tcPr>
          <w:p w14:paraId="00146656">
            <w:pPr>
              <w:pStyle w:val="10"/>
              <w:spacing w:before="156" w:line="234" w:lineRule="auto"/>
              <w:ind w:left="919"/>
            </w:pPr>
            <w:r>
              <w:rPr>
                <w:spacing w:val="-1"/>
              </w:rPr>
              <w:t>280</w:t>
            </w:r>
          </w:p>
        </w:tc>
        <w:tc>
          <w:tcPr>
            <w:tcW w:w="2154" w:type="dxa"/>
            <w:vAlign w:val="top"/>
          </w:tcPr>
          <w:p w14:paraId="15295E4A">
            <w:pPr>
              <w:pStyle w:val="10"/>
              <w:spacing w:before="171" w:line="236" w:lineRule="auto"/>
              <w:ind w:left="1026"/>
            </w:pPr>
            <w:r>
              <w:t>2</w:t>
            </w:r>
          </w:p>
        </w:tc>
        <w:tc>
          <w:tcPr>
            <w:tcW w:w="1095" w:type="dxa"/>
            <w:tcBorders>
              <w:right w:val="single" w:color="000000" w:sz="6" w:space="0"/>
            </w:tcBorders>
            <w:vAlign w:val="top"/>
          </w:tcPr>
          <w:p w14:paraId="0337AF68">
            <w:pPr>
              <w:rPr>
                <w:rFonts w:ascii="Arial"/>
                <w:sz w:val="21"/>
              </w:rPr>
            </w:pPr>
          </w:p>
        </w:tc>
      </w:tr>
      <w:tr w14:paraId="0D62DE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4" w:hRule="atLeast"/>
        </w:trPr>
        <w:tc>
          <w:tcPr>
            <w:tcW w:w="1092" w:type="dxa"/>
            <w:tcBorders>
              <w:left w:val="single" w:color="000000" w:sz="6" w:space="0"/>
            </w:tcBorders>
            <w:vAlign w:val="top"/>
          </w:tcPr>
          <w:p w14:paraId="351CFE43">
            <w:pPr>
              <w:pStyle w:val="10"/>
              <w:spacing w:before="174" w:line="234" w:lineRule="auto"/>
              <w:ind w:left="492"/>
            </w:pPr>
            <w:r>
              <w:t>3</w:t>
            </w:r>
          </w:p>
        </w:tc>
        <w:tc>
          <w:tcPr>
            <w:tcW w:w="1797" w:type="dxa"/>
            <w:vAlign w:val="top"/>
          </w:tcPr>
          <w:p w14:paraId="0D7DE97F">
            <w:pPr>
              <w:spacing w:before="139" w:line="220" w:lineRule="auto"/>
              <w:ind w:left="583"/>
              <w:rPr>
                <w:rFonts w:ascii="宋体" w:hAnsi="宋体" w:eastAsia="宋体" w:cs="宋体"/>
                <w:sz w:val="21"/>
                <w:szCs w:val="21"/>
              </w:rPr>
            </w:pPr>
            <w:r>
              <w:rPr>
                <w:rFonts w:ascii="宋体" w:hAnsi="宋体" w:eastAsia="宋体" w:cs="宋体"/>
                <w:spacing w:val="-2"/>
                <w:sz w:val="21"/>
                <w:szCs w:val="21"/>
              </w:rPr>
              <w:t>推土机</w:t>
            </w:r>
          </w:p>
        </w:tc>
        <w:tc>
          <w:tcPr>
            <w:tcW w:w="2154" w:type="dxa"/>
            <w:vAlign w:val="top"/>
          </w:tcPr>
          <w:p w14:paraId="6CA8FC6A">
            <w:pPr>
              <w:pStyle w:val="10"/>
              <w:spacing w:before="159" w:line="234" w:lineRule="auto"/>
              <w:ind w:left="919"/>
            </w:pPr>
            <w:r>
              <w:rPr>
                <w:spacing w:val="-1"/>
              </w:rPr>
              <w:t>280</w:t>
            </w:r>
          </w:p>
        </w:tc>
        <w:tc>
          <w:tcPr>
            <w:tcW w:w="2154" w:type="dxa"/>
            <w:vAlign w:val="top"/>
          </w:tcPr>
          <w:p w14:paraId="22C097A8">
            <w:pPr>
              <w:pStyle w:val="10"/>
              <w:spacing w:before="174" w:line="236" w:lineRule="auto"/>
              <w:ind w:left="1026"/>
            </w:pPr>
            <w:r>
              <w:t>2</w:t>
            </w:r>
          </w:p>
        </w:tc>
        <w:tc>
          <w:tcPr>
            <w:tcW w:w="1095" w:type="dxa"/>
            <w:tcBorders>
              <w:right w:val="single" w:color="000000" w:sz="6" w:space="0"/>
            </w:tcBorders>
            <w:vAlign w:val="top"/>
          </w:tcPr>
          <w:p w14:paraId="132D342B">
            <w:pPr>
              <w:rPr>
                <w:rFonts w:ascii="Arial"/>
                <w:sz w:val="21"/>
              </w:rPr>
            </w:pPr>
          </w:p>
        </w:tc>
      </w:tr>
      <w:tr w14:paraId="29A26A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9" w:hRule="atLeast"/>
        </w:trPr>
        <w:tc>
          <w:tcPr>
            <w:tcW w:w="1092" w:type="dxa"/>
            <w:tcBorders>
              <w:left w:val="single" w:color="000000" w:sz="6" w:space="0"/>
              <w:bottom w:val="single" w:color="000000" w:sz="6" w:space="0"/>
            </w:tcBorders>
            <w:vAlign w:val="top"/>
          </w:tcPr>
          <w:p w14:paraId="30F3A17C">
            <w:pPr>
              <w:pStyle w:val="10"/>
              <w:spacing w:before="178" w:line="236" w:lineRule="auto"/>
              <w:ind w:left="487"/>
            </w:pPr>
            <w:r>
              <w:t>4</w:t>
            </w:r>
          </w:p>
        </w:tc>
        <w:tc>
          <w:tcPr>
            <w:tcW w:w="1797" w:type="dxa"/>
            <w:tcBorders>
              <w:bottom w:val="single" w:color="000000" w:sz="6" w:space="0"/>
            </w:tcBorders>
            <w:vAlign w:val="top"/>
          </w:tcPr>
          <w:p w14:paraId="4A5D2579">
            <w:pPr>
              <w:spacing w:before="143" w:line="220" w:lineRule="auto"/>
              <w:ind w:left="587"/>
              <w:rPr>
                <w:rFonts w:ascii="宋体" w:hAnsi="宋体" w:eastAsia="宋体" w:cs="宋体"/>
                <w:sz w:val="21"/>
                <w:szCs w:val="21"/>
              </w:rPr>
            </w:pPr>
            <w:r>
              <w:rPr>
                <w:rFonts w:ascii="宋体" w:hAnsi="宋体" w:eastAsia="宋体" w:cs="宋体"/>
                <w:spacing w:val="-2"/>
                <w:sz w:val="21"/>
                <w:szCs w:val="21"/>
              </w:rPr>
              <w:t>前装机</w:t>
            </w:r>
          </w:p>
        </w:tc>
        <w:tc>
          <w:tcPr>
            <w:tcW w:w="2154" w:type="dxa"/>
            <w:tcBorders>
              <w:bottom w:val="single" w:color="000000" w:sz="6" w:space="0"/>
            </w:tcBorders>
            <w:vAlign w:val="top"/>
          </w:tcPr>
          <w:p w14:paraId="7093D6D9">
            <w:pPr>
              <w:pStyle w:val="10"/>
              <w:spacing w:before="163" w:line="234" w:lineRule="auto"/>
              <w:ind w:left="919"/>
            </w:pPr>
            <w:r>
              <w:rPr>
                <w:spacing w:val="-1"/>
              </w:rPr>
              <w:t>280</w:t>
            </w:r>
          </w:p>
        </w:tc>
        <w:tc>
          <w:tcPr>
            <w:tcW w:w="2154" w:type="dxa"/>
            <w:tcBorders>
              <w:bottom w:val="single" w:color="000000" w:sz="6" w:space="0"/>
            </w:tcBorders>
            <w:vAlign w:val="top"/>
          </w:tcPr>
          <w:p w14:paraId="1571D1B6">
            <w:pPr>
              <w:pStyle w:val="10"/>
              <w:spacing w:before="178" w:line="236" w:lineRule="auto"/>
              <w:ind w:left="1026"/>
            </w:pPr>
            <w:r>
              <w:t>2</w:t>
            </w:r>
          </w:p>
        </w:tc>
        <w:tc>
          <w:tcPr>
            <w:tcW w:w="1095" w:type="dxa"/>
            <w:tcBorders>
              <w:bottom w:val="single" w:color="000000" w:sz="6" w:space="0"/>
              <w:right w:val="single" w:color="000000" w:sz="6" w:space="0"/>
            </w:tcBorders>
            <w:vAlign w:val="top"/>
          </w:tcPr>
          <w:p w14:paraId="2A0B86C2">
            <w:pPr>
              <w:rPr>
                <w:rFonts w:ascii="Arial"/>
                <w:sz w:val="21"/>
              </w:rPr>
            </w:pPr>
          </w:p>
        </w:tc>
      </w:tr>
    </w:tbl>
    <w:p w14:paraId="6E4BA012">
      <w:pPr>
        <w:spacing w:before="36" w:line="233" w:lineRule="auto"/>
        <w:ind w:left="26"/>
        <w:rPr>
          <w:rFonts w:ascii="宋体" w:hAnsi="宋体" w:eastAsia="宋体" w:cs="宋体"/>
          <w:sz w:val="24"/>
          <w:szCs w:val="24"/>
        </w:rPr>
      </w:pPr>
      <w:r>
        <w:rPr>
          <w:rFonts w:ascii="Times New Roman" w:hAnsi="Times New Roman" w:eastAsia="Times New Roman" w:cs="Times New Roman"/>
          <w:spacing w:val="-1"/>
          <w:sz w:val="24"/>
          <w:szCs w:val="24"/>
        </w:rPr>
        <w:t xml:space="preserve">5.3.5  </w:t>
      </w:r>
      <w:r>
        <w:rPr>
          <w:rFonts w:ascii="宋体" w:hAnsi="宋体" w:eastAsia="宋体" w:cs="宋体"/>
          <w:spacing w:val="-1"/>
          <w:sz w:val="24"/>
          <w:szCs w:val="24"/>
        </w:rPr>
        <w:t>矿山服务年限</w:t>
      </w:r>
    </w:p>
    <w:p w14:paraId="1C124728">
      <w:pPr>
        <w:spacing w:before="162" w:line="356" w:lineRule="auto"/>
        <w:ind w:left="24" w:right="16" w:firstLine="478"/>
        <w:rPr>
          <w:rFonts w:ascii="宋体" w:hAnsi="宋体" w:eastAsia="宋体" w:cs="宋体"/>
          <w:sz w:val="24"/>
          <w:szCs w:val="24"/>
        </w:rPr>
      </w:pPr>
      <w:r>
        <w:rPr>
          <w:rFonts w:ascii="宋体" w:hAnsi="宋体" w:eastAsia="宋体" w:cs="宋体"/>
          <w:spacing w:val="-2"/>
          <w:sz w:val="24"/>
          <w:szCs w:val="24"/>
        </w:rPr>
        <w:t>通过编制采剥进度计划，矿山基建期</w:t>
      </w:r>
      <w:r>
        <w:rPr>
          <w:rFonts w:ascii="宋体" w:hAnsi="宋体" w:eastAsia="宋体" w:cs="宋体"/>
          <w:spacing w:val="-14"/>
          <w:sz w:val="24"/>
          <w:szCs w:val="24"/>
        </w:rPr>
        <w:t xml:space="preserve"> </w:t>
      </w:r>
      <w:r>
        <w:rPr>
          <w:rFonts w:ascii="Times New Roman" w:hAnsi="Times New Roman" w:eastAsia="Times New Roman" w:cs="Times New Roman"/>
          <w:spacing w:val="-2"/>
          <w:sz w:val="24"/>
          <w:szCs w:val="24"/>
        </w:rPr>
        <w:t>2</w:t>
      </w:r>
      <w:r>
        <w:rPr>
          <w:rFonts w:ascii="Times New Roman" w:hAnsi="Times New Roman" w:eastAsia="Times New Roman" w:cs="Times New Roman"/>
          <w:spacing w:val="39"/>
          <w:w w:val="101"/>
          <w:sz w:val="24"/>
          <w:szCs w:val="24"/>
        </w:rPr>
        <w:t xml:space="preserve"> </w:t>
      </w:r>
      <w:r>
        <w:rPr>
          <w:rFonts w:ascii="宋体" w:hAnsi="宋体" w:eastAsia="宋体" w:cs="宋体"/>
          <w:spacing w:val="-2"/>
          <w:sz w:val="24"/>
          <w:szCs w:val="24"/>
        </w:rPr>
        <w:t xml:space="preserve">年，第三年达产，矿山开采年限 </w:t>
      </w:r>
      <w:r>
        <w:rPr>
          <w:rFonts w:ascii="Times New Roman" w:hAnsi="Times New Roman" w:eastAsia="Times New Roman" w:cs="Times New Roman"/>
          <w:spacing w:val="-2"/>
          <w:sz w:val="24"/>
          <w:szCs w:val="24"/>
        </w:rPr>
        <w:t>18</w:t>
      </w:r>
      <w:r>
        <w:rPr>
          <w:rFonts w:ascii="宋体" w:hAnsi="宋体" w:eastAsia="宋体" w:cs="宋体"/>
          <w:spacing w:val="-7"/>
          <w:sz w:val="24"/>
          <w:szCs w:val="24"/>
        </w:rPr>
        <w:t>年。具体计算如下：</w:t>
      </w:r>
    </w:p>
    <w:p w14:paraId="5F900C4F">
      <w:pPr>
        <w:spacing w:before="9" w:line="216" w:lineRule="auto"/>
        <w:ind w:left="2671"/>
        <w:rPr>
          <w:rFonts w:ascii="宋体" w:hAnsi="宋体" w:eastAsia="宋体" w:cs="宋体"/>
          <w:sz w:val="24"/>
          <w:szCs w:val="24"/>
        </w:rPr>
      </w:pPr>
      <w:r>
        <w:rPr>
          <w:rFonts w:ascii="Times New Roman" w:hAnsi="Times New Roman" w:eastAsia="Times New Roman" w:cs="Times New Roman"/>
          <w:spacing w:val="-2"/>
          <w:sz w:val="24"/>
          <w:szCs w:val="24"/>
        </w:rPr>
        <w:t>T=Q/A=</w:t>
      </w:r>
      <w:r>
        <w:rPr>
          <w:rFonts w:ascii="Times New Roman" w:hAnsi="Times New Roman" w:eastAsia="Times New Roman" w:cs="Times New Roman"/>
          <w:spacing w:val="44"/>
          <w:w w:val="101"/>
          <w:sz w:val="24"/>
          <w:szCs w:val="24"/>
        </w:rPr>
        <w:t xml:space="preserve"> </w:t>
      </w:r>
      <w:r>
        <w:rPr>
          <w:rFonts w:ascii="Times New Roman" w:hAnsi="Times New Roman" w:eastAsia="Times New Roman" w:cs="Times New Roman"/>
          <w:spacing w:val="-2"/>
          <w:sz w:val="24"/>
          <w:szCs w:val="24"/>
        </w:rPr>
        <w:t xml:space="preserve">11914.6 /675=17.7 </w:t>
      </w:r>
      <w:r>
        <w:rPr>
          <w:rFonts w:ascii="宋体" w:hAnsi="宋体" w:eastAsia="宋体" w:cs="宋体"/>
          <w:spacing w:val="-2"/>
          <w:sz w:val="24"/>
          <w:szCs w:val="24"/>
        </w:rPr>
        <w:t>年</w:t>
      </w:r>
    </w:p>
    <w:p w14:paraId="2D2CB18A">
      <w:pPr>
        <w:spacing w:before="187" w:line="220" w:lineRule="auto"/>
        <w:ind w:left="508"/>
        <w:rPr>
          <w:rFonts w:ascii="宋体" w:hAnsi="宋体" w:eastAsia="宋体" w:cs="宋体"/>
          <w:sz w:val="24"/>
          <w:szCs w:val="24"/>
        </w:rPr>
      </w:pPr>
      <w:r>
        <w:rPr>
          <w:rFonts w:ascii="宋体" w:hAnsi="宋体" w:eastAsia="宋体" w:cs="宋体"/>
          <w:spacing w:val="-16"/>
          <w:sz w:val="24"/>
          <w:szCs w:val="24"/>
        </w:rPr>
        <w:t>式中：</w:t>
      </w:r>
    </w:p>
    <w:p w14:paraId="4E663EF2">
      <w:pPr>
        <w:spacing w:before="179" w:line="206" w:lineRule="auto"/>
        <w:ind w:left="546"/>
        <w:rPr>
          <w:rFonts w:ascii="宋体" w:hAnsi="宋体" w:eastAsia="宋体" w:cs="宋体"/>
          <w:sz w:val="24"/>
          <w:szCs w:val="24"/>
        </w:rPr>
      </w:pPr>
      <w:r>
        <w:rPr>
          <w:rFonts w:ascii="Times New Roman" w:hAnsi="Times New Roman" w:eastAsia="Times New Roman" w:cs="Times New Roman"/>
          <w:i/>
          <w:iCs/>
          <w:spacing w:val="3"/>
          <w:sz w:val="28"/>
          <w:szCs w:val="28"/>
        </w:rPr>
        <w:t>T</w:t>
      </w:r>
      <w:r>
        <w:rPr>
          <w:rFonts w:ascii="Times New Roman" w:hAnsi="Times New Roman" w:eastAsia="Times New Roman" w:cs="Times New Roman"/>
          <w:spacing w:val="3"/>
          <w:sz w:val="24"/>
          <w:szCs w:val="24"/>
        </w:rPr>
        <w:t>—</w:t>
      </w:r>
      <w:r>
        <w:rPr>
          <w:rFonts w:ascii="宋体" w:hAnsi="宋体" w:eastAsia="宋体" w:cs="宋体"/>
          <w:spacing w:val="3"/>
          <w:sz w:val="24"/>
          <w:szCs w:val="24"/>
        </w:rPr>
        <w:t>矿山服务年限，年；</w:t>
      </w:r>
    </w:p>
    <w:p w14:paraId="75484B55">
      <w:pPr>
        <w:spacing w:before="183" w:line="211" w:lineRule="auto"/>
        <w:ind w:left="543"/>
        <w:rPr>
          <w:rFonts w:ascii="宋体" w:hAnsi="宋体" w:eastAsia="宋体" w:cs="宋体"/>
          <w:sz w:val="24"/>
          <w:szCs w:val="24"/>
        </w:rPr>
      </w:pPr>
      <w:r>
        <w:rPr>
          <w:rFonts w:ascii="Times New Roman" w:hAnsi="Times New Roman" w:eastAsia="Times New Roman" w:cs="Times New Roman"/>
          <w:i/>
          <w:iCs/>
          <w:spacing w:val="1"/>
          <w:sz w:val="22"/>
          <w:szCs w:val="22"/>
        </w:rPr>
        <w:t xml:space="preserve">Q </w:t>
      </w:r>
      <w:r>
        <w:rPr>
          <w:rFonts w:ascii="Times New Roman" w:hAnsi="Times New Roman" w:eastAsia="Times New Roman" w:cs="Times New Roman"/>
          <w:spacing w:val="1"/>
          <w:sz w:val="24"/>
          <w:szCs w:val="24"/>
        </w:rPr>
        <w:t>—</w:t>
      </w:r>
      <w:r>
        <w:rPr>
          <w:rFonts w:ascii="宋体" w:hAnsi="宋体" w:eastAsia="宋体" w:cs="宋体"/>
          <w:spacing w:val="1"/>
          <w:sz w:val="24"/>
          <w:szCs w:val="24"/>
        </w:rPr>
        <w:t>可采储量，</w:t>
      </w:r>
      <w:r>
        <w:rPr>
          <w:rFonts w:ascii="Times New Roman" w:hAnsi="Times New Roman" w:eastAsia="Times New Roman" w:cs="Times New Roman"/>
          <w:spacing w:val="1"/>
          <w:sz w:val="24"/>
          <w:szCs w:val="24"/>
        </w:rPr>
        <w:t xml:space="preserve">11914.7 </w:t>
      </w:r>
      <w:r>
        <w:rPr>
          <w:rFonts w:ascii="宋体" w:hAnsi="宋体" w:eastAsia="宋体" w:cs="宋体"/>
          <w:spacing w:val="1"/>
          <w:sz w:val="24"/>
          <w:szCs w:val="24"/>
        </w:rPr>
        <w:t>万</w:t>
      </w:r>
      <w:r>
        <w:rPr>
          <w:rFonts w:ascii="宋体" w:hAnsi="宋体" w:eastAsia="宋体" w:cs="宋体"/>
          <w:spacing w:val="-52"/>
          <w:sz w:val="24"/>
          <w:szCs w:val="24"/>
        </w:rPr>
        <w:t xml:space="preserve"> </w:t>
      </w:r>
      <w:r>
        <w:rPr>
          <w:rFonts w:ascii="Times New Roman" w:hAnsi="Times New Roman" w:eastAsia="Times New Roman" w:cs="Times New Roman"/>
          <w:spacing w:val="1"/>
          <w:sz w:val="24"/>
          <w:szCs w:val="24"/>
        </w:rPr>
        <w:t>t</w:t>
      </w:r>
      <w:r>
        <w:rPr>
          <w:rFonts w:ascii="宋体" w:hAnsi="宋体" w:eastAsia="宋体" w:cs="宋体"/>
          <w:spacing w:val="1"/>
          <w:sz w:val="24"/>
          <w:szCs w:val="24"/>
        </w:rPr>
        <w:t>；</w:t>
      </w:r>
    </w:p>
    <w:p w14:paraId="03FD04BD">
      <w:pPr>
        <w:spacing w:line="211" w:lineRule="auto"/>
        <w:rPr>
          <w:rFonts w:ascii="宋体" w:hAnsi="宋体" w:eastAsia="宋体" w:cs="宋体"/>
          <w:sz w:val="24"/>
          <w:szCs w:val="24"/>
        </w:rPr>
        <w:sectPr>
          <w:footerReference r:id="rId130" w:type="default"/>
          <w:pgSz w:w="11907" w:h="16839"/>
          <w:pgMar w:top="1486" w:right="1781" w:bottom="1693" w:left="1785" w:header="719" w:footer="1445" w:gutter="0"/>
          <w:cols w:space="720" w:num="1"/>
        </w:sectPr>
      </w:pPr>
    </w:p>
    <w:p w14:paraId="7D0F0EF5">
      <w:pPr>
        <w:spacing w:before="100" w:line="214" w:lineRule="auto"/>
        <w:ind w:left="547"/>
        <w:rPr>
          <w:rFonts w:ascii="宋体" w:hAnsi="宋体" w:eastAsia="宋体" w:cs="宋体"/>
          <w:sz w:val="24"/>
          <w:szCs w:val="24"/>
        </w:rPr>
      </w:pPr>
      <w:r>
        <w:rPr>
          <w:rFonts w:ascii="Times New Roman" w:hAnsi="Times New Roman" w:eastAsia="Times New Roman" w:cs="Times New Roman"/>
          <w:i/>
          <w:iCs/>
          <w:spacing w:val="3"/>
          <w:sz w:val="28"/>
          <w:szCs w:val="28"/>
        </w:rPr>
        <w:t>A</w:t>
      </w:r>
      <w:r>
        <w:rPr>
          <w:rFonts w:ascii="Times New Roman" w:hAnsi="Times New Roman" w:eastAsia="Times New Roman" w:cs="Times New Roman"/>
          <w:spacing w:val="3"/>
          <w:sz w:val="24"/>
          <w:szCs w:val="24"/>
        </w:rPr>
        <w:t>—</w:t>
      </w:r>
      <w:r>
        <w:rPr>
          <w:rFonts w:ascii="宋体" w:hAnsi="宋体" w:eastAsia="宋体" w:cs="宋体"/>
          <w:spacing w:val="3"/>
          <w:sz w:val="24"/>
          <w:szCs w:val="24"/>
        </w:rPr>
        <w:t>矿山生产规模，</w:t>
      </w:r>
      <w:r>
        <w:rPr>
          <w:rFonts w:ascii="Times New Roman" w:hAnsi="Times New Roman" w:eastAsia="Times New Roman" w:cs="Times New Roman"/>
          <w:spacing w:val="3"/>
          <w:sz w:val="24"/>
          <w:szCs w:val="24"/>
        </w:rPr>
        <w:t xml:space="preserve">675 </w:t>
      </w:r>
      <w:r>
        <w:rPr>
          <w:rFonts w:ascii="宋体" w:hAnsi="宋体" w:eastAsia="宋体" w:cs="宋体"/>
          <w:spacing w:val="3"/>
          <w:sz w:val="24"/>
          <w:szCs w:val="24"/>
        </w:rPr>
        <w:t>万</w:t>
      </w:r>
      <w:r>
        <w:rPr>
          <w:rFonts w:ascii="宋体" w:hAnsi="宋体" w:eastAsia="宋体" w:cs="宋体"/>
          <w:spacing w:val="-55"/>
          <w:sz w:val="24"/>
          <w:szCs w:val="24"/>
        </w:rPr>
        <w:t xml:space="preserve"> </w:t>
      </w:r>
      <w:r>
        <w:rPr>
          <w:rFonts w:ascii="Times New Roman" w:hAnsi="Times New Roman" w:eastAsia="Times New Roman" w:cs="Times New Roman"/>
          <w:spacing w:val="3"/>
          <w:sz w:val="24"/>
          <w:szCs w:val="24"/>
        </w:rPr>
        <w:t>t/</w:t>
      </w:r>
      <w:r>
        <w:rPr>
          <w:rFonts w:ascii="宋体" w:hAnsi="宋体" w:eastAsia="宋体" w:cs="宋体"/>
          <w:spacing w:val="3"/>
          <w:sz w:val="24"/>
          <w:szCs w:val="24"/>
        </w:rPr>
        <w:t>年。</w:t>
      </w:r>
    </w:p>
    <w:p w14:paraId="6C423DAD">
      <w:pPr>
        <w:spacing w:before="171" w:line="354" w:lineRule="auto"/>
        <w:ind w:left="24" w:right="83" w:firstLine="478"/>
        <w:rPr>
          <w:rFonts w:ascii="宋体" w:hAnsi="宋体" w:eastAsia="宋体" w:cs="宋体"/>
          <w:sz w:val="24"/>
          <w:szCs w:val="24"/>
        </w:rPr>
      </w:pPr>
      <w:r>
        <w:rPr>
          <w:rFonts w:ascii="宋体" w:hAnsi="宋体" w:eastAsia="宋体" w:cs="宋体"/>
          <w:spacing w:val="-3"/>
          <w:sz w:val="24"/>
          <w:szCs w:val="24"/>
        </w:rPr>
        <w:t>根据上式计算，矿山开采年限为</w:t>
      </w:r>
      <w:r>
        <w:rPr>
          <w:rFonts w:ascii="宋体" w:hAnsi="宋体" w:eastAsia="宋体" w:cs="宋体"/>
          <w:spacing w:val="-24"/>
          <w:sz w:val="24"/>
          <w:szCs w:val="24"/>
        </w:rPr>
        <w:t xml:space="preserve"> </w:t>
      </w:r>
      <w:r>
        <w:rPr>
          <w:rFonts w:ascii="Times New Roman" w:hAnsi="Times New Roman" w:eastAsia="Times New Roman" w:cs="Times New Roman"/>
          <w:spacing w:val="-3"/>
          <w:sz w:val="24"/>
          <w:szCs w:val="24"/>
        </w:rPr>
        <w:t xml:space="preserve">18 </w:t>
      </w:r>
      <w:r>
        <w:rPr>
          <w:rFonts w:ascii="宋体" w:hAnsi="宋体" w:eastAsia="宋体" w:cs="宋体"/>
          <w:spacing w:val="-3"/>
          <w:sz w:val="24"/>
          <w:szCs w:val="24"/>
        </w:rPr>
        <w:t>年，总服务年限为</w:t>
      </w:r>
      <w:r>
        <w:rPr>
          <w:rFonts w:ascii="宋体" w:hAnsi="宋体" w:eastAsia="宋体" w:cs="宋体"/>
          <w:spacing w:val="-55"/>
          <w:sz w:val="24"/>
          <w:szCs w:val="24"/>
        </w:rPr>
        <w:t xml:space="preserve"> </w:t>
      </w:r>
      <w:r>
        <w:rPr>
          <w:rFonts w:ascii="Times New Roman" w:hAnsi="Times New Roman" w:eastAsia="Times New Roman" w:cs="Times New Roman"/>
          <w:spacing w:val="-3"/>
          <w:sz w:val="24"/>
          <w:szCs w:val="24"/>
        </w:rPr>
        <w:t xml:space="preserve">20 </w:t>
      </w:r>
      <w:r>
        <w:rPr>
          <w:rFonts w:ascii="宋体" w:hAnsi="宋体" w:eastAsia="宋体" w:cs="宋体"/>
          <w:spacing w:val="-3"/>
          <w:sz w:val="24"/>
          <w:szCs w:val="24"/>
        </w:rPr>
        <w:t>年（包含基建期</w:t>
      </w:r>
      <w:r>
        <w:rPr>
          <w:rFonts w:ascii="宋体" w:hAnsi="宋体" w:eastAsia="宋体" w:cs="宋体"/>
          <w:spacing w:val="-38"/>
          <w:sz w:val="24"/>
          <w:szCs w:val="24"/>
        </w:rPr>
        <w:t xml:space="preserve"> </w:t>
      </w:r>
      <w:r>
        <w:rPr>
          <w:rFonts w:ascii="Times New Roman" w:hAnsi="Times New Roman" w:eastAsia="Times New Roman" w:cs="Times New Roman"/>
          <w:spacing w:val="-3"/>
          <w:sz w:val="24"/>
          <w:szCs w:val="24"/>
        </w:rPr>
        <w:t>2</w:t>
      </w:r>
      <w:r>
        <w:rPr>
          <w:rFonts w:ascii="宋体" w:hAnsi="宋体" w:eastAsia="宋体" w:cs="宋体"/>
          <w:spacing w:val="-11"/>
          <w:sz w:val="24"/>
          <w:szCs w:val="24"/>
        </w:rPr>
        <w:t>年）。</w:t>
      </w:r>
    </w:p>
    <w:p w14:paraId="2DC94E8C">
      <w:pPr>
        <w:spacing w:before="14" w:line="233" w:lineRule="auto"/>
        <w:ind w:left="26"/>
        <w:rPr>
          <w:rFonts w:ascii="宋体" w:hAnsi="宋体" w:eastAsia="宋体" w:cs="宋体"/>
          <w:sz w:val="24"/>
          <w:szCs w:val="24"/>
        </w:rPr>
      </w:pPr>
      <w:r>
        <w:rPr>
          <w:rFonts w:ascii="Times New Roman" w:hAnsi="Times New Roman" w:eastAsia="Times New Roman" w:cs="Times New Roman"/>
          <w:spacing w:val="-1"/>
          <w:sz w:val="24"/>
          <w:szCs w:val="24"/>
        </w:rPr>
        <w:t xml:space="preserve">5.3.6  </w:t>
      </w:r>
      <w:r>
        <w:rPr>
          <w:rFonts w:ascii="宋体" w:hAnsi="宋体" w:eastAsia="宋体" w:cs="宋体"/>
          <w:spacing w:val="-1"/>
          <w:sz w:val="24"/>
          <w:szCs w:val="24"/>
        </w:rPr>
        <w:t>矿山开拓运输</w:t>
      </w:r>
    </w:p>
    <w:p w14:paraId="4BC77710">
      <w:pPr>
        <w:spacing w:before="165" w:line="233" w:lineRule="auto"/>
        <w:ind w:left="26"/>
        <w:rPr>
          <w:rFonts w:ascii="宋体" w:hAnsi="宋体" w:eastAsia="宋体" w:cs="宋体"/>
          <w:sz w:val="24"/>
          <w:szCs w:val="24"/>
        </w:rPr>
      </w:pPr>
      <w:r>
        <w:rPr>
          <w:rFonts w:ascii="Times New Roman" w:hAnsi="Times New Roman" w:eastAsia="Times New Roman" w:cs="Times New Roman"/>
          <w:spacing w:val="-1"/>
          <w:sz w:val="24"/>
          <w:szCs w:val="24"/>
        </w:rPr>
        <w:t xml:space="preserve">5.3.6.1  </w:t>
      </w:r>
      <w:r>
        <w:rPr>
          <w:rFonts w:ascii="宋体" w:hAnsi="宋体" w:eastAsia="宋体" w:cs="宋体"/>
          <w:spacing w:val="-1"/>
          <w:sz w:val="24"/>
          <w:szCs w:val="24"/>
        </w:rPr>
        <w:t>矿山开拓运输方式选择的原则</w:t>
      </w:r>
    </w:p>
    <w:p w14:paraId="114F3051">
      <w:pPr>
        <w:spacing w:before="162" w:line="207" w:lineRule="auto"/>
        <w:ind w:left="504"/>
        <w:rPr>
          <w:rFonts w:ascii="宋体" w:hAnsi="宋体" w:eastAsia="宋体" w:cs="宋体"/>
          <w:sz w:val="24"/>
          <w:szCs w:val="24"/>
        </w:rPr>
      </w:pPr>
      <w:r>
        <w:rPr>
          <w:rFonts w:ascii="Times New Roman" w:hAnsi="Times New Roman" w:eastAsia="Times New Roman" w:cs="Times New Roman"/>
          <w:spacing w:val="-2"/>
          <w:sz w:val="24"/>
          <w:szCs w:val="24"/>
        </w:rPr>
        <w:t xml:space="preserve">(1)    </w:t>
      </w:r>
      <w:r>
        <w:rPr>
          <w:rFonts w:ascii="宋体" w:hAnsi="宋体" w:eastAsia="宋体" w:cs="宋体"/>
          <w:spacing w:val="-2"/>
          <w:sz w:val="24"/>
          <w:szCs w:val="24"/>
        </w:rPr>
        <w:t>矿山基建时间短，确保矿山早</w:t>
      </w:r>
      <w:r>
        <w:rPr>
          <w:rFonts w:ascii="宋体" w:hAnsi="宋体" w:eastAsia="宋体" w:cs="宋体"/>
          <w:spacing w:val="-3"/>
          <w:sz w:val="24"/>
          <w:szCs w:val="24"/>
        </w:rPr>
        <w:t>投产，早达产；</w:t>
      </w:r>
    </w:p>
    <w:p w14:paraId="1300392D">
      <w:pPr>
        <w:spacing w:before="198" w:line="207" w:lineRule="auto"/>
        <w:ind w:left="504"/>
        <w:rPr>
          <w:rFonts w:ascii="宋体" w:hAnsi="宋体" w:eastAsia="宋体" w:cs="宋体"/>
          <w:sz w:val="24"/>
          <w:szCs w:val="24"/>
        </w:rPr>
      </w:pPr>
      <w:r>
        <w:rPr>
          <w:rFonts w:ascii="Times New Roman" w:hAnsi="Times New Roman" w:eastAsia="Times New Roman" w:cs="Times New Roman"/>
          <w:spacing w:val="-3"/>
          <w:sz w:val="24"/>
          <w:szCs w:val="24"/>
        </w:rPr>
        <w:t xml:space="preserve">(2)    </w:t>
      </w:r>
      <w:r>
        <w:rPr>
          <w:rFonts w:ascii="宋体" w:hAnsi="宋体" w:eastAsia="宋体" w:cs="宋体"/>
          <w:spacing w:val="-3"/>
          <w:sz w:val="24"/>
          <w:szCs w:val="24"/>
        </w:rPr>
        <w:t>生产工艺简单，可靠，技术上先进；</w:t>
      </w:r>
    </w:p>
    <w:p w14:paraId="52292ADD">
      <w:pPr>
        <w:spacing w:before="197" w:line="207" w:lineRule="auto"/>
        <w:ind w:left="504"/>
        <w:rPr>
          <w:rFonts w:ascii="宋体" w:hAnsi="宋体" w:eastAsia="宋体" w:cs="宋体"/>
          <w:sz w:val="24"/>
          <w:szCs w:val="24"/>
        </w:rPr>
      </w:pPr>
      <w:r>
        <w:rPr>
          <w:rFonts w:ascii="Times New Roman" w:hAnsi="Times New Roman" w:eastAsia="Times New Roman" w:cs="Times New Roman"/>
          <w:spacing w:val="-3"/>
          <w:sz w:val="24"/>
          <w:szCs w:val="24"/>
        </w:rPr>
        <w:t xml:space="preserve">(3)    </w:t>
      </w:r>
      <w:r>
        <w:rPr>
          <w:rFonts w:ascii="宋体" w:hAnsi="宋体" w:eastAsia="宋体" w:cs="宋体"/>
          <w:spacing w:val="-3"/>
          <w:sz w:val="24"/>
          <w:szCs w:val="24"/>
        </w:rPr>
        <w:t>基建工程量小，施工方便；</w:t>
      </w:r>
    </w:p>
    <w:p w14:paraId="148D5AA8">
      <w:pPr>
        <w:spacing w:before="198" w:line="207" w:lineRule="auto"/>
        <w:ind w:left="504"/>
        <w:rPr>
          <w:rFonts w:ascii="宋体" w:hAnsi="宋体" w:eastAsia="宋体" w:cs="宋体"/>
          <w:sz w:val="24"/>
          <w:szCs w:val="24"/>
        </w:rPr>
      </w:pPr>
      <w:r>
        <w:rPr>
          <w:rFonts w:ascii="Times New Roman" w:hAnsi="Times New Roman" w:eastAsia="Times New Roman" w:cs="Times New Roman"/>
          <w:spacing w:val="-3"/>
          <w:sz w:val="24"/>
          <w:szCs w:val="24"/>
        </w:rPr>
        <w:t xml:space="preserve">(4)    </w:t>
      </w:r>
      <w:r>
        <w:rPr>
          <w:rFonts w:ascii="宋体" w:hAnsi="宋体" w:eastAsia="宋体" w:cs="宋体"/>
          <w:spacing w:val="-3"/>
          <w:sz w:val="24"/>
          <w:szCs w:val="24"/>
        </w:rPr>
        <w:t>基建投资少，尤其初期投资少；</w:t>
      </w:r>
    </w:p>
    <w:p w14:paraId="4DC23D03">
      <w:pPr>
        <w:spacing w:before="197" w:line="207" w:lineRule="auto"/>
        <w:ind w:left="504"/>
        <w:rPr>
          <w:rFonts w:ascii="宋体" w:hAnsi="宋体" w:eastAsia="宋体" w:cs="宋体"/>
          <w:sz w:val="24"/>
          <w:szCs w:val="24"/>
        </w:rPr>
      </w:pPr>
      <w:r>
        <w:rPr>
          <w:rFonts w:ascii="Times New Roman" w:hAnsi="Times New Roman" w:eastAsia="Times New Roman" w:cs="Times New Roman"/>
          <w:spacing w:val="-1"/>
          <w:sz w:val="24"/>
          <w:szCs w:val="24"/>
        </w:rPr>
        <w:t xml:space="preserve">(5)    </w:t>
      </w:r>
      <w:r>
        <w:rPr>
          <w:rFonts w:ascii="宋体" w:hAnsi="宋体" w:eastAsia="宋体" w:cs="宋体"/>
          <w:spacing w:val="-1"/>
          <w:sz w:val="24"/>
          <w:szCs w:val="24"/>
        </w:rPr>
        <w:t>生产经营费低，效益好；</w:t>
      </w:r>
    </w:p>
    <w:p w14:paraId="30F6B6B8">
      <w:pPr>
        <w:spacing w:before="199" w:line="207" w:lineRule="auto"/>
        <w:ind w:left="504"/>
        <w:rPr>
          <w:rFonts w:ascii="Times New Roman" w:hAnsi="Times New Roman" w:eastAsia="Times New Roman" w:cs="Times New Roman"/>
          <w:sz w:val="24"/>
          <w:szCs w:val="24"/>
        </w:rPr>
      </w:pPr>
      <w:r>
        <w:rPr>
          <w:rFonts w:ascii="Times New Roman" w:hAnsi="Times New Roman" w:eastAsia="Times New Roman" w:cs="Times New Roman"/>
          <w:spacing w:val="-1"/>
          <w:sz w:val="24"/>
          <w:szCs w:val="24"/>
        </w:rPr>
        <w:t xml:space="preserve">(6)    </w:t>
      </w:r>
      <w:r>
        <w:rPr>
          <w:rFonts w:ascii="宋体" w:hAnsi="宋体" w:eastAsia="宋体" w:cs="宋体"/>
          <w:spacing w:val="-1"/>
          <w:sz w:val="24"/>
          <w:szCs w:val="24"/>
        </w:rPr>
        <w:t>不占用基本农田</w:t>
      </w:r>
      <w:r>
        <w:rPr>
          <w:rFonts w:ascii="Times New Roman" w:hAnsi="Times New Roman" w:eastAsia="Times New Roman" w:cs="Times New Roman"/>
          <w:spacing w:val="-1"/>
          <w:sz w:val="24"/>
          <w:szCs w:val="24"/>
        </w:rPr>
        <w:t>;</w:t>
      </w:r>
    </w:p>
    <w:p w14:paraId="4F85A703">
      <w:pPr>
        <w:spacing w:before="197" w:line="233" w:lineRule="auto"/>
        <w:ind w:left="26"/>
        <w:rPr>
          <w:rFonts w:ascii="宋体" w:hAnsi="宋体" w:eastAsia="宋体" w:cs="宋体"/>
          <w:sz w:val="24"/>
          <w:szCs w:val="24"/>
        </w:rPr>
      </w:pPr>
      <w:r>
        <w:rPr>
          <w:rFonts w:ascii="Times New Roman" w:hAnsi="Times New Roman" w:eastAsia="Times New Roman" w:cs="Times New Roman"/>
          <w:spacing w:val="-1"/>
          <w:sz w:val="24"/>
          <w:szCs w:val="24"/>
        </w:rPr>
        <w:t xml:space="preserve">5.3.6.2  </w:t>
      </w:r>
      <w:r>
        <w:rPr>
          <w:rFonts w:ascii="宋体" w:hAnsi="宋体" w:eastAsia="宋体" w:cs="宋体"/>
          <w:spacing w:val="-1"/>
          <w:sz w:val="24"/>
          <w:szCs w:val="24"/>
        </w:rPr>
        <w:t>开拓运输方案比选</w:t>
      </w:r>
    </w:p>
    <w:p w14:paraId="006C7AAC">
      <w:pPr>
        <w:spacing w:before="165" w:line="228" w:lineRule="auto"/>
        <w:ind w:left="510"/>
        <w:rPr>
          <w:rFonts w:ascii="宋体" w:hAnsi="宋体" w:eastAsia="宋体" w:cs="宋体"/>
          <w:sz w:val="24"/>
          <w:szCs w:val="24"/>
        </w:rPr>
      </w:pPr>
      <w:r>
        <w:rPr>
          <w:rFonts w:ascii="宋体" w:hAnsi="宋体" w:eastAsia="宋体" w:cs="宋体"/>
          <w:spacing w:val="-3"/>
          <w:sz w:val="24"/>
          <w:szCs w:val="24"/>
        </w:rPr>
        <w:t>（</w:t>
      </w:r>
      <w:r>
        <w:rPr>
          <w:rFonts w:ascii="Times New Roman" w:hAnsi="Times New Roman" w:eastAsia="Times New Roman" w:cs="Times New Roman"/>
          <w:spacing w:val="-3"/>
          <w:sz w:val="24"/>
          <w:szCs w:val="24"/>
        </w:rPr>
        <w:t>1</w:t>
      </w:r>
      <w:r>
        <w:rPr>
          <w:rFonts w:ascii="宋体" w:hAnsi="宋体" w:eastAsia="宋体" w:cs="宋体"/>
          <w:spacing w:val="-3"/>
          <w:sz w:val="24"/>
          <w:szCs w:val="24"/>
        </w:rPr>
        <w:t>）公路运输开拓方式</w:t>
      </w:r>
    </w:p>
    <w:p w14:paraId="77CAED56">
      <w:pPr>
        <w:spacing w:before="170" w:line="358" w:lineRule="auto"/>
        <w:ind w:left="22" w:right="82" w:firstLine="482"/>
        <w:rPr>
          <w:rFonts w:ascii="宋体" w:hAnsi="宋体" w:eastAsia="宋体" w:cs="宋体"/>
          <w:sz w:val="24"/>
          <w:szCs w:val="24"/>
        </w:rPr>
      </w:pPr>
      <w:r>
        <w:rPr>
          <w:rFonts w:ascii="宋体" w:hAnsi="宋体" w:eastAsia="宋体" w:cs="宋体"/>
          <w:spacing w:val="-4"/>
          <w:sz w:val="24"/>
          <w:szCs w:val="24"/>
        </w:rPr>
        <w:t>主加工区位于矿区北侧</w:t>
      </w:r>
      <w:r>
        <w:rPr>
          <w:rFonts w:ascii="宋体" w:hAnsi="宋体" w:eastAsia="宋体" w:cs="宋体"/>
          <w:spacing w:val="-47"/>
          <w:sz w:val="24"/>
          <w:szCs w:val="24"/>
        </w:rPr>
        <w:t xml:space="preserve"> </w:t>
      </w:r>
      <w:r>
        <w:rPr>
          <w:rFonts w:ascii="Times New Roman" w:hAnsi="Times New Roman" w:eastAsia="Times New Roman" w:cs="Times New Roman"/>
          <w:spacing w:val="-4"/>
          <w:sz w:val="24"/>
          <w:szCs w:val="24"/>
        </w:rPr>
        <w:t>2.5km</w:t>
      </w:r>
      <w:r>
        <w:rPr>
          <w:rFonts w:ascii="Times New Roman" w:hAnsi="Times New Roman" w:eastAsia="Times New Roman" w:cs="Times New Roman"/>
          <w:spacing w:val="15"/>
          <w:sz w:val="24"/>
          <w:szCs w:val="24"/>
        </w:rPr>
        <w:t xml:space="preserve"> </w:t>
      </w:r>
      <w:r>
        <w:rPr>
          <w:rFonts w:ascii="宋体" w:hAnsi="宋体" w:eastAsia="宋体" w:cs="宋体"/>
          <w:spacing w:val="-4"/>
          <w:sz w:val="24"/>
          <w:szCs w:val="24"/>
        </w:rPr>
        <w:t>处，加工区场坪标高与矿山底部标高相近，但</w:t>
      </w:r>
      <w:r>
        <w:rPr>
          <w:rFonts w:ascii="宋体" w:hAnsi="宋体" w:eastAsia="宋体" w:cs="宋体"/>
          <w:spacing w:val="-3"/>
          <w:sz w:val="24"/>
          <w:szCs w:val="24"/>
        </w:rPr>
        <w:t>矿区与加工区之间存在大面积高地，且高地高程普遍大于矿区与加工区，因此并</w:t>
      </w:r>
      <w:r>
        <w:rPr>
          <w:rFonts w:ascii="宋体" w:hAnsi="宋体" w:eastAsia="宋体" w:cs="宋体"/>
          <w:spacing w:val="-1"/>
          <w:sz w:val="24"/>
          <w:szCs w:val="24"/>
        </w:rPr>
        <w:t xml:space="preserve">不适合修建隧道。为避免重载上坡，必须修建超过 </w:t>
      </w:r>
      <w:r>
        <w:rPr>
          <w:rFonts w:ascii="Times New Roman" w:hAnsi="Times New Roman" w:eastAsia="Times New Roman" w:cs="Times New Roman"/>
          <w:spacing w:val="-1"/>
          <w:sz w:val="24"/>
          <w:szCs w:val="24"/>
        </w:rPr>
        <w:t>8km</w:t>
      </w:r>
      <w:r>
        <w:rPr>
          <w:rFonts w:ascii="Times New Roman" w:hAnsi="Times New Roman" w:eastAsia="Times New Roman" w:cs="Times New Roman"/>
          <w:spacing w:val="-2"/>
          <w:sz w:val="24"/>
          <w:szCs w:val="24"/>
        </w:rPr>
        <w:t xml:space="preserve">  </w:t>
      </w:r>
      <w:r>
        <w:rPr>
          <w:rFonts w:ascii="宋体" w:hAnsi="宋体" w:eastAsia="宋体" w:cs="宋体"/>
          <w:spacing w:val="-2"/>
          <w:sz w:val="24"/>
          <w:szCs w:val="24"/>
        </w:rPr>
        <w:t>的道路绕过该片高地，这将导致运矿石输成本攀升，经济十分不合理。</w:t>
      </w:r>
    </w:p>
    <w:p w14:paraId="698C9922">
      <w:pPr>
        <w:spacing w:before="6" w:line="359" w:lineRule="auto"/>
        <w:ind w:left="27" w:firstLine="478"/>
        <w:jc w:val="both"/>
        <w:rPr>
          <w:rFonts w:ascii="宋体" w:hAnsi="宋体" w:eastAsia="宋体" w:cs="宋体"/>
          <w:sz w:val="24"/>
          <w:szCs w:val="24"/>
        </w:rPr>
      </w:pPr>
      <w:r>
        <w:rPr>
          <w:rFonts w:ascii="宋体" w:hAnsi="宋体" w:eastAsia="宋体" w:cs="宋体"/>
          <w:spacing w:val="-8"/>
          <w:sz w:val="24"/>
          <w:szCs w:val="24"/>
        </w:rPr>
        <w:t>为降低运距，只能选择矿区北侧较短路线，则必然存在汽车重载上坡的问题。</w:t>
      </w:r>
      <w:r>
        <w:rPr>
          <w:rFonts w:ascii="宋体" w:hAnsi="宋体" w:eastAsia="宋体" w:cs="宋体"/>
          <w:spacing w:val="-3"/>
          <w:sz w:val="24"/>
          <w:szCs w:val="24"/>
        </w:rPr>
        <w:t>如图，规划一条连接粗碎车间和首采平台的开拓道路，全长约</w:t>
      </w:r>
      <w:r>
        <w:rPr>
          <w:rFonts w:ascii="宋体" w:hAnsi="宋体" w:eastAsia="宋体" w:cs="宋体"/>
          <w:spacing w:val="-55"/>
          <w:sz w:val="24"/>
          <w:szCs w:val="24"/>
        </w:rPr>
        <w:t xml:space="preserve"> </w:t>
      </w:r>
      <w:r>
        <w:rPr>
          <w:rFonts w:ascii="Times New Roman" w:hAnsi="Times New Roman" w:eastAsia="Times New Roman" w:cs="Times New Roman"/>
          <w:spacing w:val="-3"/>
          <w:sz w:val="24"/>
          <w:szCs w:val="24"/>
        </w:rPr>
        <w:t>404</w:t>
      </w:r>
      <w:r>
        <w:rPr>
          <w:rFonts w:ascii="Times New Roman" w:hAnsi="Times New Roman" w:eastAsia="Times New Roman" w:cs="Times New Roman"/>
          <w:spacing w:val="-4"/>
          <w:sz w:val="24"/>
          <w:szCs w:val="24"/>
        </w:rPr>
        <w:t>0m</w:t>
      </w:r>
      <w:r>
        <w:rPr>
          <w:rFonts w:ascii="宋体" w:hAnsi="宋体" w:eastAsia="宋体" w:cs="宋体"/>
          <w:spacing w:val="-4"/>
          <w:sz w:val="24"/>
          <w:szCs w:val="24"/>
        </w:rPr>
        <w:t>。开拓道路</w:t>
      </w:r>
      <w:r>
        <w:rPr>
          <w:rFonts w:ascii="宋体" w:hAnsi="宋体" w:eastAsia="宋体" w:cs="宋体"/>
          <w:spacing w:val="-3"/>
          <w:sz w:val="24"/>
          <w:szCs w:val="24"/>
        </w:rPr>
        <w:t>设置在矿区外部，必须采取全路段封闭措施，这将导致开拓道路将空间分</w:t>
      </w:r>
      <w:r>
        <w:rPr>
          <w:rFonts w:ascii="宋体" w:hAnsi="宋体" w:eastAsia="宋体" w:cs="宋体"/>
          <w:spacing w:val="-4"/>
          <w:sz w:val="24"/>
          <w:szCs w:val="24"/>
        </w:rPr>
        <w:t>割，影</w:t>
      </w:r>
      <w:r>
        <w:rPr>
          <w:rFonts w:ascii="宋体" w:hAnsi="宋体" w:eastAsia="宋体" w:cs="宋体"/>
          <w:spacing w:val="-3"/>
          <w:sz w:val="24"/>
          <w:szCs w:val="24"/>
        </w:rPr>
        <w:t>响当地居民出行，并增加了安全管理难度。</w:t>
      </w:r>
    </w:p>
    <w:p w14:paraId="560218EE">
      <w:pPr>
        <w:spacing w:before="81" w:line="354" w:lineRule="auto"/>
        <w:ind w:left="25" w:right="78" w:firstLine="478"/>
        <w:jc w:val="both"/>
        <w:rPr>
          <w:rFonts w:ascii="宋体" w:hAnsi="宋体" w:eastAsia="宋体" w:cs="宋体"/>
          <w:sz w:val="24"/>
          <w:szCs w:val="24"/>
        </w:rPr>
      </w:pPr>
      <w:r>
        <w:rPr>
          <w:rFonts w:ascii="宋体" w:hAnsi="宋体" w:eastAsia="宋体" w:cs="宋体"/>
          <w:spacing w:val="-5"/>
          <w:sz w:val="24"/>
          <w:szCs w:val="24"/>
        </w:rPr>
        <w:t>根据开拓道路的填挖方与原材料消耗，估算该段开拓道路投资成本</w:t>
      </w:r>
      <w:r>
        <w:rPr>
          <w:rFonts w:ascii="宋体" w:hAnsi="宋体" w:eastAsia="宋体" w:cs="宋体"/>
          <w:spacing w:val="-38"/>
          <w:sz w:val="24"/>
          <w:szCs w:val="24"/>
        </w:rPr>
        <w:t xml:space="preserve"> </w:t>
      </w:r>
      <w:r>
        <w:rPr>
          <w:rFonts w:ascii="Times New Roman" w:hAnsi="Times New Roman" w:eastAsia="Times New Roman" w:cs="Times New Roman"/>
          <w:spacing w:val="-5"/>
          <w:sz w:val="24"/>
          <w:szCs w:val="24"/>
        </w:rPr>
        <w:t xml:space="preserve">1697.4 </w:t>
      </w:r>
      <w:r>
        <w:rPr>
          <w:rFonts w:ascii="宋体" w:hAnsi="宋体" w:eastAsia="宋体" w:cs="宋体"/>
          <w:spacing w:val="-5"/>
          <w:sz w:val="24"/>
          <w:szCs w:val="24"/>
        </w:rPr>
        <w:t>万</w:t>
      </w:r>
      <w:r>
        <w:rPr>
          <w:rFonts w:ascii="宋体" w:hAnsi="宋体" w:eastAsia="宋体" w:cs="宋体"/>
          <w:spacing w:val="-6"/>
          <w:sz w:val="24"/>
          <w:szCs w:val="24"/>
        </w:rPr>
        <w:t>元；汽车运输按照</w:t>
      </w:r>
      <w:r>
        <w:rPr>
          <w:rFonts w:ascii="宋体" w:hAnsi="宋体" w:eastAsia="宋体" w:cs="宋体"/>
          <w:spacing w:val="-51"/>
          <w:sz w:val="24"/>
          <w:szCs w:val="24"/>
        </w:rPr>
        <w:t xml:space="preserve"> </w:t>
      </w:r>
      <w:r>
        <w:rPr>
          <w:rFonts w:ascii="Times New Roman" w:hAnsi="Times New Roman" w:eastAsia="Times New Roman" w:cs="Times New Roman"/>
          <w:spacing w:val="-6"/>
          <w:sz w:val="24"/>
          <w:szCs w:val="24"/>
        </w:rPr>
        <w:t xml:space="preserve">0.5 </w:t>
      </w:r>
      <w:r>
        <w:rPr>
          <w:rFonts w:ascii="宋体" w:hAnsi="宋体" w:eastAsia="宋体" w:cs="宋体"/>
          <w:spacing w:val="-6"/>
          <w:sz w:val="24"/>
          <w:szCs w:val="24"/>
        </w:rPr>
        <w:t>元</w:t>
      </w:r>
      <w:r>
        <w:rPr>
          <w:rFonts w:ascii="Times New Roman" w:hAnsi="Times New Roman" w:eastAsia="Times New Roman" w:cs="Times New Roman"/>
          <w:spacing w:val="-6"/>
          <w:sz w:val="24"/>
          <w:szCs w:val="24"/>
        </w:rPr>
        <w:t xml:space="preserve">/·km </w:t>
      </w:r>
      <w:r>
        <w:rPr>
          <w:rFonts w:ascii="宋体" w:hAnsi="宋体" w:eastAsia="宋体" w:cs="宋体"/>
          <w:spacing w:val="-6"/>
          <w:sz w:val="24"/>
          <w:szCs w:val="24"/>
        </w:rPr>
        <w:t>计算，矿石运输成本</w:t>
      </w:r>
      <w:r>
        <w:rPr>
          <w:rFonts w:ascii="宋体" w:hAnsi="宋体" w:eastAsia="宋体" w:cs="宋体"/>
          <w:spacing w:val="-55"/>
          <w:sz w:val="24"/>
          <w:szCs w:val="24"/>
        </w:rPr>
        <w:t xml:space="preserve"> </w:t>
      </w:r>
      <w:r>
        <w:rPr>
          <w:rFonts w:ascii="Times New Roman" w:hAnsi="Times New Roman" w:eastAsia="Times New Roman" w:cs="Times New Roman"/>
          <w:spacing w:val="-6"/>
          <w:sz w:val="24"/>
          <w:szCs w:val="24"/>
        </w:rPr>
        <w:t>23829.30</w:t>
      </w:r>
      <w:r>
        <w:rPr>
          <w:rFonts w:ascii="Times New Roman" w:hAnsi="Times New Roman" w:eastAsia="Times New Roman" w:cs="Times New Roman"/>
          <w:spacing w:val="16"/>
          <w:sz w:val="24"/>
          <w:szCs w:val="24"/>
        </w:rPr>
        <w:t xml:space="preserve"> </w:t>
      </w:r>
      <w:r>
        <w:rPr>
          <w:rFonts w:ascii="宋体" w:hAnsi="宋体" w:eastAsia="宋体" w:cs="宋体"/>
          <w:spacing w:val="-6"/>
          <w:sz w:val="24"/>
          <w:szCs w:val="24"/>
        </w:rPr>
        <w:t>万元，总成本</w:t>
      </w:r>
      <w:r>
        <w:rPr>
          <w:rFonts w:ascii="宋体" w:hAnsi="宋体" w:eastAsia="宋体" w:cs="宋体"/>
          <w:spacing w:val="-55"/>
          <w:sz w:val="24"/>
          <w:szCs w:val="24"/>
        </w:rPr>
        <w:t xml:space="preserve"> </w:t>
      </w:r>
      <w:r>
        <w:rPr>
          <w:rFonts w:ascii="Times New Roman" w:hAnsi="Times New Roman" w:eastAsia="Times New Roman" w:cs="Times New Roman"/>
          <w:spacing w:val="-6"/>
          <w:sz w:val="24"/>
          <w:szCs w:val="24"/>
        </w:rPr>
        <w:t>2552</w:t>
      </w:r>
      <w:r>
        <w:rPr>
          <w:rFonts w:ascii="Times New Roman" w:hAnsi="Times New Roman" w:eastAsia="Times New Roman" w:cs="Times New Roman"/>
          <w:spacing w:val="-7"/>
          <w:sz w:val="24"/>
          <w:szCs w:val="24"/>
        </w:rPr>
        <w:t>6.7</w:t>
      </w:r>
      <w:r>
        <w:rPr>
          <w:rFonts w:ascii="宋体" w:hAnsi="宋体" w:eastAsia="宋体" w:cs="宋体"/>
          <w:spacing w:val="-2"/>
          <w:sz w:val="24"/>
          <w:szCs w:val="24"/>
        </w:rPr>
        <w:t>万元。考虑到存在重车上坡路段，运输成本会进一步增加。</w:t>
      </w:r>
    </w:p>
    <w:p w14:paraId="1AEA35C1">
      <w:pPr>
        <w:spacing w:before="25" w:line="233" w:lineRule="auto"/>
        <w:ind w:left="510"/>
        <w:rPr>
          <w:rFonts w:ascii="宋体" w:hAnsi="宋体" w:eastAsia="宋体" w:cs="宋体"/>
          <w:sz w:val="24"/>
          <w:szCs w:val="24"/>
        </w:rPr>
      </w:pPr>
      <w:r>
        <w:rPr>
          <w:rFonts w:ascii="宋体" w:hAnsi="宋体" w:eastAsia="宋体" w:cs="宋体"/>
          <w:spacing w:val="-2"/>
          <w:sz w:val="24"/>
          <w:szCs w:val="24"/>
        </w:rPr>
        <w:t>（</w:t>
      </w:r>
      <w:r>
        <w:rPr>
          <w:rFonts w:ascii="Times New Roman" w:hAnsi="Times New Roman" w:eastAsia="Times New Roman" w:cs="Times New Roman"/>
          <w:spacing w:val="-2"/>
          <w:sz w:val="24"/>
          <w:szCs w:val="24"/>
        </w:rPr>
        <w:t>2</w:t>
      </w:r>
      <w:r>
        <w:rPr>
          <w:rFonts w:ascii="宋体" w:hAnsi="宋体" w:eastAsia="宋体" w:cs="宋体"/>
          <w:spacing w:val="-2"/>
          <w:sz w:val="24"/>
          <w:szCs w:val="24"/>
        </w:rPr>
        <w:t>）公路</w:t>
      </w:r>
      <w:r>
        <w:rPr>
          <w:rFonts w:ascii="Times New Roman" w:hAnsi="Times New Roman" w:eastAsia="Times New Roman" w:cs="Times New Roman"/>
          <w:spacing w:val="-2"/>
          <w:sz w:val="24"/>
          <w:szCs w:val="24"/>
        </w:rPr>
        <w:t>-</w:t>
      </w:r>
      <w:r>
        <w:rPr>
          <w:rFonts w:ascii="宋体" w:hAnsi="宋体" w:eastAsia="宋体" w:cs="宋体"/>
          <w:spacing w:val="-2"/>
          <w:sz w:val="24"/>
          <w:szCs w:val="24"/>
        </w:rPr>
        <w:t>平硐溜井运输开拓方式</w:t>
      </w:r>
    </w:p>
    <w:p w14:paraId="0457548E">
      <w:pPr>
        <w:spacing w:before="164" w:line="358" w:lineRule="auto"/>
        <w:ind w:left="22" w:right="81" w:firstLine="478"/>
        <w:rPr>
          <w:rFonts w:ascii="宋体" w:hAnsi="宋体" w:eastAsia="宋体" w:cs="宋体"/>
          <w:sz w:val="24"/>
          <w:szCs w:val="24"/>
        </w:rPr>
      </w:pPr>
      <w:r>
        <w:rPr>
          <w:rFonts w:ascii="宋体" w:hAnsi="宋体" w:eastAsia="宋体" w:cs="宋体"/>
          <w:spacing w:val="-1"/>
          <w:sz w:val="24"/>
          <w:szCs w:val="24"/>
        </w:rPr>
        <w:t>将粗碎硐室设置在溜井底部，硐室底标高</w:t>
      </w:r>
      <w:r>
        <w:rPr>
          <w:rFonts w:ascii="Times New Roman" w:hAnsi="Times New Roman" w:eastAsia="Times New Roman" w:cs="Times New Roman"/>
          <w:spacing w:val="-1"/>
          <w:sz w:val="24"/>
          <w:szCs w:val="24"/>
        </w:rPr>
        <w:t>+25m</w:t>
      </w:r>
      <w:r>
        <w:rPr>
          <w:rFonts w:ascii="宋体" w:hAnsi="宋体" w:eastAsia="宋体" w:cs="宋体"/>
          <w:spacing w:val="-1"/>
          <w:sz w:val="24"/>
          <w:szCs w:val="24"/>
        </w:rPr>
        <w:t>。通过一段</w:t>
      </w:r>
      <w:r>
        <w:rPr>
          <w:rFonts w:ascii="Times New Roman" w:hAnsi="Times New Roman" w:eastAsia="Times New Roman" w:cs="Times New Roman"/>
          <w:spacing w:val="-1"/>
          <w:sz w:val="24"/>
          <w:szCs w:val="24"/>
        </w:rPr>
        <w:t>2.64km</w:t>
      </w:r>
      <w:r>
        <w:rPr>
          <w:rFonts w:ascii="Times New Roman" w:hAnsi="Times New Roman" w:eastAsia="Times New Roman" w:cs="Times New Roman"/>
          <w:spacing w:val="30"/>
          <w:w w:val="101"/>
          <w:sz w:val="24"/>
          <w:szCs w:val="24"/>
        </w:rPr>
        <w:t xml:space="preserve"> </w:t>
      </w:r>
      <w:r>
        <w:rPr>
          <w:rFonts w:ascii="宋体" w:hAnsi="宋体" w:eastAsia="宋体" w:cs="宋体"/>
          <w:spacing w:val="-1"/>
          <w:sz w:val="24"/>
          <w:szCs w:val="24"/>
        </w:rPr>
        <w:t>的</w:t>
      </w:r>
      <w:r>
        <w:rPr>
          <w:rFonts w:ascii="宋体" w:hAnsi="宋体" w:eastAsia="宋体" w:cs="宋体"/>
          <w:spacing w:val="-2"/>
          <w:sz w:val="24"/>
          <w:szCs w:val="24"/>
        </w:rPr>
        <w:t>平巷将</w:t>
      </w:r>
      <w:r>
        <w:rPr>
          <w:rFonts w:ascii="宋体" w:hAnsi="宋体" w:eastAsia="宋体" w:cs="宋体"/>
          <w:spacing w:val="-3"/>
          <w:sz w:val="24"/>
          <w:szCs w:val="24"/>
        </w:rPr>
        <w:t>破碎后的矿石运至主加工区的半成品堆场。此方案最大的隐患是将矿山井巷、硐</w:t>
      </w:r>
      <w:r>
        <w:rPr>
          <w:rFonts w:ascii="宋体" w:hAnsi="宋体" w:eastAsia="宋体" w:cs="宋体"/>
          <w:spacing w:val="-2"/>
          <w:sz w:val="24"/>
          <w:szCs w:val="24"/>
        </w:rPr>
        <w:t>室等工程布置在矿权范围以外，存在违法开采的法律风险。</w:t>
      </w:r>
    </w:p>
    <w:p w14:paraId="5204173D">
      <w:pPr>
        <w:spacing w:before="8" w:line="220" w:lineRule="auto"/>
        <w:ind w:left="504"/>
        <w:rPr>
          <w:rFonts w:ascii="宋体" w:hAnsi="宋体" w:eastAsia="宋体" w:cs="宋体"/>
          <w:sz w:val="24"/>
          <w:szCs w:val="24"/>
        </w:rPr>
      </w:pPr>
      <w:r>
        <w:rPr>
          <w:rFonts w:ascii="宋体" w:hAnsi="宋体" w:eastAsia="宋体" w:cs="宋体"/>
          <w:spacing w:val="-7"/>
          <w:sz w:val="24"/>
          <w:szCs w:val="24"/>
        </w:rPr>
        <w:t>此方案的开拓工程包括溜井、破碎硐室、运输平巷、上山道路等， 总投资约</w:t>
      </w:r>
    </w:p>
    <w:p w14:paraId="460BF24A">
      <w:pPr>
        <w:spacing w:line="220" w:lineRule="auto"/>
        <w:rPr>
          <w:rFonts w:ascii="宋体" w:hAnsi="宋体" w:eastAsia="宋体" w:cs="宋体"/>
          <w:sz w:val="24"/>
          <w:szCs w:val="24"/>
        </w:rPr>
        <w:sectPr>
          <w:footerReference r:id="rId131" w:type="default"/>
          <w:pgSz w:w="11907" w:h="16839"/>
          <w:pgMar w:top="1486" w:right="1716" w:bottom="1693" w:left="1785" w:header="719" w:footer="1445" w:gutter="0"/>
          <w:cols w:space="720" w:num="1"/>
        </w:sectPr>
      </w:pPr>
    </w:p>
    <w:p w14:paraId="14031FA0">
      <w:pPr>
        <w:spacing w:before="179" w:line="360" w:lineRule="auto"/>
        <w:ind w:left="23" w:right="17" w:firstLine="5"/>
        <w:jc w:val="both"/>
        <w:rPr>
          <w:rFonts w:ascii="宋体" w:hAnsi="宋体" w:eastAsia="宋体" w:cs="宋体"/>
          <w:sz w:val="24"/>
          <w:szCs w:val="24"/>
        </w:rPr>
      </w:pPr>
      <w:r>
        <w:rPr>
          <w:rFonts w:ascii="Times New Roman" w:hAnsi="Times New Roman" w:eastAsia="Times New Roman" w:cs="Times New Roman"/>
          <w:spacing w:val="-1"/>
          <w:sz w:val="24"/>
          <w:szCs w:val="24"/>
        </w:rPr>
        <w:t>8835.47</w:t>
      </w:r>
      <w:r>
        <w:rPr>
          <w:rFonts w:ascii="Times New Roman" w:hAnsi="Times New Roman" w:eastAsia="Times New Roman" w:cs="Times New Roman"/>
          <w:spacing w:val="15"/>
          <w:sz w:val="24"/>
          <w:szCs w:val="24"/>
        </w:rPr>
        <w:t xml:space="preserve"> </w:t>
      </w:r>
      <w:r>
        <w:rPr>
          <w:rFonts w:ascii="宋体" w:hAnsi="宋体" w:eastAsia="宋体" w:cs="宋体"/>
          <w:spacing w:val="-1"/>
          <w:sz w:val="24"/>
          <w:szCs w:val="24"/>
        </w:rPr>
        <w:t>万元。长胶运输成本按</w:t>
      </w:r>
      <w:r>
        <w:rPr>
          <w:rFonts w:ascii="宋体" w:hAnsi="宋体" w:eastAsia="宋体" w:cs="宋体"/>
          <w:spacing w:val="-51"/>
          <w:sz w:val="24"/>
          <w:szCs w:val="24"/>
        </w:rPr>
        <w:t xml:space="preserve"> </w:t>
      </w:r>
      <w:r>
        <w:rPr>
          <w:rFonts w:ascii="Times New Roman" w:hAnsi="Times New Roman" w:eastAsia="Times New Roman" w:cs="Times New Roman"/>
          <w:spacing w:val="-1"/>
          <w:sz w:val="24"/>
          <w:szCs w:val="24"/>
        </w:rPr>
        <w:t xml:space="preserve">0.2 </w:t>
      </w:r>
      <w:r>
        <w:rPr>
          <w:rFonts w:ascii="宋体" w:hAnsi="宋体" w:eastAsia="宋体" w:cs="宋体"/>
          <w:spacing w:val="-1"/>
          <w:sz w:val="24"/>
          <w:szCs w:val="24"/>
        </w:rPr>
        <w:t>元</w:t>
      </w:r>
      <w:r>
        <w:rPr>
          <w:rFonts w:ascii="Times New Roman" w:hAnsi="Times New Roman" w:eastAsia="Times New Roman" w:cs="Times New Roman"/>
          <w:spacing w:val="-1"/>
          <w:sz w:val="24"/>
          <w:szCs w:val="24"/>
        </w:rPr>
        <w:t xml:space="preserve">/t·km </w:t>
      </w:r>
      <w:r>
        <w:rPr>
          <w:rFonts w:ascii="宋体" w:hAnsi="宋体" w:eastAsia="宋体" w:cs="宋体"/>
          <w:spacing w:val="-1"/>
          <w:sz w:val="24"/>
          <w:szCs w:val="24"/>
        </w:rPr>
        <w:t>计算；矿区内使</w:t>
      </w:r>
      <w:r>
        <w:rPr>
          <w:rFonts w:ascii="宋体" w:hAnsi="宋体" w:eastAsia="宋体" w:cs="宋体"/>
          <w:spacing w:val="-2"/>
          <w:sz w:val="24"/>
          <w:szCs w:val="24"/>
        </w:rPr>
        <w:t>用汽车将矿石从采场</w:t>
      </w:r>
      <w:r>
        <w:rPr>
          <w:rFonts w:ascii="宋体" w:hAnsi="宋体" w:eastAsia="宋体" w:cs="宋体"/>
          <w:spacing w:val="4"/>
          <w:sz w:val="24"/>
          <w:szCs w:val="24"/>
        </w:rPr>
        <w:t>运至卸矿平台，运输距离不足</w:t>
      </w:r>
      <w:r>
        <w:rPr>
          <w:rFonts w:ascii="宋体" w:hAnsi="宋体" w:eastAsia="宋体" w:cs="宋体"/>
          <w:spacing w:val="35"/>
          <w:sz w:val="24"/>
          <w:szCs w:val="24"/>
        </w:rPr>
        <w:t xml:space="preserve"> </w:t>
      </w:r>
      <w:r>
        <w:rPr>
          <w:rFonts w:ascii="Times New Roman" w:hAnsi="Times New Roman" w:eastAsia="Times New Roman" w:cs="Times New Roman"/>
          <w:spacing w:val="4"/>
          <w:sz w:val="24"/>
          <w:szCs w:val="24"/>
        </w:rPr>
        <w:t>1</w:t>
      </w:r>
      <w:r>
        <w:rPr>
          <w:rFonts w:ascii="Times New Roman" w:hAnsi="Times New Roman" w:eastAsia="Times New Roman" w:cs="Times New Roman"/>
          <w:sz w:val="24"/>
          <w:szCs w:val="24"/>
        </w:rPr>
        <w:t>km</w:t>
      </w:r>
      <w:r>
        <w:rPr>
          <w:rFonts w:ascii="宋体" w:hAnsi="宋体" w:eastAsia="宋体" w:cs="宋体"/>
          <w:spacing w:val="4"/>
          <w:sz w:val="24"/>
          <w:szCs w:val="24"/>
        </w:rPr>
        <w:t xml:space="preserve">，运费为 </w:t>
      </w:r>
      <w:r>
        <w:rPr>
          <w:rFonts w:ascii="Times New Roman" w:hAnsi="Times New Roman" w:eastAsia="Times New Roman" w:cs="Times New Roman"/>
          <w:spacing w:val="4"/>
          <w:sz w:val="24"/>
          <w:szCs w:val="24"/>
        </w:rPr>
        <w:t xml:space="preserve">0.5  </w:t>
      </w:r>
      <w:r>
        <w:rPr>
          <w:rFonts w:ascii="宋体" w:hAnsi="宋体" w:eastAsia="宋体" w:cs="宋体"/>
          <w:spacing w:val="4"/>
          <w:sz w:val="24"/>
          <w:szCs w:val="24"/>
        </w:rPr>
        <w:t>元</w:t>
      </w:r>
      <w:r>
        <w:rPr>
          <w:rFonts w:ascii="Times New Roman" w:hAnsi="Times New Roman" w:eastAsia="Times New Roman" w:cs="Times New Roman"/>
          <w:spacing w:val="4"/>
          <w:sz w:val="24"/>
          <w:szCs w:val="24"/>
        </w:rPr>
        <w:t>/</w:t>
      </w:r>
      <w:r>
        <w:rPr>
          <w:rFonts w:ascii="宋体" w:hAnsi="宋体" w:eastAsia="宋体" w:cs="宋体"/>
          <w:spacing w:val="4"/>
          <w:sz w:val="24"/>
          <w:szCs w:val="24"/>
        </w:rPr>
        <w:t>吨，则该方案的运输成本</w:t>
      </w:r>
      <w:r>
        <w:rPr>
          <w:rFonts w:ascii="Times New Roman" w:hAnsi="Times New Roman" w:eastAsia="Times New Roman" w:cs="Times New Roman"/>
          <w:spacing w:val="-3"/>
          <w:sz w:val="24"/>
          <w:szCs w:val="24"/>
        </w:rPr>
        <w:t>12639.06</w:t>
      </w:r>
      <w:r>
        <w:rPr>
          <w:rFonts w:ascii="Times New Roman" w:hAnsi="Times New Roman" w:eastAsia="Times New Roman" w:cs="Times New Roman"/>
          <w:spacing w:val="26"/>
          <w:sz w:val="24"/>
          <w:szCs w:val="24"/>
        </w:rPr>
        <w:t xml:space="preserve"> </w:t>
      </w:r>
      <w:r>
        <w:rPr>
          <w:rFonts w:ascii="宋体" w:hAnsi="宋体" w:eastAsia="宋体" w:cs="宋体"/>
          <w:spacing w:val="-3"/>
          <w:sz w:val="24"/>
          <w:szCs w:val="24"/>
        </w:rPr>
        <w:t>万元，总成本</w:t>
      </w:r>
      <w:r>
        <w:rPr>
          <w:rFonts w:ascii="宋体" w:hAnsi="宋体" w:eastAsia="宋体" w:cs="宋体"/>
          <w:spacing w:val="-55"/>
          <w:sz w:val="24"/>
          <w:szCs w:val="24"/>
        </w:rPr>
        <w:t xml:space="preserve"> </w:t>
      </w:r>
      <w:r>
        <w:rPr>
          <w:rFonts w:ascii="Times New Roman" w:hAnsi="Times New Roman" w:eastAsia="Times New Roman" w:cs="Times New Roman"/>
          <w:spacing w:val="-3"/>
          <w:sz w:val="24"/>
          <w:szCs w:val="24"/>
        </w:rPr>
        <w:t>21474.53</w:t>
      </w:r>
      <w:r>
        <w:rPr>
          <w:rFonts w:ascii="Times New Roman" w:hAnsi="Times New Roman" w:eastAsia="Times New Roman" w:cs="Times New Roman"/>
          <w:spacing w:val="16"/>
          <w:sz w:val="24"/>
          <w:szCs w:val="24"/>
        </w:rPr>
        <w:t xml:space="preserve"> </w:t>
      </w:r>
      <w:r>
        <w:rPr>
          <w:rFonts w:ascii="宋体" w:hAnsi="宋体" w:eastAsia="宋体" w:cs="宋体"/>
          <w:spacing w:val="-3"/>
          <w:sz w:val="24"/>
          <w:szCs w:val="24"/>
        </w:rPr>
        <w:t>万元。</w:t>
      </w:r>
    </w:p>
    <w:p w14:paraId="586614B5">
      <w:pPr>
        <w:spacing w:line="232" w:lineRule="auto"/>
        <w:ind w:left="510"/>
        <w:rPr>
          <w:rFonts w:ascii="宋体" w:hAnsi="宋体" w:eastAsia="宋体" w:cs="宋体"/>
          <w:sz w:val="24"/>
          <w:szCs w:val="24"/>
        </w:rPr>
      </w:pPr>
      <w:r>
        <w:rPr>
          <w:rFonts w:ascii="宋体" w:hAnsi="宋体" w:eastAsia="宋体" w:cs="宋体"/>
          <w:spacing w:val="-1"/>
          <w:sz w:val="24"/>
          <w:szCs w:val="24"/>
        </w:rPr>
        <w:t>（</w:t>
      </w:r>
      <w:r>
        <w:rPr>
          <w:rFonts w:ascii="Times New Roman" w:hAnsi="Times New Roman" w:eastAsia="Times New Roman" w:cs="Times New Roman"/>
          <w:spacing w:val="-1"/>
          <w:sz w:val="24"/>
          <w:szCs w:val="24"/>
        </w:rPr>
        <w:t>3</w:t>
      </w:r>
      <w:r>
        <w:rPr>
          <w:rFonts w:ascii="宋体" w:hAnsi="宋体" w:eastAsia="宋体" w:cs="宋体"/>
          <w:spacing w:val="-1"/>
          <w:sz w:val="24"/>
          <w:szCs w:val="24"/>
        </w:rPr>
        <w:t>）公路</w:t>
      </w:r>
      <w:r>
        <w:rPr>
          <w:rFonts w:ascii="Times New Roman" w:hAnsi="Times New Roman" w:eastAsia="Times New Roman" w:cs="Times New Roman"/>
          <w:spacing w:val="-1"/>
          <w:sz w:val="24"/>
          <w:szCs w:val="24"/>
        </w:rPr>
        <w:t>-</w:t>
      </w:r>
      <w:r>
        <w:rPr>
          <w:rFonts w:ascii="宋体" w:hAnsi="宋体" w:eastAsia="宋体" w:cs="宋体"/>
          <w:spacing w:val="-1"/>
          <w:sz w:val="24"/>
          <w:szCs w:val="24"/>
        </w:rPr>
        <w:t>带式输送机联合开拓方式</w:t>
      </w:r>
    </w:p>
    <w:p w14:paraId="1101E107">
      <w:pPr>
        <w:spacing w:before="166" w:line="360" w:lineRule="auto"/>
        <w:ind w:left="23" w:right="18" w:firstLine="478"/>
        <w:rPr>
          <w:rFonts w:ascii="Times New Roman" w:hAnsi="Times New Roman" w:eastAsia="Times New Roman" w:cs="Times New Roman"/>
          <w:sz w:val="24"/>
          <w:szCs w:val="24"/>
        </w:rPr>
      </w:pPr>
      <w:r>
        <w:rPr>
          <w:rFonts w:ascii="宋体" w:hAnsi="宋体" w:eastAsia="宋体" w:cs="宋体"/>
          <w:spacing w:val="-3"/>
          <w:sz w:val="24"/>
          <w:szCs w:val="24"/>
        </w:rPr>
        <w:t>将粗碎车间设置在矿区西南侧缓坡，矿石破碎后通过长距离带式输</w:t>
      </w:r>
      <w:r>
        <w:rPr>
          <w:rFonts w:ascii="宋体" w:hAnsi="宋体" w:eastAsia="宋体" w:cs="宋体"/>
          <w:spacing w:val="-4"/>
          <w:sz w:val="24"/>
          <w:szCs w:val="24"/>
        </w:rPr>
        <w:t>送机运送</w:t>
      </w:r>
      <w:r>
        <w:rPr>
          <w:rFonts w:ascii="宋体" w:hAnsi="宋体" w:eastAsia="宋体" w:cs="宋体"/>
          <w:spacing w:val="-5"/>
          <w:sz w:val="24"/>
          <w:szCs w:val="24"/>
        </w:rPr>
        <w:t>至主加工区。由于地势平缓或低洼处都分布大量基本农田，</w:t>
      </w:r>
      <w:r>
        <w:rPr>
          <w:rFonts w:ascii="宋体" w:hAnsi="宋体" w:eastAsia="宋体" w:cs="宋体"/>
          <w:spacing w:val="-46"/>
          <w:sz w:val="24"/>
          <w:szCs w:val="24"/>
        </w:rPr>
        <w:t xml:space="preserve"> </w:t>
      </w:r>
      <w:r>
        <w:rPr>
          <w:rFonts w:ascii="宋体" w:hAnsi="宋体" w:eastAsia="宋体" w:cs="宋体"/>
          <w:spacing w:val="-5"/>
          <w:sz w:val="24"/>
          <w:szCs w:val="24"/>
        </w:rPr>
        <w:t>带式输</w:t>
      </w:r>
      <w:r>
        <w:rPr>
          <w:rFonts w:ascii="宋体" w:hAnsi="宋体" w:eastAsia="宋体" w:cs="宋体"/>
          <w:spacing w:val="-6"/>
          <w:sz w:val="24"/>
          <w:szCs w:val="24"/>
        </w:rPr>
        <w:t>送机为绕过基</w:t>
      </w:r>
      <w:r>
        <w:rPr>
          <w:rFonts w:ascii="宋体" w:hAnsi="宋体" w:eastAsia="宋体" w:cs="宋体"/>
          <w:spacing w:val="-10"/>
          <w:sz w:val="24"/>
          <w:szCs w:val="24"/>
        </w:rPr>
        <w:t>本农田须穿过多座高山。原地形起伏大，落差高，带式输送机无法实现明线安装，</w:t>
      </w:r>
      <w:r>
        <w:rPr>
          <w:rFonts w:ascii="宋体" w:hAnsi="宋体" w:eastAsia="宋体" w:cs="宋体"/>
          <w:spacing w:val="-3"/>
          <w:sz w:val="24"/>
          <w:szCs w:val="24"/>
        </w:rPr>
        <w:t>全程须穿隧工程，且需要设置多座转运站，建设总工程量远大于平硐溜井开拓方</w:t>
      </w:r>
      <w:r>
        <w:rPr>
          <w:rFonts w:ascii="宋体" w:hAnsi="宋体" w:eastAsia="宋体" w:cs="宋体"/>
          <w:spacing w:val="-6"/>
          <w:sz w:val="24"/>
          <w:szCs w:val="24"/>
        </w:rPr>
        <w:t>式；且由于路线较长，单位重量矿石的运输成本高于平硐</w:t>
      </w:r>
      <w:r>
        <w:rPr>
          <w:rFonts w:ascii="宋体" w:hAnsi="宋体" w:eastAsia="宋体" w:cs="宋体"/>
          <w:spacing w:val="-7"/>
          <w:sz w:val="24"/>
          <w:szCs w:val="24"/>
        </w:rPr>
        <w:t>溜井方案。因此， 此方</w:t>
      </w:r>
      <w:r>
        <w:rPr>
          <w:rFonts w:ascii="宋体" w:hAnsi="宋体" w:eastAsia="宋体" w:cs="宋体"/>
          <w:spacing w:val="1"/>
          <w:sz w:val="24"/>
          <w:szCs w:val="24"/>
        </w:rPr>
        <w:t>案不予考虑</w:t>
      </w:r>
      <w:r>
        <w:rPr>
          <w:rFonts w:ascii="Times New Roman" w:hAnsi="Times New Roman" w:eastAsia="Times New Roman" w:cs="Times New Roman"/>
          <w:spacing w:val="1"/>
          <w:sz w:val="24"/>
          <w:szCs w:val="24"/>
        </w:rPr>
        <w:t>.</w:t>
      </w:r>
    </w:p>
    <w:p w14:paraId="7F3F6DAE">
      <w:pPr>
        <w:spacing w:before="1" w:line="220" w:lineRule="auto"/>
        <w:ind w:left="3337"/>
        <w:rPr>
          <w:rFonts w:ascii="宋体" w:hAnsi="宋体" w:eastAsia="宋体" w:cs="宋体"/>
          <w:sz w:val="24"/>
          <w:szCs w:val="24"/>
        </w:rPr>
      </w:pPr>
      <w:r>
        <w:rPr>
          <w:rFonts w:ascii="宋体" w:hAnsi="宋体" w:eastAsia="宋体" w:cs="宋体"/>
          <w:spacing w:val="-2"/>
          <w:sz w:val="24"/>
          <w:szCs w:val="24"/>
        </w:rPr>
        <w:t>开拓方式对比表</w:t>
      </w:r>
    </w:p>
    <w:p w14:paraId="64842654">
      <w:pPr>
        <w:spacing w:before="180" w:line="235" w:lineRule="auto"/>
        <w:ind w:left="502"/>
        <w:rPr>
          <w:rFonts w:ascii="Times New Roman" w:hAnsi="Times New Roman" w:eastAsia="Times New Roman" w:cs="Times New Roman"/>
          <w:sz w:val="24"/>
          <w:szCs w:val="24"/>
        </w:rPr>
      </w:pPr>
      <w:r>
        <w:rPr>
          <w:rFonts w:ascii="宋体" w:hAnsi="宋体" w:eastAsia="宋体" w:cs="宋体"/>
          <w:spacing w:val="-4"/>
          <w:sz w:val="24"/>
          <w:szCs w:val="24"/>
        </w:rPr>
        <w:t>表</w:t>
      </w:r>
      <w:r>
        <w:rPr>
          <w:rFonts w:ascii="宋体" w:hAnsi="宋体" w:eastAsia="宋体" w:cs="宋体"/>
          <w:spacing w:val="-46"/>
          <w:sz w:val="24"/>
          <w:szCs w:val="24"/>
        </w:rPr>
        <w:t xml:space="preserve"> </w:t>
      </w:r>
      <w:r>
        <w:rPr>
          <w:rFonts w:ascii="Times New Roman" w:hAnsi="Times New Roman" w:eastAsia="Times New Roman" w:cs="Times New Roman"/>
          <w:spacing w:val="-4"/>
          <w:sz w:val="24"/>
          <w:szCs w:val="24"/>
        </w:rPr>
        <w:t>5.3-6</w:t>
      </w:r>
    </w:p>
    <w:p w14:paraId="4EE80FF0">
      <w:pPr>
        <w:spacing w:line="47" w:lineRule="exact"/>
      </w:pPr>
    </w:p>
    <w:tbl>
      <w:tblPr>
        <w:tblStyle w:val="9"/>
        <w:tblW w:w="8302" w:type="dxa"/>
        <w:tblInd w:w="1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87"/>
        <w:gridCol w:w="2102"/>
        <w:gridCol w:w="1936"/>
        <w:gridCol w:w="1602"/>
        <w:gridCol w:w="1775"/>
      </w:tblGrid>
      <w:tr w14:paraId="1A84CC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2989" w:type="dxa"/>
            <w:gridSpan w:val="2"/>
            <w:vAlign w:val="top"/>
          </w:tcPr>
          <w:p w14:paraId="1A23DEA6">
            <w:pPr>
              <w:spacing w:before="53" w:line="219" w:lineRule="auto"/>
              <w:ind w:left="1169"/>
              <w:rPr>
                <w:rFonts w:ascii="宋体" w:hAnsi="宋体" w:eastAsia="宋体" w:cs="宋体"/>
                <w:sz w:val="22"/>
                <w:szCs w:val="22"/>
              </w:rPr>
            </w:pPr>
            <w:r>
              <w:rPr>
                <w:rFonts w:ascii="宋体" w:hAnsi="宋体" w:eastAsia="宋体" w:cs="宋体"/>
                <w:spacing w:val="-2"/>
                <w:sz w:val="22"/>
                <w:szCs w:val="22"/>
              </w:rPr>
              <w:t>对比项</w:t>
            </w:r>
          </w:p>
        </w:tc>
        <w:tc>
          <w:tcPr>
            <w:tcW w:w="1936" w:type="dxa"/>
            <w:vAlign w:val="top"/>
          </w:tcPr>
          <w:p w14:paraId="4BBD61A9">
            <w:pPr>
              <w:spacing w:before="53" w:line="219" w:lineRule="auto"/>
              <w:ind w:left="644"/>
              <w:rPr>
                <w:rFonts w:ascii="宋体" w:hAnsi="宋体" w:eastAsia="宋体" w:cs="宋体"/>
                <w:sz w:val="22"/>
                <w:szCs w:val="22"/>
              </w:rPr>
            </w:pPr>
            <w:r>
              <w:rPr>
                <w:rFonts w:ascii="宋体" w:hAnsi="宋体" w:eastAsia="宋体" w:cs="宋体"/>
                <w:spacing w:val="1"/>
                <w:sz w:val="22"/>
                <w:szCs w:val="22"/>
              </w:rPr>
              <w:t>方案一</w:t>
            </w:r>
          </w:p>
        </w:tc>
        <w:tc>
          <w:tcPr>
            <w:tcW w:w="1602" w:type="dxa"/>
            <w:vAlign w:val="top"/>
          </w:tcPr>
          <w:p w14:paraId="1E6EBB97">
            <w:pPr>
              <w:spacing w:before="53" w:line="219" w:lineRule="auto"/>
              <w:ind w:left="478"/>
              <w:rPr>
                <w:rFonts w:ascii="宋体" w:hAnsi="宋体" w:eastAsia="宋体" w:cs="宋体"/>
                <w:sz w:val="22"/>
                <w:szCs w:val="22"/>
              </w:rPr>
            </w:pPr>
            <w:r>
              <w:rPr>
                <w:rFonts w:ascii="宋体" w:hAnsi="宋体" w:eastAsia="宋体" w:cs="宋体"/>
                <w:spacing w:val="-2"/>
                <w:sz w:val="22"/>
                <w:szCs w:val="22"/>
              </w:rPr>
              <w:t>方案二</w:t>
            </w:r>
          </w:p>
        </w:tc>
        <w:tc>
          <w:tcPr>
            <w:tcW w:w="1775" w:type="dxa"/>
            <w:vAlign w:val="top"/>
          </w:tcPr>
          <w:p w14:paraId="47A08E69">
            <w:pPr>
              <w:spacing w:before="53" w:line="219" w:lineRule="auto"/>
              <w:ind w:left="563"/>
              <w:rPr>
                <w:rFonts w:ascii="宋体" w:hAnsi="宋体" w:eastAsia="宋体" w:cs="宋体"/>
                <w:sz w:val="22"/>
                <w:szCs w:val="22"/>
              </w:rPr>
            </w:pPr>
            <w:r>
              <w:rPr>
                <w:rFonts w:ascii="宋体" w:hAnsi="宋体" w:eastAsia="宋体" w:cs="宋体"/>
                <w:spacing w:val="-2"/>
                <w:sz w:val="22"/>
                <w:szCs w:val="22"/>
              </w:rPr>
              <w:t>方案三</w:t>
            </w:r>
          </w:p>
        </w:tc>
      </w:tr>
      <w:tr w14:paraId="4BF0D6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2989" w:type="dxa"/>
            <w:gridSpan w:val="2"/>
            <w:vAlign w:val="top"/>
          </w:tcPr>
          <w:p w14:paraId="7938F6BD">
            <w:pPr>
              <w:spacing w:before="200" w:line="222" w:lineRule="auto"/>
              <w:ind w:left="1060"/>
              <w:rPr>
                <w:rFonts w:ascii="宋体" w:hAnsi="宋体" w:eastAsia="宋体" w:cs="宋体"/>
                <w:sz w:val="22"/>
                <w:szCs w:val="22"/>
              </w:rPr>
            </w:pPr>
            <w:r>
              <w:rPr>
                <w:rFonts w:ascii="宋体" w:hAnsi="宋体" w:eastAsia="宋体" w:cs="宋体"/>
                <w:spacing w:val="-2"/>
                <w:sz w:val="22"/>
                <w:szCs w:val="22"/>
              </w:rPr>
              <w:t>开拓方式</w:t>
            </w:r>
          </w:p>
        </w:tc>
        <w:tc>
          <w:tcPr>
            <w:tcW w:w="1936" w:type="dxa"/>
            <w:vAlign w:val="top"/>
          </w:tcPr>
          <w:p w14:paraId="14D260CB">
            <w:pPr>
              <w:spacing w:before="201" w:line="220" w:lineRule="auto"/>
              <w:ind w:left="319"/>
              <w:rPr>
                <w:rFonts w:ascii="宋体" w:hAnsi="宋体" w:eastAsia="宋体" w:cs="宋体"/>
                <w:sz w:val="22"/>
                <w:szCs w:val="22"/>
              </w:rPr>
            </w:pPr>
            <w:r>
              <w:rPr>
                <w:rFonts w:ascii="宋体" w:hAnsi="宋体" w:eastAsia="宋体" w:cs="宋体"/>
                <w:spacing w:val="-3"/>
                <w:sz w:val="22"/>
                <w:szCs w:val="22"/>
              </w:rPr>
              <w:t>公路运输开拓</w:t>
            </w:r>
          </w:p>
        </w:tc>
        <w:tc>
          <w:tcPr>
            <w:tcW w:w="1602" w:type="dxa"/>
            <w:vAlign w:val="top"/>
          </w:tcPr>
          <w:p w14:paraId="7FB4A3E1">
            <w:pPr>
              <w:pStyle w:val="10"/>
              <w:spacing w:before="45"/>
              <w:ind w:left="476" w:right="209" w:hanging="249"/>
              <w:rPr>
                <w:rFonts w:ascii="宋体" w:hAnsi="宋体" w:eastAsia="宋体" w:cs="宋体"/>
                <w:sz w:val="22"/>
                <w:szCs w:val="22"/>
              </w:rPr>
            </w:pPr>
            <w:r>
              <w:rPr>
                <w:rFonts w:ascii="宋体" w:hAnsi="宋体" w:eastAsia="宋体" w:cs="宋体"/>
                <w:spacing w:val="-3"/>
                <w:sz w:val="22"/>
                <w:szCs w:val="22"/>
              </w:rPr>
              <w:t>公路</w:t>
            </w:r>
            <w:r>
              <w:rPr>
                <w:spacing w:val="-3"/>
                <w:sz w:val="22"/>
                <w:szCs w:val="22"/>
              </w:rPr>
              <w:t>-</w:t>
            </w:r>
            <w:r>
              <w:rPr>
                <w:rFonts w:ascii="宋体" w:hAnsi="宋体" w:eastAsia="宋体" w:cs="宋体"/>
                <w:spacing w:val="-3"/>
                <w:sz w:val="22"/>
                <w:szCs w:val="22"/>
              </w:rPr>
              <w:t>平硐溜</w:t>
            </w:r>
            <w:r>
              <w:rPr>
                <w:rFonts w:ascii="宋体" w:hAnsi="宋体" w:eastAsia="宋体" w:cs="宋体"/>
                <w:spacing w:val="-2"/>
                <w:sz w:val="22"/>
                <w:szCs w:val="22"/>
              </w:rPr>
              <w:t>井开拓</w:t>
            </w:r>
          </w:p>
        </w:tc>
        <w:tc>
          <w:tcPr>
            <w:tcW w:w="1775" w:type="dxa"/>
            <w:vAlign w:val="top"/>
          </w:tcPr>
          <w:p w14:paraId="32C7280F">
            <w:pPr>
              <w:pStyle w:val="10"/>
              <w:spacing w:before="45"/>
              <w:ind w:left="561" w:right="186" w:hanging="359"/>
              <w:rPr>
                <w:rFonts w:ascii="宋体" w:hAnsi="宋体" w:eastAsia="宋体" w:cs="宋体"/>
                <w:sz w:val="22"/>
                <w:szCs w:val="22"/>
              </w:rPr>
            </w:pPr>
            <w:r>
              <w:rPr>
                <w:rFonts w:ascii="宋体" w:hAnsi="宋体" w:eastAsia="宋体" w:cs="宋体"/>
                <w:spacing w:val="-2"/>
                <w:sz w:val="22"/>
                <w:szCs w:val="22"/>
              </w:rPr>
              <w:t>公路</w:t>
            </w:r>
            <w:r>
              <w:rPr>
                <w:spacing w:val="-2"/>
                <w:sz w:val="22"/>
                <w:szCs w:val="22"/>
              </w:rPr>
              <w:t>-</w:t>
            </w:r>
            <w:r>
              <w:rPr>
                <w:rFonts w:ascii="宋体" w:hAnsi="宋体" w:eastAsia="宋体" w:cs="宋体"/>
                <w:spacing w:val="-2"/>
                <w:sz w:val="22"/>
                <w:szCs w:val="22"/>
              </w:rPr>
              <w:t>带式输送机开拓</w:t>
            </w:r>
          </w:p>
        </w:tc>
      </w:tr>
      <w:tr w14:paraId="499671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88" w:hRule="atLeast"/>
        </w:trPr>
        <w:tc>
          <w:tcPr>
            <w:tcW w:w="2989" w:type="dxa"/>
            <w:gridSpan w:val="2"/>
            <w:vAlign w:val="top"/>
          </w:tcPr>
          <w:p w14:paraId="14E67691">
            <w:pPr>
              <w:spacing w:line="301" w:lineRule="auto"/>
              <w:rPr>
                <w:rFonts w:ascii="Arial"/>
                <w:sz w:val="21"/>
              </w:rPr>
            </w:pPr>
          </w:p>
          <w:p w14:paraId="40CBB34B">
            <w:pPr>
              <w:spacing w:line="301" w:lineRule="auto"/>
              <w:rPr>
                <w:rFonts w:ascii="Arial"/>
                <w:sz w:val="21"/>
              </w:rPr>
            </w:pPr>
          </w:p>
          <w:p w14:paraId="7526943F">
            <w:pPr>
              <w:spacing w:line="302" w:lineRule="auto"/>
              <w:rPr>
                <w:rFonts w:ascii="Arial"/>
                <w:sz w:val="21"/>
              </w:rPr>
            </w:pPr>
          </w:p>
          <w:p w14:paraId="5EE85C21">
            <w:pPr>
              <w:spacing w:before="72" w:line="221" w:lineRule="auto"/>
              <w:ind w:left="842"/>
              <w:rPr>
                <w:rFonts w:ascii="宋体" w:hAnsi="宋体" w:eastAsia="宋体" w:cs="宋体"/>
                <w:sz w:val="22"/>
                <w:szCs w:val="22"/>
              </w:rPr>
            </w:pPr>
            <w:r>
              <w:rPr>
                <w:rFonts w:ascii="宋体" w:hAnsi="宋体" w:eastAsia="宋体" w:cs="宋体"/>
                <w:spacing w:val="-2"/>
                <w:sz w:val="22"/>
                <w:szCs w:val="22"/>
              </w:rPr>
              <w:t>开拓工程长度</w:t>
            </w:r>
          </w:p>
        </w:tc>
        <w:tc>
          <w:tcPr>
            <w:tcW w:w="1936" w:type="dxa"/>
            <w:vAlign w:val="top"/>
          </w:tcPr>
          <w:p w14:paraId="25024A70">
            <w:pPr>
              <w:spacing w:line="301" w:lineRule="auto"/>
              <w:rPr>
                <w:rFonts w:ascii="Arial"/>
                <w:sz w:val="21"/>
              </w:rPr>
            </w:pPr>
          </w:p>
          <w:p w14:paraId="2B533AFA">
            <w:pPr>
              <w:spacing w:line="302" w:lineRule="auto"/>
              <w:rPr>
                <w:rFonts w:ascii="Arial"/>
                <w:sz w:val="21"/>
              </w:rPr>
            </w:pPr>
          </w:p>
          <w:p w14:paraId="09378E4E">
            <w:pPr>
              <w:spacing w:line="302" w:lineRule="auto"/>
              <w:rPr>
                <w:rFonts w:ascii="Arial"/>
                <w:sz w:val="21"/>
              </w:rPr>
            </w:pPr>
          </w:p>
          <w:p w14:paraId="13A18427">
            <w:pPr>
              <w:pStyle w:val="10"/>
              <w:spacing w:before="71" w:line="234" w:lineRule="auto"/>
              <w:ind w:left="119"/>
              <w:rPr>
                <w:sz w:val="22"/>
                <w:szCs w:val="22"/>
              </w:rPr>
            </w:pPr>
            <w:r>
              <w:rPr>
                <w:rFonts w:ascii="宋体" w:hAnsi="宋体" w:eastAsia="宋体" w:cs="宋体"/>
                <w:spacing w:val="-1"/>
                <w:sz w:val="22"/>
                <w:szCs w:val="22"/>
              </w:rPr>
              <w:t>开拓道路：</w:t>
            </w:r>
            <w:r>
              <w:rPr>
                <w:spacing w:val="-1"/>
                <w:sz w:val="22"/>
                <w:szCs w:val="22"/>
              </w:rPr>
              <w:t>4040m</w:t>
            </w:r>
          </w:p>
        </w:tc>
        <w:tc>
          <w:tcPr>
            <w:tcW w:w="1602" w:type="dxa"/>
            <w:vAlign w:val="top"/>
          </w:tcPr>
          <w:p w14:paraId="0AF670FB">
            <w:pPr>
              <w:pStyle w:val="10"/>
              <w:spacing w:before="46" w:line="234" w:lineRule="auto"/>
              <w:ind w:left="117"/>
              <w:rPr>
                <w:sz w:val="22"/>
                <w:szCs w:val="22"/>
              </w:rPr>
            </w:pPr>
            <w:r>
              <w:rPr>
                <w:rFonts w:ascii="宋体" w:hAnsi="宋体" w:eastAsia="宋体" w:cs="宋体"/>
                <w:spacing w:val="-1"/>
                <w:sz w:val="22"/>
                <w:szCs w:val="22"/>
              </w:rPr>
              <w:t>检修洞：</w:t>
            </w:r>
            <w:r>
              <w:rPr>
                <w:spacing w:val="-1"/>
                <w:sz w:val="22"/>
                <w:szCs w:val="22"/>
              </w:rPr>
              <w:t>490m</w:t>
            </w:r>
          </w:p>
          <w:p w14:paraId="6F187318">
            <w:pPr>
              <w:spacing w:before="33" w:line="220" w:lineRule="auto"/>
              <w:ind w:left="258"/>
              <w:rPr>
                <w:rFonts w:ascii="宋体" w:hAnsi="宋体" w:eastAsia="宋体" w:cs="宋体"/>
                <w:sz w:val="22"/>
                <w:szCs w:val="22"/>
              </w:rPr>
            </w:pPr>
            <w:r>
              <w:rPr>
                <w:rFonts w:ascii="宋体" w:hAnsi="宋体" w:eastAsia="宋体" w:cs="宋体"/>
                <w:spacing w:val="-2"/>
                <w:sz w:val="22"/>
                <w:szCs w:val="22"/>
              </w:rPr>
              <w:t>运矿平巷：</w:t>
            </w:r>
          </w:p>
          <w:p w14:paraId="4E8CA24B">
            <w:pPr>
              <w:pStyle w:val="10"/>
              <w:spacing w:before="86" w:line="233" w:lineRule="auto"/>
              <w:ind w:left="497"/>
              <w:rPr>
                <w:sz w:val="22"/>
                <w:szCs w:val="22"/>
              </w:rPr>
            </w:pPr>
            <w:r>
              <w:rPr>
                <w:spacing w:val="-1"/>
                <w:sz w:val="22"/>
                <w:szCs w:val="22"/>
              </w:rPr>
              <w:t>2644m</w:t>
            </w:r>
          </w:p>
          <w:p w14:paraId="55BAEB68">
            <w:pPr>
              <w:spacing w:before="30" w:line="219" w:lineRule="auto"/>
              <w:ind w:left="169"/>
              <w:rPr>
                <w:rFonts w:ascii="宋体" w:hAnsi="宋体" w:eastAsia="宋体" w:cs="宋体"/>
                <w:sz w:val="22"/>
                <w:szCs w:val="22"/>
              </w:rPr>
            </w:pPr>
            <w:r>
              <w:rPr>
                <w:rFonts w:ascii="宋体" w:hAnsi="宋体" w:eastAsia="宋体" w:cs="宋体"/>
                <w:spacing w:val="-5"/>
                <w:sz w:val="22"/>
                <w:szCs w:val="22"/>
              </w:rPr>
              <w:t>明线胶带机长</w:t>
            </w:r>
          </w:p>
          <w:p w14:paraId="45DE16D6">
            <w:pPr>
              <w:pStyle w:val="10"/>
              <w:spacing w:before="50" w:line="235" w:lineRule="auto"/>
              <w:ind w:left="337"/>
              <w:rPr>
                <w:sz w:val="22"/>
                <w:szCs w:val="22"/>
              </w:rPr>
            </w:pPr>
            <w:r>
              <w:rPr>
                <w:rFonts w:ascii="宋体" w:hAnsi="宋体" w:eastAsia="宋体" w:cs="宋体"/>
                <w:spacing w:val="-1"/>
                <w:sz w:val="22"/>
                <w:szCs w:val="22"/>
              </w:rPr>
              <w:t>度：</w:t>
            </w:r>
            <w:r>
              <w:rPr>
                <w:spacing w:val="-1"/>
                <w:sz w:val="22"/>
                <w:szCs w:val="22"/>
              </w:rPr>
              <w:t>160m</w:t>
            </w:r>
          </w:p>
          <w:p w14:paraId="232C3D96">
            <w:pPr>
              <w:spacing w:before="32" w:line="220" w:lineRule="auto"/>
              <w:ind w:left="260"/>
              <w:rPr>
                <w:rFonts w:ascii="宋体" w:hAnsi="宋体" w:eastAsia="宋体" w:cs="宋体"/>
                <w:sz w:val="22"/>
                <w:szCs w:val="22"/>
              </w:rPr>
            </w:pPr>
            <w:r>
              <w:rPr>
                <w:rFonts w:ascii="宋体" w:hAnsi="宋体" w:eastAsia="宋体" w:cs="宋体"/>
                <w:spacing w:val="-2"/>
                <w:sz w:val="22"/>
                <w:szCs w:val="22"/>
              </w:rPr>
              <w:t>上山道路长</w:t>
            </w:r>
          </w:p>
          <w:p w14:paraId="71061E79">
            <w:pPr>
              <w:pStyle w:val="10"/>
              <w:spacing w:before="49" w:line="218" w:lineRule="auto"/>
              <w:ind w:left="281"/>
              <w:rPr>
                <w:sz w:val="22"/>
                <w:szCs w:val="22"/>
              </w:rPr>
            </w:pPr>
            <w:r>
              <w:rPr>
                <w:rFonts w:ascii="宋体" w:hAnsi="宋体" w:eastAsia="宋体" w:cs="宋体"/>
                <w:spacing w:val="-1"/>
                <w:sz w:val="22"/>
                <w:szCs w:val="22"/>
              </w:rPr>
              <w:t>度：</w:t>
            </w:r>
            <w:r>
              <w:rPr>
                <w:spacing w:val="-1"/>
                <w:sz w:val="22"/>
                <w:szCs w:val="22"/>
              </w:rPr>
              <w:t>1744m</w:t>
            </w:r>
          </w:p>
        </w:tc>
        <w:tc>
          <w:tcPr>
            <w:tcW w:w="1775" w:type="dxa"/>
            <w:vAlign w:val="top"/>
          </w:tcPr>
          <w:p w14:paraId="69F97659">
            <w:pPr>
              <w:spacing w:line="301" w:lineRule="auto"/>
              <w:rPr>
                <w:rFonts w:ascii="Arial"/>
                <w:sz w:val="21"/>
              </w:rPr>
            </w:pPr>
          </w:p>
          <w:p w14:paraId="21F80916">
            <w:pPr>
              <w:spacing w:line="302" w:lineRule="auto"/>
              <w:rPr>
                <w:rFonts w:ascii="Arial"/>
                <w:sz w:val="21"/>
              </w:rPr>
            </w:pPr>
          </w:p>
          <w:p w14:paraId="56DD3E43">
            <w:pPr>
              <w:spacing w:line="302" w:lineRule="auto"/>
              <w:rPr>
                <w:rFonts w:ascii="Arial"/>
                <w:sz w:val="21"/>
              </w:rPr>
            </w:pPr>
          </w:p>
          <w:p w14:paraId="3671821C">
            <w:pPr>
              <w:pStyle w:val="10"/>
              <w:spacing w:before="71" w:line="234" w:lineRule="auto"/>
              <w:ind w:left="119"/>
              <w:rPr>
                <w:sz w:val="22"/>
                <w:szCs w:val="22"/>
              </w:rPr>
            </w:pPr>
            <w:r>
              <w:rPr>
                <w:rFonts w:ascii="宋体" w:hAnsi="宋体" w:eastAsia="宋体" w:cs="宋体"/>
                <w:spacing w:val="-2"/>
                <w:sz w:val="22"/>
                <w:szCs w:val="22"/>
              </w:rPr>
              <w:t>长胶长度</w:t>
            </w:r>
            <w:r>
              <w:rPr>
                <w:rFonts w:ascii="宋体" w:hAnsi="宋体" w:eastAsia="宋体" w:cs="宋体"/>
                <w:spacing w:val="-45"/>
                <w:sz w:val="22"/>
                <w:szCs w:val="22"/>
              </w:rPr>
              <w:t xml:space="preserve"> </w:t>
            </w:r>
            <w:r>
              <w:rPr>
                <w:spacing w:val="-2"/>
                <w:sz w:val="22"/>
                <w:szCs w:val="22"/>
              </w:rPr>
              <w:t>7120m</w:t>
            </w:r>
          </w:p>
        </w:tc>
      </w:tr>
      <w:tr w14:paraId="4E61CA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2989" w:type="dxa"/>
            <w:gridSpan w:val="2"/>
            <w:vAlign w:val="top"/>
          </w:tcPr>
          <w:p w14:paraId="1BCCD3EB">
            <w:pPr>
              <w:spacing w:before="46" w:line="218" w:lineRule="auto"/>
              <w:ind w:left="327"/>
              <w:rPr>
                <w:rFonts w:ascii="宋体" w:hAnsi="宋体" w:eastAsia="宋体" w:cs="宋体"/>
                <w:sz w:val="22"/>
                <w:szCs w:val="22"/>
              </w:rPr>
            </w:pPr>
            <w:r>
              <w:rPr>
                <w:rFonts w:ascii="宋体" w:hAnsi="宋体" w:eastAsia="宋体" w:cs="宋体"/>
                <w:spacing w:val="-4"/>
                <w:sz w:val="22"/>
                <w:szCs w:val="22"/>
              </w:rPr>
              <w:t>占用基本农田数量（亩）</w:t>
            </w:r>
          </w:p>
        </w:tc>
        <w:tc>
          <w:tcPr>
            <w:tcW w:w="1936" w:type="dxa"/>
            <w:vAlign w:val="top"/>
          </w:tcPr>
          <w:p w14:paraId="0BE6C9E3">
            <w:pPr>
              <w:pStyle w:val="10"/>
              <w:spacing w:before="83" w:line="211" w:lineRule="auto"/>
              <w:ind w:left="916"/>
              <w:rPr>
                <w:sz w:val="22"/>
                <w:szCs w:val="22"/>
              </w:rPr>
            </w:pPr>
            <w:r>
              <w:rPr>
                <w:sz w:val="22"/>
                <w:szCs w:val="22"/>
              </w:rPr>
              <w:t>0</w:t>
            </w:r>
          </w:p>
        </w:tc>
        <w:tc>
          <w:tcPr>
            <w:tcW w:w="1602" w:type="dxa"/>
            <w:vAlign w:val="top"/>
          </w:tcPr>
          <w:p w14:paraId="2553D495">
            <w:pPr>
              <w:pStyle w:val="10"/>
              <w:spacing w:before="83" w:line="211" w:lineRule="auto"/>
              <w:ind w:left="752"/>
              <w:rPr>
                <w:sz w:val="22"/>
                <w:szCs w:val="22"/>
              </w:rPr>
            </w:pPr>
            <w:r>
              <w:rPr>
                <w:sz w:val="22"/>
                <w:szCs w:val="22"/>
              </w:rPr>
              <w:t>0</w:t>
            </w:r>
          </w:p>
        </w:tc>
        <w:tc>
          <w:tcPr>
            <w:tcW w:w="1775" w:type="dxa"/>
            <w:vAlign w:val="top"/>
          </w:tcPr>
          <w:p w14:paraId="279EF46B">
            <w:pPr>
              <w:pStyle w:val="10"/>
              <w:spacing w:before="83" w:line="211" w:lineRule="auto"/>
              <w:ind w:left="835"/>
              <w:rPr>
                <w:sz w:val="22"/>
                <w:szCs w:val="22"/>
              </w:rPr>
            </w:pPr>
            <w:r>
              <w:rPr>
                <w:sz w:val="22"/>
                <w:szCs w:val="22"/>
              </w:rPr>
              <w:t>0</w:t>
            </w:r>
          </w:p>
        </w:tc>
      </w:tr>
      <w:tr w14:paraId="0B0717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2989" w:type="dxa"/>
            <w:gridSpan w:val="2"/>
            <w:vAlign w:val="top"/>
          </w:tcPr>
          <w:p w14:paraId="61FD683C">
            <w:pPr>
              <w:spacing w:before="47" w:line="218" w:lineRule="auto"/>
              <w:ind w:left="217"/>
              <w:rPr>
                <w:rFonts w:ascii="宋体" w:hAnsi="宋体" w:eastAsia="宋体" w:cs="宋体"/>
                <w:sz w:val="22"/>
                <w:szCs w:val="22"/>
              </w:rPr>
            </w:pPr>
            <w:r>
              <w:rPr>
                <w:rFonts w:ascii="宋体" w:hAnsi="宋体" w:eastAsia="宋体" w:cs="宋体"/>
                <w:spacing w:val="-4"/>
                <w:sz w:val="22"/>
                <w:szCs w:val="22"/>
              </w:rPr>
              <w:t>占用非海垦土地数量（亩）</w:t>
            </w:r>
          </w:p>
        </w:tc>
        <w:tc>
          <w:tcPr>
            <w:tcW w:w="1936" w:type="dxa"/>
            <w:vAlign w:val="top"/>
          </w:tcPr>
          <w:p w14:paraId="29392889">
            <w:pPr>
              <w:pStyle w:val="10"/>
              <w:spacing w:before="83" w:line="212" w:lineRule="auto"/>
              <w:ind w:left="916"/>
              <w:rPr>
                <w:sz w:val="22"/>
                <w:szCs w:val="22"/>
              </w:rPr>
            </w:pPr>
            <w:r>
              <w:rPr>
                <w:sz w:val="22"/>
                <w:szCs w:val="22"/>
              </w:rPr>
              <w:t>0</w:t>
            </w:r>
          </w:p>
        </w:tc>
        <w:tc>
          <w:tcPr>
            <w:tcW w:w="1602" w:type="dxa"/>
            <w:vAlign w:val="top"/>
          </w:tcPr>
          <w:p w14:paraId="10481663">
            <w:pPr>
              <w:pStyle w:val="10"/>
              <w:spacing w:before="83" w:line="212" w:lineRule="auto"/>
              <w:ind w:left="752"/>
              <w:rPr>
                <w:sz w:val="22"/>
                <w:szCs w:val="22"/>
              </w:rPr>
            </w:pPr>
            <w:r>
              <w:rPr>
                <w:sz w:val="22"/>
                <w:szCs w:val="22"/>
              </w:rPr>
              <w:t>0</w:t>
            </w:r>
          </w:p>
        </w:tc>
        <w:tc>
          <w:tcPr>
            <w:tcW w:w="1775" w:type="dxa"/>
            <w:vAlign w:val="top"/>
          </w:tcPr>
          <w:p w14:paraId="53475749">
            <w:pPr>
              <w:pStyle w:val="10"/>
              <w:spacing w:before="83" w:line="212" w:lineRule="auto"/>
              <w:ind w:left="695"/>
              <w:rPr>
                <w:sz w:val="22"/>
                <w:szCs w:val="22"/>
              </w:rPr>
            </w:pPr>
            <w:r>
              <w:rPr>
                <w:spacing w:val="-1"/>
                <w:sz w:val="22"/>
                <w:szCs w:val="22"/>
              </w:rPr>
              <w:t>2.30</w:t>
            </w:r>
          </w:p>
        </w:tc>
      </w:tr>
      <w:tr w14:paraId="2D7E25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76" w:hRule="atLeast"/>
        </w:trPr>
        <w:tc>
          <w:tcPr>
            <w:tcW w:w="2989" w:type="dxa"/>
            <w:gridSpan w:val="2"/>
            <w:vAlign w:val="top"/>
          </w:tcPr>
          <w:p w14:paraId="7369A505">
            <w:pPr>
              <w:spacing w:line="250" w:lineRule="auto"/>
              <w:rPr>
                <w:rFonts w:ascii="Arial"/>
                <w:sz w:val="21"/>
              </w:rPr>
            </w:pPr>
          </w:p>
          <w:p w14:paraId="1AC781DA">
            <w:pPr>
              <w:spacing w:line="250" w:lineRule="auto"/>
              <w:rPr>
                <w:rFonts w:ascii="Arial"/>
                <w:sz w:val="21"/>
              </w:rPr>
            </w:pPr>
          </w:p>
          <w:p w14:paraId="0AB68639">
            <w:pPr>
              <w:spacing w:line="251" w:lineRule="auto"/>
              <w:rPr>
                <w:rFonts w:ascii="Arial"/>
                <w:sz w:val="21"/>
              </w:rPr>
            </w:pPr>
          </w:p>
          <w:p w14:paraId="2E44D6D4">
            <w:pPr>
              <w:spacing w:before="72" w:line="220" w:lineRule="auto"/>
              <w:ind w:left="511"/>
              <w:rPr>
                <w:rFonts w:ascii="宋体" w:hAnsi="宋体" w:eastAsia="宋体" w:cs="宋体"/>
                <w:sz w:val="22"/>
                <w:szCs w:val="22"/>
              </w:rPr>
            </w:pPr>
            <w:r>
              <w:rPr>
                <w:rFonts w:ascii="宋体" w:hAnsi="宋体" w:eastAsia="宋体" w:cs="宋体"/>
                <w:spacing w:val="-1"/>
                <w:sz w:val="22"/>
                <w:szCs w:val="22"/>
              </w:rPr>
              <w:t>涉及吗吟祖塔矿情况</w:t>
            </w:r>
          </w:p>
        </w:tc>
        <w:tc>
          <w:tcPr>
            <w:tcW w:w="1936" w:type="dxa"/>
            <w:vAlign w:val="top"/>
          </w:tcPr>
          <w:p w14:paraId="6F8F150D">
            <w:pPr>
              <w:spacing w:line="297" w:lineRule="auto"/>
              <w:rPr>
                <w:rFonts w:ascii="Arial"/>
                <w:sz w:val="21"/>
              </w:rPr>
            </w:pPr>
          </w:p>
          <w:p w14:paraId="27DB6101">
            <w:pPr>
              <w:spacing w:line="298" w:lineRule="auto"/>
              <w:rPr>
                <w:rFonts w:ascii="Arial"/>
                <w:sz w:val="21"/>
              </w:rPr>
            </w:pPr>
          </w:p>
          <w:p w14:paraId="44A175DA">
            <w:pPr>
              <w:pStyle w:val="10"/>
              <w:spacing w:before="72" w:line="264" w:lineRule="auto"/>
              <w:ind w:left="643" w:right="157" w:hanging="478"/>
              <w:rPr>
                <w:rFonts w:ascii="宋体" w:hAnsi="宋体" w:eastAsia="宋体" w:cs="宋体"/>
                <w:sz w:val="22"/>
                <w:szCs w:val="22"/>
              </w:rPr>
            </w:pPr>
            <w:r>
              <w:rPr>
                <w:rFonts w:ascii="宋体" w:hAnsi="宋体" w:eastAsia="宋体" w:cs="宋体"/>
                <w:spacing w:val="-1"/>
                <w:sz w:val="22"/>
                <w:szCs w:val="22"/>
              </w:rPr>
              <w:t>道路穿过吗吟</w:t>
            </w:r>
            <w:r>
              <w:rPr>
                <w:spacing w:val="-1"/>
                <w:sz w:val="22"/>
                <w:szCs w:val="22"/>
              </w:rPr>
              <w:t>-</w:t>
            </w:r>
            <w:r>
              <w:rPr>
                <w:rFonts w:ascii="宋体" w:hAnsi="宋体" w:eastAsia="宋体" w:cs="宋体"/>
                <w:spacing w:val="-1"/>
                <w:sz w:val="22"/>
                <w:szCs w:val="22"/>
              </w:rPr>
              <w:t>祖</w:t>
            </w:r>
            <w:r>
              <w:rPr>
                <w:rFonts w:ascii="宋体" w:hAnsi="宋体" w:eastAsia="宋体" w:cs="宋体"/>
                <w:spacing w:val="-2"/>
                <w:sz w:val="22"/>
                <w:szCs w:val="22"/>
              </w:rPr>
              <w:t>塔矿区</w:t>
            </w:r>
          </w:p>
        </w:tc>
        <w:tc>
          <w:tcPr>
            <w:tcW w:w="1602" w:type="dxa"/>
            <w:vAlign w:val="top"/>
          </w:tcPr>
          <w:p w14:paraId="6C817DB8">
            <w:pPr>
              <w:pStyle w:val="10"/>
              <w:spacing w:before="47" w:line="234" w:lineRule="auto"/>
              <w:ind w:left="209"/>
              <w:rPr>
                <w:rFonts w:ascii="宋体" w:hAnsi="宋体" w:eastAsia="宋体" w:cs="宋体"/>
                <w:sz w:val="22"/>
                <w:szCs w:val="22"/>
              </w:rPr>
            </w:pPr>
            <w:r>
              <w:rPr>
                <w:rFonts w:ascii="宋体" w:hAnsi="宋体" w:eastAsia="宋体" w:cs="宋体"/>
                <w:spacing w:val="-4"/>
                <w:sz w:val="22"/>
                <w:szCs w:val="22"/>
              </w:rPr>
              <w:t>（</w:t>
            </w:r>
            <w:r>
              <w:rPr>
                <w:spacing w:val="-4"/>
                <w:sz w:val="22"/>
                <w:szCs w:val="22"/>
              </w:rPr>
              <w:t>1</w:t>
            </w:r>
            <w:r>
              <w:rPr>
                <w:rFonts w:ascii="宋体" w:hAnsi="宋体" w:eastAsia="宋体" w:cs="宋体"/>
                <w:spacing w:val="-4"/>
                <w:sz w:val="22"/>
                <w:szCs w:val="22"/>
              </w:rPr>
              <w:t>）道路穿</w:t>
            </w:r>
          </w:p>
          <w:p w14:paraId="394AC21F">
            <w:pPr>
              <w:pStyle w:val="10"/>
              <w:spacing w:before="32" w:line="222" w:lineRule="auto"/>
              <w:ind w:left="221"/>
              <w:rPr>
                <w:rFonts w:ascii="宋体" w:hAnsi="宋体" w:eastAsia="宋体" w:cs="宋体"/>
                <w:sz w:val="22"/>
                <w:szCs w:val="22"/>
              </w:rPr>
            </w:pPr>
            <w:r>
              <w:rPr>
                <w:rFonts w:ascii="宋体" w:hAnsi="宋体" w:eastAsia="宋体" w:cs="宋体"/>
                <w:spacing w:val="-2"/>
                <w:sz w:val="22"/>
                <w:szCs w:val="22"/>
              </w:rPr>
              <w:t>过吗吟</w:t>
            </w:r>
            <w:r>
              <w:rPr>
                <w:spacing w:val="-2"/>
                <w:sz w:val="22"/>
                <w:szCs w:val="22"/>
              </w:rPr>
              <w:t>-</w:t>
            </w:r>
            <w:r>
              <w:rPr>
                <w:rFonts w:ascii="宋体" w:hAnsi="宋体" w:eastAsia="宋体" w:cs="宋体"/>
                <w:spacing w:val="-2"/>
                <w:sz w:val="22"/>
                <w:szCs w:val="22"/>
              </w:rPr>
              <w:t>祖塔</w:t>
            </w:r>
          </w:p>
          <w:p w14:paraId="1C9E3E22">
            <w:pPr>
              <w:spacing w:before="48" w:line="220" w:lineRule="auto"/>
              <w:ind w:left="476"/>
              <w:rPr>
                <w:rFonts w:ascii="宋体" w:hAnsi="宋体" w:eastAsia="宋体" w:cs="宋体"/>
                <w:sz w:val="22"/>
                <w:szCs w:val="22"/>
              </w:rPr>
            </w:pPr>
            <w:r>
              <w:rPr>
                <w:rFonts w:ascii="宋体" w:hAnsi="宋体" w:eastAsia="宋体" w:cs="宋体"/>
                <w:spacing w:val="-13"/>
                <w:sz w:val="22"/>
                <w:szCs w:val="22"/>
              </w:rPr>
              <w:t>矿区；</w:t>
            </w:r>
          </w:p>
          <w:p w14:paraId="4F0E161E">
            <w:pPr>
              <w:pStyle w:val="10"/>
              <w:spacing w:before="49" w:line="236" w:lineRule="auto"/>
              <w:ind w:left="209"/>
              <w:rPr>
                <w:rFonts w:ascii="宋体" w:hAnsi="宋体" w:eastAsia="宋体" w:cs="宋体"/>
                <w:sz w:val="22"/>
                <w:szCs w:val="22"/>
              </w:rPr>
            </w:pPr>
            <w:r>
              <w:rPr>
                <w:rFonts w:ascii="宋体" w:hAnsi="宋体" w:eastAsia="宋体" w:cs="宋体"/>
                <w:spacing w:val="-4"/>
                <w:sz w:val="22"/>
                <w:szCs w:val="22"/>
              </w:rPr>
              <w:t>（</w:t>
            </w:r>
            <w:r>
              <w:rPr>
                <w:spacing w:val="-4"/>
                <w:sz w:val="22"/>
                <w:szCs w:val="22"/>
              </w:rPr>
              <w:t>2</w:t>
            </w:r>
            <w:r>
              <w:rPr>
                <w:rFonts w:ascii="宋体" w:hAnsi="宋体" w:eastAsia="宋体" w:cs="宋体"/>
                <w:spacing w:val="-4"/>
                <w:sz w:val="22"/>
                <w:szCs w:val="22"/>
              </w:rPr>
              <w:t>）平巷下</w:t>
            </w:r>
          </w:p>
          <w:p w14:paraId="7160F48F">
            <w:pPr>
              <w:spacing w:before="31" w:line="220" w:lineRule="auto"/>
              <w:ind w:left="159"/>
              <w:rPr>
                <w:rFonts w:ascii="宋体" w:hAnsi="宋体" w:eastAsia="宋体" w:cs="宋体"/>
                <w:sz w:val="22"/>
                <w:szCs w:val="22"/>
              </w:rPr>
            </w:pPr>
            <w:r>
              <w:rPr>
                <w:rFonts w:ascii="宋体" w:hAnsi="宋体" w:eastAsia="宋体" w:cs="宋体"/>
                <w:spacing w:val="-3"/>
                <w:sz w:val="22"/>
                <w:szCs w:val="22"/>
              </w:rPr>
              <w:t>穿吗吟祖塔矿</w:t>
            </w:r>
          </w:p>
          <w:p w14:paraId="594F5A2A">
            <w:pPr>
              <w:spacing w:before="49" w:line="217" w:lineRule="auto"/>
              <w:ind w:left="714"/>
              <w:rPr>
                <w:rFonts w:ascii="宋体" w:hAnsi="宋体" w:eastAsia="宋体" w:cs="宋体"/>
                <w:sz w:val="22"/>
                <w:szCs w:val="22"/>
              </w:rPr>
            </w:pPr>
            <w:r>
              <w:rPr>
                <w:rFonts w:ascii="宋体" w:hAnsi="宋体" w:eastAsia="宋体" w:cs="宋体"/>
                <w:sz w:val="22"/>
                <w:szCs w:val="22"/>
              </w:rPr>
              <w:t>区</w:t>
            </w:r>
          </w:p>
        </w:tc>
        <w:tc>
          <w:tcPr>
            <w:tcW w:w="1775" w:type="dxa"/>
            <w:vAlign w:val="top"/>
          </w:tcPr>
          <w:p w14:paraId="3F460EDB">
            <w:pPr>
              <w:spacing w:line="250" w:lineRule="auto"/>
              <w:rPr>
                <w:rFonts w:ascii="Arial"/>
                <w:sz w:val="21"/>
              </w:rPr>
            </w:pPr>
          </w:p>
          <w:p w14:paraId="123CFCEC">
            <w:pPr>
              <w:spacing w:line="250" w:lineRule="auto"/>
              <w:rPr>
                <w:rFonts w:ascii="Arial"/>
                <w:sz w:val="21"/>
              </w:rPr>
            </w:pPr>
          </w:p>
          <w:p w14:paraId="10D3A938">
            <w:pPr>
              <w:spacing w:line="250" w:lineRule="auto"/>
              <w:rPr>
                <w:rFonts w:ascii="Arial"/>
                <w:sz w:val="21"/>
              </w:rPr>
            </w:pPr>
          </w:p>
          <w:p w14:paraId="54939411">
            <w:pPr>
              <w:spacing w:before="72" w:line="222" w:lineRule="auto"/>
              <w:ind w:left="566"/>
              <w:rPr>
                <w:rFonts w:ascii="宋体" w:hAnsi="宋体" w:eastAsia="宋体" w:cs="宋体"/>
                <w:sz w:val="22"/>
                <w:szCs w:val="22"/>
              </w:rPr>
            </w:pPr>
            <w:r>
              <w:rPr>
                <w:rFonts w:ascii="宋体" w:hAnsi="宋体" w:eastAsia="宋体" w:cs="宋体"/>
                <w:spacing w:val="-3"/>
                <w:sz w:val="22"/>
                <w:szCs w:val="22"/>
              </w:rPr>
              <w:t>不涉及</w:t>
            </w:r>
          </w:p>
        </w:tc>
      </w:tr>
      <w:tr w14:paraId="4A6658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887" w:type="dxa"/>
            <w:vMerge w:val="restart"/>
            <w:tcBorders>
              <w:bottom w:val="nil"/>
            </w:tcBorders>
            <w:vAlign w:val="top"/>
          </w:tcPr>
          <w:p w14:paraId="64EDC15C">
            <w:pPr>
              <w:spacing w:before="216" w:line="264" w:lineRule="auto"/>
              <w:ind w:left="339" w:right="109" w:hanging="184"/>
              <w:rPr>
                <w:rFonts w:ascii="宋体" w:hAnsi="宋体" w:eastAsia="宋体" w:cs="宋体"/>
                <w:sz w:val="22"/>
                <w:szCs w:val="22"/>
              </w:rPr>
            </w:pPr>
            <w:r>
              <w:rPr>
                <w:rFonts w:ascii="宋体" w:hAnsi="宋体" w:eastAsia="宋体" w:cs="宋体"/>
                <w:spacing w:val="-15"/>
                <w:sz w:val="22"/>
                <w:szCs w:val="22"/>
              </w:rPr>
              <w:t>占地面</w:t>
            </w:r>
            <w:r>
              <w:rPr>
                <w:rFonts w:ascii="宋体" w:hAnsi="宋体" w:eastAsia="宋体" w:cs="宋体"/>
                <w:sz w:val="22"/>
                <w:szCs w:val="22"/>
              </w:rPr>
              <w:t>积</w:t>
            </w:r>
          </w:p>
        </w:tc>
        <w:tc>
          <w:tcPr>
            <w:tcW w:w="2102" w:type="dxa"/>
            <w:vAlign w:val="top"/>
          </w:tcPr>
          <w:p w14:paraId="12CD136F">
            <w:pPr>
              <w:spacing w:before="48" w:line="216" w:lineRule="auto"/>
              <w:ind w:left="174"/>
              <w:rPr>
                <w:rFonts w:ascii="宋体" w:hAnsi="宋体" w:eastAsia="宋体" w:cs="宋体"/>
                <w:sz w:val="22"/>
                <w:szCs w:val="22"/>
              </w:rPr>
            </w:pPr>
            <w:r>
              <w:rPr>
                <w:rFonts w:ascii="宋体" w:hAnsi="宋体" w:eastAsia="宋体" w:cs="宋体"/>
                <w:spacing w:val="-1"/>
                <w:sz w:val="22"/>
                <w:szCs w:val="22"/>
              </w:rPr>
              <w:t>矿区内面积（亩）</w:t>
            </w:r>
          </w:p>
        </w:tc>
        <w:tc>
          <w:tcPr>
            <w:tcW w:w="1936" w:type="dxa"/>
            <w:vAlign w:val="top"/>
          </w:tcPr>
          <w:p w14:paraId="08BA9524">
            <w:pPr>
              <w:pStyle w:val="10"/>
              <w:spacing w:before="84" w:line="210" w:lineRule="auto"/>
              <w:ind w:left="742"/>
              <w:rPr>
                <w:sz w:val="22"/>
                <w:szCs w:val="22"/>
              </w:rPr>
            </w:pPr>
            <w:r>
              <w:rPr>
                <w:spacing w:val="-4"/>
                <w:sz w:val="22"/>
                <w:szCs w:val="22"/>
              </w:rPr>
              <w:t>14.27</w:t>
            </w:r>
          </w:p>
        </w:tc>
        <w:tc>
          <w:tcPr>
            <w:tcW w:w="1602" w:type="dxa"/>
            <w:vAlign w:val="top"/>
          </w:tcPr>
          <w:p w14:paraId="1A96688D">
            <w:pPr>
              <w:pStyle w:val="10"/>
              <w:spacing w:before="84" w:line="210" w:lineRule="auto"/>
              <w:ind w:left="559"/>
              <w:rPr>
                <w:sz w:val="22"/>
                <w:szCs w:val="22"/>
              </w:rPr>
            </w:pPr>
            <w:r>
              <w:rPr>
                <w:spacing w:val="-2"/>
                <w:sz w:val="22"/>
                <w:szCs w:val="22"/>
              </w:rPr>
              <w:t>30.01</w:t>
            </w:r>
          </w:p>
        </w:tc>
        <w:tc>
          <w:tcPr>
            <w:tcW w:w="1775" w:type="dxa"/>
            <w:vAlign w:val="top"/>
          </w:tcPr>
          <w:p w14:paraId="1D20A95F">
            <w:pPr>
              <w:pStyle w:val="10"/>
              <w:spacing w:before="84" w:line="210" w:lineRule="auto"/>
              <w:ind w:left="699"/>
              <w:rPr>
                <w:sz w:val="22"/>
                <w:szCs w:val="22"/>
              </w:rPr>
            </w:pPr>
            <w:r>
              <w:rPr>
                <w:spacing w:val="-2"/>
                <w:sz w:val="22"/>
                <w:szCs w:val="22"/>
              </w:rPr>
              <w:t>0.00</w:t>
            </w:r>
          </w:p>
        </w:tc>
      </w:tr>
      <w:tr w14:paraId="0D642E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9" w:hRule="atLeast"/>
        </w:trPr>
        <w:tc>
          <w:tcPr>
            <w:tcW w:w="887" w:type="dxa"/>
            <w:vMerge w:val="continue"/>
            <w:tcBorders>
              <w:top w:val="nil"/>
              <w:bottom w:val="nil"/>
            </w:tcBorders>
            <w:vAlign w:val="top"/>
          </w:tcPr>
          <w:p w14:paraId="5665BC4C">
            <w:pPr>
              <w:rPr>
                <w:rFonts w:ascii="Arial"/>
                <w:sz w:val="21"/>
              </w:rPr>
            </w:pPr>
          </w:p>
        </w:tc>
        <w:tc>
          <w:tcPr>
            <w:tcW w:w="2102" w:type="dxa"/>
            <w:vAlign w:val="top"/>
          </w:tcPr>
          <w:p w14:paraId="31F3EB1E">
            <w:pPr>
              <w:spacing w:before="51" w:line="216" w:lineRule="auto"/>
              <w:ind w:left="174"/>
              <w:rPr>
                <w:rFonts w:ascii="宋体" w:hAnsi="宋体" w:eastAsia="宋体" w:cs="宋体"/>
                <w:sz w:val="22"/>
                <w:szCs w:val="22"/>
              </w:rPr>
            </w:pPr>
            <w:r>
              <w:rPr>
                <w:rFonts w:ascii="宋体" w:hAnsi="宋体" w:eastAsia="宋体" w:cs="宋体"/>
                <w:spacing w:val="-1"/>
                <w:sz w:val="22"/>
                <w:szCs w:val="22"/>
              </w:rPr>
              <w:t>矿区外面积（亩）</w:t>
            </w:r>
          </w:p>
        </w:tc>
        <w:tc>
          <w:tcPr>
            <w:tcW w:w="1936" w:type="dxa"/>
            <w:vAlign w:val="top"/>
          </w:tcPr>
          <w:p w14:paraId="0BA7D458">
            <w:pPr>
              <w:pStyle w:val="10"/>
              <w:spacing w:before="87" w:line="210" w:lineRule="auto"/>
              <w:ind w:left="687"/>
              <w:rPr>
                <w:sz w:val="22"/>
                <w:szCs w:val="22"/>
              </w:rPr>
            </w:pPr>
            <w:r>
              <w:rPr>
                <w:spacing w:val="-4"/>
                <w:sz w:val="22"/>
                <w:szCs w:val="22"/>
              </w:rPr>
              <w:t>132.36</w:t>
            </w:r>
          </w:p>
        </w:tc>
        <w:tc>
          <w:tcPr>
            <w:tcW w:w="1602" w:type="dxa"/>
            <w:vAlign w:val="top"/>
          </w:tcPr>
          <w:p w14:paraId="30F564E3">
            <w:pPr>
              <w:pStyle w:val="10"/>
              <w:spacing w:before="87" w:line="210" w:lineRule="auto"/>
              <w:ind w:left="563"/>
              <w:rPr>
                <w:sz w:val="22"/>
                <w:szCs w:val="22"/>
              </w:rPr>
            </w:pPr>
            <w:r>
              <w:rPr>
                <w:spacing w:val="-2"/>
                <w:sz w:val="22"/>
                <w:szCs w:val="22"/>
              </w:rPr>
              <w:t>83.30</w:t>
            </w:r>
          </w:p>
        </w:tc>
        <w:tc>
          <w:tcPr>
            <w:tcW w:w="1775" w:type="dxa"/>
            <w:vAlign w:val="top"/>
          </w:tcPr>
          <w:p w14:paraId="3D57AA79">
            <w:pPr>
              <w:pStyle w:val="10"/>
              <w:spacing w:before="87" w:line="210" w:lineRule="auto"/>
              <w:ind w:left="661"/>
              <w:rPr>
                <w:sz w:val="22"/>
                <w:szCs w:val="22"/>
              </w:rPr>
            </w:pPr>
            <w:r>
              <w:rPr>
                <w:spacing w:val="-4"/>
                <w:sz w:val="22"/>
                <w:szCs w:val="22"/>
              </w:rPr>
              <w:t>10.95</w:t>
            </w:r>
          </w:p>
        </w:tc>
      </w:tr>
      <w:tr w14:paraId="4AA80A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887" w:type="dxa"/>
            <w:vMerge w:val="continue"/>
            <w:tcBorders>
              <w:top w:val="nil"/>
            </w:tcBorders>
            <w:vAlign w:val="top"/>
          </w:tcPr>
          <w:p w14:paraId="3E343098">
            <w:pPr>
              <w:rPr>
                <w:rFonts w:ascii="Arial"/>
                <w:sz w:val="21"/>
              </w:rPr>
            </w:pPr>
          </w:p>
        </w:tc>
        <w:tc>
          <w:tcPr>
            <w:tcW w:w="2102" w:type="dxa"/>
            <w:vAlign w:val="top"/>
          </w:tcPr>
          <w:p w14:paraId="3CCA62BA">
            <w:pPr>
              <w:spacing w:before="48" w:line="216" w:lineRule="auto"/>
              <w:ind w:left="180"/>
              <w:rPr>
                <w:rFonts w:ascii="宋体" w:hAnsi="宋体" w:eastAsia="宋体" w:cs="宋体"/>
                <w:sz w:val="22"/>
                <w:szCs w:val="22"/>
              </w:rPr>
            </w:pPr>
            <w:r>
              <w:rPr>
                <w:rFonts w:ascii="宋体" w:hAnsi="宋体" w:eastAsia="宋体" w:cs="宋体"/>
                <w:spacing w:val="-2"/>
                <w:sz w:val="22"/>
                <w:szCs w:val="22"/>
              </w:rPr>
              <w:t>总占地面积（亩）</w:t>
            </w:r>
          </w:p>
        </w:tc>
        <w:tc>
          <w:tcPr>
            <w:tcW w:w="1936" w:type="dxa"/>
            <w:vAlign w:val="top"/>
          </w:tcPr>
          <w:p w14:paraId="777EDB56">
            <w:pPr>
              <w:pStyle w:val="10"/>
              <w:spacing w:before="85" w:line="209" w:lineRule="auto"/>
              <w:ind w:left="687"/>
              <w:rPr>
                <w:sz w:val="22"/>
                <w:szCs w:val="22"/>
              </w:rPr>
            </w:pPr>
            <w:r>
              <w:rPr>
                <w:spacing w:val="-4"/>
                <w:sz w:val="22"/>
                <w:szCs w:val="22"/>
              </w:rPr>
              <w:t>146.63</w:t>
            </w:r>
          </w:p>
        </w:tc>
        <w:tc>
          <w:tcPr>
            <w:tcW w:w="1602" w:type="dxa"/>
            <w:vAlign w:val="top"/>
          </w:tcPr>
          <w:p w14:paraId="24924D62">
            <w:pPr>
              <w:pStyle w:val="10"/>
              <w:spacing w:before="85" w:line="209" w:lineRule="auto"/>
              <w:ind w:left="520"/>
              <w:rPr>
                <w:sz w:val="22"/>
                <w:szCs w:val="22"/>
              </w:rPr>
            </w:pPr>
            <w:r>
              <w:rPr>
                <w:spacing w:val="-4"/>
                <w:sz w:val="22"/>
                <w:szCs w:val="22"/>
              </w:rPr>
              <w:t>113.31</w:t>
            </w:r>
          </w:p>
        </w:tc>
        <w:tc>
          <w:tcPr>
            <w:tcW w:w="1775" w:type="dxa"/>
            <w:vAlign w:val="top"/>
          </w:tcPr>
          <w:p w14:paraId="1AC2147D">
            <w:pPr>
              <w:pStyle w:val="10"/>
              <w:spacing w:before="85" w:line="209" w:lineRule="auto"/>
              <w:ind w:left="661"/>
              <w:rPr>
                <w:sz w:val="22"/>
                <w:szCs w:val="22"/>
              </w:rPr>
            </w:pPr>
            <w:r>
              <w:rPr>
                <w:spacing w:val="-4"/>
                <w:sz w:val="22"/>
                <w:szCs w:val="22"/>
              </w:rPr>
              <w:t>10.95</w:t>
            </w:r>
          </w:p>
        </w:tc>
      </w:tr>
      <w:tr w14:paraId="639991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887" w:type="dxa"/>
            <w:vMerge w:val="restart"/>
            <w:tcBorders>
              <w:bottom w:val="nil"/>
            </w:tcBorders>
            <w:vAlign w:val="top"/>
          </w:tcPr>
          <w:p w14:paraId="4CDE7B08">
            <w:pPr>
              <w:spacing w:line="293" w:lineRule="auto"/>
              <w:rPr>
                <w:rFonts w:ascii="Arial"/>
                <w:sz w:val="21"/>
              </w:rPr>
            </w:pPr>
          </w:p>
          <w:p w14:paraId="173E7BD2">
            <w:pPr>
              <w:spacing w:before="71" w:line="264" w:lineRule="auto"/>
              <w:ind w:left="339" w:right="109" w:hanging="220"/>
              <w:rPr>
                <w:rFonts w:ascii="宋体" w:hAnsi="宋体" w:eastAsia="宋体" w:cs="宋体"/>
                <w:sz w:val="22"/>
                <w:szCs w:val="22"/>
              </w:rPr>
            </w:pPr>
            <w:r>
              <w:rPr>
                <w:rFonts w:ascii="宋体" w:hAnsi="宋体" w:eastAsia="宋体" w:cs="宋体"/>
                <w:spacing w:val="-3"/>
                <w:sz w:val="22"/>
                <w:szCs w:val="22"/>
              </w:rPr>
              <w:t>财务指</w:t>
            </w:r>
            <w:r>
              <w:rPr>
                <w:rFonts w:ascii="宋体" w:hAnsi="宋体" w:eastAsia="宋体" w:cs="宋体"/>
                <w:sz w:val="22"/>
                <w:szCs w:val="22"/>
              </w:rPr>
              <w:t>标</w:t>
            </w:r>
          </w:p>
        </w:tc>
        <w:tc>
          <w:tcPr>
            <w:tcW w:w="2102" w:type="dxa"/>
            <w:vAlign w:val="top"/>
          </w:tcPr>
          <w:p w14:paraId="7C433D85">
            <w:pPr>
              <w:spacing w:before="49" w:line="219" w:lineRule="auto"/>
              <w:ind w:left="175"/>
              <w:rPr>
                <w:rFonts w:ascii="宋体" w:hAnsi="宋体" w:eastAsia="宋体" w:cs="宋体"/>
                <w:sz w:val="22"/>
                <w:szCs w:val="22"/>
              </w:rPr>
            </w:pPr>
            <w:r>
              <w:rPr>
                <w:rFonts w:ascii="宋体" w:hAnsi="宋体" w:eastAsia="宋体" w:cs="宋体"/>
                <w:spacing w:val="-1"/>
                <w:sz w:val="22"/>
                <w:szCs w:val="22"/>
              </w:rPr>
              <w:t>开拓工程建设成本</w:t>
            </w:r>
          </w:p>
          <w:p w14:paraId="4833A4D4">
            <w:pPr>
              <w:pStyle w:val="10"/>
              <w:spacing w:before="50" w:line="213" w:lineRule="auto"/>
              <w:ind w:left="688"/>
              <w:rPr>
                <w:rFonts w:ascii="宋体" w:hAnsi="宋体" w:eastAsia="宋体" w:cs="宋体"/>
                <w:sz w:val="22"/>
                <w:szCs w:val="22"/>
              </w:rPr>
            </w:pPr>
            <w:r>
              <w:rPr>
                <w:spacing w:val="-5"/>
                <w:sz w:val="22"/>
                <w:szCs w:val="22"/>
              </w:rPr>
              <w:t>(</w:t>
            </w:r>
            <w:r>
              <w:rPr>
                <w:rFonts w:ascii="宋体" w:hAnsi="宋体" w:eastAsia="宋体" w:cs="宋体"/>
                <w:spacing w:val="-5"/>
                <w:sz w:val="22"/>
                <w:szCs w:val="22"/>
              </w:rPr>
              <w:t>万元）</w:t>
            </w:r>
          </w:p>
        </w:tc>
        <w:tc>
          <w:tcPr>
            <w:tcW w:w="1936" w:type="dxa"/>
            <w:vAlign w:val="top"/>
          </w:tcPr>
          <w:p w14:paraId="4E65E3C6">
            <w:pPr>
              <w:pStyle w:val="10"/>
              <w:spacing w:before="241" w:line="233" w:lineRule="auto"/>
              <w:ind w:left="632"/>
              <w:rPr>
                <w:sz w:val="22"/>
                <w:szCs w:val="22"/>
              </w:rPr>
            </w:pPr>
            <w:r>
              <w:rPr>
                <w:spacing w:val="-3"/>
                <w:sz w:val="22"/>
                <w:szCs w:val="22"/>
              </w:rPr>
              <w:t>1697.40</w:t>
            </w:r>
          </w:p>
        </w:tc>
        <w:tc>
          <w:tcPr>
            <w:tcW w:w="1602" w:type="dxa"/>
            <w:vAlign w:val="top"/>
          </w:tcPr>
          <w:p w14:paraId="474B9706">
            <w:pPr>
              <w:pStyle w:val="10"/>
              <w:spacing w:before="241" w:line="233" w:lineRule="auto"/>
              <w:ind w:left="453"/>
              <w:rPr>
                <w:sz w:val="22"/>
                <w:szCs w:val="22"/>
              </w:rPr>
            </w:pPr>
            <w:r>
              <w:rPr>
                <w:spacing w:val="-2"/>
                <w:sz w:val="22"/>
                <w:szCs w:val="22"/>
              </w:rPr>
              <w:t>8835.47</w:t>
            </w:r>
          </w:p>
        </w:tc>
        <w:tc>
          <w:tcPr>
            <w:tcW w:w="1775" w:type="dxa"/>
            <w:vAlign w:val="top"/>
          </w:tcPr>
          <w:p w14:paraId="1BD27C7C">
            <w:pPr>
              <w:pStyle w:val="10"/>
              <w:spacing w:before="241" w:line="260" w:lineRule="exact"/>
              <w:ind w:left="812"/>
              <w:rPr>
                <w:sz w:val="22"/>
                <w:szCs w:val="22"/>
              </w:rPr>
            </w:pPr>
            <w:r>
              <w:rPr>
                <w:position w:val="2"/>
                <w:sz w:val="22"/>
                <w:szCs w:val="22"/>
              </w:rPr>
              <w:t>∞</w:t>
            </w:r>
          </w:p>
        </w:tc>
      </w:tr>
      <w:tr w14:paraId="366F6C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887" w:type="dxa"/>
            <w:vMerge w:val="continue"/>
            <w:tcBorders>
              <w:top w:val="nil"/>
            </w:tcBorders>
            <w:vAlign w:val="top"/>
          </w:tcPr>
          <w:p w14:paraId="06716C60">
            <w:pPr>
              <w:rPr>
                <w:rFonts w:ascii="Arial"/>
                <w:sz w:val="21"/>
              </w:rPr>
            </w:pPr>
          </w:p>
        </w:tc>
        <w:tc>
          <w:tcPr>
            <w:tcW w:w="2102" w:type="dxa"/>
            <w:vAlign w:val="top"/>
          </w:tcPr>
          <w:p w14:paraId="53EE64E2">
            <w:pPr>
              <w:pStyle w:val="10"/>
              <w:spacing w:before="50" w:line="213" w:lineRule="auto"/>
              <w:ind w:left="248"/>
              <w:rPr>
                <w:rFonts w:ascii="宋体" w:hAnsi="宋体" w:eastAsia="宋体" w:cs="宋体"/>
                <w:sz w:val="22"/>
                <w:szCs w:val="22"/>
              </w:rPr>
            </w:pPr>
            <w:r>
              <w:rPr>
                <w:rFonts w:ascii="宋体" w:hAnsi="宋体" w:eastAsia="宋体" w:cs="宋体"/>
                <w:spacing w:val="-1"/>
                <w:sz w:val="22"/>
                <w:szCs w:val="22"/>
              </w:rPr>
              <w:t>矿石运输成本</w:t>
            </w:r>
            <w:r>
              <w:rPr>
                <w:spacing w:val="-1"/>
                <w:sz w:val="22"/>
                <w:szCs w:val="22"/>
              </w:rPr>
              <w:t>(</w:t>
            </w:r>
            <w:r>
              <w:rPr>
                <w:rFonts w:ascii="宋体" w:hAnsi="宋体" w:eastAsia="宋体" w:cs="宋体"/>
                <w:spacing w:val="-1"/>
                <w:sz w:val="22"/>
                <w:szCs w:val="22"/>
              </w:rPr>
              <w:t>万</w:t>
            </w:r>
          </w:p>
          <w:p w14:paraId="1C9CCCF7">
            <w:pPr>
              <w:spacing w:before="57" w:line="219" w:lineRule="auto"/>
              <w:ind w:left="836"/>
              <w:rPr>
                <w:rFonts w:ascii="宋体" w:hAnsi="宋体" w:eastAsia="宋体" w:cs="宋体"/>
                <w:sz w:val="22"/>
                <w:szCs w:val="22"/>
              </w:rPr>
            </w:pPr>
            <w:r>
              <w:rPr>
                <w:rFonts w:ascii="宋体" w:hAnsi="宋体" w:eastAsia="宋体" w:cs="宋体"/>
                <w:spacing w:val="-6"/>
                <w:sz w:val="22"/>
                <w:szCs w:val="22"/>
              </w:rPr>
              <w:t>元）</w:t>
            </w:r>
          </w:p>
        </w:tc>
        <w:tc>
          <w:tcPr>
            <w:tcW w:w="1936" w:type="dxa"/>
            <w:vAlign w:val="top"/>
          </w:tcPr>
          <w:p w14:paraId="25E4AD59">
            <w:pPr>
              <w:pStyle w:val="10"/>
              <w:spacing w:before="242" w:line="233" w:lineRule="auto"/>
              <w:ind w:left="555"/>
              <w:rPr>
                <w:sz w:val="22"/>
                <w:szCs w:val="22"/>
              </w:rPr>
            </w:pPr>
            <w:r>
              <w:rPr>
                <w:spacing w:val="-1"/>
                <w:sz w:val="22"/>
                <w:szCs w:val="22"/>
              </w:rPr>
              <w:t>23829.30</w:t>
            </w:r>
          </w:p>
        </w:tc>
        <w:tc>
          <w:tcPr>
            <w:tcW w:w="1602" w:type="dxa"/>
            <w:vAlign w:val="top"/>
          </w:tcPr>
          <w:p w14:paraId="6C803C2D">
            <w:pPr>
              <w:pStyle w:val="10"/>
              <w:spacing w:before="242" w:line="233" w:lineRule="auto"/>
              <w:ind w:left="410"/>
              <w:rPr>
                <w:sz w:val="22"/>
                <w:szCs w:val="22"/>
              </w:rPr>
            </w:pPr>
            <w:r>
              <w:rPr>
                <w:spacing w:val="-3"/>
                <w:sz w:val="22"/>
                <w:szCs w:val="22"/>
              </w:rPr>
              <w:t>12639.06</w:t>
            </w:r>
          </w:p>
        </w:tc>
        <w:tc>
          <w:tcPr>
            <w:tcW w:w="1775" w:type="dxa"/>
            <w:vAlign w:val="top"/>
          </w:tcPr>
          <w:p w14:paraId="3D586C28">
            <w:pPr>
              <w:pStyle w:val="10"/>
              <w:spacing w:before="242" w:line="233" w:lineRule="auto"/>
              <w:ind w:left="474"/>
              <w:rPr>
                <w:sz w:val="22"/>
                <w:szCs w:val="22"/>
              </w:rPr>
            </w:pPr>
            <w:r>
              <w:rPr>
                <w:spacing w:val="-1"/>
                <w:sz w:val="22"/>
                <w:szCs w:val="22"/>
              </w:rPr>
              <w:t>28881.12</w:t>
            </w:r>
          </w:p>
        </w:tc>
      </w:tr>
    </w:tbl>
    <w:p w14:paraId="40CBD37B">
      <w:pPr>
        <w:pStyle w:val="3"/>
        <w:spacing w:line="46" w:lineRule="exact"/>
        <w:rPr>
          <w:sz w:val="3"/>
        </w:rPr>
      </w:pPr>
    </w:p>
    <w:p w14:paraId="59CEDB00">
      <w:pPr>
        <w:spacing w:line="46" w:lineRule="exact"/>
        <w:rPr>
          <w:sz w:val="3"/>
          <w:szCs w:val="3"/>
        </w:rPr>
        <w:sectPr>
          <w:footerReference r:id="rId132" w:type="default"/>
          <w:pgSz w:w="11907" w:h="16839"/>
          <w:pgMar w:top="1486" w:right="1781" w:bottom="1693" w:left="1785" w:header="719" w:footer="1445" w:gutter="0"/>
          <w:cols w:space="720" w:num="1"/>
        </w:sectPr>
      </w:pPr>
    </w:p>
    <w:p w14:paraId="3C4831BF">
      <w:pPr>
        <w:spacing w:line="64" w:lineRule="exact"/>
      </w:pPr>
    </w:p>
    <w:tbl>
      <w:tblPr>
        <w:tblStyle w:val="9"/>
        <w:tblW w:w="8302" w:type="dxa"/>
        <w:tblInd w:w="1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87"/>
        <w:gridCol w:w="2102"/>
        <w:gridCol w:w="1936"/>
        <w:gridCol w:w="1602"/>
        <w:gridCol w:w="1775"/>
      </w:tblGrid>
      <w:tr w14:paraId="1EF492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2989" w:type="dxa"/>
            <w:gridSpan w:val="2"/>
            <w:vAlign w:val="top"/>
          </w:tcPr>
          <w:p w14:paraId="73769212">
            <w:pPr>
              <w:spacing w:before="53" w:line="219" w:lineRule="auto"/>
              <w:ind w:left="1169"/>
              <w:rPr>
                <w:rFonts w:ascii="宋体" w:hAnsi="宋体" w:eastAsia="宋体" w:cs="宋体"/>
                <w:sz w:val="22"/>
                <w:szCs w:val="22"/>
              </w:rPr>
            </w:pPr>
            <w:r>
              <w:rPr>
                <w:rFonts w:ascii="宋体" w:hAnsi="宋体" w:eastAsia="宋体" w:cs="宋体"/>
                <w:spacing w:val="-2"/>
                <w:sz w:val="22"/>
                <w:szCs w:val="22"/>
              </w:rPr>
              <w:t>对比项</w:t>
            </w:r>
          </w:p>
        </w:tc>
        <w:tc>
          <w:tcPr>
            <w:tcW w:w="1936" w:type="dxa"/>
            <w:vAlign w:val="top"/>
          </w:tcPr>
          <w:p w14:paraId="5D3E57F6">
            <w:pPr>
              <w:spacing w:before="53" w:line="219" w:lineRule="auto"/>
              <w:ind w:left="644"/>
              <w:rPr>
                <w:rFonts w:ascii="宋体" w:hAnsi="宋体" w:eastAsia="宋体" w:cs="宋体"/>
                <w:sz w:val="22"/>
                <w:szCs w:val="22"/>
              </w:rPr>
            </w:pPr>
            <w:r>
              <w:rPr>
                <w:rFonts w:ascii="宋体" w:hAnsi="宋体" w:eastAsia="宋体" w:cs="宋体"/>
                <w:spacing w:val="1"/>
                <w:sz w:val="22"/>
                <w:szCs w:val="22"/>
              </w:rPr>
              <w:t>方案一</w:t>
            </w:r>
          </w:p>
        </w:tc>
        <w:tc>
          <w:tcPr>
            <w:tcW w:w="1602" w:type="dxa"/>
            <w:vAlign w:val="top"/>
          </w:tcPr>
          <w:p w14:paraId="035CD52D">
            <w:pPr>
              <w:spacing w:before="53" w:line="219" w:lineRule="auto"/>
              <w:ind w:left="478"/>
              <w:rPr>
                <w:rFonts w:ascii="宋体" w:hAnsi="宋体" w:eastAsia="宋体" w:cs="宋体"/>
                <w:sz w:val="22"/>
                <w:szCs w:val="22"/>
              </w:rPr>
            </w:pPr>
            <w:r>
              <w:rPr>
                <w:rFonts w:ascii="宋体" w:hAnsi="宋体" w:eastAsia="宋体" w:cs="宋体"/>
                <w:spacing w:val="-2"/>
                <w:sz w:val="22"/>
                <w:szCs w:val="22"/>
              </w:rPr>
              <w:t>方案二</w:t>
            </w:r>
          </w:p>
        </w:tc>
        <w:tc>
          <w:tcPr>
            <w:tcW w:w="1775" w:type="dxa"/>
            <w:vAlign w:val="top"/>
          </w:tcPr>
          <w:p w14:paraId="79F77ABF">
            <w:pPr>
              <w:spacing w:before="53" w:line="219" w:lineRule="auto"/>
              <w:ind w:left="563"/>
              <w:rPr>
                <w:rFonts w:ascii="宋体" w:hAnsi="宋体" w:eastAsia="宋体" w:cs="宋体"/>
                <w:sz w:val="22"/>
                <w:szCs w:val="22"/>
              </w:rPr>
            </w:pPr>
            <w:r>
              <w:rPr>
                <w:rFonts w:ascii="宋体" w:hAnsi="宋体" w:eastAsia="宋体" w:cs="宋体"/>
                <w:spacing w:val="-2"/>
                <w:sz w:val="22"/>
                <w:szCs w:val="22"/>
              </w:rPr>
              <w:t>方案三</w:t>
            </w:r>
          </w:p>
        </w:tc>
      </w:tr>
      <w:tr w14:paraId="56B2EB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887" w:type="dxa"/>
            <w:vAlign w:val="top"/>
          </w:tcPr>
          <w:p w14:paraId="1F85C59A">
            <w:pPr>
              <w:rPr>
                <w:rFonts w:ascii="Arial"/>
                <w:sz w:val="21"/>
              </w:rPr>
            </w:pPr>
          </w:p>
        </w:tc>
        <w:tc>
          <w:tcPr>
            <w:tcW w:w="2102" w:type="dxa"/>
            <w:vAlign w:val="top"/>
          </w:tcPr>
          <w:p w14:paraId="3E54E4F4">
            <w:pPr>
              <w:pStyle w:val="10"/>
              <w:spacing w:before="45" w:line="213" w:lineRule="auto"/>
              <w:ind w:left="363"/>
              <w:rPr>
                <w:rFonts w:ascii="宋体" w:hAnsi="宋体" w:eastAsia="宋体" w:cs="宋体"/>
                <w:sz w:val="22"/>
                <w:szCs w:val="22"/>
              </w:rPr>
            </w:pPr>
            <w:r>
              <w:rPr>
                <w:rFonts w:ascii="宋体" w:hAnsi="宋体" w:eastAsia="宋体" w:cs="宋体"/>
                <w:spacing w:val="-3"/>
                <w:sz w:val="22"/>
                <w:szCs w:val="22"/>
              </w:rPr>
              <w:t>总成本</w:t>
            </w:r>
            <w:r>
              <w:rPr>
                <w:spacing w:val="-3"/>
                <w:sz w:val="22"/>
                <w:szCs w:val="22"/>
              </w:rPr>
              <w:t>(</w:t>
            </w:r>
            <w:r>
              <w:rPr>
                <w:rFonts w:ascii="宋体" w:hAnsi="宋体" w:eastAsia="宋体" w:cs="宋体"/>
                <w:spacing w:val="-3"/>
                <w:sz w:val="22"/>
                <w:szCs w:val="22"/>
              </w:rPr>
              <w:t>万元）</w:t>
            </w:r>
          </w:p>
        </w:tc>
        <w:tc>
          <w:tcPr>
            <w:tcW w:w="1936" w:type="dxa"/>
            <w:vAlign w:val="top"/>
          </w:tcPr>
          <w:p w14:paraId="32517AD2">
            <w:pPr>
              <w:pStyle w:val="10"/>
              <w:spacing w:before="82" w:line="212" w:lineRule="auto"/>
              <w:ind w:left="555"/>
              <w:rPr>
                <w:sz w:val="22"/>
                <w:szCs w:val="22"/>
              </w:rPr>
            </w:pPr>
            <w:r>
              <w:rPr>
                <w:spacing w:val="-1"/>
                <w:sz w:val="22"/>
                <w:szCs w:val="22"/>
              </w:rPr>
              <w:t>25526.70</w:t>
            </w:r>
          </w:p>
        </w:tc>
        <w:tc>
          <w:tcPr>
            <w:tcW w:w="1602" w:type="dxa"/>
            <w:vAlign w:val="top"/>
          </w:tcPr>
          <w:p w14:paraId="0A6276B4">
            <w:pPr>
              <w:pStyle w:val="10"/>
              <w:spacing w:before="82" w:line="212" w:lineRule="auto"/>
              <w:ind w:left="389"/>
              <w:rPr>
                <w:sz w:val="22"/>
                <w:szCs w:val="22"/>
              </w:rPr>
            </w:pPr>
            <w:r>
              <w:rPr>
                <w:spacing w:val="-1"/>
                <w:sz w:val="22"/>
                <w:szCs w:val="22"/>
              </w:rPr>
              <w:t>21474.53</w:t>
            </w:r>
          </w:p>
        </w:tc>
        <w:tc>
          <w:tcPr>
            <w:tcW w:w="1775" w:type="dxa"/>
            <w:vAlign w:val="top"/>
          </w:tcPr>
          <w:p w14:paraId="6FF4051D">
            <w:pPr>
              <w:pStyle w:val="10"/>
              <w:spacing w:before="82" w:line="212" w:lineRule="auto"/>
              <w:ind w:left="812"/>
              <w:rPr>
                <w:sz w:val="22"/>
                <w:szCs w:val="22"/>
              </w:rPr>
            </w:pPr>
            <w:r>
              <w:rPr>
                <w:sz w:val="22"/>
                <w:szCs w:val="22"/>
              </w:rPr>
              <w:t>∞</w:t>
            </w:r>
          </w:p>
        </w:tc>
      </w:tr>
      <w:tr w14:paraId="3B3789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49" w:hRule="atLeast"/>
        </w:trPr>
        <w:tc>
          <w:tcPr>
            <w:tcW w:w="2989" w:type="dxa"/>
            <w:gridSpan w:val="2"/>
            <w:vAlign w:val="top"/>
          </w:tcPr>
          <w:p w14:paraId="21E106EC">
            <w:pPr>
              <w:rPr>
                <w:rFonts w:ascii="Arial"/>
                <w:sz w:val="21"/>
              </w:rPr>
            </w:pPr>
          </w:p>
          <w:p w14:paraId="5D8D465C">
            <w:pPr>
              <w:rPr>
                <w:rFonts w:ascii="Arial"/>
                <w:sz w:val="21"/>
              </w:rPr>
            </w:pPr>
          </w:p>
          <w:p w14:paraId="571EDB6F">
            <w:pPr>
              <w:rPr>
                <w:rFonts w:ascii="Arial"/>
                <w:sz w:val="21"/>
              </w:rPr>
            </w:pPr>
          </w:p>
          <w:p w14:paraId="726BD82F">
            <w:pPr>
              <w:rPr>
                <w:rFonts w:ascii="Arial"/>
                <w:sz w:val="21"/>
              </w:rPr>
            </w:pPr>
          </w:p>
          <w:p w14:paraId="5165D9F3">
            <w:pPr>
              <w:rPr>
                <w:rFonts w:ascii="Arial"/>
                <w:sz w:val="21"/>
              </w:rPr>
            </w:pPr>
          </w:p>
          <w:p w14:paraId="57974541">
            <w:pPr>
              <w:rPr>
                <w:rFonts w:ascii="Arial"/>
                <w:sz w:val="21"/>
              </w:rPr>
            </w:pPr>
          </w:p>
          <w:p w14:paraId="3F26C16A">
            <w:pPr>
              <w:rPr>
                <w:rFonts w:ascii="Arial"/>
                <w:sz w:val="21"/>
              </w:rPr>
            </w:pPr>
          </w:p>
          <w:p w14:paraId="7D7CD1F1">
            <w:pPr>
              <w:spacing w:before="72" w:line="220" w:lineRule="auto"/>
              <w:ind w:left="1058"/>
              <w:rPr>
                <w:rFonts w:ascii="宋体" w:hAnsi="宋体" w:eastAsia="宋体" w:cs="宋体"/>
                <w:sz w:val="22"/>
                <w:szCs w:val="22"/>
              </w:rPr>
            </w:pPr>
            <w:r>
              <w:rPr>
                <w:rFonts w:ascii="宋体" w:hAnsi="宋体" w:eastAsia="宋体" w:cs="宋体"/>
                <w:spacing w:val="-1"/>
                <w:sz w:val="22"/>
                <w:szCs w:val="22"/>
              </w:rPr>
              <w:t>存在风险</w:t>
            </w:r>
          </w:p>
        </w:tc>
        <w:tc>
          <w:tcPr>
            <w:tcW w:w="1936" w:type="dxa"/>
            <w:vAlign w:val="top"/>
          </w:tcPr>
          <w:p w14:paraId="37C6AE64">
            <w:pPr>
              <w:pStyle w:val="10"/>
              <w:spacing w:before="201" w:line="257" w:lineRule="auto"/>
              <w:ind w:left="123" w:right="187" w:hanging="4"/>
              <w:rPr>
                <w:rFonts w:ascii="宋体" w:hAnsi="宋体" w:eastAsia="宋体" w:cs="宋体"/>
                <w:sz w:val="22"/>
                <w:szCs w:val="22"/>
              </w:rPr>
            </w:pPr>
            <w:r>
              <w:rPr>
                <w:rFonts w:ascii="宋体" w:hAnsi="宋体" w:eastAsia="宋体" w:cs="宋体"/>
                <w:spacing w:val="-4"/>
                <w:sz w:val="22"/>
                <w:szCs w:val="22"/>
              </w:rPr>
              <w:t>（</w:t>
            </w:r>
            <w:r>
              <w:rPr>
                <w:spacing w:val="-4"/>
                <w:sz w:val="22"/>
                <w:szCs w:val="22"/>
              </w:rPr>
              <w:t>1</w:t>
            </w:r>
            <w:r>
              <w:rPr>
                <w:rFonts w:ascii="宋体" w:hAnsi="宋体" w:eastAsia="宋体" w:cs="宋体"/>
                <w:spacing w:val="-4"/>
                <w:sz w:val="22"/>
                <w:szCs w:val="22"/>
              </w:rPr>
              <w:t>）道路经过吗</w:t>
            </w:r>
            <w:r>
              <w:rPr>
                <w:rFonts w:ascii="宋体" w:hAnsi="宋体" w:eastAsia="宋体" w:cs="宋体"/>
                <w:spacing w:val="-3"/>
                <w:sz w:val="22"/>
                <w:szCs w:val="22"/>
              </w:rPr>
              <w:t>吟祖塔矿权范</w:t>
            </w:r>
          </w:p>
          <w:p w14:paraId="19ABFF99">
            <w:pPr>
              <w:spacing w:before="10" w:line="262" w:lineRule="auto"/>
              <w:ind w:left="112" w:right="282" w:firstLine="20"/>
              <w:rPr>
                <w:rFonts w:ascii="宋体" w:hAnsi="宋体" w:eastAsia="宋体" w:cs="宋体"/>
                <w:sz w:val="22"/>
                <w:szCs w:val="22"/>
              </w:rPr>
            </w:pPr>
            <w:r>
              <w:rPr>
                <w:rFonts w:ascii="宋体" w:hAnsi="宋体" w:eastAsia="宋体" w:cs="宋体"/>
                <w:spacing w:val="-4"/>
                <w:sz w:val="22"/>
                <w:szCs w:val="22"/>
              </w:rPr>
              <w:t>围，吗吟祖塔矿</w:t>
            </w:r>
            <w:r>
              <w:rPr>
                <w:rFonts w:ascii="宋体" w:hAnsi="宋体" w:eastAsia="宋体" w:cs="宋体"/>
                <w:spacing w:val="-1"/>
                <w:sz w:val="22"/>
                <w:szCs w:val="22"/>
              </w:rPr>
              <w:t>权出让后可能对开拓道路造成影</w:t>
            </w:r>
            <w:r>
              <w:rPr>
                <w:rFonts w:ascii="宋体" w:hAnsi="宋体" w:eastAsia="宋体" w:cs="宋体"/>
                <w:spacing w:val="-15"/>
                <w:sz w:val="22"/>
                <w:szCs w:val="22"/>
              </w:rPr>
              <w:t>响；</w:t>
            </w:r>
          </w:p>
          <w:p w14:paraId="0A3E3E4B">
            <w:pPr>
              <w:pStyle w:val="10"/>
              <w:spacing w:before="1" w:line="256" w:lineRule="auto"/>
              <w:ind w:left="114" w:right="182" w:firstLine="5"/>
              <w:rPr>
                <w:rFonts w:ascii="宋体" w:hAnsi="宋体" w:eastAsia="宋体" w:cs="宋体"/>
                <w:sz w:val="22"/>
                <w:szCs w:val="22"/>
              </w:rPr>
            </w:pPr>
            <w:r>
              <w:rPr>
                <w:rFonts w:ascii="宋体" w:hAnsi="宋体" w:eastAsia="宋体" w:cs="宋体"/>
                <w:spacing w:val="-3"/>
                <w:sz w:val="22"/>
                <w:szCs w:val="22"/>
              </w:rPr>
              <w:t>（</w:t>
            </w:r>
            <w:r>
              <w:rPr>
                <w:spacing w:val="-3"/>
                <w:sz w:val="22"/>
                <w:szCs w:val="22"/>
              </w:rPr>
              <w:t>2</w:t>
            </w:r>
            <w:r>
              <w:rPr>
                <w:rFonts w:ascii="宋体" w:hAnsi="宋体" w:eastAsia="宋体" w:cs="宋体"/>
                <w:spacing w:val="-3"/>
                <w:sz w:val="22"/>
                <w:szCs w:val="22"/>
              </w:rPr>
              <w:t>）开拓道路基</w:t>
            </w:r>
            <w:r>
              <w:rPr>
                <w:rFonts w:ascii="宋体" w:hAnsi="宋体" w:eastAsia="宋体" w:cs="宋体"/>
                <w:spacing w:val="-6"/>
                <w:sz w:val="22"/>
                <w:szCs w:val="22"/>
              </w:rPr>
              <w:t>本位于矿区外，</w:t>
            </w:r>
          </w:p>
          <w:p w14:paraId="643778EA">
            <w:pPr>
              <w:spacing w:before="13" w:line="263" w:lineRule="auto"/>
              <w:ind w:left="117" w:right="282"/>
              <w:rPr>
                <w:rFonts w:ascii="宋体" w:hAnsi="宋体" w:eastAsia="宋体" w:cs="宋体"/>
                <w:sz w:val="22"/>
                <w:szCs w:val="22"/>
              </w:rPr>
            </w:pPr>
            <w:r>
              <w:rPr>
                <w:rFonts w:ascii="宋体" w:hAnsi="宋体" w:eastAsia="宋体" w:cs="宋体"/>
                <w:spacing w:val="-2"/>
                <w:sz w:val="22"/>
                <w:szCs w:val="22"/>
              </w:rPr>
              <w:t>与乡村道路存在交叉，不易安全</w:t>
            </w:r>
            <w:r>
              <w:rPr>
                <w:rFonts w:ascii="宋体" w:hAnsi="宋体" w:eastAsia="宋体" w:cs="宋体"/>
                <w:spacing w:val="-10"/>
                <w:sz w:val="22"/>
                <w:szCs w:val="22"/>
              </w:rPr>
              <w:t>管理。</w:t>
            </w:r>
          </w:p>
        </w:tc>
        <w:tc>
          <w:tcPr>
            <w:tcW w:w="1602" w:type="dxa"/>
            <w:vAlign w:val="top"/>
          </w:tcPr>
          <w:p w14:paraId="2F588908">
            <w:pPr>
              <w:pStyle w:val="10"/>
              <w:spacing w:before="47" w:line="261" w:lineRule="auto"/>
              <w:ind w:left="113" w:right="168" w:firstLine="7"/>
              <w:rPr>
                <w:rFonts w:ascii="宋体" w:hAnsi="宋体" w:eastAsia="宋体" w:cs="宋体"/>
                <w:sz w:val="22"/>
                <w:szCs w:val="22"/>
              </w:rPr>
            </w:pPr>
            <w:r>
              <w:rPr>
                <w:rFonts w:ascii="宋体" w:hAnsi="宋体" w:eastAsia="宋体" w:cs="宋体"/>
                <w:spacing w:val="-3"/>
                <w:sz w:val="22"/>
                <w:szCs w:val="22"/>
              </w:rPr>
              <w:t>（</w:t>
            </w:r>
            <w:r>
              <w:rPr>
                <w:spacing w:val="-3"/>
                <w:sz w:val="22"/>
                <w:szCs w:val="22"/>
              </w:rPr>
              <w:t>1</w:t>
            </w:r>
            <w:r>
              <w:rPr>
                <w:rFonts w:ascii="宋体" w:hAnsi="宋体" w:eastAsia="宋体" w:cs="宋体"/>
                <w:spacing w:val="-3"/>
                <w:sz w:val="22"/>
                <w:szCs w:val="22"/>
              </w:rPr>
              <w:t>）道路与</w:t>
            </w:r>
            <w:r>
              <w:rPr>
                <w:rFonts w:ascii="宋体" w:hAnsi="宋体" w:eastAsia="宋体" w:cs="宋体"/>
                <w:spacing w:val="-1"/>
                <w:sz w:val="22"/>
                <w:szCs w:val="22"/>
              </w:rPr>
              <w:t>平巷经过吗吟祖塔矿权范</w:t>
            </w:r>
          </w:p>
          <w:p w14:paraId="199F36E9">
            <w:pPr>
              <w:spacing w:before="1" w:line="262" w:lineRule="auto"/>
              <w:ind w:left="113" w:right="168" w:firstLine="20"/>
              <w:rPr>
                <w:rFonts w:ascii="宋体" w:hAnsi="宋体" w:eastAsia="宋体" w:cs="宋体"/>
                <w:sz w:val="22"/>
                <w:szCs w:val="22"/>
              </w:rPr>
            </w:pPr>
            <w:r>
              <w:rPr>
                <w:rFonts w:ascii="宋体" w:hAnsi="宋体" w:eastAsia="宋体" w:cs="宋体"/>
                <w:spacing w:val="-5"/>
                <w:sz w:val="22"/>
                <w:szCs w:val="22"/>
              </w:rPr>
              <w:t>围，吗吟祖塔</w:t>
            </w:r>
            <w:r>
              <w:rPr>
                <w:rFonts w:ascii="宋体" w:hAnsi="宋体" w:eastAsia="宋体" w:cs="宋体"/>
                <w:spacing w:val="-1"/>
                <w:sz w:val="22"/>
                <w:szCs w:val="22"/>
              </w:rPr>
              <w:t>矿权出让后可能对开拓工程造成影响；</w:t>
            </w:r>
          </w:p>
          <w:p w14:paraId="4A6877D9">
            <w:pPr>
              <w:pStyle w:val="10"/>
              <w:spacing w:before="1" w:line="261" w:lineRule="auto"/>
              <w:ind w:left="113" w:right="168" w:firstLine="7"/>
              <w:rPr>
                <w:rFonts w:ascii="宋体" w:hAnsi="宋体" w:eastAsia="宋体" w:cs="宋体"/>
                <w:sz w:val="22"/>
                <w:szCs w:val="22"/>
              </w:rPr>
            </w:pPr>
            <w:r>
              <w:rPr>
                <w:rFonts w:ascii="宋体" w:hAnsi="宋体" w:eastAsia="宋体" w:cs="宋体"/>
                <w:spacing w:val="-3"/>
                <w:sz w:val="22"/>
                <w:szCs w:val="22"/>
              </w:rPr>
              <w:t>（</w:t>
            </w:r>
            <w:r>
              <w:rPr>
                <w:spacing w:val="-3"/>
                <w:sz w:val="22"/>
                <w:szCs w:val="22"/>
              </w:rPr>
              <w:t>2</w:t>
            </w:r>
            <w:r>
              <w:rPr>
                <w:rFonts w:ascii="宋体" w:hAnsi="宋体" w:eastAsia="宋体" w:cs="宋体"/>
                <w:spacing w:val="-3"/>
                <w:sz w:val="22"/>
                <w:szCs w:val="22"/>
              </w:rPr>
              <w:t>）矿区井</w:t>
            </w:r>
            <w:r>
              <w:rPr>
                <w:rFonts w:ascii="宋体" w:hAnsi="宋体" w:eastAsia="宋体" w:cs="宋体"/>
                <w:spacing w:val="-1"/>
                <w:sz w:val="22"/>
                <w:szCs w:val="22"/>
              </w:rPr>
              <w:t>巷工程设置在矿权范围以</w:t>
            </w:r>
          </w:p>
          <w:p w14:paraId="6D83A6A7">
            <w:pPr>
              <w:spacing w:before="2"/>
              <w:ind w:left="128" w:right="168" w:hanging="9"/>
              <w:rPr>
                <w:rFonts w:ascii="宋体" w:hAnsi="宋体" w:eastAsia="宋体" w:cs="宋体"/>
                <w:sz w:val="22"/>
                <w:szCs w:val="22"/>
              </w:rPr>
            </w:pPr>
            <w:r>
              <w:rPr>
                <w:rFonts w:ascii="宋体" w:hAnsi="宋体" w:eastAsia="宋体" w:cs="宋体"/>
                <w:spacing w:val="-2"/>
                <w:sz w:val="22"/>
                <w:szCs w:val="22"/>
              </w:rPr>
              <w:t>外，存在超采</w:t>
            </w:r>
            <w:r>
              <w:rPr>
                <w:rFonts w:ascii="宋体" w:hAnsi="宋体" w:eastAsia="宋体" w:cs="宋体"/>
                <w:spacing w:val="-12"/>
                <w:sz w:val="22"/>
                <w:szCs w:val="22"/>
              </w:rPr>
              <w:t>隐患。</w:t>
            </w:r>
          </w:p>
        </w:tc>
        <w:tc>
          <w:tcPr>
            <w:tcW w:w="1775" w:type="dxa"/>
            <w:vAlign w:val="top"/>
          </w:tcPr>
          <w:p w14:paraId="7C77F4DB">
            <w:pPr>
              <w:spacing w:line="297" w:lineRule="auto"/>
              <w:rPr>
                <w:rFonts w:ascii="Arial"/>
                <w:sz w:val="21"/>
              </w:rPr>
            </w:pPr>
          </w:p>
          <w:p w14:paraId="24688B03">
            <w:pPr>
              <w:spacing w:line="298" w:lineRule="auto"/>
              <w:rPr>
                <w:rFonts w:ascii="Arial"/>
                <w:sz w:val="21"/>
              </w:rPr>
            </w:pPr>
          </w:p>
          <w:p w14:paraId="4F8D8644">
            <w:pPr>
              <w:pStyle w:val="10"/>
              <w:spacing w:before="72" w:line="257" w:lineRule="auto"/>
              <w:ind w:left="117" w:right="239" w:firstLine="5"/>
              <w:rPr>
                <w:rFonts w:ascii="宋体" w:hAnsi="宋体" w:eastAsia="宋体" w:cs="宋体"/>
                <w:sz w:val="22"/>
                <w:szCs w:val="22"/>
              </w:rPr>
            </w:pPr>
            <w:r>
              <w:rPr>
                <w:rFonts w:ascii="宋体" w:hAnsi="宋体" w:eastAsia="宋体" w:cs="宋体"/>
                <w:spacing w:val="-4"/>
                <w:sz w:val="22"/>
                <w:szCs w:val="22"/>
              </w:rPr>
              <w:t>（</w:t>
            </w:r>
            <w:r>
              <w:rPr>
                <w:spacing w:val="-4"/>
                <w:sz w:val="22"/>
                <w:szCs w:val="22"/>
              </w:rPr>
              <w:t>1</w:t>
            </w:r>
            <w:r>
              <w:rPr>
                <w:rFonts w:ascii="宋体" w:hAnsi="宋体" w:eastAsia="宋体" w:cs="宋体"/>
                <w:spacing w:val="-4"/>
                <w:sz w:val="22"/>
                <w:szCs w:val="22"/>
              </w:rPr>
              <w:t>）涉及较大</w:t>
            </w:r>
            <w:r>
              <w:rPr>
                <w:rFonts w:ascii="宋体" w:hAnsi="宋体" w:eastAsia="宋体" w:cs="宋体"/>
                <w:spacing w:val="-2"/>
                <w:sz w:val="22"/>
                <w:szCs w:val="22"/>
              </w:rPr>
              <w:t>面积非海垦土</w:t>
            </w:r>
          </w:p>
          <w:p w14:paraId="03948CBE">
            <w:pPr>
              <w:spacing w:before="10" w:line="262" w:lineRule="auto"/>
              <w:ind w:left="115" w:right="118"/>
              <w:rPr>
                <w:rFonts w:ascii="宋体" w:hAnsi="宋体" w:eastAsia="宋体" w:cs="宋体"/>
                <w:sz w:val="22"/>
                <w:szCs w:val="22"/>
              </w:rPr>
            </w:pPr>
            <w:r>
              <w:rPr>
                <w:rFonts w:ascii="宋体" w:hAnsi="宋体" w:eastAsia="宋体" w:cs="宋体"/>
                <w:spacing w:val="-1"/>
                <w:sz w:val="22"/>
                <w:szCs w:val="22"/>
              </w:rPr>
              <w:t>地，征地存在困</w:t>
            </w:r>
            <w:r>
              <w:rPr>
                <w:rFonts w:ascii="宋体" w:hAnsi="宋体" w:eastAsia="宋体" w:cs="宋体"/>
                <w:spacing w:val="-15"/>
                <w:sz w:val="22"/>
                <w:szCs w:val="22"/>
              </w:rPr>
              <w:t>难；</w:t>
            </w:r>
          </w:p>
          <w:p w14:paraId="758A772D">
            <w:pPr>
              <w:pStyle w:val="10"/>
              <w:spacing w:line="234" w:lineRule="auto"/>
              <w:ind w:left="122"/>
              <w:rPr>
                <w:rFonts w:ascii="宋体" w:hAnsi="宋体" w:eastAsia="宋体" w:cs="宋体"/>
                <w:sz w:val="22"/>
                <w:szCs w:val="22"/>
              </w:rPr>
            </w:pPr>
            <w:r>
              <w:rPr>
                <w:rFonts w:ascii="宋体" w:hAnsi="宋体" w:eastAsia="宋体" w:cs="宋体"/>
                <w:spacing w:val="-4"/>
                <w:sz w:val="22"/>
                <w:szCs w:val="22"/>
              </w:rPr>
              <w:t>（</w:t>
            </w:r>
            <w:r>
              <w:rPr>
                <w:spacing w:val="-4"/>
                <w:sz w:val="22"/>
                <w:szCs w:val="22"/>
              </w:rPr>
              <w:t>2</w:t>
            </w:r>
            <w:r>
              <w:rPr>
                <w:rFonts w:ascii="宋体" w:hAnsi="宋体" w:eastAsia="宋体" w:cs="宋体"/>
                <w:spacing w:val="-4"/>
                <w:sz w:val="22"/>
                <w:szCs w:val="22"/>
              </w:rPr>
              <w:t>）路线较</w:t>
            </w:r>
          </w:p>
          <w:p w14:paraId="12F5472E">
            <w:pPr>
              <w:spacing w:before="34" w:line="263" w:lineRule="auto"/>
              <w:ind w:left="117" w:right="118"/>
              <w:rPr>
                <w:rFonts w:ascii="宋体" w:hAnsi="宋体" w:eastAsia="宋体" w:cs="宋体"/>
                <w:sz w:val="22"/>
                <w:szCs w:val="22"/>
              </w:rPr>
            </w:pPr>
            <w:r>
              <w:rPr>
                <w:rFonts w:ascii="宋体" w:hAnsi="宋体" w:eastAsia="宋体" w:cs="宋体"/>
                <w:spacing w:val="-1"/>
                <w:sz w:val="22"/>
                <w:szCs w:val="22"/>
              </w:rPr>
              <w:t>长，征地数量较多，政策处理方</w:t>
            </w:r>
            <w:r>
              <w:rPr>
                <w:rFonts w:ascii="宋体" w:hAnsi="宋体" w:eastAsia="宋体" w:cs="宋体"/>
                <w:spacing w:val="-2"/>
                <w:sz w:val="22"/>
                <w:szCs w:val="22"/>
              </w:rPr>
              <w:t>面存在困难</w:t>
            </w:r>
          </w:p>
        </w:tc>
      </w:tr>
    </w:tbl>
    <w:p w14:paraId="1C04C40B">
      <w:pPr>
        <w:spacing w:before="114" w:line="362" w:lineRule="auto"/>
        <w:ind w:left="24" w:right="258" w:firstLine="481"/>
        <w:rPr>
          <w:rFonts w:ascii="宋体" w:hAnsi="宋体" w:eastAsia="宋体" w:cs="宋体"/>
          <w:sz w:val="24"/>
          <w:szCs w:val="24"/>
        </w:rPr>
      </w:pPr>
      <w:r>
        <w:rPr>
          <w:rFonts w:ascii="宋体" w:hAnsi="宋体" w:eastAsia="宋体" w:cs="宋体"/>
          <w:spacing w:val="-7"/>
          <w:sz w:val="24"/>
          <w:szCs w:val="24"/>
        </w:rPr>
        <w:t>综上，公路</w:t>
      </w:r>
      <w:r>
        <w:rPr>
          <w:rFonts w:ascii="Times New Roman" w:hAnsi="Times New Roman" w:eastAsia="Times New Roman" w:cs="Times New Roman"/>
          <w:spacing w:val="-7"/>
          <w:sz w:val="24"/>
          <w:szCs w:val="24"/>
        </w:rPr>
        <w:t>-</w:t>
      </w:r>
      <w:r>
        <w:rPr>
          <w:rFonts w:ascii="宋体" w:hAnsi="宋体" w:eastAsia="宋体" w:cs="宋体"/>
          <w:spacing w:val="-7"/>
          <w:sz w:val="24"/>
          <w:szCs w:val="24"/>
        </w:rPr>
        <w:t>平硐溜井开拓方式运输距离短，总成本费用低，封闭管理</w:t>
      </w:r>
      <w:r>
        <w:rPr>
          <w:rFonts w:ascii="宋体" w:hAnsi="宋体" w:eastAsia="宋体" w:cs="宋体"/>
          <w:spacing w:val="-8"/>
          <w:sz w:val="24"/>
          <w:szCs w:val="24"/>
        </w:rPr>
        <w:t>简单，</w:t>
      </w:r>
      <w:r>
        <w:rPr>
          <w:rFonts w:ascii="宋体" w:hAnsi="宋体" w:eastAsia="宋体" w:cs="宋体"/>
          <w:spacing w:val="-4"/>
          <w:sz w:val="24"/>
          <w:szCs w:val="24"/>
        </w:rPr>
        <w:t>本项目拟选用此开拓方式。</w:t>
      </w:r>
    </w:p>
    <w:p w14:paraId="5924274A">
      <w:pPr>
        <w:pStyle w:val="3"/>
        <w:spacing w:line="252" w:lineRule="auto"/>
      </w:pPr>
    </w:p>
    <w:p w14:paraId="0BDB087A">
      <w:pPr>
        <w:spacing w:before="78" w:line="233" w:lineRule="auto"/>
        <w:ind w:left="26"/>
        <w:rPr>
          <w:rFonts w:ascii="宋体" w:hAnsi="宋体" w:eastAsia="宋体" w:cs="宋体"/>
          <w:sz w:val="24"/>
          <w:szCs w:val="24"/>
        </w:rPr>
      </w:pPr>
      <w:r>
        <w:rPr>
          <w:rFonts w:ascii="Times New Roman" w:hAnsi="Times New Roman" w:eastAsia="Times New Roman" w:cs="Times New Roman"/>
          <w:spacing w:val="-1"/>
          <w:sz w:val="24"/>
          <w:szCs w:val="24"/>
        </w:rPr>
        <w:t xml:space="preserve">5.3.6.3  </w:t>
      </w:r>
      <w:r>
        <w:rPr>
          <w:rFonts w:ascii="宋体" w:hAnsi="宋体" w:eastAsia="宋体" w:cs="宋体"/>
          <w:spacing w:val="-1"/>
          <w:sz w:val="24"/>
          <w:szCs w:val="24"/>
        </w:rPr>
        <w:t>矿山开拓运输方式确定</w:t>
      </w:r>
    </w:p>
    <w:p w14:paraId="17B85A09">
      <w:pPr>
        <w:spacing w:before="162" w:line="359" w:lineRule="auto"/>
        <w:ind w:left="28" w:right="201" w:firstLine="475"/>
        <w:rPr>
          <w:rFonts w:ascii="宋体" w:hAnsi="宋体" w:eastAsia="宋体" w:cs="宋体"/>
          <w:sz w:val="24"/>
          <w:szCs w:val="24"/>
        </w:rPr>
      </w:pPr>
      <w:r>
        <w:rPr>
          <w:rFonts w:ascii="宋体" w:hAnsi="宋体" w:eastAsia="宋体" w:cs="宋体"/>
          <w:spacing w:val="2"/>
          <w:sz w:val="24"/>
          <w:szCs w:val="24"/>
        </w:rPr>
        <w:t>根据矿区矿体赋存情况和地形条件，确定采用公路</w:t>
      </w:r>
      <w:r>
        <w:rPr>
          <w:rFonts w:ascii="Times New Roman" w:hAnsi="Times New Roman" w:eastAsia="Times New Roman" w:cs="Times New Roman"/>
          <w:spacing w:val="2"/>
          <w:sz w:val="24"/>
          <w:szCs w:val="24"/>
        </w:rPr>
        <w:t>-</w:t>
      </w:r>
      <w:r>
        <w:rPr>
          <w:rFonts w:ascii="宋体" w:hAnsi="宋体" w:eastAsia="宋体" w:cs="宋体"/>
          <w:spacing w:val="2"/>
          <w:sz w:val="24"/>
          <w:szCs w:val="24"/>
        </w:rPr>
        <w:t>平硐溜井</w:t>
      </w:r>
      <w:r>
        <w:rPr>
          <w:rFonts w:ascii="宋体" w:hAnsi="宋体" w:eastAsia="宋体" w:cs="宋体"/>
          <w:spacing w:val="1"/>
          <w:sz w:val="24"/>
          <w:szCs w:val="24"/>
        </w:rPr>
        <w:t>联合开拓，带</w:t>
      </w:r>
      <w:r>
        <w:rPr>
          <w:rFonts w:ascii="宋体" w:hAnsi="宋体" w:eastAsia="宋体" w:cs="宋体"/>
          <w:spacing w:val="-5"/>
          <w:sz w:val="24"/>
          <w:szCs w:val="24"/>
        </w:rPr>
        <w:t>式输送机运输方案。</w:t>
      </w:r>
    </w:p>
    <w:p w14:paraId="1430241D">
      <w:pPr>
        <w:spacing w:before="6" w:line="357" w:lineRule="auto"/>
        <w:ind w:left="18" w:right="203" w:firstLine="487"/>
        <w:jc w:val="both"/>
        <w:rPr>
          <w:rFonts w:ascii="宋体" w:hAnsi="宋体" w:eastAsia="宋体" w:cs="宋体"/>
          <w:sz w:val="24"/>
          <w:szCs w:val="24"/>
        </w:rPr>
      </w:pPr>
      <w:r>
        <w:rPr>
          <w:rFonts w:ascii="宋体" w:hAnsi="宋体" w:eastAsia="宋体" w:cs="宋体"/>
          <w:spacing w:val="5"/>
          <w:sz w:val="24"/>
          <w:szCs w:val="24"/>
        </w:rPr>
        <w:t>溜井卸矿平台布置在矿区中部</w:t>
      </w:r>
      <w:r>
        <w:rPr>
          <w:rFonts w:ascii="Times New Roman" w:hAnsi="Times New Roman" w:eastAsia="Times New Roman" w:cs="Times New Roman"/>
          <w:spacing w:val="5"/>
          <w:sz w:val="24"/>
          <w:szCs w:val="24"/>
        </w:rPr>
        <w:t xml:space="preserve">+160m  </w:t>
      </w:r>
      <w:r>
        <w:rPr>
          <w:rFonts w:ascii="宋体" w:hAnsi="宋体" w:eastAsia="宋体" w:cs="宋体"/>
          <w:spacing w:val="5"/>
          <w:sz w:val="24"/>
          <w:szCs w:val="24"/>
        </w:rPr>
        <w:t>高程，经一段</w:t>
      </w:r>
      <w:r>
        <w:rPr>
          <w:rFonts w:ascii="宋体" w:hAnsi="宋体" w:eastAsia="宋体" w:cs="宋体"/>
          <w:spacing w:val="36"/>
          <w:sz w:val="24"/>
          <w:szCs w:val="24"/>
        </w:rPr>
        <w:t xml:space="preserve"> </w:t>
      </w:r>
      <w:r>
        <w:rPr>
          <w:rFonts w:ascii="Times New Roman" w:hAnsi="Times New Roman" w:eastAsia="Times New Roman" w:cs="Times New Roman"/>
          <w:spacing w:val="5"/>
          <w:sz w:val="24"/>
          <w:szCs w:val="24"/>
        </w:rPr>
        <w:t xml:space="preserve">110m  </w:t>
      </w:r>
      <w:r>
        <w:rPr>
          <w:rFonts w:ascii="宋体" w:hAnsi="宋体" w:eastAsia="宋体" w:cs="宋体"/>
          <w:spacing w:val="5"/>
          <w:sz w:val="24"/>
          <w:szCs w:val="24"/>
        </w:rPr>
        <w:t>运矿道路连接</w:t>
      </w:r>
      <w:r>
        <w:rPr>
          <w:rFonts w:ascii="Times New Roman" w:hAnsi="Times New Roman" w:eastAsia="Times New Roman" w:cs="Times New Roman"/>
          <w:spacing w:val="-6"/>
          <w:sz w:val="24"/>
          <w:szCs w:val="24"/>
        </w:rPr>
        <w:t>+180m</w:t>
      </w:r>
      <w:r>
        <w:rPr>
          <w:rFonts w:ascii="Times New Roman" w:hAnsi="Times New Roman" w:eastAsia="Times New Roman" w:cs="Times New Roman"/>
          <w:spacing w:val="14"/>
          <w:sz w:val="24"/>
          <w:szCs w:val="24"/>
        </w:rPr>
        <w:t xml:space="preserve"> </w:t>
      </w:r>
      <w:r>
        <w:rPr>
          <w:rFonts w:ascii="宋体" w:hAnsi="宋体" w:eastAsia="宋体" w:cs="宋体"/>
          <w:spacing w:val="-6"/>
          <w:sz w:val="24"/>
          <w:szCs w:val="24"/>
        </w:rPr>
        <w:t>首采平台。破碎硐室布置在溜井底部，</w:t>
      </w:r>
      <w:r>
        <w:rPr>
          <w:rFonts w:ascii="宋体" w:hAnsi="宋体" w:eastAsia="宋体" w:cs="宋体"/>
          <w:spacing w:val="-38"/>
          <w:sz w:val="24"/>
          <w:szCs w:val="24"/>
        </w:rPr>
        <w:t xml:space="preserve"> </w:t>
      </w:r>
      <w:r>
        <w:rPr>
          <w:rFonts w:ascii="宋体" w:hAnsi="宋体" w:eastAsia="宋体" w:cs="宋体"/>
          <w:spacing w:val="-6"/>
          <w:sz w:val="24"/>
          <w:szCs w:val="24"/>
        </w:rPr>
        <w:t>加工系统布置在</w:t>
      </w:r>
      <w:r>
        <w:rPr>
          <w:rFonts w:ascii="宋体" w:hAnsi="宋体" w:eastAsia="宋体" w:cs="宋体"/>
          <w:spacing w:val="-7"/>
          <w:sz w:val="24"/>
          <w:szCs w:val="24"/>
        </w:rPr>
        <w:t>矿区</w:t>
      </w:r>
      <w:r>
        <w:rPr>
          <w:rFonts w:ascii="宋体" w:hAnsi="宋体" w:eastAsia="宋体" w:cs="宋体"/>
          <w:spacing w:val="-53"/>
          <w:sz w:val="24"/>
          <w:szCs w:val="24"/>
        </w:rPr>
        <w:t xml:space="preserve"> </w:t>
      </w:r>
      <w:r>
        <w:rPr>
          <w:rFonts w:ascii="Times New Roman" w:hAnsi="Times New Roman" w:eastAsia="Times New Roman" w:cs="Times New Roman"/>
          <w:spacing w:val="-7"/>
          <w:sz w:val="24"/>
          <w:szCs w:val="24"/>
        </w:rPr>
        <w:t>2.5km</w:t>
      </w:r>
      <w:r>
        <w:rPr>
          <w:rFonts w:ascii="Times New Roman" w:hAnsi="Times New Roman" w:eastAsia="Times New Roman" w:cs="Times New Roman"/>
          <w:spacing w:val="14"/>
          <w:sz w:val="24"/>
          <w:szCs w:val="24"/>
        </w:rPr>
        <w:t xml:space="preserve"> </w:t>
      </w:r>
      <w:r>
        <w:rPr>
          <w:rFonts w:ascii="宋体" w:hAnsi="宋体" w:eastAsia="宋体" w:cs="宋体"/>
          <w:spacing w:val="-7"/>
          <w:sz w:val="24"/>
          <w:szCs w:val="24"/>
        </w:rPr>
        <w:t>外，通</w:t>
      </w:r>
      <w:r>
        <w:rPr>
          <w:rFonts w:ascii="宋体" w:hAnsi="宋体" w:eastAsia="宋体" w:cs="宋体"/>
          <w:spacing w:val="-1"/>
          <w:sz w:val="24"/>
          <w:szCs w:val="24"/>
        </w:rPr>
        <w:t>过</w:t>
      </w:r>
      <w:r>
        <w:rPr>
          <w:rFonts w:ascii="宋体" w:hAnsi="宋体" w:eastAsia="宋体" w:cs="宋体"/>
          <w:spacing w:val="-55"/>
          <w:sz w:val="24"/>
          <w:szCs w:val="24"/>
        </w:rPr>
        <w:t xml:space="preserve"> </w:t>
      </w:r>
      <w:r>
        <w:rPr>
          <w:rFonts w:ascii="Times New Roman" w:hAnsi="Times New Roman" w:eastAsia="Times New Roman" w:cs="Times New Roman"/>
          <w:spacing w:val="-1"/>
          <w:sz w:val="24"/>
          <w:szCs w:val="24"/>
        </w:rPr>
        <w:t xml:space="preserve">2773km </w:t>
      </w:r>
      <w:r>
        <w:rPr>
          <w:rFonts w:ascii="宋体" w:hAnsi="宋体" w:eastAsia="宋体" w:cs="宋体"/>
          <w:spacing w:val="-1"/>
          <w:sz w:val="24"/>
          <w:szCs w:val="24"/>
        </w:rPr>
        <w:t>长距离带式输送机连接。爆破后的矿石</w:t>
      </w:r>
      <w:r>
        <w:rPr>
          <w:rFonts w:ascii="宋体" w:hAnsi="宋体" w:eastAsia="宋体" w:cs="宋体"/>
          <w:spacing w:val="-2"/>
          <w:sz w:val="24"/>
          <w:szCs w:val="24"/>
        </w:rPr>
        <w:t>通过自卸汽车由采场运至溜井</w:t>
      </w:r>
      <w:r>
        <w:rPr>
          <w:rFonts w:ascii="宋体" w:hAnsi="宋体" w:eastAsia="宋体" w:cs="宋体"/>
          <w:spacing w:val="-3"/>
          <w:sz w:val="24"/>
          <w:szCs w:val="24"/>
        </w:rPr>
        <w:t>卸矿平台后卸入溜井，在底部破碎硐室进行初破后，利用带式输送机，经过平硐</w:t>
      </w:r>
      <w:r>
        <w:rPr>
          <w:rFonts w:ascii="宋体" w:hAnsi="宋体" w:eastAsia="宋体" w:cs="宋体"/>
          <w:spacing w:val="-5"/>
          <w:sz w:val="24"/>
          <w:szCs w:val="24"/>
        </w:rPr>
        <w:t>运输至加工系统。</w:t>
      </w:r>
    </w:p>
    <w:p w14:paraId="568EC837">
      <w:pPr>
        <w:spacing w:before="9" w:line="359" w:lineRule="auto"/>
        <w:ind w:left="19" w:right="204" w:firstLine="487"/>
        <w:jc w:val="both"/>
        <w:rPr>
          <w:rFonts w:ascii="宋体" w:hAnsi="宋体" w:eastAsia="宋体" w:cs="宋体"/>
          <w:sz w:val="24"/>
          <w:szCs w:val="24"/>
        </w:rPr>
      </w:pPr>
      <w:r>
        <w:rPr>
          <w:rFonts w:ascii="宋体" w:hAnsi="宋体" w:eastAsia="宋体" w:cs="宋体"/>
          <w:spacing w:val="-2"/>
          <w:sz w:val="24"/>
          <w:szCs w:val="24"/>
        </w:rPr>
        <w:t xml:space="preserve">溜井直径为 </w:t>
      </w:r>
      <w:r>
        <w:rPr>
          <w:rFonts w:ascii="Times New Roman" w:hAnsi="Times New Roman" w:eastAsia="Times New Roman" w:cs="Times New Roman"/>
          <w:spacing w:val="-2"/>
          <w:sz w:val="24"/>
          <w:szCs w:val="24"/>
        </w:rPr>
        <w:t>6m</w:t>
      </w:r>
      <w:r>
        <w:rPr>
          <w:rFonts w:ascii="宋体" w:hAnsi="宋体" w:eastAsia="宋体" w:cs="宋体"/>
          <w:spacing w:val="-2"/>
          <w:sz w:val="24"/>
          <w:szCs w:val="24"/>
        </w:rPr>
        <w:t>，总长度</w:t>
      </w:r>
      <w:r>
        <w:rPr>
          <w:rFonts w:ascii="宋体" w:hAnsi="宋体" w:eastAsia="宋体" w:cs="宋体"/>
          <w:spacing w:val="50"/>
          <w:sz w:val="24"/>
          <w:szCs w:val="24"/>
        </w:rPr>
        <w:t xml:space="preserve"> </w:t>
      </w:r>
      <w:r>
        <w:rPr>
          <w:rFonts w:ascii="Times New Roman" w:hAnsi="Times New Roman" w:eastAsia="Times New Roman" w:cs="Times New Roman"/>
          <w:spacing w:val="-2"/>
          <w:sz w:val="24"/>
          <w:szCs w:val="24"/>
        </w:rPr>
        <w:t>100m</w:t>
      </w:r>
      <w:r>
        <w:rPr>
          <w:rFonts w:ascii="宋体" w:hAnsi="宋体" w:eastAsia="宋体" w:cs="宋体"/>
          <w:spacing w:val="-2"/>
          <w:sz w:val="24"/>
          <w:szCs w:val="24"/>
        </w:rPr>
        <w:t xml:space="preserve">，其中储矿段横截面积 </w:t>
      </w:r>
      <w:r>
        <w:rPr>
          <w:rFonts w:ascii="Times New Roman" w:hAnsi="Times New Roman" w:eastAsia="Times New Roman" w:cs="Times New Roman"/>
          <w:spacing w:val="-2"/>
          <w:sz w:val="24"/>
          <w:szCs w:val="24"/>
        </w:rPr>
        <w:t>100m</w:t>
      </w:r>
      <w:r>
        <w:rPr>
          <w:rFonts w:ascii="Times New Roman" w:hAnsi="Times New Roman" w:eastAsia="Times New Roman" w:cs="Times New Roman"/>
          <w:spacing w:val="-2"/>
          <w:position w:val="9"/>
          <w:sz w:val="16"/>
          <w:szCs w:val="16"/>
        </w:rPr>
        <w:t>2</w:t>
      </w:r>
      <w:r>
        <w:rPr>
          <w:rFonts w:ascii="宋体" w:hAnsi="宋体" w:eastAsia="宋体" w:cs="宋体"/>
          <w:spacing w:val="-2"/>
          <w:sz w:val="24"/>
          <w:szCs w:val="24"/>
        </w:rPr>
        <w:t>，储矿段长度</w:t>
      </w:r>
      <w:r>
        <w:rPr>
          <w:rFonts w:ascii="Times New Roman" w:hAnsi="Times New Roman" w:eastAsia="Times New Roman" w:cs="Times New Roman"/>
          <w:spacing w:val="-2"/>
          <w:sz w:val="24"/>
          <w:szCs w:val="24"/>
        </w:rPr>
        <w:t>20m</w:t>
      </w:r>
      <w:r>
        <w:rPr>
          <w:rFonts w:ascii="宋体" w:hAnsi="宋体" w:eastAsia="宋体" w:cs="宋体"/>
          <w:spacing w:val="-2"/>
          <w:sz w:val="24"/>
          <w:szCs w:val="24"/>
        </w:rPr>
        <w:t>。溜井底部破碎硐室底标高</w:t>
      </w:r>
      <w:r>
        <w:rPr>
          <w:rFonts w:ascii="Times New Roman" w:hAnsi="Times New Roman" w:eastAsia="Times New Roman" w:cs="Times New Roman"/>
          <w:spacing w:val="-2"/>
          <w:sz w:val="24"/>
          <w:szCs w:val="24"/>
        </w:rPr>
        <w:t>+25m</w:t>
      </w:r>
      <w:r>
        <w:rPr>
          <w:rFonts w:ascii="宋体" w:hAnsi="宋体" w:eastAsia="宋体" w:cs="宋体"/>
          <w:spacing w:val="-2"/>
          <w:sz w:val="24"/>
          <w:szCs w:val="24"/>
        </w:rPr>
        <w:t>，设置一条长度为</w:t>
      </w:r>
      <w:r>
        <w:rPr>
          <w:rFonts w:ascii="宋体" w:hAnsi="宋体" w:eastAsia="宋体" w:cs="宋体"/>
          <w:spacing w:val="-55"/>
          <w:sz w:val="24"/>
          <w:szCs w:val="24"/>
        </w:rPr>
        <w:t xml:space="preserve"> </w:t>
      </w:r>
      <w:r>
        <w:rPr>
          <w:rFonts w:ascii="Times New Roman" w:hAnsi="Times New Roman" w:eastAsia="Times New Roman" w:cs="Times New Roman"/>
          <w:spacing w:val="-2"/>
          <w:sz w:val="24"/>
          <w:szCs w:val="24"/>
        </w:rPr>
        <w:t xml:space="preserve">486m </w:t>
      </w:r>
      <w:r>
        <w:rPr>
          <w:rFonts w:ascii="宋体" w:hAnsi="宋体" w:eastAsia="宋体" w:cs="宋体"/>
          <w:spacing w:val="-2"/>
          <w:sz w:val="24"/>
          <w:szCs w:val="24"/>
        </w:rPr>
        <w:t>大件检修平硐用于</w:t>
      </w:r>
      <w:r>
        <w:rPr>
          <w:rFonts w:ascii="宋体" w:hAnsi="宋体" w:eastAsia="宋体" w:cs="宋体"/>
          <w:sz w:val="24"/>
          <w:szCs w:val="24"/>
        </w:rPr>
        <w:t>硐室内的设备维护，大件检修平硐断面尺寸为</w:t>
      </w:r>
      <w:r>
        <w:rPr>
          <w:rFonts w:ascii="宋体" w:hAnsi="宋体" w:eastAsia="宋体" w:cs="宋体"/>
          <w:spacing w:val="-1"/>
          <w:sz w:val="24"/>
          <w:szCs w:val="24"/>
        </w:rPr>
        <w:t xml:space="preserve"> </w:t>
      </w:r>
      <w:r>
        <w:rPr>
          <w:rFonts w:ascii="Times New Roman" w:hAnsi="Times New Roman" w:eastAsia="Times New Roman" w:cs="Times New Roman"/>
          <w:spacing w:val="-1"/>
          <w:sz w:val="24"/>
          <w:szCs w:val="24"/>
        </w:rPr>
        <w:t>4m×5m</w:t>
      </w:r>
      <w:r>
        <w:rPr>
          <w:rFonts w:ascii="宋体" w:hAnsi="宋体" w:eastAsia="宋体" w:cs="宋体"/>
          <w:spacing w:val="-1"/>
          <w:sz w:val="24"/>
          <w:szCs w:val="24"/>
        </w:rPr>
        <w:t>。运矿平硐由破碎硐室连接半成品料仓，断面尺寸同样为</w:t>
      </w:r>
      <w:r>
        <w:rPr>
          <w:rFonts w:ascii="宋体" w:hAnsi="宋体" w:eastAsia="宋体" w:cs="宋体"/>
          <w:spacing w:val="-56"/>
          <w:sz w:val="24"/>
          <w:szCs w:val="24"/>
        </w:rPr>
        <w:t xml:space="preserve"> </w:t>
      </w:r>
      <w:r>
        <w:rPr>
          <w:rFonts w:ascii="Times New Roman" w:hAnsi="Times New Roman" w:eastAsia="Times New Roman" w:cs="Times New Roman"/>
          <w:spacing w:val="-1"/>
          <w:sz w:val="24"/>
          <w:szCs w:val="24"/>
        </w:rPr>
        <w:t>4m×5m</w:t>
      </w:r>
      <w:r>
        <w:rPr>
          <w:rFonts w:ascii="宋体" w:hAnsi="宋体" w:eastAsia="宋体" w:cs="宋体"/>
          <w:spacing w:val="-1"/>
          <w:sz w:val="24"/>
          <w:szCs w:val="24"/>
        </w:rPr>
        <w:t>。开拓系统纵剖面图见图</w:t>
      </w:r>
      <w:r>
        <w:rPr>
          <w:rFonts w:ascii="宋体" w:hAnsi="宋体" w:eastAsia="宋体" w:cs="宋体"/>
          <w:spacing w:val="-29"/>
          <w:sz w:val="24"/>
          <w:szCs w:val="24"/>
        </w:rPr>
        <w:t xml:space="preserve"> </w:t>
      </w:r>
      <w:r>
        <w:rPr>
          <w:rFonts w:ascii="Times New Roman" w:hAnsi="Times New Roman" w:eastAsia="Times New Roman" w:cs="Times New Roman"/>
          <w:spacing w:val="-1"/>
          <w:sz w:val="24"/>
          <w:szCs w:val="24"/>
        </w:rPr>
        <w:t>3</w:t>
      </w:r>
      <w:r>
        <w:rPr>
          <w:rFonts w:ascii="Times New Roman" w:hAnsi="Times New Roman" w:eastAsia="Times New Roman" w:cs="Times New Roman"/>
          <w:spacing w:val="-2"/>
          <w:sz w:val="24"/>
          <w:szCs w:val="24"/>
        </w:rPr>
        <w:t>.5-3</w:t>
      </w:r>
      <w:r>
        <w:rPr>
          <w:rFonts w:ascii="宋体" w:hAnsi="宋体" w:eastAsia="宋体" w:cs="宋体"/>
          <w:spacing w:val="-2"/>
          <w:sz w:val="24"/>
          <w:szCs w:val="24"/>
        </w:rPr>
        <w:t>。</w:t>
      </w:r>
    </w:p>
    <w:p w14:paraId="64A6BBCF">
      <w:pPr>
        <w:spacing w:before="3" w:line="360" w:lineRule="auto"/>
        <w:ind w:left="22" w:firstLine="509"/>
        <w:jc w:val="both"/>
        <w:rPr>
          <w:rFonts w:ascii="宋体" w:hAnsi="宋体" w:eastAsia="宋体" w:cs="宋体"/>
          <w:sz w:val="24"/>
          <w:szCs w:val="24"/>
        </w:rPr>
      </w:pPr>
      <w:r>
        <w:rPr>
          <w:rFonts w:ascii="宋体" w:hAnsi="宋体" w:eastAsia="宋体" w:cs="宋体"/>
          <w:spacing w:val="-5"/>
          <w:sz w:val="24"/>
          <w:szCs w:val="24"/>
        </w:rPr>
        <w:t>由于开拓系统主体工程布置在拟出让矿权范围以外，因此项目公司对交通洞、破碎硐室、运输平硐等矿权范围外开挖产生的土石方</w:t>
      </w:r>
      <w:r>
        <w:rPr>
          <w:rFonts w:ascii="宋体" w:hAnsi="宋体" w:eastAsia="宋体" w:cs="宋体"/>
          <w:spacing w:val="-6"/>
          <w:sz w:val="24"/>
          <w:szCs w:val="24"/>
        </w:rPr>
        <w:t>无处置权，</w:t>
      </w:r>
      <w:r>
        <w:rPr>
          <w:rFonts w:ascii="宋体" w:hAnsi="宋体" w:eastAsia="宋体" w:cs="宋体"/>
          <w:spacing w:val="-39"/>
          <w:sz w:val="24"/>
          <w:szCs w:val="24"/>
        </w:rPr>
        <w:t xml:space="preserve"> </w:t>
      </w:r>
      <w:r>
        <w:rPr>
          <w:rFonts w:ascii="宋体" w:hAnsi="宋体" w:eastAsia="宋体" w:cs="宋体"/>
          <w:spacing w:val="-6"/>
          <w:sz w:val="24"/>
          <w:szCs w:val="24"/>
        </w:rPr>
        <w:t>需由政府组织出让或另行处置。</w:t>
      </w:r>
    </w:p>
    <w:p w14:paraId="0E166907">
      <w:pPr>
        <w:spacing w:line="360" w:lineRule="auto"/>
        <w:rPr>
          <w:rFonts w:ascii="宋体" w:hAnsi="宋体" w:eastAsia="宋体" w:cs="宋体"/>
          <w:sz w:val="24"/>
          <w:szCs w:val="24"/>
        </w:rPr>
        <w:sectPr>
          <w:footerReference r:id="rId133" w:type="default"/>
          <w:pgSz w:w="11907" w:h="16839"/>
          <w:pgMar w:top="1486" w:right="1594" w:bottom="1693" w:left="1785" w:header="719" w:footer="1445" w:gutter="0"/>
          <w:cols w:space="720" w:num="1"/>
        </w:sectPr>
      </w:pPr>
    </w:p>
    <w:p w14:paraId="444CA33E">
      <w:pPr>
        <w:pStyle w:val="3"/>
        <w:spacing w:before="65" w:line="6470" w:lineRule="exact"/>
        <w:ind w:firstLine="147"/>
      </w:pPr>
      <w:r>
        <w:rPr>
          <w:position w:val="-129"/>
        </w:rPr>
        <w:pict>
          <v:group id="_x0000_s1083" o:spid="_x0000_s1083" o:spt="203" style="height:323.5pt;width:401.95pt;" coordsize="8039,6470">
            <o:lock v:ext="edit"/>
            <v:shape id="_x0000_s1084" o:spid="_x0000_s1084" o:spt="75" type="#_x0000_t75" style="position:absolute;left:0;top:0;height:6470;width:8039;" filled="f" stroked="f" coordsize="21600,21600">
              <v:path/>
              <v:fill on="f" focussize="0,0"/>
              <v:stroke on="f"/>
              <v:imagedata r:id="rId181" o:title=""/>
              <o:lock v:ext="edit" aspectratio="t"/>
            </v:shape>
            <v:shape id="_x0000_s1085" o:spid="_x0000_s1085" o:spt="202" type="#_x0000_t202" style="position:absolute;left:425;top:2147;height:2066;width:5895;" filled="f" stroked="f" coordsize="21600,21600">
              <v:path/>
              <v:fill on="f" focussize="0,0"/>
              <v:stroke on="f"/>
              <v:imagedata o:title=""/>
              <o:lock v:ext="edit" aspectratio="f"/>
              <v:textbox inset="0mm,0mm,0mm,0mm">
                <w:txbxContent>
                  <w:p w14:paraId="2D15FF2D">
                    <w:pPr>
                      <w:spacing w:before="19" w:line="220" w:lineRule="auto"/>
                      <w:ind w:left="5132"/>
                      <w:rPr>
                        <w:rFonts w:ascii="宋体" w:hAnsi="宋体" w:eastAsia="宋体" w:cs="宋体"/>
                        <w:sz w:val="18"/>
                        <w:szCs w:val="18"/>
                      </w:rPr>
                    </w:pPr>
                    <w:r>
                      <w:rPr>
                        <w:rFonts w:ascii="宋体" w:hAnsi="宋体" w:eastAsia="宋体" w:cs="宋体"/>
                        <w:color w:val="C00000"/>
                        <w:spacing w:val="-1"/>
                        <w:sz w:val="18"/>
                        <w:szCs w:val="18"/>
                      </w:rPr>
                      <w:t>卸矿平台</w:t>
                    </w:r>
                  </w:p>
                  <w:p w14:paraId="51104CE1">
                    <w:pPr>
                      <w:spacing w:before="296" w:line="220" w:lineRule="auto"/>
                      <w:ind w:left="20"/>
                      <w:rPr>
                        <w:rFonts w:ascii="宋体" w:hAnsi="宋体" w:eastAsia="宋体" w:cs="宋体"/>
                        <w:sz w:val="18"/>
                        <w:szCs w:val="18"/>
                      </w:rPr>
                    </w:pPr>
                    <w:r>
                      <w:rPr>
                        <w:rFonts w:ascii="宋体" w:hAnsi="宋体" w:eastAsia="宋体" w:cs="宋体"/>
                        <w:color w:val="C00000"/>
                        <w:spacing w:val="19"/>
                        <w:sz w:val="18"/>
                        <w:szCs w:val="18"/>
                      </w:rPr>
                      <w:t>大件检修平硐</w:t>
                    </w:r>
                  </w:p>
                  <w:p w14:paraId="1382B449">
                    <w:pPr>
                      <w:spacing w:before="152" w:line="220" w:lineRule="auto"/>
                      <w:ind w:left="4305"/>
                      <w:rPr>
                        <w:rFonts w:ascii="宋体" w:hAnsi="宋体" w:eastAsia="宋体" w:cs="宋体"/>
                        <w:sz w:val="18"/>
                        <w:szCs w:val="18"/>
                      </w:rPr>
                    </w:pPr>
                    <w:r>
                      <w:rPr>
                        <w:rFonts w:ascii="宋体" w:hAnsi="宋体" w:eastAsia="宋体" w:cs="宋体"/>
                        <w:color w:val="C00000"/>
                        <w:spacing w:val="-2"/>
                        <w:sz w:val="18"/>
                        <w:szCs w:val="18"/>
                      </w:rPr>
                      <w:t>溜井与破碎硐室</w:t>
                    </w:r>
                  </w:p>
                  <w:p w14:paraId="011E3BFE">
                    <w:pPr>
                      <w:spacing w:line="345" w:lineRule="auto"/>
                      <w:rPr>
                        <w:rFonts w:ascii="Arial"/>
                        <w:sz w:val="21"/>
                      </w:rPr>
                    </w:pPr>
                  </w:p>
                  <w:p w14:paraId="0CDF9A08">
                    <w:pPr>
                      <w:spacing w:line="345" w:lineRule="auto"/>
                      <w:rPr>
                        <w:rFonts w:ascii="Arial"/>
                        <w:sz w:val="21"/>
                      </w:rPr>
                    </w:pPr>
                  </w:p>
                  <w:p w14:paraId="4E2759CA">
                    <w:pPr>
                      <w:spacing w:before="59" w:line="220" w:lineRule="auto"/>
                      <w:ind w:right="20"/>
                      <w:jc w:val="right"/>
                      <w:rPr>
                        <w:rFonts w:ascii="宋体" w:hAnsi="宋体" w:eastAsia="宋体" w:cs="宋体"/>
                        <w:sz w:val="18"/>
                        <w:szCs w:val="18"/>
                      </w:rPr>
                    </w:pPr>
                    <w:r>
                      <w:rPr>
                        <w:rFonts w:ascii="宋体" w:hAnsi="宋体" w:eastAsia="宋体" w:cs="宋体"/>
                        <w:color w:val="C00000"/>
                        <w:spacing w:val="-3"/>
                        <w:sz w:val="18"/>
                        <w:szCs w:val="18"/>
                      </w:rPr>
                      <w:t>上山道路</w:t>
                    </w:r>
                  </w:p>
                </w:txbxContent>
              </v:textbox>
            </v:shape>
            <v:shape id="_x0000_s1086" o:spid="_x0000_s1086" o:spt="202" type="#_x0000_t202" style="position:absolute;left:1116;top:383;height:1253;width:5410;" filled="f" stroked="f" coordsize="21600,21600">
              <v:path/>
              <v:fill on="f" focussize="0,0"/>
              <v:stroke on="f"/>
              <v:imagedata o:title=""/>
              <o:lock v:ext="edit" aspectratio="f"/>
              <v:textbox inset="0mm,0mm,0mm,0mm">
                <w:txbxContent>
                  <w:p w14:paraId="179239D6">
                    <w:pPr>
                      <w:spacing w:before="19" w:line="220" w:lineRule="auto"/>
                      <w:ind w:right="20"/>
                      <w:jc w:val="right"/>
                      <w:rPr>
                        <w:rFonts w:ascii="宋体" w:hAnsi="宋体" w:eastAsia="宋体" w:cs="宋体"/>
                        <w:sz w:val="18"/>
                        <w:szCs w:val="18"/>
                      </w:rPr>
                    </w:pPr>
                    <w:r>
                      <w:rPr>
                        <w:rFonts w:ascii="宋体" w:hAnsi="宋体" w:eastAsia="宋体" w:cs="宋体"/>
                        <w:color w:val="C00000"/>
                        <w:spacing w:val="-2"/>
                        <w:sz w:val="18"/>
                        <w:szCs w:val="18"/>
                      </w:rPr>
                      <w:t>运矿平硐</w:t>
                    </w:r>
                  </w:p>
                  <w:p w14:paraId="15C26D6B">
                    <w:pPr>
                      <w:spacing w:before="284" w:line="220" w:lineRule="auto"/>
                      <w:ind w:left="20"/>
                      <w:rPr>
                        <w:rFonts w:ascii="宋体" w:hAnsi="宋体" w:eastAsia="宋体" w:cs="宋体"/>
                        <w:sz w:val="18"/>
                        <w:szCs w:val="18"/>
                      </w:rPr>
                    </w:pPr>
                    <w:r>
                      <w:rPr>
                        <w:rFonts w:ascii="宋体" w:hAnsi="宋体" w:eastAsia="宋体" w:cs="宋体"/>
                        <w:color w:val="C00000"/>
                        <w:spacing w:val="7"/>
                        <w:sz w:val="18"/>
                        <w:szCs w:val="18"/>
                      </w:rPr>
                      <w:t>排土道路</w:t>
                    </w:r>
                  </w:p>
                  <w:p w14:paraId="74CF970A">
                    <w:pPr>
                      <w:spacing w:before="128" w:line="207" w:lineRule="auto"/>
                      <w:ind w:left="567" w:right="615" w:firstLine="3514"/>
                      <w:rPr>
                        <w:rFonts w:ascii="宋体" w:hAnsi="宋体" w:eastAsia="宋体" w:cs="宋体"/>
                        <w:sz w:val="18"/>
                        <w:szCs w:val="18"/>
                      </w:rPr>
                    </w:pPr>
                    <w:r>
                      <w:rPr>
                        <w:rFonts w:ascii="宋体" w:hAnsi="宋体" w:eastAsia="宋体" w:cs="宋体"/>
                        <w:color w:val="C00000"/>
                        <w:spacing w:val="-2"/>
                        <w:sz w:val="18"/>
                        <w:szCs w:val="18"/>
                      </w:rPr>
                      <w:t>运矿道路</w:t>
                    </w:r>
                    <w:r>
                      <w:rPr>
                        <w:rFonts w:ascii="宋体" w:hAnsi="宋体" w:eastAsia="宋体" w:cs="宋体"/>
                        <w:color w:val="C00000"/>
                        <w:spacing w:val="6"/>
                        <w:sz w:val="18"/>
                        <w:szCs w:val="18"/>
                      </w:rPr>
                      <w:t>首采平台</w:t>
                    </w:r>
                  </w:p>
                </w:txbxContent>
              </v:textbox>
            </v:shape>
            <w10:wrap type="none"/>
            <w10:anchorlock/>
          </v:group>
        </w:pict>
      </w:r>
    </w:p>
    <w:p w14:paraId="4114399C">
      <w:pPr>
        <w:spacing w:before="185" w:line="233" w:lineRule="auto"/>
        <w:ind w:left="2601"/>
        <w:rPr>
          <w:rFonts w:ascii="宋体" w:hAnsi="宋体" w:eastAsia="宋体" w:cs="宋体"/>
          <w:sz w:val="24"/>
          <w:szCs w:val="24"/>
        </w:rPr>
      </w:pPr>
      <w:r>
        <w:rPr>
          <w:rFonts w:ascii="宋体" w:hAnsi="宋体" w:eastAsia="宋体" w:cs="宋体"/>
          <w:spacing w:val="-3"/>
          <w:sz w:val="24"/>
          <w:szCs w:val="24"/>
        </w:rPr>
        <w:t>图</w:t>
      </w:r>
      <w:r>
        <w:rPr>
          <w:rFonts w:ascii="宋体" w:hAnsi="宋体" w:eastAsia="宋体" w:cs="宋体"/>
          <w:spacing w:val="-37"/>
          <w:sz w:val="24"/>
          <w:szCs w:val="24"/>
        </w:rPr>
        <w:t xml:space="preserve"> </w:t>
      </w:r>
      <w:r>
        <w:rPr>
          <w:rFonts w:ascii="Times New Roman" w:hAnsi="Times New Roman" w:eastAsia="Times New Roman" w:cs="Times New Roman"/>
          <w:spacing w:val="-3"/>
          <w:sz w:val="24"/>
          <w:szCs w:val="24"/>
        </w:rPr>
        <w:t xml:space="preserve">5.3-2    </w:t>
      </w:r>
      <w:r>
        <w:rPr>
          <w:rFonts w:ascii="宋体" w:hAnsi="宋体" w:eastAsia="宋体" w:cs="宋体"/>
          <w:spacing w:val="-3"/>
          <w:sz w:val="24"/>
          <w:szCs w:val="24"/>
        </w:rPr>
        <w:t>开拓系统平面布置图</w:t>
      </w:r>
    </w:p>
    <w:p w14:paraId="4A5437D9">
      <w:pPr>
        <w:spacing w:before="126" w:line="2135" w:lineRule="exact"/>
        <w:ind w:firstLine="213"/>
      </w:pPr>
      <w:r>
        <w:rPr>
          <w:position w:val="-42"/>
        </w:rPr>
        <w:drawing>
          <wp:inline distT="0" distB="0" distL="0" distR="0">
            <wp:extent cx="5087620" cy="1355725"/>
            <wp:effectExtent l="0" t="0" r="0" b="0"/>
            <wp:docPr id="326" name="IM 326"/>
            <wp:cNvGraphicFramePr/>
            <a:graphic xmlns:a="http://schemas.openxmlformats.org/drawingml/2006/main">
              <a:graphicData uri="http://schemas.openxmlformats.org/drawingml/2006/picture">
                <pic:pic xmlns:pic="http://schemas.openxmlformats.org/drawingml/2006/picture">
                  <pic:nvPicPr>
                    <pic:cNvPr id="326" name="IM 326"/>
                    <pic:cNvPicPr/>
                  </pic:nvPicPr>
                  <pic:blipFill>
                    <a:blip r:embed="rId182"/>
                    <a:stretch>
                      <a:fillRect/>
                    </a:stretch>
                  </pic:blipFill>
                  <pic:spPr>
                    <a:xfrm>
                      <a:off x="0" y="0"/>
                      <a:ext cx="5088001" cy="1355725"/>
                    </a:xfrm>
                    <a:prstGeom prst="rect">
                      <a:avLst/>
                    </a:prstGeom>
                  </pic:spPr>
                </pic:pic>
              </a:graphicData>
            </a:graphic>
          </wp:inline>
        </w:drawing>
      </w:r>
    </w:p>
    <w:p w14:paraId="0FDD267D">
      <w:pPr>
        <w:spacing w:before="174" w:line="234" w:lineRule="auto"/>
        <w:ind w:left="2721"/>
        <w:rPr>
          <w:rFonts w:ascii="宋体" w:hAnsi="宋体" w:eastAsia="宋体" w:cs="宋体"/>
          <w:sz w:val="24"/>
          <w:szCs w:val="24"/>
        </w:rPr>
      </w:pPr>
      <w:r>
        <w:rPr>
          <w:rFonts w:ascii="宋体" w:hAnsi="宋体" w:eastAsia="宋体" w:cs="宋体"/>
          <w:spacing w:val="-3"/>
          <w:sz w:val="24"/>
          <w:szCs w:val="24"/>
        </w:rPr>
        <w:t>图</w:t>
      </w:r>
      <w:r>
        <w:rPr>
          <w:rFonts w:ascii="宋体" w:hAnsi="宋体" w:eastAsia="宋体" w:cs="宋体"/>
          <w:spacing w:val="-41"/>
          <w:sz w:val="24"/>
          <w:szCs w:val="24"/>
        </w:rPr>
        <w:t xml:space="preserve"> </w:t>
      </w:r>
      <w:r>
        <w:rPr>
          <w:rFonts w:ascii="Times New Roman" w:hAnsi="Times New Roman" w:eastAsia="Times New Roman" w:cs="Times New Roman"/>
          <w:spacing w:val="-3"/>
          <w:sz w:val="24"/>
          <w:szCs w:val="24"/>
        </w:rPr>
        <w:t xml:space="preserve">5.3-3    </w:t>
      </w:r>
      <w:r>
        <w:rPr>
          <w:rFonts w:ascii="宋体" w:hAnsi="宋体" w:eastAsia="宋体" w:cs="宋体"/>
          <w:spacing w:val="-3"/>
          <w:sz w:val="24"/>
          <w:szCs w:val="24"/>
        </w:rPr>
        <w:t>开拓系统纵剖面图</w:t>
      </w:r>
    </w:p>
    <w:p w14:paraId="38A6572B">
      <w:pPr>
        <w:spacing w:before="164" w:line="233" w:lineRule="auto"/>
        <w:ind w:left="26"/>
        <w:rPr>
          <w:rFonts w:ascii="宋体" w:hAnsi="宋体" w:eastAsia="宋体" w:cs="宋体"/>
          <w:sz w:val="24"/>
          <w:szCs w:val="24"/>
        </w:rPr>
      </w:pPr>
      <w:r>
        <w:rPr>
          <w:rFonts w:ascii="Times New Roman" w:hAnsi="Times New Roman" w:eastAsia="Times New Roman" w:cs="Times New Roman"/>
          <w:spacing w:val="-1"/>
          <w:sz w:val="24"/>
          <w:szCs w:val="24"/>
        </w:rPr>
        <w:t xml:space="preserve">5.3.6.4  </w:t>
      </w:r>
      <w:r>
        <w:rPr>
          <w:rFonts w:ascii="宋体" w:hAnsi="宋体" w:eastAsia="宋体" w:cs="宋体"/>
          <w:spacing w:val="-1"/>
          <w:sz w:val="24"/>
          <w:szCs w:val="24"/>
        </w:rPr>
        <w:t>矿山生产运输</w:t>
      </w:r>
    </w:p>
    <w:p w14:paraId="7B86731A">
      <w:pPr>
        <w:spacing w:before="165" w:line="207" w:lineRule="auto"/>
        <w:ind w:left="504"/>
        <w:rPr>
          <w:rFonts w:ascii="宋体" w:hAnsi="宋体" w:eastAsia="宋体" w:cs="宋体"/>
          <w:sz w:val="24"/>
          <w:szCs w:val="24"/>
        </w:rPr>
      </w:pPr>
      <w:r>
        <w:rPr>
          <w:rFonts w:ascii="Times New Roman" w:hAnsi="Times New Roman" w:eastAsia="Times New Roman" w:cs="Times New Roman"/>
          <w:spacing w:val="-1"/>
          <w:sz w:val="24"/>
          <w:szCs w:val="24"/>
        </w:rPr>
        <w:t xml:space="preserve">(1)    </w:t>
      </w:r>
      <w:r>
        <w:rPr>
          <w:rFonts w:ascii="宋体" w:hAnsi="宋体" w:eastAsia="宋体" w:cs="宋体"/>
          <w:spacing w:val="-1"/>
          <w:sz w:val="24"/>
          <w:szCs w:val="24"/>
        </w:rPr>
        <w:t>运输设备选型</w:t>
      </w:r>
    </w:p>
    <w:p w14:paraId="68A7C608">
      <w:pPr>
        <w:spacing w:before="196" w:line="359" w:lineRule="auto"/>
        <w:ind w:left="22" w:right="17" w:firstLine="479"/>
        <w:rPr>
          <w:rFonts w:ascii="宋体" w:hAnsi="宋体" w:eastAsia="宋体" w:cs="宋体"/>
          <w:sz w:val="24"/>
          <w:szCs w:val="24"/>
        </w:rPr>
      </w:pPr>
      <w:r>
        <w:rPr>
          <w:rFonts w:ascii="宋体" w:hAnsi="宋体" w:eastAsia="宋体" w:cs="宋体"/>
          <w:spacing w:val="-3"/>
          <w:sz w:val="24"/>
          <w:szCs w:val="24"/>
        </w:rPr>
        <w:t>矿石运输设备的选择与采场工作面条件、运距、挖掘机斗容等因</w:t>
      </w:r>
      <w:r>
        <w:rPr>
          <w:rFonts w:ascii="宋体" w:hAnsi="宋体" w:eastAsia="宋体" w:cs="宋体"/>
          <w:spacing w:val="-4"/>
          <w:sz w:val="24"/>
          <w:szCs w:val="24"/>
        </w:rPr>
        <w:t>素有关。根</w:t>
      </w:r>
      <w:r>
        <w:rPr>
          <w:rFonts w:ascii="宋体" w:hAnsi="宋体" w:eastAsia="宋体" w:cs="宋体"/>
          <w:spacing w:val="-1"/>
          <w:sz w:val="24"/>
          <w:szCs w:val="24"/>
        </w:rPr>
        <w:t>据国内大型矿山运行设备选型原则，选配挖掘机</w:t>
      </w:r>
      <w:r>
        <w:rPr>
          <w:rFonts w:ascii="宋体" w:hAnsi="宋体" w:eastAsia="宋体" w:cs="宋体"/>
          <w:spacing w:val="-37"/>
          <w:sz w:val="24"/>
          <w:szCs w:val="24"/>
        </w:rPr>
        <w:t xml:space="preserve"> </w:t>
      </w:r>
      <w:r>
        <w:rPr>
          <w:rFonts w:ascii="Times New Roman" w:hAnsi="Times New Roman" w:eastAsia="Times New Roman" w:cs="Times New Roman"/>
          <w:spacing w:val="-1"/>
          <w:sz w:val="24"/>
          <w:szCs w:val="24"/>
        </w:rPr>
        <w:t>3</w:t>
      </w:r>
      <w:r>
        <w:rPr>
          <w:rFonts w:ascii="宋体" w:hAnsi="宋体" w:eastAsia="宋体" w:cs="宋体"/>
          <w:spacing w:val="-1"/>
          <w:sz w:val="24"/>
          <w:szCs w:val="24"/>
        </w:rPr>
        <w:t>～</w:t>
      </w:r>
      <w:r>
        <w:rPr>
          <w:rFonts w:ascii="Times New Roman" w:hAnsi="Times New Roman" w:eastAsia="Times New Roman" w:cs="Times New Roman"/>
          <w:spacing w:val="-1"/>
          <w:sz w:val="24"/>
          <w:szCs w:val="24"/>
        </w:rPr>
        <w:t>6</w:t>
      </w:r>
      <w:r>
        <w:rPr>
          <w:rFonts w:ascii="Times New Roman" w:hAnsi="Times New Roman" w:eastAsia="Times New Roman" w:cs="Times New Roman"/>
          <w:spacing w:val="27"/>
          <w:sz w:val="24"/>
          <w:szCs w:val="24"/>
        </w:rPr>
        <w:t xml:space="preserve"> </w:t>
      </w:r>
      <w:r>
        <w:rPr>
          <w:rFonts w:ascii="宋体" w:hAnsi="宋体" w:eastAsia="宋体" w:cs="宋体"/>
          <w:spacing w:val="-1"/>
          <w:sz w:val="24"/>
          <w:szCs w:val="24"/>
        </w:rPr>
        <w:t>斗</w:t>
      </w:r>
      <w:r>
        <w:rPr>
          <w:rFonts w:ascii="宋体" w:hAnsi="宋体" w:eastAsia="宋体" w:cs="宋体"/>
          <w:spacing w:val="-2"/>
          <w:sz w:val="24"/>
          <w:szCs w:val="24"/>
        </w:rPr>
        <w:t>的车载为宜。本采场为</w:t>
      </w:r>
      <w:r>
        <w:rPr>
          <w:rFonts w:ascii="宋体" w:hAnsi="宋体" w:eastAsia="宋体" w:cs="宋体"/>
          <w:spacing w:val="-3"/>
          <w:sz w:val="24"/>
          <w:szCs w:val="24"/>
        </w:rPr>
        <w:t>大型矿山，卸矿平台距采场距离较近，挖掘</w:t>
      </w:r>
      <w:r>
        <w:rPr>
          <w:rFonts w:ascii="宋体" w:hAnsi="宋体" w:eastAsia="宋体" w:cs="宋体"/>
          <w:spacing w:val="-4"/>
          <w:sz w:val="24"/>
          <w:szCs w:val="24"/>
        </w:rPr>
        <w:t>机斗容按</w:t>
      </w:r>
      <w:r>
        <w:rPr>
          <w:rFonts w:ascii="宋体" w:hAnsi="宋体" w:eastAsia="宋体" w:cs="宋体"/>
          <w:spacing w:val="-56"/>
          <w:sz w:val="24"/>
          <w:szCs w:val="24"/>
        </w:rPr>
        <w:t xml:space="preserve"> </w:t>
      </w:r>
      <w:r>
        <w:rPr>
          <w:rFonts w:ascii="Times New Roman" w:hAnsi="Times New Roman" w:eastAsia="Times New Roman" w:cs="Times New Roman"/>
          <w:spacing w:val="-4"/>
          <w:sz w:val="24"/>
          <w:szCs w:val="24"/>
        </w:rPr>
        <w:t>4m</w:t>
      </w:r>
      <w:r>
        <w:rPr>
          <w:rFonts w:ascii="Times New Roman" w:hAnsi="Times New Roman" w:eastAsia="Times New Roman" w:cs="Times New Roman"/>
          <w:spacing w:val="-4"/>
          <w:position w:val="9"/>
          <w:sz w:val="16"/>
          <w:szCs w:val="16"/>
        </w:rPr>
        <w:t>3</w:t>
      </w:r>
      <w:r>
        <w:rPr>
          <w:rFonts w:ascii="Times New Roman" w:hAnsi="Times New Roman" w:eastAsia="Times New Roman" w:cs="Times New Roman"/>
          <w:spacing w:val="12"/>
          <w:position w:val="9"/>
          <w:sz w:val="16"/>
          <w:szCs w:val="16"/>
        </w:rPr>
        <w:t xml:space="preserve"> </w:t>
      </w:r>
      <w:r>
        <w:rPr>
          <w:rFonts w:ascii="宋体" w:hAnsi="宋体" w:eastAsia="宋体" w:cs="宋体"/>
          <w:spacing w:val="-4"/>
          <w:sz w:val="24"/>
          <w:szCs w:val="24"/>
        </w:rPr>
        <w:t>配置，本次设计推荐采</w:t>
      </w:r>
      <w:r>
        <w:rPr>
          <w:rFonts w:ascii="宋体" w:hAnsi="宋体" w:eastAsia="宋体" w:cs="宋体"/>
          <w:spacing w:val="-3"/>
          <w:sz w:val="24"/>
          <w:szCs w:val="24"/>
        </w:rPr>
        <w:t>用</w:t>
      </w:r>
      <w:r>
        <w:rPr>
          <w:rFonts w:ascii="宋体" w:hAnsi="宋体" w:eastAsia="宋体" w:cs="宋体"/>
          <w:spacing w:val="-57"/>
          <w:sz w:val="24"/>
          <w:szCs w:val="24"/>
        </w:rPr>
        <w:t xml:space="preserve"> </w:t>
      </w:r>
      <w:r>
        <w:rPr>
          <w:rFonts w:ascii="Times New Roman" w:hAnsi="Times New Roman" w:eastAsia="Times New Roman" w:cs="Times New Roman"/>
          <w:spacing w:val="-3"/>
          <w:sz w:val="24"/>
          <w:szCs w:val="24"/>
        </w:rPr>
        <w:t xml:space="preserve">40t </w:t>
      </w:r>
      <w:r>
        <w:rPr>
          <w:rFonts w:ascii="宋体" w:hAnsi="宋体" w:eastAsia="宋体" w:cs="宋体"/>
          <w:spacing w:val="-3"/>
          <w:sz w:val="24"/>
          <w:szCs w:val="24"/>
        </w:rPr>
        <w:t>矿用自卸汽车运输。</w:t>
      </w:r>
    </w:p>
    <w:p w14:paraId="614C7EAA">
      <w:pPr>
        <w:spacing w:before="1" w:line="206" w:lineRule="auto"/>
        <w:ind w:left="504"/>
        <w:rPr>
          <w:rFonts w:ascii="宋体" w:hAnsi="宋体" w:eastAsia="宋体" w:cs="宋体"/>
          <w:sz w:val="24"/>
          <w:szCs w:val="24"/>
        </w:rPr>
      </w:pPr>
      <w:r>
        <w:rPr>
          <w:rFonts w:ascii="Times New Roman" w:hAnsi="Times New Roman" w:eastAsia="Times New Roman" w:cs="Times New Roman"/>
          <w:spacing w:val="-1"/>
          <w:sz w:val="24"/>
          <w:szCs w:val="24"/>
        </w:rPr>
        <w:t xml:space="preserve">(2)    </w:t>
      </w:r>
      <w:r>
        <w:rPr>
          <w:rFonts w:ascii="宋体" w:hAnsi="宋体" w:eastAsia="宋体" w:cs="宋体"/>
          <w:spacing w:val="-1"/>
          <w:sz w:val="24"/>
          <w:szCs w:val="24"/>
        </w:rPr>
        <w:t>矿山道路技术标准</w:t>
      </w:r>
    </w:p>
    <w:p w14:paraId="1FC5806D">
      <w:pPr>
        <w:spacing w:before="199" w:line="219" w:lineRule="auto"/>
        <w:ind w:right="16"/>
        <w:jc w:val="right"/>
        <w:rPr>
          <w:rFonts w:ascii="宋体" w:hAnsi="宋体" w:eastAsia="宋体" w:cs="宋体"/>
          <w:sz w:val="24"/>
          <w:szCs w:val="24"/>
        </w:rPr>
      </w:pPr>
      <w:r>
        <w:rPr>
          <w:rFonts w:ascii="宋体" w:hAnsi="宋体" w:eastAsia="宋体" w:cs="宋体"/>
          <w:spacing w:val="4"/>
          <w:sz w:val="24"/>
          <w:szCs w:val="24"/>
        </w:rPr>
        <w:t>运矿道路主要为矿石开采初期首采区运至卸矿平台的露天矿山道路与排土</w:t>
      </w:r>
    </w:p>
    <w:p w14:paraId="37F07464">
      <w:pPr>
        <w:spacing w:line="219" w:lineRule="auto"/>
        <w:rPr>
          <w:rFonts w:ascii="宋体" w:hAnsi="宋体" w:eastAsia="宋体" w:cs="宋体"/>
          <w:sz w:val="24"/>
          <w:szCs w:val="24"/>
        </w:rPr>
        <w:sectPr>
          <w:headerReference r:id="rId134" w:type="default"/>
          <w:footerReference r:id="rId135" w:type="default"/>
          <w:pgSz w:w="11907" w:h="16839"/>
          <w:pgMar w:top="1486" w:right="1781" w:bottom="1693" w:left="1785" w:header="719" w:footer="1445" w:gutter="0"/>
          <w:cols w:space="720" w:num="1"/>
        </w:sectPr>
      </w:pPr>
    </w:p>
    <w:p w14:paraId="07AFFE24">
      <w:pPr>
        <w:spacing w:before="100" w:line="219" w:lineRule="auto"/>
        <w:ind w:left="22"/>
        <w:rPr>
          <w:rFonts w:ascii="宋体" w:hAnsi="宋体" w:eastAsia="宋体" w:cs="宋体"/>
          <w:sz w:val="24"/>
          <w:szCs w:val="24"/>
        </w:rPr>
      </w:pPr>
      <w:r>
        <w:rPr>
          <w:rFonts w:ascii="宋体" w:hAnsi="宋体" w:eastAsia="宋体" w:cs="宋体"/>
          <w:spacing w:val="-2"/>
          <w:sz w:val="24"/>
          <w:szCs w:val="24"/>
        </w:rPr>
        <w:t>道路。按现行厂矿道路设计规范，确定本次设计矿山道路技术条件如下：</w:t>
      </w:r>
    </w:p>
    <w:p w14:paraId="0A2ED580">
      <w:pPr>
        <w:spacing w:before="182" w:line="220" w:lineRule="auto"/>
        <w:ind w:left="502"/>
        <w:rPr>
          <w:rFonts w:ascii="宋体" w:hAnsi="宋体" w:eastAsia="宋体" w:cs="宋体"/>
          <w:sz w:val="24"/>
          <w:szCs w:val="24"/>
        </w:rPr>
      </w:pPr>
      <w:r>
        <w:rPr>
          <w:rFonts w:ascii="宋体" w:hAnsi="宋体" w:eastAsia="宋体" w:cs="宋体"/>
          <w:spacing w:val="-8"/>
          <w:sz w:val="24"/>
          <w:szCs w:val="24"/>
        </w:rPr>
        <w:t>道路等级：二级；</w:t>
      </w:r>
    </w:p>
    <w:p w14:paraId="452F1209">
      <w:pPr>
        <w:spacing w:before="180" w:line="227" w:lineRule="auto"/>
        <w:ind w:left="503"/>
        <w:rPr>
          <w:rFonts w:ascii="宋体" w:hAnsi="宋体" w:eastAsia="宋体" w:cs="宋体"/>
          <w:sz w:val="24"/>
          <w:szCs w:val="24"/>
        </w:rPr>
      </w:pPr>
      <w:r>
        <w:rPr>
          <w:rFonts w:ascii="宋体" w:hAnsi="宋体" w:eastAsia="宋体" w:cs="宋体"/>
          <w:spacing w:val="-1"/>
          <w:sz w:val="24"/>
          <w:szCs w:val="24"/>
        </w:rPr>
        <w:t>计算行车速度：</w:t>
      </w:r>
      <w:r>
        <w:rPr>
          <w:rFonts w:ascii="Times New Roman" w:hAnsi="Times New Roman" w:eastAsia="Times New Roman" w:cs="Times New Roman"/>
          <w:spacing w:val="-1"/>
          <w:sz w:val="24"/>
          <w:szCs w:val="24"/>
        </w:rPr>
        <w:t>30km/h</w:t>
      </w:r>
      <w:r>
        <w:rPr>
          <w:rFonts w:ascii="宋体" w:hAnsi="宋体" w:eastAsia="宋体" w:cs="宋体"/>
          <w:spacing w:val="1"/>
          <w:sz w:val="24"/>
          <w:szCs w:val="24"/>
        </w:rPr>
        <w:t>；（</w:t>
      </w:r>
      <w:r>
        <w:rPr>
          <w:rFonts w:ascii="宋体" w:hAnsi="宋体" w:eastAsia="宋体" w:cs="宋体"/>
          <w:spacing w:val="-1"/>
          <w:sz w:val="24"/>
          <w:szCs w:val="24"/>
        </w:rPr>
        <w:t>依据《厂矿道路设计规范》第</w:t>
      </w:r>
      <w:r>
        <w:rPr>
          <w:rFonts w:ascii="宋体" w:hAnsi="宋体" w:eastAsia="宋体" w:cs="宋体"/>
          <w:spacing w:val="-38"/>
          <w:sz w:val="24"/>
          <w:szCs w:val="24"/>
        </w:rPr>
        <w:t xml:space="preserve"> </w:t>
      </w:r>
      <w:r>
        <w:rPr>
          <w:rFonts w:ascii="Times New Roman" w:hAnsi="Times New Roman" w:eastAsia="Times New Roman" w:cs="Times New Roman"/>
          <w:spacing w:val="-1"/>
          <w:sz w:val="24"/>
          <w:szCs w:val="24"/>
        </w:rPr>
        <w:t xml:space="preserve">2.4.3 </w:t>
      </w:r>
      <w:r>
        <w:rPr>
          <w:rFonts w:ascii="宋体" w:hAnsi="宋体" w:eastAsia="宋体" w:cs="宋体"/>
          <w:spacing w:val="-1"/>
          <w:sz w:val="24"/>
          <w:szCs w:val="24"/>
        </w:rPr>
        <w:t>条）</w:t>
      </w:r>
    </w:p>
    <w:p w14:paraId="6CCEE488">
      <w:pPr>
        <w:spacing w:before="172" w:line="228" w:lineRule="auto"/>
        <w:ind w:left="505"/>
        <w:rPr>
          <w:rFonts w:ascii="宋体" w:hAnsi="宋体" w:eastAsia="宋体" w:cs="宋体"/>
          <w:sz w:val="24"/>
          <w:szCs w:val="24"/>
        </w:rPr>
      </w:pPr>
      <w:r>
        <w:rPr>
          <w:rFonts w:ascii="宋体" w:hAnsi="宋体" w:eastAsia="宋体" w:cs="宋体"/>
          <w:spacing w:val="-2"/>
          <w:sz w:val="24"/>
          <w:szCs w:val="24"/>
        </w:rPr>
        <w:t>路面宽度：</w:t>
      </w:r>
      <w:r>
        <w:rPr>
          <w:rFonts w:ascii="Times New Roman" w:hAnsi="Times New Roman" w:eastAsia="Times New Roman" w:cs="Times New Roman"/>
          <w:spacing w:val="-2"/>
          <w:sz w:val="24"/>
          <w:szCs w:val="24"/>
        </w:rPr>
        <w:t>9m</w:t>
      </w:r>
      <w:r>
        <w:rPr>
          <w:rFonts w:ascii="宋体" w:hAnsi="宋体" w:eastAsia="宋体" w:cs="宋体"/>
          <w:spacing w:val="-2"/>
          <w:sz w:val="24"/>
          <w:szCs w:val="24"/>
        </w:rPr>
        <w:t>；</w:t>
      </w:r>
    </w:p>
    <w:p w14:paraId="02E45A88">
      <w:pPr>
        <w:spacing w:before="171" w:line="228" w:lineRule="auto"/>
        <w:ind w:left="505"/>
        <w:rPr>
          <w:rFonts w:ascii="宋体" w:hAnsi="宋体" w:eastAsia="宋体" w:cs="宋体"/>
          <w:sz w:val="24"/>
          <w:szCs w:val="24"/>
        </w:rPr>
      </w:pPr>
      <w:r>
        <w:rPr>
          <w:rFonts w:ascii="宋体" w:hAnsi="宋体" w:eastAsia="宋体" w:cs="宋体"/>
          <w:spacing w:val="-2"/>
          <w:sz w:val="24"/>
          <w:szCs w:val="24"/>
        </w:rPr>
        <w:t>路面结构：泥结碎石面层厚</w:t>
      </w:r>
      <w:r>
        <w:rPr>
          <w:rFonts w:ascii="宋体" w:hAnsi="宋体" w:eastAsia="宋体" w:cs="宋体"/>
          <w:spacing w:val="-42"/>
          <w:sz w:val="24"/>
          <w:szCs w:val="24"/>
        </w:rPr>
        <w:t xml:space="preserve"> </w:t>
      </w:r>
      <w:r>
        <w:rPr>
          <w:rFonts w:ascii="Times New Roman" w:hAnsi="Times New Roman" w:eastAsia="Times New Roman" w:cs="Times New Roman"/>
          <w:spacing w:val="-2"/>
          <w:sz w:val="24"/>
          <w:szCs w:val="24"/>
        </w:rPr>
        <w:t>25cm</w:t>
      </w:r>
      <w:r>
        <w:rPr>
          <w:rFonts w:ascii="宋体" w:hAnsi="宋体" w:eastAsia="宋体" w:cs="宋体"/>
          <w:spacing w:val="-2"/>
          <w:sz w:val="24"/>
          <w:szCs w:val="24"/>
        </w:rPr>
        <w:t>，块石基层厚</w:t>
      </w:r>
      <w:r>
        <w:rPr>
          <w:rFonts w:ascii="宋体" w:hAnsi="宋体" w:eastAsia="宋体" w:cs="宋体"/>
          <w:spacing w:val="-37"/>
          <w:sz w:val="24"/>
          <w:szCs w:val="24"/>
        </w:rPr>
        <w:t xml:space="preserve"> </w:t>
      </w:r>
      <w:r>
        <w:rPr>
          <w:rFonts w:ascii="Times New Roman" w:hAnsi="Times New Roman" w:eastAsia="Times New Roman" w:cs="Times New Roman"/>
          <w:spacing w:val="-2"/>
          <w:sz w:val="24"/>
          <w:szCs w:val="24"/>
        </w:rPr>
        <w:t>35cm</w:t>
      </w:r>
      <w:r>
        <w:rPr>
          <w:rFonts w:ascii="宋体" w:hAnsi="宋体" w:eastAsia="宋体" w:cs="宋体"/>
          <w:spacing w:val="-2"/>
          <w:sz w:val="24"/>
          <w:szCs w:val="24"/>
        </w:rPr>
        <w:t>。</w:t>
      </w:r>
    </w:p>
    <w:p w14:paraId="276594A2">
      <w:pPr>
        <w:spacing w:before="170" w:line="228" w:lineRule="auto"/>
        <w:ind w:left="505"/>
        <w:rPr>
          <w:rFonts w:ascii="宋体" w:hAnsi="宋体" w:eastAsia="宋体" w:cs="宋体"/>
          <w:sz w:val="24"/>
          <w:szCs w:val="24"/>
        </w:rPr>
      </w:pPr>
      <w:r>
        <w:rPr>
          <w:rFonts w:ascii="宋体" w:hAnsi="宋体" w:eastAsia="宋体" w:cs="宋体"/>
          <w:spacing w:val="-3"/>
          <w:sz w:val="24"/>
          <w:szCs w:val="24"/>
        </w:rPr>
        <w:t>路肩宽度：</w:t>
      </w:r>
      <w:r>
        <w:rPr>
          <w:rFonts w:ascii="Times New Roman" w:hAnsi="Times New Roman" w:eastAsia="Times New Roman" w:cs="Times New Roman"/>
          <w:spacing w:val="-3"/>
          <w:sz w:val="24"/>
          <w:szCs w:val="24"/>
        </w:rPr>
        <w:t>1.5m</w:t>
      </w:r>
      <w:r>
        <w:rPr>
          <w:rFonts w:ascii="宋体" w:hAnsi="宋体" w:eastAsia="宋体" w:cs="宋体"/>
          <w:spacing w:val="-3"/>
          <w:sz w:val="24"/>
          <w:szCs w:val="24"/>
        </w:rPr>
        <w:t>（填方段</w:t>
      </w:r>
      <w:r>
        <w:rPr>
          <w:rFonts w:ascii="宋体" w:hAnsi="宋体" w:eastAsia="宋体" w:cs="宋体"/>
          <w:spacing w:val="2"/>
          <w:sz w:val="24"/>
          <w:szCs w:val="24"/>
        </w:rPr>
        <w:t>），</w:t>
      </w:r>
      <w:r>
        <w:rPr>
          <w:rFonts w:ascii="Times New Roman" w:hAnsi="Times New Roman" w:eastAsia="Times New Roman" w:cs="Times New Roman"/>
          <w:spacing w:val="-3"/>
          <w:sz w:val="24"/>
          <w:szCs w:val="24"/>
        </w:rPr>
        <w:t>0.75m</w:t>
      </w:r>
      <w:r>
        <w:rPr>
          <w:rFonts w:ascii="宋体" w:hAnsi="宋体" w:eastAsia="宋体" w:cs="宋体"/>
          <w:spacing w:val="-3"/>
          <w:sz w:val="24"/>
          <w:szCs w:val="24"/>
        </w:rPr>
        <w:t>（挖方段</w:t>
      </w:r>
      <w:r>
        <w:rPr>
          <w:rFonts w:ascii="宋体" w:hAnsi="宋体" w:eastAsia="宋体" w:cs="宋体"/>
          <w:spacing w:val="2"/>
          <w:sz w:val="24"/>
          <w:szCs w:val="24"/>
        </w:rPr>
        <w:t>）；</w:t>
      </w:r>
    </w:p>
    <w:p w14:paraId="3CD3AE56">
      <w:pPr>
        <w:spacing w:before="171" w:line="228" w:lineRule="auto"/>
        <w:ind w:left="506"/>
        <w:rPr>
          <w:rFonts w:ascii="宋体" w:hAnsi="宋体" w:eastAsia="宋体" w:cs="宋体"/>
          <w:sz w:val="24"/>
          <w:szCs w:val="24"/>
        </w:rPr>
      </w:pPr>
      <w:r>
        <w:rPr>
          <w:rFonts w:ascii="宋体" w:hAnsi="宋体" w:eastAsia="宋体" w:cs="宋体"/>
          <w:spacing w:val="-1"/>
          <w:sz w:val="24"/>
          <w:szCs w:val="24"/>
        </w:rPr>
        <w:t>最小平曲线半径：</w:t>
      </w:r>
      <w:r>
        <w:rPr>
          <w:rFonts w:ascii="Times New Roman" w:hAnsi="Times New Roman" w:eastAsia="Times New Roman" w:cs="Times New Roman"/>
          <w:spacing w:val="-1"/>
          <w:sz w:val="24"/>
          <w:szCs w:val="24"/>
        </w:rPr>
        <w:t>25m</w:t>
      </w:r>
      <w:r>
        <w:rPr>
          <w:rFonts w:ascii="宋体" w:hAnsi="宋体" w:eastAsia="宋体" w:cs="宋体"/>
          <w:spacing w:val="-1"/>
          <w:sz w:val="24"/>
          <w:szCs w:val="24"/>
        </w:rPr>
        <w:t>；</w:t>
      </w:r>
    </w:p>
    <w:p w14:paraId="3B56B6D3">
      <w:pPr>
        <w:spacing w:before="170" w:line="228" w:lineRule="auto"/>
        <w:ind w:left="506"/>
        <w:rPr>
          <w:rFonts w:ascii="宋体" w:hAnsi="宋体" w:eastAsia="宋体" w:cs="宋体"/>
          <w:sz w:val="24"/>
          <w:szCs w:val="24"/>
        </w:rPr>
      </w:pPr>
      <w:r>
        <w:rPr>
          <w:rFonts w:ascii="宋体" w:hAnsi="宋体" w:eastAsia="宋体" w:cs="宋体"/>
          <w:spacing w:val="-1"/>
          <w:sz w:val="24"/>
          <w:szCs w:val="24"/>
        </w:rPr>
        <w:t>最小竖曲线半径：</w:t>
      </w:r>
      <w:r>
        <w:rPr>
          <w:rFonts w:ascii="Times New Roman" w:hAnsi="Times New Roman" w:eastAsia="Times New Roman" w:cs="Times New Roman"/>
          <w:spacing w:val="-1"/>
          <w:sz w:val="24"/>
          <w:szCs w:val="24"/>
        </w:rPr>
        <w:t>400m</w:t>
      </w:r>
      <w:r>
        <w:rPr>
          <w:rFonts w:ascii="宋体" w:hAnsi="宋体" w:eastAsia="宋体" w:cs="宋体"/>
          <w:spacing w:val="-1"/>
          <w:sz w:val="24"/>
          <w:szCs w:val="24"/>
        </w:rPr>
        <w:t>；</w:t>
      </w:r>
    </w:p>
    <w:p w14:paraId="15B20081">
      <w:pPr>
        <w:spacing w:before="172" w:line="228" w:lineRule="auto"/>
        <w:ind w:left="506"/>
        <w:rPr>
          <w:rFonts w:ascii="宋体" w:hAnsi="宋体" w:eastAsia="宋体" w:cs="宋体"/>
          <w:sz w:val="24"/>
          <w:szCs w:val="24"/>
        </w:rPr>
      </w:pPr>
      <w:r>
        <w:rPr>
          <w:rFonts w:ascii="宋体" w:hAnsi="宋体" w:eastAsia="宋体" w:cs="宋体"/>
          <w:spacing w:val="-2"/>
          <w:sz w:val="24"/>
          <w:szCs w:val="24"/>
        </w:rPr>
        <w:t>最大纵坡：</w:t>
      </w:r>
      <w:r>
        <w:rPr>
          <w:rFonts w:ascii="Times New Roman" w:hAnsi="Times New Roman" w:eastAsia="Times New Roman" w:cs="Times New Roman"/>
          <w:spacing w:val="-2"/>
          <w:sz w:val="24"/>
          <w:szCs w:val="24"/>
        </w:rPr>
        <w:t>8%</w:t>
      </w:r>
      <w:r>
        <w:rPr>
          <w:rFonts w:ascii="宋体" w:hAnsi="宋体" w:eastAsia="宋体" w:cs="宋体"/>
          <w:spacing w:val="-2"/>
          <w:sz w:val="24"/>
          <w:szCs w:val="24"/>
        </w:rPr>
        <w:t>；</w:t>
      </w:r>
    </w:p>
    <w:p w14:paraId="71DB55BE">
      <w:pPr>
        <w:spacing w:before="169" w:line="228" w:lineRule="auto"/>
        <w:ind w:left="506"/>
        <w:rPr>
          <w:rFonts w:ascii="宋体" w:hAnsi="宋体" w:eastAsia="宋体" w:cs="宋体"/>
          <w:sz w:val="24"/>
          <w:szCs w:val="24"/>
        </w:rPr>
      </w:pPr>
      <w:r>
        <w:rPr>
          <w:rFonts w:ascii="宋体" w:hAnsi="宋体" w:eastAsia="宋体" w:cs="宋体"/>
          <w:spacing w:val="-2"/>
          <w:sz w:val="24"/>
          <w:szCs w:val="24"/>
        </w:rPr>
        <w:t>最小停车视距：</w:t>
      </w:r>
      <w:r>
        <w:rPr>
          <w:rFonts w:ascii="Times New Roman" w:hAnsi="Times New Roman" w:eastAsia="Times New Roman" w:cs="Times New Roman"/>
          <w:spacing w:val="-2"/>
          <w:sz w:val="24"/>
          <w:szCs w:val="24"/>
        </w:rPr>
        <w:t>30m</w:t>
      </w:r>
      <w:r>
        <w:rPr>
          <w:rFonts w:ascii="宋体" w:hAnsi="宋体" w:eastAsia="宋体" w:cs="宋体"/>
          <w:spacing w:val="-2"/>
          <w:sz w:val="24"/>
          <w:szCs w:val="24"/>
        </w:rPr>
        <w:t>；</w:t>
      </w:r>
    </w:p>
    <w:p w14:paraId="57C41FA1">
      <w:pPr>
        <w:spacing w:before="172" w:line="227" w:lineRule="auto"/>
        <w:ind w:left="506"/>
        <w:rPr>
          <w:rFonts w:ascii="宋体" w:hAnsi="宋体" w:eastAsia="宋体" w:cs="宋体"/>
          <w:sz w:val="24"/>
          <w:szCs w:val="24"/>
        </w:rPr>
      </w:pPr>
      <w:r>
        <w:rPr>
          <w:rFonts w:ascii="宋体" w:hAnsi="宋体" w:eastAsia="宋体" w:cs="宋体"/>
          <w:spacing w:val="-2"/>
          <w:sz w:val="24"/>
          <w:szCs w:val="24"/>
        </w:rPr>
        <w:t>最小会车视距：</w:t>
      </w:r>
      <w:r>
        <w:rPr>
          <w:rFonts w:ascii="Times New Roman" w:hAnsi="Times New Roman" w:eastAsia="Times New Roman" w:cs="Times New Roman"/>
          <w:spacing w:val="-2"/>
          <w:sz w:val="24"/>
          <w:szCs w:val="24"/>
        </w:rPr>
        <w:t>60m</w:t>
      </w:r>
      <w:r>
        <w:rPr>
          <w:rFonts w:ascii="宋体" w:hAnsi="宋体" w:eastAsia="宋体" w:cs="宋体"/>
          <w:spacing w:val="-2"/>
          <w:sz w:val="24"/>
          <w:szCs w:val="24"/>
        </w:rPr>
        <w:t>；</w:t>
      </w:r>
    </w:p>
    <w:p w14:paraId="3EAA91DA">
      <w:pPr>
        <w:spacing w:before="170" w:line="228" w:lineRule="auto"/>
        <w:ind w:left="506"/>
        <w:rPr>
          <w:rFonts w:ascii="宋体" w:hAnsi="宋体" w:eastAsia="宋体" w:cs="宋体"/>
          <w:sz w:val="24"/>
          <w:szCs w:val="24"/>
        </w:rPr>
      </w:pPr>
      <w:r>
        <w:rPr>
          <w:rFonts w:ascii="宋体" w:hAnsi="宋体" w:eastAsia="宋体" w:cs="宋体"/>
          <w:spacing w:val="-2"/>
          <w:sz w:val="24"/>
          <w:szCs w:val="24"/>
        </w:rPr>
        <w:t>最大坡段长</w:t>
      </w:r>
      <w:r>
        <w:rPr>
          <w:rFonts w:ascii="宋体" w:hAnsi="宋体" w:eastAsia="宋体" w:cs="宋体"/>
          <w:spacing w:val="-54"/>
          <w:sz w:val="24"/>
          <w:szCs w:val="24"/>
        </w:rPr>
        <w:t xml:space="preserve"> </w:t>
      </w:r>
      <w:r>
        <w:rPr>
          <w:rFonts w:ascii="Times New Roman" w:hAnsi="Times New Roman" w:eastAsia="Times New Roman" w:cs="Times New Roman"/>
          <w:spacing w:val="-2"/>
          <w:sz w:val="24"/>
          <w:szCs w:val="24"/>
        </w:rPr>
        <w:t>250m</w:t>
      </w:r>
      <w:r>
        <w:rPr>
          <w:rFonts w:ascii="宋体" w:hAnsi="宋体" w:eastAsia="宋体" w:cs="宋体"/>
          <w:spacing w:val="-2"/>
          <w:sz w:val="24"/>
          <w:szCs w:val="24"/>
        </w:rPr>
        <w:t>；</w:t>
      </w:r>
    </w:p>
    <w:p w14:paraId="6E88FD6B">
      <w:pPr>
        <w:spacing w:before="172" w:line="228" w:lineRule="auto"/>
        <w:ind w:left="506"/>
        <w:rPr>
          <w:rFonts w:ascii="宋体" w:hAnsi="宋体" w:eastAsia="宋体" w:cs="宋体"/>
          <w:sz w:val="24"/>
          <w:szCs w:val="24"/>
        </w:rPr>
      </w:pPr>
      <w:r>
        <w:rPr>
          <w:rFonts w:ascii="宋体" w:hAnsi="宋体" w:eastAsia="宋体" w:cs="宋体"/>
          <w:spacing w:val="-1"/>
          <w:sz w:val="24"/>
          <w:szCs w:val="24"/>
        </w:rPr>
        <w:t>最小缓和坡段长，一般：</w:t>
      </w:r>
      <w:r>
        <w:rPr>
          <w:rFonts w:ascii="Times New Roman" w:hAnsi="Times New Roman" w:eastAsia="Times New Roman" w:cs="Times New Roman"/>
          <w:spacing w:val="-1"/>
          <w:sz w:val="24"/>
          <w:szCs w:val="24"/>
        </w:rPr>
        <w:t>100m</w:t>
      </w:r>
      <w:r>
        <w:rPr>
          <w:rFonts w:ascii="宋体" w:hAnsi="宋体" w:eastAsia="宋体" w:cs="宋体"/>
          <w:spacing w:val="-1"/>
          <w:sz w:val="24"/>
          <w:szCs w:val="24"/>
        </w:rPr>
        <w:t>；困难：</w:t>
      </w:r>
      <w:r>
        <w:rPr>
          <w:rFonts w:ascii="Times New Roman" w:hAnsi="Times New Roman" w:eastAsia="Times New Roman" w:cs="Times New Roman"/>
          <w:spacing w:val="-1"/>
          <w:sz w:val="24"/>
          <w:szCs w:val="24"/>
        </w:rPr>
        <w:t>80m</w:t>
      </w:r>
      <w:r>
        <w:rPr>
          <w:rFonts w:ascii="宋体" w:hAnsi="宋体" w:eastAsia="宋体" w:cs="宋体"/>
          <w:spacing w:val="-1"/>
          <w:sz w:val="24"/>
          <w:szCs w:val="24"/>
        </w:rPr>
        <w:t>。</w:t>
      </w:r>
    </w:p>
    <w:p w14:paraId="0DF059D2">
      <w:pPr>
        <w:spacing w:before="168" w:line="220" w:lineRule="auto"/>
        <w:ind w:left="505"/>
        <w:rPr>
          <w:rFonts w:ascii="宋体" w:hAnsi="宋体" w:eastAsia="宋体" w:cs="宋体"/>
          <w:sz w:val="24"/>
          <w:szCs w:val="24"/>
        </w:rPr>
      </w:pPr>
      <w:r>
        <w:rPr>
          <w:rFonts w:ascii="宋体" w:hAnsi="宋体" w:eastAsia="宋体" w:cs="宋体"/>
          <w:spacing w:val="-7"/>
          <w:sz w:val="24"/>
          <w:szCs w:val="24"/>
        </w:rPr>
        <w:t>路面等级：中级路面；</w:t>
      </w:r>
    </w:p>
    <w:p w14:paraId="20EBFB68">
      <w:pPr>
        <w:spacing w:before="183" w:line="220" w:lineRule="auto"/>
        <w:ind w:left="505"/>
        <w:rPr>
          <w:rFonts w:ascii="宋体" w:hAnsi="宋体" w:eastAsia="宋体" w:cs="宋体"/>
          <w:sz w:val="24"/>
          <w:szCs w:val="24"/>
        </w:rPr>
      </w:pPr>
      <w:r>
        <w:rPr>
          <w:rFonts w:ascii="宋体" w:hAnsi="宋体" w:eastAsia="宋体" w:cs="宋体"/>
          <w:spacing w:val="-5"/>
          <w:sz w:val="24"/>
          <w:szCs w:val="24"/>
        </w:rPr>
        <w:t>路面类型选择：泥结碎石路面；</w:t>
      </w:r>
    </w:p>
    <w:p w14:paraId="19B45DC4">
      <w:pPr>
        <w:spacing w:before="179" w:line="220" w:lineRule="auto"/>
        <w:ind w:left="505"/>
        <w:rPr>
          <w:rFonts w:ascii="宋体" w:hAnsi="宋体" w:eastAsia="宋体" w:cs="宋体"/>
          <w:sz w:val="24"/>
          <w:szCs w:val="24"/>
        </w:rPr>
      </w:pPr>
      <w:r>
        <w:rPr>
          <w:rFonts w:ascii="宋体" w:hAnsi="宋体" w:eastAsia="宋体" w:cs="宋体"/>
          <w:spacing w:val="-7"/>
          <w:sz w:val="24"/>
          <w:szCs w:val="24"/>
        </w:rPr>
        <w:t>路拱形式：抛物线形；</w:t>
      </w:r>
    </w:p>
    <w:p w14:paraId="74800AB8">
      <w:pPr>
        <w:spacing w:before="182" w:line="355" w:lineRule="auto"/>
        <w:ind w:left="43" w:right="32" w:firstLine="459"/>
        <w:rPr>
          <w:rFonts w:ascii="宋体" w:hAnsi="宋体" w:eastAsia="宋体" w:cs="宋体"/>
          <w:sz w:val="24"/>
          <w:szCs w:val="24"/>
        </w:rPr>
      </w:pPr>
      <w:r>
        <w:rPr>
          <w:rFonts w:ascii="宋体" w:hAnsi="宋体" w:eastAsia="宋体" w:cs="宋体"/>
          <w:spacing w:val="-10"/>
          <w:sz w:val="24"/>
          <w:szCs w:val="24"/>
        </w:rPr>
        <w:t>矿山道路条件平均纵坡、限制坡长等符合《厂矿道路设计规范》（</w:t>
      </w:r>
      <w:r>
        <w:rPr>
          <w:rFonts w:ascii="Times New Roman" w:hAnsi="Times New Roman" w:eastAsia="Times New Roman" w:cs="Times New Roman"/>
          <w:spacing w:val="-10"/>
          <w:sz w:val="24"/>
          <w:szCs w:val="24"/>
        </w:rPr>
        <w:t>GBJ22</w:t>
      </w:r>
      <w:r>
        <w:rPr>
          <w:rFonts w:ascii="Times New Roman" w:hAnsi="Times New Roman" w:eastAsia="Times New Roman" w:cs="Times New Roman"/>
          <w:spacing w:val="-11"/>
          <w:sz w:val="24"/>
          <w:szCs w:val="24"/>
        </w:rPr>
        <w:t>-87</w:t>
      </w:r>
      <w:r>
        <w:rPr>
          <w:rFonts w:ascii="宋体" w:hAnsi="宋体" w:eastAsia="宋体" w:cs="宋体"/>
          <w:spacing w:val="-11"/>
          <w:sz w:val="24"/>
          <w:szCs w:val="24"/>
        </w:rPr>
        <w:t>）</w:t>
      </w:r>
      <w:r>
        <w:rPr>
          <w:rFonts w:ascii="宋体" w:hAnsi="宋体" w:eastAsia="宋体" w:cs="宋体"/>
          <w:spacing w:val="-12"/>
          <w:sz w:val="24"/>
          <w:szCs w:val="24"/>
        </w:rPr>
        <w:t>的要求。</w:t>
      </w:r>
    </w:p>
    <w:p w14:paraId="2855B4B4">
      <w:pPr>
        <w:spacing w:before="11" w:line="233" w:lineRule="auto"/>
        <w:ind w:left="26"/>
        <w:rPr>
          <w:rFonts w:ascii="宋体" w:hAnsi="宋体" w:eastAsia="宋体" w:cs="宋体"/>
          <w:sz w:val="24"/>
          <w:szCs w:val="24"/>
        </w:rPr>
      </w:pPr>
      <w:r>
        <w:rPr>
          <w:rFonts w:ascii="Times New Roman" w:hAnsi="Times New Roman" w:eastAsia="Times New Roman" w:cs="Times New Roman"/>
          <w:spacing w:val="-2"/>
          <w:sz w:val="24"/>
          <w:szCs w:val="24"/>
        </w:rPr>
        <w:t>5.3.7</w:t>
      </w:r>
      <w:r>
        <w:rPr>
          <w:rFonts w:ascii="Times New Roman" w:hAnsi="Times New Roman" w:eastAsia="Times New Roman" w:cs="Times New Roman"/>
          <w:spacing w:val="7"/>
          <w:sz w:val="24"/>
          <w:szCs w:val="24"/>
        </w:rPr>
        <w:t xml:space="preserve">  </w:t>
      </w:r>
      <w:r>
        <w:rPr>
          <w:rFonts w:ascii="宋体" w:hAnsi="宋体" w:eastAsia="宋体" w:cs="宋体"/>
          <w:spacing w:val="-2"/>
          <w:sz w:val="24"/>
          <w:szCs w:val="24"/>
        </w:rPr>
        <w:t>采剥工作</w:t>
      </w:r>
    </w:p>
    <w:p w14:paraId="6EB78D6F">
      <w:pPr>
        <w:spacing w:before="163" w:line="233" w:lineRule="auto"/>
        <w:ind w:left="26"/>
        <w:rPr>
          <w:rFonts w:ascii="宋体" w:hAnsi="宋体" w:eastAsia="宋体" w:cs="宋体"/>
          <w:sz w:val="24"/>
          <w:szCs w:val="24"/>
        </w:rPr>
      </w:pPr>
      <w:r>
        <w:rPr>
          <w:rFonts w:ascii="Times New Roman" w:hAnsi="Times New Roman" w:eastAsia="Times New Roman" w:cs="Times New Roman"/>
          <w:spacing w:val="-1"/>
          <w:sz w:val="24"/>
          <w:szCs w:val="24"/>
        </w:rPr>
        <w:t xml:space="preserve">5.3.7.1  </w:t>
      </w:r>
      <w:r>
        <w:rPr>
          <w:rFonts w:ascii="宋体" w:hAnsi="宋体" w:eastAsia="宋体" w:cs="宋体"/>
          <w:spacing w:val="-1"/>
          <w:sz w:val="24"/>
          <w:szCs w:val="24"/>
        </w:rPr>
        <w:t>采剥方法和采剥顺序</w:t>
      </w:r>
    </w:p>
    <w:p w14:paraId="25AD6FF6">
      <w:pPr>
        <w:spacing w:before="165" w:line="207" w:lineRule="auto"/>
        <w:ind w:left="504"/>
        <w:rPr>
          <w:rFonts w:ascii="宋体" w:hAnsi="宋体" w:eastAsia="宋体" w:cs="宋体"/>
          <w:sz w:val="24"/>
          <w:szCs w:val="24"/>
        </w:rPr>
      </w:pPr>
      <w:r>
        <w:rPr>
          <w:rFonts w:ascii="Times New Roman" w:hAnsi="Times New Roman" w:eastAsia="Times New Roman" w:cs="Times New Roman"/>
          <w:spacing w:val="-1"/>
          <w:sz w:val="24"/>
          <w:szCs w:val="24"/>
        </w:rPr>
        <w:t xml:space="preserve">(1)    </w:t>
      </w:r>
      <w:r>
        <w:rPr>
          <w:rFonts w:ascii="宋体" w:hAnsi="宋体" w:eastAsia="宋体" w:cs="宋体"/>
          <w:spacing w:val="-1"/>
          <w:sz w:val="24"/>
          <w:szCs w:val="24"/>
        </w:rPr>
        <w:t>采剥方法</w:t>
      </w:r>
    </w:p>
    <w:p w14:paraId="4D919949">
      <w:pPr>
        <w:spacing w:before="199" w:line="219" w:lineRule="auto"/>
        <w:ind w:left="502"/>
        <w:rPr>
          <w:rFonts w:ascii="宋体" w:hAnsi="宋体" w:eastAsia="宋体" w:cs="宋体"/>
          <w:sz w:val="24"/>
          <w:szCs w:val="24"/>
        </w:rPr>
      </w:pPr>
      <w:r>
        <w:rPr>
          <w:rFonts w:ascii="宋体" w:hAnsi="宋体" w:eastAsia="宋体" w:cs="宋体"/>
          <w:spacing w:val="-3"/>
          <w:sz w:val="24"/>
          <w:szCs w:val="24"/>
        </w:rPr>
        <w:t>采场采用自上而下分台阶分区开采方法。</w:t>
      </w:r>
    </w:p>
    <w:p w14:paraId="19804F86">
      <w:pPr>
        <w:spacing w:before="182" w:line="359" w:lineRule="auto"/>
        <w:ind w:left="22" w:right="70" w:firstLine="483"/>
        <w:rPr>
          <w:rFonts w:ascii="宋体" w:hAnsi="宋体" w:eastAsia="宋体" w:cs="宋体"/>
          <w:sz w:val="24"/>
          <w:szCs w:val="24"/>
        </w:rPr>
      </w:pPr>
      <w:r>
        <w:rPr>
          <w:rFonts w:ascii="宋体" w:hAnsi="宋体" w:eastAsia="宋体" w:cs="宋体"/>
          <w:spacing w:val="-3"/>
          <w:sz w:val="24"/>
          <w:szCs w:val="24"/>
        </w:rPr>
        <w:t>工作台阶坡面角为</w:t>
      </w:r>
      <w:r>
        <w:rPr>
          <w:rFonts w:ascii="Times New Roman" w:hAnsi="Times New Roman" w:eastAsia="Times New Roman" w:cs="Times New Roman"/>
          <w:spacing w:val="-3"/>
          <w:sz w:val="24"/>
          <w:szCs w:val="24"/>
        </w:rPr>
        <w:t>70º</w:t>
      </w:r>
      <w:r>
        <w:rPr>
          <w:rFonts w:ascii="宋体" w:hAnsi="宋体" w:eastAsia="宋体" w:cs="宋体"/>
          <w:spacing w:val="-3"/>
          <w:sz w:val="24"/>
          <w:szCs w:val="24"/>
        </w:rPr>
        <w:t>,采场同时工作</w:t>
      </w:r>
      <w:r>
        <w:rPr>
          <w:rFonts w:ascii="Times New Roman" w:hAnsi="Times New Roman" w:eastAsia="Times New Roman" w:cs="Times New Roman"/>
          <w:spacing w:val="-3"/>
          <w:sz w:val="24"/>
          <w:szCs w:val="24"/>
        </w:rPr>
        <w:t>2</w:t>
      </w:r>
      <w:r>
        <w:rPr>
          <w:rFonts w:ascii="宋体" w:hAnsi="宋体" w:eastAsia="宋体" w:cs="宋体"/>
          <w:spacing w:val="-3"/>
          <w:sz w:val="24"/>
          <w:szCs w:val="24"/>
        </w:rPr>
        <w:t>～</w:t>
      </w:r>
      <w:r>
        <w:rPr>
          <w:rFonts w:ascii="Times New Roman" w:hAnsi="Times New Roman" w:eastAsia="Times New Roman" w:cs="Times New Roman"/>
          <w:spacing w:val="-3"/>
          <w:sz w:val="24"/>
          <w:szCs w:val="24"/>
        </w:rPr>
        <w:t>3</w:t>
      </w:r>
      <w:r>
        <w:rPr>
          <w:rFonts w:ascii="Times New Roman" w:hAnsi="Times New Roman" w:eastAsia="Times New Roman" w:cs="Times New Roman"/>
          <w:spacing w:val="-9"/>
          <w:sz w:val="24"/>
          <w:szCs w:val="24"/>
        </w:rPr>
        <w:t xml:space="preserve"> </w:t>
      </w:r>
      <w:r>
        <w:rPr>
          <w:rFonts w:ascii="宋体" w:hAnsi="宋体" w:eastAsia="宋体" w:cs="宋体"/>
          <w:spacing w:val="-3"/>
          <w:sz w:val="24"/>
          <w:szCs w:val="24"/>
        </w:rPr>
        <w:t>个水平，最小工作平台宽度</w:t>
      </w:r>
      <w:r>
        <w:rPr>
          <w:rFonts w:ascii="Times New Roman" w:hAnsi="Times New Roman" w:eastAsia="Times New Roman" w:cs="Times New Roman"/>
          <w:spacing w:val="-3"/>
          <w:sz w:val="24"/>
          <w:szCs w:val="24"/>
        </w:rPr>
        <w:t>50m</w:t>
      </w:r>
      <w:r>
        <w:rPr>
          <w:rFonts w:ascii="宋体" w:hAnsi="宋体" w:eastAsia="宋体" w:cs="宋体"/>
          <w:spacing w:val="-3"/>
          <w:sz w:val="24"/>
          <w:szCs w:val="24"/>
        </w:rPr>
        <w:t>，挖掘机工作线最小长度</w:t>
      </w:r>
      <w:r>
        <w:rPr>
          <w:rFonts w:ascii="宋体" w:hAnsi="宋体" w:eastAsia="宋体" w:cs="宋体"/>
          <w:spacing w:val="-24"/>
          <w:sz w:val="24"/>
          <w:szCs w:val="24"/>
        </w:rPr>
        <w:t xml:space="preserve"> </w:t>
      </w:r>
      <w:r>
        <w:rPr>
          <w:rFonts w:ascii="Times New Roman" w:hAnsi="Times New Roman" w:eastAsia="Times New Roman" w:cs="Times New Roman"/>
          <w:spacing w:val="-3"/>
          <w:sz w:val="24"/>
          <w:szCs w:val="24"/>
        </w:rPr>
        <w:t>150m</w:t>
      </w:r>
      <w:r>
        <w:rPr>
          <w:rFonts w:ascii="宋体" w:hAnsi="宋体" w:eastAsia="宋体" w:cs="宋体"/>
          <w:spacing w:val="-3"/>
          <w:sz w:val="24"/>
          <w:szCs w:val="24"/>
        </w:rPr>
        <w:t>。</w:t>
      </w:r>
    </w:p>
    <w:p w14:paraId="4A95A7F2">
      <w:pPr>
        <w:spacing w:before="1" w:line="206" w:lineRule="auto"/>
        <w:ind w:left="504"/>
        <w:rPr>
          <w:rFonts w:ascii="宋体" w:hAnsi="宋体" w:eastAsia="宋体" w:cs="宋体"/>
          <w:sz w:val="24"/>
          <w:szCs w:val="24"/>
        </w:rPr>
      </w:pPr>
      <w:r>
        <w:rPr>
          <w:rFonts w:ascii="Times New Roman" w:hAnsi="Times New Roman" w:eastAsia="Times New Roman" w:cs="Times New Roman"/>
          <w:spacing w:val="-1"/>
          <w:sz w:val="24"/>
          <w:szCs w:val="24"/>
        </w:rPr>
        <w:t xml:space="preserve">(2)    </w:t>
      </w:r>
      <w:r>
        <w:rPr>
          <w:rFonts w:ascii="宋体" w:hAnsi="宋体" w:eastAsia="宋体" w:cs="宋体"/>
          <w:spacing w:val="-1"/>
          <w:sz w:val="24"/>
          <w:szCs w:val="24"/>
        </w:rPr>
        <w:t>采剥顺序</w:t>
      </w:r>
    </w:p>
    <w:p w14:paraId="6A0E607A">
      <w:pPr>
        <w:spacing w:before="200" w:line="360" w:lineRule="auto"/>
        <w:ind w:left="22" w:right="18" w:firstLine="481"/>
        <w:rPr>
          <w:rFonts w:ascii="宋体" w:hAnsi="宋体" w:eastAsia="宋体" w:cs="宋体"/>
          <w:sz w:val="24"/>
          <w:szCs w:val="24"/>
        </w:rPr>
      </w:pPr>
      <w:r>
        <w:rPr>
          <w:rFonts w:ascii="宋体" w:hAnsi="宋体" w:eastAsia="宋体" w:cs="宋体"/>
          <w:spacing w:val="-3"/>
          <w:sz w:val="24"/>
          <w:szCs w:val="24"/>
        </w:rPr>
        <w:t>本矿床为一岩浆岩型矿床，采用全境界开采，即按开采台阶、</w:t>
      </w:r>
      <w:r>
        <w:rPr>
          <w:rFonts w:ascii="宋体" w:hAnsi="宋体" w:eastAsia="宋体" w:cs="宋体"/>
          <w:spacing w:val="-4"/>
          <w:sz w:val="24"/>
          <w:szCs w:val="24"/>
        </w:rPr>
        <w:t>沿水平方向连</w:t>
      </w:r>
      <w:r>
        <w:rPr>
          <w:rFonts w:ascii="宋体" w:hAnsi="宋体" w:eastAsia="宋体" w:cs="宋体"/>
          <w:spacing w:val="-3"/>
          <w:sz w:val="24"/>
          <w:szCs w:val="24"/>
        </w:rPr>
        <w:t>续扩展到最终境界，在垂直方向按开采全深范围逐层连续向下延伸，直至最低开</w:t>
      </w:r>
      <w:r>
        <w:rPr>
          <w:rFonts w:ascii="宋体" w:hAnsi="宋体" w:eastAsia="宋体" w:cs="宋体"/>
          <w:spacing w:val="-9"/>
          <w:sz w:val="24"/>
          <w:szCs w:val="24"/>
        </w:rPr>
        <w:t>采标高。</w:t>
      </w:r>
    </w:p>
    <w:p w14:paraId="3300E79E">
      <w:pPr>
        <w:spacing w:line="360" w:lineRule="auto"/>
        <w:rPr>
          <w:rFonts w:ascii="宋体" w:hAnsi="宋体" w:eastAsia="宋体" w:cs="宋体"/>
          <w:sz w:val="24"/>
          <w:szCs w:val="24"/>
        </w:rPr>
        <w:sectPr>
          <w:footerReference r:id="rId136" w:type="default"/>
          <w:pgSz w:w="11907" w:h="16839"/>
          <w:pgMar w:top="1486" w:right="1781" w:bottom="1693" w:left="1785" w:header="719" w:footer="1445" w:gutter="0"/>
          <w:cols w:space="720" w:num="1"/>
        </w:sectPr>
      </w:pPr>
    </w:p>
    <w:p w14:paraId="3409A42F">
      <w:pPr>
        <w:spacing w:before="100" w:line="233" w:lineRule="auto"/>
        <w:ind w:left="26"/>
        <w:rPr>
          <w:rFonts w:ascii="宋体" w:hAnsi="宋体" w:eastAsia="宋体" w:cs="宋体"/>
          <w:sz w:val="24"/>
          <w:szCs w:val="24"/>
        </w:rPr>
      </w:pPr>
      <w:r>
        <w:rPr>
          <w:rFonts w:ascii="Times New Roman" w:hAnsi="Times New Roman" w:eastAsia="Times New Roman" w:cs="Times New Roman"/>
          <w:spacing w:val="-2"/>
          <w:sz w:val="24"/>
          <w:szCs w:val="24"/>
        </w:rPr>
        <w:t>5.3.7.2</w:t>
      </w:r>
      <w:r>
        <w:rPr>
          <w:rFonts w:ascii="Times New Roman" w:hAnsi="Times New Roman" w:eastAsia="Times New Roman" w:cs="Times New Roman"/>
          <w:spacing w:val="9"/>
          <w:sz w:val="24"/>
          <w:szCs w:val="24"/>
        </w:rPr>
        <w:t xml:space="preserve">  </w:t>
      </w:r>
      <w:r>
        <w:rPr>
          <w:rFonts w:ascii="宋体" w:hAnsi="宋体" w:eastAsia="宋体" w:cs="宋体"/>
          <w:spacing w:val="-2"/>
          <w:sz w:val="24"/>
          <w:szCs w:val="24"/>
        </w:rPr>
        <w:t>采掘要素</w:t>
      </w:r>
    </w:p>
    <w:p w14:paraId="2F9034A5">
      <w:pPr>
        <w:spacing w:before="165" w:line="219" w:lineRule="auto"/>
        <w:ind w:left="502"/>
        <w:rPr>
          <w:rFonts w:ascii="宋体" w:hAnsi="宋体" w:eastAsia="宋体" w:cs="宋体"/>
          <w:sz w:val="24"/>
          <w:szCs w:val="24"/>
        </w:rPr>
      </w:pPr>
      <w:r>
        <w:rPr>
          <w:rFonts w:ascii="宋体" w:hAnsi="宋体" w:eastAsia="宋体" w:cs="宋体"/>
          <w:spacing w:val="-7"/>
          <w:sz w:val="24"/>
          <w:szCs w:val="24"/>
        </w:rPr>
        <w:t>采矿场要素见下表：</w:t>
      </w:r>
    </w:p>
    <w:p w14:paraId="446A98F3">
      <w:pPr>
        <w:spacing w:before="181" w:line="346" w:lineRule="auto"/>
        <w:ind w:left="502" w:right="3572" w:firstLine="3072"/>
        <w:rPr>
          <w:rFonts w:ascii="Times New Roman" w:hAnsi="Times New Roman" w:eastAsia="Times New Roman" w:cs="Times New Roman"/>
          <w:sz w:val="24"/>
          <w:szCs w:val="24"/>
        </w:rPr>
      </w:pPr>
      <w:r>
        <w:rPr>
          <w:rFonts w:ascii="宋体" w:hAnsi="宋体" w:eastAsia="宋体" w:cs="宋体"/>
          <w:spacing w:val="-2"/>
          <w:sz w:val="24"/>
          <w:szCs w:val="24"/>
        </w:rPr>
        <w:t>采场要素表</w:t>
      </w:r>
      <w:r>
        <w:rPr>
          <w:rFonts w:ascii="宋体" w:hAnsi="宋体" w:eastAsia="宋体" w:cs="宋体"/>
          <w:spacing w:val="-4"/>
          <w:sz w:val="24"/>
          <w:szCs w:val="24"/>
        </w:rPr>
        <w:t>表</w:t>
      </w:r>
      <w:r>
        <w:rPr>
          <w:rFonts w:ascii="宋体" w:hAnsi="宋体" w:eastAsia="宋体" w:cs="宋体"/>
          <w:spacing w:val="-46"/>
          <w:sz w:val="24"/>
          <w:szCs w:val="24"/>
        </w:rPr>
        <w:t xml:space="preserve"> </w:t>
      </w:r>
      <w:r>
        <w:rPr>
          <w:rFonts w:ascii="Times New Roman" w:hAnsi="Times New Roman" w:eastAsia="Times New Roman" w:cs="Times New Roman"/>
          <w:spacing w:val="-4"/>
          <w:sz w:val="24"/>
          <w:szCs w:val="24"/>
        </w:rPr>
        <w:t>5.3-7</w:t>
      </w:r>
    </w:p>
    <w:tbl>
      <w:tblPr>
        <w:tblStyle w:val="9"/>
        <w:tblW w:w="8292" w:type="dxa"/>
        <w:tblInd w:w="2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60"/>
        <w:gridCol w:w="3232"/>
        <w:gridCol w:w="1162"/>
        <w:gridCol w:w="1515"/>
        <w:gridCol w:w="1523"/>
      </w:tblGrid>
      <w:tr w14:paraId="56FD59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3" w:hRule="atLeast"/>
        </w:trPr>
        <w:tc>
          <w:tcPr>
            <w:tcW w:w="860" w:type="dxa"/>
            <w:tcBorders>
              <w:top w:val="single" w:color="000000" w:sz="6" w:space="0"/>
              <w:left w:val="single" w:color="000000" w:sz="6" w:space="0"/>
            </w:tcBorders>
            <w:vAlign w:val="top"/>
          </w:tcPr>
          <w:p w14:paraId="0744CA17">
            <w:pPr>
              <w:spacing w:before="134" w:line="222" w:lineRule="auto"/>
              <w:ind w:left="217"/>
              <w:rPr>
                <w:rFonts w:ascii="宋体" w:hAnsi="宋体" w:eastAsia="宋体" w:cs="宋体"/>
                <w:sz w:val="21"/>
                <w:szCs w:val="21"/>
              </w:rPr>
            </w:pPr>
            <w:r>
              <w:rPr>
                <w:rFonts w:ascii="宋体" w:hAnsi="宋体" w:eastAsia="宋体" w:cs="宋体"/>
                <w:spacing w:val="-2"/>
                <w:sz w:val="21"/>
                <w:szCs w:val="21"/>
              </w:rPr>
              <w:t>序号</w:t>
            </w:r>
          </w:p>
        </w:tc>
        <w:tc>
          <w:tcPr>
            <w:tcW w:w="3232" w:type="dxa"/>
            <w:tcBorders>
              <w:top w:val="single" w:color="000000" w:sz="6" w:space="0"/>
            </w:tcBorders>
            <w:vAlign w:val="top"/>
          </w:tcPr>
          <w:p w14:paraId="1084F12A">
            <w:pPr>
              <w:spacing w:before="134" w:line="221" w:lineRule="auto"/>
              <w:ind w:left="1038"/>
              <w:rPr>
                <w:rFonts w:ascii="宋体" w:hAnsi="宋体" w:eastAsia="宋体" w:cs="宋体"/>
                <w:sz w:val="21"/>
                <w:szCs w:val="21"/>
              </w:rPr>
            </w:pPr>
            <w:r>
              <w:rPr>
                <w:rFonts w:ascii="宋体" w:hAnsi="宋体" w:eastAsia="宋体" w:cs="宋体"/>
                <w:spacing w:val="-7"/>
                <w:sz w:val="21"/>
                <w:szCs w:val="21"/>
              </w:rPr>
              <w:t>参</w:t>
            </w:r>
            <w:r>
              <w:rPr>
                <w:rFonts w:ascii="宋体" w:hAnsi="宋体" w:eastAsia="宋体" w:cs="宋体"/>
                <w:spacing w:val="10"/>
                <w:sz w:val="21"/>
                <w:szCs w:val="21"/>
              </w:rPr>
              <w:t xml:space="preserve"> </w:t>
            </w:r>
            <w:r>
              <w:rPr>
                <w:rFonts w:ascii="宋体" w:hAnsi="宋体" w:eastAsia="宋体" w:cs="宋体"/>
                <w:spacing w:val="-7"/>
                <w:sz w:val="21"/>
                <w:szCs w:val="21"/>
              </w:rPr>
              <w:t>数</w:t>
            </w:r>
            <w:r>
              <w:rPr>
                <w:rFonts w:ascii="宋体" w:hAnsi="宋体" w:eastAsia="宋体" w:cs="宋体"/>
                <w:spacing w:val="9"/>
                <w:sz w:val="21"/>
                <w:szCs w:val="21"/>
              </w:rPr>
              <w:t xml:space="preserve"> </w:t>
            </w:r>
            <w:r>
              <w:rPr>
                <w:rFonts w:ascii="宋体" w:hAnsi="宋体" w:eastAsia="宋体" w:cs="宋体"/>
                <w:spacing w:val="-7"/>
                <w:sz w:val="21"/>
                <w:szCs w:val="21"/>
              </w:rPr>
              <w:t>名</w:t>
            </w:r>
            <w:r>
              <w:rPr>
                <w:rFonts w:ascii="宋体" w:hAnsi="宋体" w:eastAsia="宋体" w:cs="宋体"/>
                <w:spacing w:val="6"/>
                <w:sz w:val="21"/>
                <w:szCs w:val="21"/>
              </w:rPr>
              <w:t xml:space="preserve"> </w:t>
            </w:r>
            <w:r>
              <w:rPr>
                <w:rFonts w:ascii="宋体" w:hAnsi="宋体" w:eastAsia="宋体" w:cs="宋体"/>
                <w:spacing w:val="-7"/>
                <w:sz w:val="21"/>
                <w:szCs w:val="21"/>
              </w:rPr>
              <w:t>称</w:t>
            </w:r>
          </w:p>
        </w:tc>
        <w:tc>
          <w:tcPr>
            <w:tcW w:w="1162" w:type="dxa"/>
            <w:tcBorders>
              <w:top w:val="single" w:color="000000" w:sz="6" w:space="0"/>
            </w:tcBorders>
            <w:vAlign w:val="top"/>
          </w:tcPr>
          <w:p w14:paraId="7DBEAADB">
            <w:pPr>
              <w:spacing w:before="135" w:line="221" w:lineRule="auto"/>
              <w:ind w:left="377"/>
              <w:rPr>
                <w:rFonts w:ascii="宋体" w:hAnsi="宋体" w:eastAsia="宋体" w:cs="宋体"/>
                <w:sz w:val="21"/>
                <w:szCs w:val="21"/>
              </w:rPr>
            </w:pPr>
            <w:r>
              <w:rPr>
                <w:rFonts w:ascii="宋体" w:hAnsi="宋体" w:eastAsia="宋体" w:cs="宋体"/>
                <w:spacing w:val="-2"/>
                <w:sz w:val="21"/>
                <w:szCs w:val="21"/>
              </w:rPr>
              <w:t>单位</w:t>
            </w:r>
          </w:p>
        </w:tc>
        <w:tc>
          <w:tcPr>
            <w:tcW w:w="1515" w:type="dxa"/>
            <w:tcBorders>
              <w:top w:val="single" w:color="000000" w:sz="6" w:space="0"/>
            </w:tcBorders>
            <w:vAlign w:val="top"/>
          </w:tcPr>
          <w:p w14:paraId="6075CD97">
            <w:pPr>
              <w:spacing w:before="134" w:line="224" w:lineRule="auto"/>
              <w:ind w:left="659"/>
              <w:rPr>
                <w:rFonts w:ascii="宋体" w:hAnsi="宋体" w:eastAsia="宋体" w:cs="宋体"/>
                <w:sz w:val="21"/>
                <w:szCs w:val="21"/>
              </w:rPr>
            </w:pPr>
            <w:r>
              <w:rPr>
                <w:rFonts w:ascii="宋体" w:hAnsi="宋体" w:eastAsia="宋体" w:cs="宋体"/>
                <w:sz w:val="21"/>
                <w:szCs w:val="21"/>
              </w:rPr>
              <w:t>长</w:t>
            </w:r>
          </w:p>
        </w:tc>
        <w:tc>
          <w:tcPr>
            <w:tcW w:w="1523" w:type="dxa"/>
            <w:tcBorders>
              <w:top w:val="single" w:color="000000" w:sz="6" w:space="0"/>
              <w:right w:val="single" w:color="000000" w:sz="6" w:space="0"/>
            </w:tcBorders>
            <w:vAlign w:val="top"/>
          </w:tcPr>
          <w:p w14:paraId="3B42F575">
            <w:pPr>
              <w:spacing w:before="135" w:line="221" w:lineRule="auto"/>
              <w:ind w:left="671"/>
              <w:rPr>
                <w:rFonts w:ascii="宋体" w:hAnsi="宋体" w:eastAsia="宋体" w:cs="宋体"/>
                <w:sz w:val="21"/>
                <w:szCs w:val="21"/>
              </w:rPr>
            </w:pPr>
            <w:r>
              <w:rPr>
                <w:rFonts w:ascii="宋体" w:hAnsi="宋体" w:eastAsia="宋体" w:cs="宋体"/>
                <w:sz w:val="21"/>
                <w:szCs w:val="21"/>
              </w:rPr>
              <w:t>宽</w:t>
            </w:r>
          </w:p>
        </w:tc>
      </w:tr>
      <w:tr w14:paraId="3DD192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6" w:hRule="atLeast"/>
        </w:trPr>
        <w:tc>
          <w:tcPr>
            <w:tcW w:w="860" w:type="dxa"/>
            <w:tcBorders>
              <w:left w:val="single" w:color="000000" w:sz="6" w:space="0"/>
            </w:tcBorders>
            <w:vAlign w:val="top"/>
          </w:tcPr>
          <w:p w14:paraId="7A3519D9">
            <w:pPr>
              <w:pStyle w:val="10"/>
              <w:spacing w:before="163" w:line="236" w:lineRule="auto"/>
              <w:ind w:left="391"/>
            </w:pPr>
            <w:r>
              <w:t>1</w:t>
            </w:r>
          </w:p>
        </w:tc>
        <w:tc>
          <w:tcPr>
            <w:tcW w:w="3232" w:type="dxa"/>
            <w:vAlign w:val="top"/>
          </w:tcPr>
          <w:p w14:paraId="14FDD245">
            <w:pPr>
              <w:spacing w:before="128" w:line="221" w:lineRule="auto"/>
              <w:ind w:left="774"/>
              <w:rPr>
                <w:rFonts w:ascii="宋体" w:hAnsi="宋体" w:eastAsia="宋体" w:cs="宋体"/>
                <w:sz w:val="21"/>
                <w:szCs w:val="21"/>
              </w:rPr>
            </w:pPr>
            <w:r>
              <w:rPr>
                <w:rFonts w:ascii="宋体" w:hAnsi="宋体" w:eastAsia="宋体" w:cs="宋体"/>
                <w:spacing w:val="-1"/>
                <w:sz w:val="21"/>
                <w:szCs w:val="21"/>
              </w:rPr>
              <w:t>最小工作平台宽度</w:t>
            </w:r>
          </w:p>
        </w:tc>
        <w:tc>
          <w:tcPr>
            <w:tcW w:w="1162" w:type="dxa"/>
            <w:vAlign w:val="top"/>
          </w:tcPr>
          <w:p w14:paraId="24CEDCC9">
            <w:pPr>
              <w:pStyle w:val="10"/>
              <w:spacing w:before="163" w:line="236" w:lineRule="auto"/>
              <w:ind w:left="496"/>
            </w:pPr>
            <w:r>
              <w:t>m</w:t>
            </w:r>
          </w:p>
        </w:tc>
        <w:tc>
          <w:tcPr>
            <w:tcW w:w="3038" w:type="dxa"/>
            <w:gridSpan w:val="2"/>
            <w:tcBorders>
              <w:right w:val="single" w:color="000000" w:sz="6" w:space="0"/>
            </w:tcBorders>
            <w:vAlign w:val="top"/>
          </w:tcPr>
          <w:p w14:paraId="31D4A25F">
            <w:pPr>
              <w:pStyle w:val="10"/>
              <w:spacing w:before="163" w:line="234" w:lineRule="auto"/>
              <w:ind w:left="1419"/>
            </w:pPr>
            <w:r>
              <w:rPr>
                <w:spacing w:val="-3"/>
              </w:rPr>
              <w:t>50</w:t>
            </w:r>
          </w:p>
        </w:tc>
      </w:tr>
      <w:tr w14:paraId="55D925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7" w:hRule="atLeast"/>
        </w:trPr>
        <w:tc>
          <w:tcPr>
            <w:tcW w:w="860" w:type="dxa"/>
            <w:tcBorders>
              <w:left w:val="single" w:color="000000" w:sz="6" w:space="0"/>
            </w:tcBorders>
            <w:vAlign w:val="top"/>
          </w:tcPr>
          <w:p w14:paraId="0654968C">
            <w:pPr>
              <w:pStyle w:val="10"/>
              <w:spacing w:before="165" w:line="236" w:lineRule="auto"/>
              <w:ind w:left="370"/>
            </w:pPr>
            <w:r>
              <w:t>2</w:t>
            </w:r>
          </w:p>
        </w:tc>
        <w:tc>
          <w:tcPr>
            <w:tcW w:w="3232" w:type="dxa"/>
            <w:vAlign w:val="top"/>
          </w:tcPr>
          <w:p w14:paraId="17F46C20">
            <w:pPr>
              <w:spacing w:before="130" w:line="220" w:lineRule="auto"/>
              <w:ind w:left="986"/>
              <w:rPr>
                <w:rFonts w:ascii="宋体" w:hAnsi="宋体" w:eastAsia="宋体" w:cs="宋体"/>
                <w:sz w:val="21"/>
                <w:szCs w:val="21"/>
              </w:rPr>
            </w:pPr>
            <w:r>
              <w:rPr>
                <w:rFonts w:ascii="宋体" w:hAnsi="宋体" w:eastAsia="宋体" w:cs="宋体"/>
                <w:spacing w:val="-2"/>
                <w:sz w:val="21"/>
                <w:szCs w:val="21"/>
              </w:rPr>
              <w:t>最大垂直采深</w:t>
            </w:r>
          </w:p>
        </w:tc>
        <w:tc>
          <w:tcPr>
            <w:tcW w:w="1162" w:type="dxa"/>
            <w:vAlign w:val="top"/>
          </w:tcPr>
          <w:p w14:paraId="4D00588C">
            <w:pPr>
              <w:pStyle w:val="10"/>
              <w:spacing w:before="165" w:line="236" w:lineRule="auto"/>
              <w:ind w:left="496"/>
            </w:pPr>
            <w:r>
              <w:t>m</w:t>
            </w:r>
          </w:p>
        </w:tc>
        <w:tc>
          <w:tcPr>
            <w:tcW w:w="3038" w:type="dxa"/>
            <w:gridSpan w:val="2"/>
            <w:tcBorders>
              <w:right w:val="single" w:color="000000" w:sz="6" w:space="0"/>
            </w:tcBorders>
            <w:vAlign w:val="top"/>
          </w:tcPr>
          <w:p w14:paraId="5D06B3D8">
            <w:pPr>
              <w:pStyle w:val="10"/>
              <w:spacing w:before="164" w:line="234" w:lineRule="auto"/>
              <w:ind w:left="1380"/>
            </w:pPr>
            <w:r>
              <w:rPr>
                <w:spacing w:val="-6"/>
              </w:rPr>
              <w:t>138</w:t>
            </w:r>
          </w:p>
        </w:tc>
      </w:tr>
      <w:tr w14:paraId="1482C2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7" w:hRule="atLeast"/>
        </w:trPr>
        <w:tc>
          <w:tcPr>
            <w:tcW w:w="860" w:type="dxa"/>
            <w:tcBorders>
              <w:left w:val="single" w:color="000000" w:sz="6" w:space="0"/>
            </w:tcBorders>
            <w:vAlign w:val="top"/>
          </w:tcPr>
          <w:p w14:paraId="2C2BF5A8">
            <w:pPr>
              <w:pStyle w:val="10"/>
              <w:spacing w:before="165" w:line="234" w:lineRule="auto"/>
              <w:ind w:left="375"/>
            </w:pPr>
            <w:r>
              <w:t>3</w:t>
            </w:r>
          </w:p>
        </w:tc>
        <w:tc>
          <w:tcPr>
            <w:tcW w:w="3232" w:type="dxa"/>
            <w:vAlign w:val="top"/>
          </w:tcPr>
          <w:p w14:paraId="76529114">
            <w:pPr>
              <w:spacing w:before="130" w:line="220" w:lineRule="auto"/>
              <w:ind w:left="986"/>
              <w:rPr>
                <w:rFonts w:ascii="宋体" w:hAnsi="宋体" w:eastAsia="宋体" w:cs="宋体"/>
                <w:sz w:val="21"/>
                <w:szCs w:val="21"/>
              </w:rPr>
            </w:pPr>
            <w:r>
              <w:rPr>
                <w:rFonts w:ascii="宋体" w:hAnsi="宋体" w:eastAsia="宋体" w:cs="宋体"/>
                <w:spacing w:val="-2"/>
                <w:sz w:val="21"/>
                <w:szCs w:val="21"/>
              </w:rPr>
              <w:t>最高开采标高</w:t>
            </w:r>
          </w:p>
        </w:tc>
        <w:tc>
          <w:tcPr>
            <w:tcW w:w="1162" w:type="dxa"/>
            <w:vAlign w:val="top"/>
          </w:tcPr>
          <w:p w14:paraId="77DF40B3">
            <w:pPr>
              <w:pStyle w:val="10"/>
              <w:spacing w:before="165" w:line="236" w:lineRule="auto"/>
              <w:ind w:left="496"/>
            </w:pPr>
            <w:r>
              <w:t>m</w:t>
            </w:r>
          </w:p>
        </w:tc>
        <w:tc>
          <w:tcPr>
            <w:tcW w:w="3038" w:type="dxa"/>
            <w:gridSpan w:val="2"/>
            <w:tcBorders>
              <w:right w:val="single" w:color="000000" w:sz="6" w:space="0"/>
            </w:tcBorders>
            <w:vAlign w:val="top"/>
          </w:tcPr>
          <w:p w14:paraId="3DFB71CF">
            <w:pPr>
              <w:pStyle w:val="10"/>
              <w:spacing w:before="166" w:line="233" w:lineRule="auto"/>
              <w:ind w:left="1380"/>
            </w:pPr>
            <w:r>
              <w:rPr>
                <w:spacing w:val="-6"/>
              </w:rPr>
              <w:t>198</w:t>
            </w:r>
          </w:p>
        </w:tc>
      </w:tr>
      <w:tr w14:paraId="7C358F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7" w:hRule="atLeast"/>
        </w:trPr>
        <w:tc>
          <w:tcPr>
            <w:tcW w:w="860" w:type="dxa"/>
            <w:tcBorders>
              <w:left w:val="single" w:color="000000" w:sz="6" w:space="0"/>
            </w:tcBorders>
            <w:vAlign w:val="top"/>
          </w:tcPr>
          <w:p w14:paraId="26480CCE">
            <w:pPr>
              <w:pStyle w:val="10"/>
              <w:spacing w:before="168" w:line="236" w:lineRule="auto"/>
              <w:ind w:left="369"/>
            </w:pPr>
            <w:r>
              <w:t>4</w:t>
            </w:r>
          </w:p>
        </w:tc>
        <w:tc>
          <w:tcPr>
            <w:tcW w:w="3232" w:type="dxa"/>
            <w:vAlign w:val="top"/>
          </w:tcPr>
          <w:p w14:paraId="481C1BC2">
            <w:pPr>
              <w:spacing w:before="131" w:line="220" w:lineRule="auto"/>
              <w:ind w:left="986"/>
              <w:rPr>
                <w:rFonts w:ascii="宋体" w:hAnsi="宋体" w:eastAsia="宋体" w:cs="宋体"/>
                <w:sz w:val="21"/>
                <w:szCs w:val="21"/>
              </w:rPr>
            </w:pPr>
            <w:r>
              <w:rPr>
                <w:rFonts w:ascii="宋体" w:hAnsi="宋体" w:eastAsia="宋体" w:cs="宋体"/>
                <w:spacing w:val="-2"/>
                <w:sz w:val="21"/>
                <w:szCs w:val="21"/>
              </w:rPr>
              <w:t>最低开采水平</w:t>
            </w:r>
          </w:p>
        </w:tc>
        <w:tc>
          <w:tcPr>
            <w:tcW w:w="1162" w:type="dxa"/>
            <w:vAlign w:val="top"/>
          </w:tcPr>
          <w:p w14:paraId="08D7DE5F">
            <w:pPr>
              <w:pStyle w:val="10"/>
              <w:spacing w:before="168" w:line="236" w:lineRule="auto"/>
              <w:ind w:left="496"/>
            </w:pPr>
            <w:r>
              <w:t>m</w:t>
            </w:r>
          </w:p>
        </w:tc>
        <w:tc>
          <w:tcPr>
            <w:tcW w:w="3038" w:type="dxa"/>
            <w:gridSpan w:val="2"/>
            <w:tcBorders>
              <w:right w:val="single" w:color="000000" w:sz="6" w:space="0"/>
            </w:tcBorders>
            <w:vAlign w:val="top"/>
          </w:tcPr>
          <w:p w14:paraId="6F3AC0F7">
            <w:pPr>
              <w:pStyle w:val="10"/>
              <w:spacing w:before="168" w:line="234" w:lineRule="auto"/>
              <w:ind w:left="1418"/>
            </w:pPr>
            <w:r>
              <w:rPr>
                <w:spacing w:val="-2"/>
              </w:rPr>
              <w:t>60</w:t>
            </w:r>
          </w:p>
        </w:tc>
      </w:tr>
      <w:tr w14:paraId="506DBD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6" w:hRule="atLeast"/>
        </w:trPr>
        <w:tc>
          <w:tcPr>
            <w:tcW w:w="860" w:type="dxa"/>
            <w:tcBorders>
              <w:left w:val="single" w:color="000000" w:sz="6" w:space="0"/>
            </w:tcBorders>
            <w:vAlign w:val="top"/>
          </w:tcPr>
          <w:p w14:paraId="390B0AE1">
            <w:pPr>
              <w:pStyle w:val="10"/>
              <w:spacing w:before="168" w:line="234" w:lineRule="auto"/>
              <w:ind w:left="376"/>
            </w:pPr>
            <w:r>
              <w:t>5</w:t>
            </w:r>
          </w:p>
        </w:tc>
        <w:tc>
          <w:tcPr>
            <w:tcW w:w="3232" w:type="dxa"/>
            <w:vAlign w:val="top"/>
          </w:tcPr>
          <w:p w14:paraId="4085679F">
            <w:pPr>
              <w:spacing w:before="130" w:line="221" w:lineRule="auto"/>
              <w:ind w:left="1209"/>
              <w:rPr>
                <w:rFonts w:ascii="宋体" w:hAnsi="宋体" w:eastAsia="宋体" w:cs="宋体"/>
                <w:sz w:val="21"/>
                <w:szCs w:val="21"/>
              </w:rPr>
            </w:pPr>
            <w:r>
              <w:rPr>
                <w:rFonts w:ascii="宋体" w:hAnsi="宋体" w:eastAsia="宋体" w:cs="宋体"/>
                <w:spacing w:val="-6"/>
                <w:sz w:val="21"/>
                <w:szCs w:val="21"/>
              </w:rPr>
              <w:t>台阶高度</w:t>
            </w:r>
          </w:p>
        </w:tc>
        <w:tc>
          <w:tcPr>
            <w:tcW w:w="1162" w:type="dxa"/>
            <w:vAlign w:val="top"/>
          </w:tcPr>
          <w:p w14:paraId="3F47A2CD">
            <w:pPr>
              <w:pStyle w:val="10"/>
              <w:spacing w:before="168" w:line="236" w:lineRule="auto"/>
              <w:ind w:left="496"/>
            </w:pPr>
            <w:r>
              <w:t>m</w:t>
            </w:r>
          </w:p>
        </w:tc>
        <w:tc>
          <w:tcPr>
            <w:tcW w:w="3038" w:type="dxa"/>
            <w:gridSpan w:val="2"/>
            <w:tcBorders>
              <w:right w:val="single" w:color="000000" w:sz="6" w:space="0"/>
            </w:tcBorders>
            <w:vAlign w:val="top"/>
          </w:tcPr>
          <w:p w14:paraId="6DABC61A">
            <w:pPr>
              <w:pStyle w:val="10"/>
              <w:spacing w:before="168" w:line="236" w:lineRule="auto"/>
              <w:ind w:left="1434"/>
            </w:pPr>
            <w:r>
              <w:rPr>
                <w:spacing w:val="-6"/>
              </w:rPr>
              <w:t>12</w:t>
            </w:r>
          </w:p>
        </w:tc>
      </w:tr>
      <w:tr w14:paraId="26739C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6" w:hRule="atLeast"/>
        </w:trPr>
        <w:tc>
          <w:tcPr>
            <w:tcW w:w="860" w:type="dxa"/>
            <w:vMerge w:val="restart"/>
            <w:tcBorders>
              <w:left w:val="single" w:color="000000" w:sz="6" w:space="0"/>
              <w:bottom w:val="nil"/>
            </w:tcBorders>
            <w:vAlign w:val="top"/>
          </w:tcPr>
          <w:p w14:paraId="04829BC3">
            <w:pPr>
              <w:spacing w:line="263" w:lineRule="auto"/>
              <w:rPr>
                <w:rFonts w:ascii="Arial"/>
                <w:sz w:val="21"/>
              </w:rPr>
            </w:pPr>
          </w:p>
          <w:p w14:paraId="53FE572C">
            <w:pPr>
              <w:spacing w:line="263" w:lineRule="auto"/>
              <w:rPr>
                <w:rFonts w:ascii="Arial"/>
                <w:sz w:val="21"/>
              </w:rPr>
            </w:pPr>
          </w:p>
          <w:p w14:paraId="609FC67B">
            <w:pPr>
              <w:spacing w:line="263" w:lineRule="auto"/>
              <w:rPr>
                <w:rFonts w:ascii="Arial"/>
                <w:sz w:val="21"/>
              </w:rPr>
            </w:pPr>
          </w:p>
          <w:p w14:paraId="3C270D0D">
            <w:pPr>
              <w:spacing w:line="264" w:lineRule="auto"/>
              <w:rPr>
                <w:rFonts w:ascii="Arial"/>
                <w:sz w:val="21"/>
              </w:rPr>
            </w:pPr>
          </w:p>
          <w:p w14:paraId="10A4A526">
            <w:pPr>
              <w:spacing w:line="264" w:lineRule="auto"/>
              <w:rPr>
                <w:rFonts w:ascii="Arial"/>
                <w:sz w:val="21"/>
              </w:rPr>
            </w:pPr>
          </w:p>
          <w:p w14:paraId="0F76CFF9">
            <w:pPr>
              <w:pStyle w:val="10"/>
              <w:spacing w:before="61" w:line="234" w:lineRule="auto"/>
              <w:ind w:left="375"/>
            </w:pPr>
            <w:r>
              <w:t>6</w:t>
            </w:r>
          </w:p>
        </w:tc>
        <w:tc>
          <w:tcPr>
            <w:tcW w:w="3232" w:type="dxa"/>
            <w:vAlign w:val="top"/>
          </w:tcPr>
          <w:p w14:paraId="01E67133">
            <w:pPr>
              <w:spacing w:before="132" w:line="220" w:lineRule="auto"/>
              <w:ind w:left="879"/>
              <w:rPr>
                <w:rFonts w:ascii="宋体" w:hAnsi="宋体" w:eastAsia="宋体" w:cs="宋体"/>
                <w:sz w:val="21"/>
                <w:szCs w:val="21"/>
              </w:rPr>
            </w:pPr>
            <w:r>
              <w:rPr>
                <w:rFonts w:ascii="宋体" w:hAnsi="宋体" w:eastAsia="宋体" w:cs="宋体"/>
                <w:spacing w:val="-1"/>
                <w:sz w:val="21"/>
                <w:szCs w:val="21"/>
              </w:rPr>
              <w:t>生产台阶坡面角</w:t>
            </w:r>
          </w:p>
        </w:tc>
        <w:tc>
          <w:tcPr>
            <w:tcW w:w="1162" w:type="dxa"/>
            <w:vMerge w:val="restart"/>
            <w:tcBorders>
              <w:bottom w:val="nil"/>
            </w:tcBorders>
            <w:vAlign w:val="top"/>
          </w:tcPr>
          <w:p w14:paraId="62096C95">
            <w:pPr>
              <w:spacing w:line="307" w:lineRule="auto"/>
              <w:rPr>
                <w:rFonts w:ascii="Arial"/>
                <w:sz w:val="21"/>
              </w:rPr>
            </w:pPr>
          </w:p>
          <w:p w14:paraId="02AE16BD">
            <w:pPr>
              <w:spacing w:before="68" w:line="221" w:lineRule="auto"/>
              <w:ind w:left="478"/>
              <w:rPr>
                <w:rFonts w:ascii="宋体" w:hAnsi="宋体" w:eastAsia="宋体" w:cs="宋体"/>
                <w:sz w:val="21"/>
                <w:szCs w:val="21"/>
              </w:rPr>
            </w:pPr>
            <w:r>
              <w:rPr>
                <w:rFonts w:ascii="宋体" w:hAnsi="宋体" w:eastAsia="宋体" w:cs="宋体"/>
                <w:sz w:val="21"/>
                <w:szCs w:val="21"/>
              </w:rPr>
              <w:t>度</w:t>
            </w:r>
          </w:p>
        </w:tc>
        <w:tc>
          <w:tcPr>
            <w:tcW w:w="3038" w:type="dxa"/>
            <w:gridSpan w:val="2"/>
            <w:vMerge w:val="restart"/>
            <w:tcBorders>
              <w:bottom w:val="nil"/>
              <w:right w:val="single" w:color="000000" w:sz="6" w:space="0"/>
            </w:tcBorders>
            <w:vAlign w:val="top"/>
          </w:tcPr>
          <w:p w14:paraId="08C20521">
            <w:pPr>
              <w:spacing w:line="349" w:lineRule="auto"/>
              <w:rPr>
                <w:rFonts w:ascii="Arial"/>
                <w:sz w:val="21"/>
              </w:rPr>
            </w:pPr>
          </w:p>
          <w:p w14:paraId="79D0103A">
            <w:pPr>
              <w:pStyle w:val="10"/>
              <w:spacing w:before="60" w:line="234" w:lineRule="auto"/>
              <w:ind w:left="1422"/>
            </w:pPr>
            <w:r>
              <w:rPr>
                <w:spacing w:val="-3"/>
              </w:rPr>
              <w:t>80</w:t>
            </w:r>
          </w:p>
        </w:tc>
      </w:tr>
      <w:tr w14:paraId="73DF9E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6" w:hRule="atLeast"/>
        </w:trPr>
        <w:tc>
          <w:tcPr>
            <w:tcW w:w="860" w:type="dxa"/>
            <w:vMerge w:val="continue"/>
            <w:tcBorders>
              <w:top w:val="nil"/>
              <w:left w:val="single" w:color="000000" w:sz="6" w:space="0"/>
              <w:bottom w:val="nil"/>
            </w:tcBorders>
            <w:vAlign w:val="top"/>
          </w:tcPr>
          <w:p w14:paraId="5D39FD7D">
            <w:pPr>
              <w:rPr>
                <w:rFonts w:ascii="Arial"/>
                <w:sz w:val="21"/>
              </w:rPr>
            </w:pPr>
          </w:p>
        </w:tc>
        <w:tc>
          <w:tcPr>
            <w:tcW w:w="3232" w:type="dxa"/>
            <w:vAlign w:val="top"/>
          </w:tcPr>
          <w:p w14:paraId="1D43F6DB">
            <w:pPr>
              <w:spacing w:before="134" w:line="221" w:lineRule="auto"/>
              <w:ind w:left="1199"/>
              <w:rPr>
                <w:rFonts w:ascii="宋体" w:hAnsi="宋体" w:eastAsia="宋体" w:cs="宋体"/>
                <w:sz w:val="21"/>
                <w:szCs w:val="21"/>
              </w:rPr>
            </w:pPr>
            <w:r>
              <w:rPr>
                <w:rFonts w:ascii="宋体" w:hAnsi="宋体" w:eastAsia="宋体" w:cs="宋体"/>
                <w:spacing w:val="-6"/>
                <w:sz w:val="21"/>
                <w:szCs w:val="21"/>
              </w:rPr>
              <w:t>（基岩）</w:t>
            </w:r>
          </w:p>
        </w:tc>
        <w:tc>
          <w:tcPr>
            <w:tcW w:w="1162" w:type="dxa"/>
            <w:vMerge w:val="continue"/>
            <w:tcBorders>
              <w:top w:val="nil"/>
            </w:tcBorders>
            <w:vAlign w:val="top"/>
          </w:tcPr>
          <w:p w14:paraId="7031AD2D">
            <w:pPr>
              <w:rPr>
                <w:rFonts w:ascii="Arial"/>
                <w:sz w:val="21"/>
              </w:rPr>
            </w:pPr>
          </w:p>
        </w:tc>
        <w:tc>
          <w:tcPr>
            <w:tcW w:w="3038" w:type="dxa"/>
            <w:gridSpan w:val="2"/>
            <w:vMerge w:val="continue"/>
            <w:tcBorders>
              <w:top w:val="nil"/>
              <w:right w:val="single" w:color="000000" w:sz="6" w:space="0"/>
            </w:tcBorders>
            <w:vAlign w:val="top"/>
          </w:tcPr>
          <w:p w14:paraId="356EF262">
            <w:pPr>
              <w:rPr>
                <w:rFonts w:ascii="Arial"/>
                <w:sz w:val="21"/>
              </w:rPr>
            </w:pPr>
          </w:p>
        </w:tc>
      </w:tr>
      <w:tr w14:paraId="4F96D2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6" w:hRule="atLeast"/>
        </w:trPr>
        <w:tc>
          <w:tcPr>
            <w:tcW w:w="860" w:type="dxa"/>
            <w:vMerge w:val="continue"/>
            <w:tcBorders>
              <w:top w:val="nil"/>
              <w:left w:val="single" w:color="000000" w:sz="6" w:space="0"/>
              <w:bottom w:val="nil"/>
            </w:tcBorders>
            <w:vAlign w:val="top"/>
          </w:tcPr>
          <w:p w14:paraId="2A59893C">
            <w:pPr>
              <w:rPr>
                <w:rFonts w:ascii="Arial"/>
                <w:sz w:val="21"/>
              </w:rPr>
            </w:pPr>
          </w:p>
        </w:tc>
        <w:tc>
          <w:tcPr>
            <w:tcW w:w="3232" w:type="dxa"/>
            <w:vAlign w:val="top"/>
          </w:tcPr>
          <w:p w14:paraId="26A35370">
            <w:pPr>
              <w:spacing w:before="134" w:line="220" w:lineRule="auto"/>
              <w:ind w:left="880"/>
              <w:rPr>
                <w:rFonts w:ascii="宋体" w:hAnsi="宋体" w:eastAsia="宋体" w:cs="宋体"/>
                <w:sz w:val="21"/>
                <w:szCs w:val="21"/>
              </w:rPr>
            </w:pPr>
            <w:r>
              <w:rPr>
                <w:rFonts w:ascii="宋体" w:hAnsi="宋体" w:eastAsia="宋体" w:cs="宋体"/>
                <w:spacing w:val="-2"/>
                <w:sz w:val="21"/>
                <w:szCs w:val="21"/>
              </w:rPr>
              <w:t>最终台阶坡面角</w:t>
            </w:r>
          </w:p>
        </w:tc>
        <w:tc>
          <w:tcPr>
            <w:tcW w:w="1162" w:type="dxa"/>
            <w:vMerge w:val="restart"/>
            <w:tcBorders>
              <w:bottom w:val="nil"/>
            </w:tcBorders>
            <w:vAlign w:val="top"/>
          </w:tcPr>
          <w:p w14:paraId="097913F0">
            <w:pPr>
              <w:spacing w:line="309" w:lineRule="auto"/>
              <w:rPr>
                <w:rFonts w:ascii="Arial"/>
                <w:sz w:val="21"/>
              </w:rPr>
            </w:pPr>
          </w:p>
          <w:p w14:paraId="780612DA">
            <w:pPr>
              <w:spacing w:before="69" w:line="221" w:lineRule="auto"/>
              <w:ind w:left="478"/>
              <w:rPr>
                <w:rFonts w:ascii="宋体" w:hAnsi="宋体" w:eastAsia="宋体" w:cs="宋体"/>
                <w:sz w:val="21"/>
                <w:szCs w:val="21"/>
              </w:rPr>
            </w:pPr>
            <w:r>
              <w:rPr>
                <w:rFonts w:ascii="宋体" w:hAnsi="宋体" w:eastAsia="宋体" w:cs="宋体"/>
                <w:sz w:val="21"/>
                <w:szCs w:val="21"/>
              </w:rPr>
              <w:t>度</w:t>
            </w:r>
          </w:p>
        </w:tc>
        <w:tc>
          <w:tcPr>
            <w:tcW w:w="3038" w:type="dxa"/>
            <w:gridSpan w:val="2"/>
            <w:vMerge w:val="restart"/>
            <w:tcBorders>
              <w:bottom w:val="nil"/>
              <w:right w:val="single" w:color="000000" w:sz="6" w:space="0"/>
            </w:tcBorders>
            <w:vAlign w:val="top"/>
          </w:tcPr>
          <w:p w14:paraId="0FCC8AAB">
            <w:pPr>
              <w:spacing w:line="352" w:lineRule="auto"/>
              <w:rPr>
                <w:rFonts w:ascii="Arial"/>
                <w:sz w:val="21"/>
              </w:rPr>
            </w:pPr>
          </w:p>
          <w:p w14:paraId="0A68EE5F">
            <w:pPr>
              <w:pStyle w:val="10"/>
              <w:spacing w:before="60" w:line="233" w:lineRule="auto"/>
              <w:ind w:left="1417"/>
            </w:pPr>
            <w:r>
              <w:rPr>
                <w:spacing w:val="-2"/>
              </w:rPr>
              <w:t>70</w:t>
            </w:r>
          </w:p>
        </w:tc>
      </w:tr>
      <w:tr w14:paraId="197287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7" w:hRule="atLeast"/>
        </w:trPr>
        <w:tc>
          <w:tcPr>
            <w:tcW w:w="860" w:type="dxa"/>
            <w:vMerge w:val="continue"/>
            <w:tcBorders>
              <w:top w:val="nil"/>
              <w:left w:val="single" w:color="000000" w:sz="6" w:space="0"/>
              <w:bottom w:val="nil"/>
            </w:tcBorders>
            <w:vAlign w:val="top"/>
          </w:tcPr>
          <w:p w14:paraId="2E188E79">
            <w:pPr>
              <w:rPr>
                <w:rFonts w:ascii="Arial"/>
                <w:sz w:val="21"/>
              </w:rPr>
            </w:pPr>
          </w:p>
        </w:tc>
        <w:tc>
          <w:tcPr>
            <w:tcW w:w="3232" w:type="dxa"/>
            <w:vAlign w:val="top"/>
          </w:tcPr>
          <w:p w14:paraId="3512256E">
            <w:pPr>
              <w:spacing w:before="136" w:line="221" w:lineRule="auto"/>
              <w:ind w:left="1199"/>
              <w:rPr>
                <w:rFonts w:ascii="宋体" w:hAnsi="宋体" w:eastAsia="宋体" w:cs="宋体"/>
                <w:sz w:val="21"/>
                <w:szCs w:val="21"/>
              </w:rPr>
            </w:pPr>
            <w:r>
              <w:rPr>
                <w:rFonts w:ascii="宋体" w:hAnsi="宋体" w:eastAsia="宋体" w:cs="宋体"/>
                <w:spacing w:val="-6"/>
                <w:sz w:val="21"/>
                <w:szCs w:val="21"/>
              </w:rPr>
              <w:t>（基岩）</w:t>
            </w:r>
          </w:p>
        </w:tc>
        <w:tc>
          <w:tcPr>
            <w:tcW w:w="1162" w:type="dxa"/>
            <w:vMerge w:val="continue"/>
            <w:tcBorders>
              <w:top w:val="nil"/>
            </w:tcBorders>
            <w:vAlign w:val="top"/>
          </w:tcPr>
          <w:p w14:paraId="39D04D3D">
            <w:pPr>
              <w:rPr>
                <w:rFonts w:ascii="Arial"/>
                <w:sz w:val="21"/>
              </w:rPr>
            </w:pPr>
          </w:p>
        </w:tc>
        <w:tc>
          <w:tcPr>
            <w:tcW w:w="3038" w:type="dxa"/>
            <w:gridSpan w:val="2"/>
            <w:vMerge w:val="continue"/>
            <w:tcBorders>
              <w:top w:val="nil"/>
              <w:right w:val="single" w:color="000000" w:sz="6" w:space="0"/>
            </w:tcBorders>
            <w:vAlign w:val="top"/>
          </w:tcPr>
          <w:p w14:paraId="55A3D429">
            <w:pPr>
              <w:rPr>
                <w:rFonts w:ascii="Arial"/>
                <w:sz w:val="21"/>
              </w:rPr>
            </w:pPr>
          </w:p>
        </w:tc>
      </w:tr>
      <w:tr w14:paraId="7D15D0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6" w:hRule="atLeast"/>
        </w:trPr>
        <w:tc>
          <w:tcPr>
            <w:tcW w:w="860" w:type="dxa"/>
            <w:vMerge w:val="continue"/>
            <w:tcBorders>
              <w:top w:val="nil"/>
              <w:left w:val="single" w:color="000000" w:sz="6" w:space="0"/>
              <w:bottom w:val="nil"/>
            </w:tcBorders>
            <w:vAlign w:val="top"/>
          </w:tcPr>
          <w:p w14:paraId="67374298">
            <w:pPr>
              <w:rPr>
                <w:rFonts w:ascii="Arial"/>
                <w:sz w:val="21"/>
              </w:rPr>
            </w:pPr>
          </w:p>
        </w:tc>
        <w:tc>
          <w:tcPr>
            <w:tcW w:w="3232" w:type="dxa"/>
            <w:vAlign w:val="top"/>
          </w:tcPr>
          <w:p w14:paraId="4AAD4A07">
            <w:pPr>
              <w:spacing w:before="136" w:line="220" w:lineRule="auto"/>
              <w:ind w:left="880"/>
              <w:rPr>
                <w:rFonts w:ascii="宋体" w:hAnsi="宋体" w:eastAsia="宋体" w:cs="宋体"/>
                <w:sz w:val="21"/>
                <w:szCs w:val="21"/>
              </w:rPr>
            </w:pPr>
            <w:r>
              <w:rPr>
                <w:rFonts w:ascii="宋体" w:hAnsi="宋体" w:eastAsia="宋体" w:cs="宋体"/>
                <w:spacing w:val="-2"/>
                <w:sz w:val="21"/>
                <w:szCs w:val="21"/>
              </w:rPr>
              <w:t>最终台阶坡面角</w:t>
            </w:r>
          </w:p>
        </w:tc>
        <w:tc>
          <w:tcPr>
            <w:tcW w:w="1162" w:type="dxa"/>
            <w:vMerge w:val="restart"/>
            <w:tcBorders>
              <w:bottom w:val="nil"/>
            </w:tcBorders>
            <w:vAlign w:val="top"/>
          </w:tcPr>
          <w:p w14:paraId="508C3392">
            <w:pPr>
              <w:spacing w:line="311" w:lineRule="auto"/>
              <w:rPr>
                <w:rFonts w:ascii="Arial"/>
                <w:sz w:val="21"/>
              </w:rPr>
            </w:pPr>
          </w:p>
          <w:p w14:paraId="26BBB493">
            <w:pPr>
              <w:spacing w:before="69" w:line="221" w:lineRule="auto"/>
              <w:ind w:left="478"/>
              <w:rPr>
                <w:rFonts w:ascii="宋体" w:hAnsi="宋体" w:eastAsia="宋体" w:cs="宋体"/>
                <w:sz w:val="21"/>
                <w:szCs w:val="21"/>
              </w:rPr>
            </w:pPr>
            <w:r>
              <w:rPr>
                <w:rFonts w:ascii="宋体" w:hAnsi="宋体" w:eastAsia="宋体" w:cs="宋体"/>
                <w:sz w:val="21"/>
                <w:szCs w:val="21"/>
              </w:rPr>
              <w:t>度</w:t>
            </w:r>
          </w:p>
        </w:tc>
        <w:tc>
          <w:tcPr>
            <w:tcW w:w="3038" w:type="dxa"/>
            <w:gridSpan w:val="2"/>
            <w:vMerge w:val="restart"/>
            <w:tcBorders>
              <w:bottom w:val="nil"/>
              <w:right w:val="single" w:color="000000" w:sz="6" w:space="0"/>
            </w:tcBorders>
            <w:vAlign w:val="top"/>
          </w:tcPr>
          <w:p w14:paraId="5AA2AA62">
            <w:pPr>
              <w:spacing w:line="353" w:lineRule="auto"/>
              <w:rPr>
                <w:rFonts w:ascii="Arial"/>
                <w:sz w:val="21"/>
              </w:rPr>
            </w:pPr>
          </w:p>
          <w:p w14:paraId="24A4DAA1">
            <w:pPr>
              <w:pStyle w:val="10"/>
              <w:spacing w:before="60" w:line="234" w:lineRule="auto"/>
              <w:ind w:left="1412"/>
            </w:pPr>
            <w:r>
              <w:rPr>
                <w:spacing w:val="-1"/>
              </w:rPr>
              <w:t>45</w:t>
            </w:r>
          </w:p>
        </w:tc>
      </w:tr>
      <w:tr w14:paraId="3AAD30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6" w:hRule="atLeast"/>
        </w:trPr>
        <w:tc>
          <w:tcPr>
            <w:tcW w:w="860" w:type="dxa"/>
            <w:vMerge w:val="continue"/>
            <w:tcBorders>
              <w:top w:val="nil"/>
              <w:left w:val="single" w:color="000000" w:sz="6" w:space="0"/>
            </w:tcBorders>
            <w:vAlign w:val="top"/>
          </w:tcPr>
          <w:p w14:paraId="30C6CF55">
            <w:pPr>
              <w:rPr>
                <w:rFonts w:ascii="Arial"/>
                <w:sz w:val="21"/>
              </w:rPr>
            </w:pPr>
          </w:p>
        </w:tc>
        <w:tc>
          <w:tcPr>
            <w:tcW w:w="3232" w:type="dxa"/>
            <w:vAlign w:val="top"/>
          </w:tcPr>
          <w:p w14:paraId="455D3BDC">
            <w:pPr>
              <w:spacing w:before="137" w:line="221" w:lineRule="auto"/>
              <w:ind w:left="1093"/>
              <w:rPr>
                <w:rFonts w:ascii="宋体" w:hAnsi="宋体" w:eastAsia="宋体" w:cs="宋体"/>
                <w:sz w:val="21"/>
                <w:szCs w:val="21"/>
              </w:rPr>
            </w:pPr>
            <w:r>
              <w:rPr>
                <w:rFonts w:ascii="宋体" w:hAnsi="宋体" w:eastAsia="宋体" w:cs="宋体"/>
                <w:spacing w:val="-5"/>
                <w:sz w:val="21"/>
                <w:szCs w:val="21"/>
              </w:rPr>
              <w:t>（覆盖层）</w:t>
            </w:r>
          </w:p>
        </w:tc>
        <w:tc>
          <w:tcPr>
            <w:tcW w:w="1162" w:type="dxa"/>
            <w:vMerge w:val="continue"/>
            <w:tcBorders>
              <w:top w:val="nil"/>
            </w:tcBorders>
            <w:vAlign w:val="top"/>
          </w:tcPr>
          <w:p w14:paraId="28A0C6FA">
            <w:pPr>
              <w:rPr>
                <w:rFonts w:ascii="Arial"/>
                <w:sz w:val="21"/>
              </w:rPr>
            </w:pPr>
          </w:p>
        </w:tc>
        <w:tc>
          <w:tcPr>
            <w:tcW w:w="3038" w:type="dxa"/>
            <w:gridSpan w:val="2"/>
            <w:vMerge w:val="continue"/>
            <w:tcBorders>
              <w:top w:val="nil"/>
              <w:right w:val="single" w:color="000000" w:sz="6" w:space="0"/>
            </w:tcBorders>
            <w:vAlign w:val="top"/>
          </w:tcPr>
          <w:p w14:paraId="7EDF0C83">
            <w:pPr>
              <w:rPr>
                <w:rFonts w:ascii="Arial"/>
                <w:sz w:val="21"/>
              </w:rPr>
            </w:pPr>
          </w:p>
        </w:tc>
      </w:tr>
      <w:tr w14:paraId="0669D0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6" w:hRule="atLeast"/>
        </w:trPr>
        <w:tc>
          <w:tcPr>
            <w:tcW w:w="860" w:type="dxa"/>
            <w:vMerge w:val="restart"/>
            <w:tcBorders>
              <w:left w:val="single" w:color="000000" w:sz="6" w:space="0"/>
              <w:bottom w:val="nil"/>
            </w:tcBorders>
            <w:vAlign w:val="top"/>
          </w:tcPr>
          <w:p w14:paraId="51E53409">
            <w:pPr>
              <w:spacing w:line="358" w:lineRule="auto"/>
              <w:rPr>
                <w:rFonts w:ascii="Arial"/>
                <w:sz w:val="21"/>
              </w:rPr>
            </w:pPr>
          </w:p>
          <w:p w14:paraId="0A62FB36">
            <w:pPr>
              <w:pStyle w:val="10"/>
              <w:spacing w:before="61" w:line="233" w:lineRule="auto"/>
              <w:ind w:left="374"/>
            </w:pPr>
            <w:r>
              <w:t>7</w:t>
            </w:r>
          </w:p>
        </w:tc>
        <w:tc>
          <w:tcPr>
            <w:tcW w:w="3232" w:type="dxa"/>
            <w:vAlign w:val="top"/>
          </w:tcPr>
          <w:p w14:paraId="32E02F65">
            <w:pPr>
              <w:spacing w:before="141" w:line="221" w:lineRule="auto"/>
              <w:ind w:left="988"/>
              <w:rPr>
                <w:rFonts w:ascii="宋体" w:hAnsi="宋体" w:eastAsia="宋体" w:cs="宋体"/>
                <w:sz w:val="21"/>
                <w:szCs w:val="21"/>
              </w:rPr>
            </w:pPr>
            <w:r>
              <w:rPr>
                <w:rFonts w:ascii="宋体" w:hAnsi="宋体" w:eastAsia="宋体" w:cs="宋体"/>
                <w:spacing w:val="-2"/>
                <w:sz w:val="21"/>
                <w:szCs w:val="21"/>
              </w:rPr>
              <w:t>安全平台宽度</w:t>
            </w:r>
          </w:p>
        </w:tc>
        <w:tc>
          <w:tcPr>
            <w:tcW w:w="1162" w:type="dxa"/>
            <w:vMerge w:val="restart"/>
            <w:tcBorders>
              <w:bottom w:val="nil"/>
            </w:tcBorders>
            <w:vAlign w:val="top"/>
          </w:tcPr>
          <w:p w14:paraId="4CE384EC">
            <w:pPr>
              <w:spacing w:line="358" w:lineRule="auto"/>
              <w:rPr>
                <w:rFonts w:ascii="Arial"/>
                <w:sz w:val="21"/>
              </w:rPr>
            </w:pPr>
          </w:p>
          <w:p w14:paraId="71EF39B3">
            <w:pPr>
              <w:pStyle w:val="10"/>
              <w:spacing w:before="61" w:line="236" w:lineRule="auto"/>
              <w:ind w:left="496"/>
            </w:pPr>
            <w:r>
              <w:t>m</w:t>
            </w:r>
          </w:p>
        </w:tc>
        <w:tc>
          <w:tcPr>
            <w:tcW w:w="3038" w:type="dxa"/>
            <w:gridSpan w:val="2"/>
            <w:tcBorders>
              <w:right w:val="single" w:color="000000" w:sz="6" w:space="0"/>
            </w:tcBorders>
            <w:vAlign w:val="top"/>
          </w:tcPr>
          <w:p w14:paraId="108F5211">
            <w:pPr>
              <w:pStyle w:val="10"/>
              <w:spacing w:before="176" w:line="234" w:lineRule="auto"/>
              <w:ind w:left="1472"/>
            </w:pPr>
            <w:r>
              <w:t>5</w:t>
            </w:r>
          </w:p>
        </w:tc>
      </w:tr>
      <w:tr w14:paraId="51E0EB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7" w:hRule="atLeast"/>
        </w:trPr>
        <w:tc>
          <w:tcPr>
            <w:tcW w:w="860" w:type="dxa"/>
            <w:vMerge w:val="continue"/>
            <w:tcBorders>
              <w:top w:val="nil"/>
              <w:left w:val="single" w:color="000000" w:sz="6" w:space="0"/>
            </w:tcBorders>
            <w:vAlign w:val="top"/>
          </w:tcPr>
          <w:p w14:paraId="758BB950">
            <w:pPr>
              <w:rPr>
                <w:rFonts w:ascii="Arial"/>
                <w:sz w:val="21"/>
              </w:rPr>
            </w:pPr>
          </w:p>
        </w:tc>
        <w:tc>
          <w:tcPr>
            <w:tcW w:w="3232" w:type="dxa"/>
            <w:vAlign w:val="top"/>
          </w:tcPr>
          <w:p w14:paraId="5827DCFC">
            <w:pPr>
              <w:spacing w:before="143" w:line="221" w:lineRule="auto"/>
              <w:ind w:left="1193"/>
              <w:rPr>
                <w:rFonts w:ascii="宋体" w:hAnsi="宋体" w:eastAsia="宋体" w:cs="宋体"/>
                <w:sz w:val="21"/>
                <w:szCs w:val="21"/>
              </w:rPr>
            </w:pPr>
            <w:r>
              <w:rPr>
                <w:rFonts w:ascii="宋体" w:hAnsi="宋体" w:eastAsia="宋体" w:cs="宋体"/>
                <w:spacing w:val="-2"/>
                <w:sz w:val="21"/>
                <w:szCs w:val="21"/>
              </w:rPr>
              <w:t>清扫平台</w:t>
            </w:r>
          </w:p>
        </w:tc>
        <w:tc>
          <w:tcPr>
            <w:tcW w:w="1162" w:type="dxa"/>
            <w:vMerge w:val="continue"/>
            <w:tcBorders>
              <w:top w:val="nil"/>
            </w:tcBorders>
            <w:vAlign w:val="top"/>
          </w:tcPr>
          <w:p w14:paraId="1DA9525A">
            <w:pPr>
              <w:rPr>
                <w:rFonts w:ascii="Arial"/>
                <w:sz w:val="21"/>
              </w:rPr>
            </w:pPr>
          </w:p>
        </w:tc>
        <w:tc>
          <w:tcPr>
            <w:tcW w:w="3038" w:type="dxa"/>
            <w:gridSpan w:val="2"/>
            <w:tcBorders>
              <w:right w:val="single" w:color="000000" w:sz="6" w:space="0"/>
            </w:tcBorders>
            <w:vAlign w:val="top"/>
          </w:tcPr>
          <w:p w14:paraId="57F2D304">
            <w:pPr>
              <w:pStyle w:val="10"/>
              <w:spacing w:before="177" w:line="234" w:lineRule="auto"/>
              <w:ind w:left="1475"/>
            </w:pPr>
            <w:r>
              <w:t>8</w:t>
            </w:r>
          </w:p>
        </w:tc>
      </w:tr>
      <w:tr w14:paraId="5071DA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6" w:hRule="atLeast"/>
        </w:trPr>
        <w:tc>
          <w:tcPr>
            <w:tcW w:w="860" w:type="dxa"/>
            <w:tcBorders>
              <w:left w:val="single" w:color="000000" w:sz="6" w:space="0"/>
            </w:tcBorders>
            <w:vAlign w:val="top"/>
          </w:tcPr>
          <w:p w14:paraId="0A6F4826">
            <w:pPr>
              <w:pStyle w:val="10"/>
              <w:spacing w:before="177" w:line="234" w:lineRule="auto"/>
              <w:ind w:left="379"/>
            </w:pPr>
            <w:r>
              <w:t>8</w:t>
            </w:r>
          </w:p>
        </w:tc>
        <w:tc>
          <w:tcPr>
            <w:tcW w:w="3232" w:type="dxa"/>
            <w:vAlign w:val="top"/>
          </w:tcPr>
          <w:p w14:paraId="346DC018">
            <w:pPr>
              <w:spacing w:before="142" w:line="220" w:lineRule="auto"/>
              <w:ind w:left="564"/>
              <w:rPr>
                <w:rFonts w:ascii="宋体" w:hAnsi="宋体" w:eastAsia="宋体" w:cs="宋体"/>
                <w:sz w:val="21"/>
                <w:szCs w:val="21"/>
              </w:rPr>
            </w:pPr>
            <w:r>
              <w:rPr>
                <w:rFonts w:ascii="宋体" w:hAnsi="宋体" w:eastAsia="宋体" w:cs="宋体"/>
                <w:spacing w:val="-1"/>
                <w:sz w:val="21"/>
                <w:szCs w:val="21"/>
              </w:rPr>
              <w:t>开采境界内可采矿石量</w:t>
            </w:r>
          </w:p>
        </w:tc>
        <w:tc>
          <w:tcPr>
            <w:tcW w:w="1162" w:type="dxa"/>
            <w:vAlign w:val="top"/>
          </w:tcPr>
          <w:p w14:paraId="6E0160E3">
            <w:pPr>
              <w:pStyle w:val="10"/>
              <w:spacing w:before="143" w:line="235" w:lineRule="auto"/>
              <w:ind w:left="342"/>
              <w:rPr>
                <w:sz w:val="13"/>
                <w:szCs w:val="13"/>
              </w:rPr>
            </w:pPr>
            <w:r>
              <w:rPr>
                <w:rFonts w:ascii="宋体" w:hAnsi="宋体" w:eastAsia="宋体" w:cs="宋体"/>
                <w:spacing w:val="-4"/>
                <w:position w:val="-1"/>
              </w:rPr>
              <w:t>万</w:t>
            </w:r>
            <w:r>
              <w:rPr>
                <w:rFonts w:ascii="宋体" w:hAnsi="宋体" w:eastAsia="宋体" w:cs="宋体"/>
                <w:spacing w:val="-49"/>
                <w:position w:val="-1"/>
              </w:rPr>
              <w:t xml:space="preserve"> </w:t>
            </w:r>
            <w:r>
              <w:rPr>
                <w:spacing w:val="-4"/>
                <w:position w:val="-1"/>
              </w:rPr>
              <w:t>m</w:t>
            </w:r>
            <w:r>
              <w:rPr>
                <w:spacing w:val="-4"/>
                <w:position w:val="5"/>
                <w:sz w:val="13"/>
                <w:szCs w:val="13"/>
              </w:rPr>
              <w:t>3</w:t>
            </w:r>
          </w:p>
        </w:tc>
        <w:tc>
          <w:tcPr>
            <w:tcW w:w="3038" w:type="dxa"/>
            <w:gridSpan w:val="2"/>
            <w:tcBorders>
              <w:right w:val="single" w:color="000000" w:sz="6" w:space="0"/>
            </w:tcBorders>
            <w:vAlign w:val="top"/>
          </w:tcPr>
          <w:p w14:paraId="5718EC32">
            <w:pPr>
              <w:pStyle w:val="10"/>
              <w:spacing w:before="178" w:line="233" w:lineRule="auto"/>
              <w:ind w:left="1176"/>
            </w:pPr>
            <w:r>
              <w:rPr>
                <w:spacing w:val="-1"/>
              </w:rPr>
              <w:t>4412.83</w:t>
            </w:r>
          </w:p>
        </w:tc>
      </w:tr>
      <w:tr w14:paraId="1FDF4E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9" w:hRule="atLeast"/>
        </w:trPr>
        <w:tc>
          <w:tcPr>
            <w:tcW w:w="860" w:type="dxa"/>
            <w:tcBorders>
              <w:left w:val="single" w:color="000000" w:sz="6" w:space="0"/>
            </w:tcBorders>
            <w:vAlign w:val="top"/>
          </w:tcPr>
          <w:p w14:paraId="5567DF13">
            <w:pPr>
              <w:pStyle w:val="10"/>
              <w:spacing w:before="179" w:line="233" w:lineRule="auto"/>
              <w:ind w:left="374"/>
            </w:pPr>
            <w:r>
              <w:t>9</w:t>
            </w:r>
          </w:p>
        </w:tc>
        <w:tc>
          <w:tcPr>
            <w:tcW w:w="3232" w:type="dxa"/>
            <w:vAlign w:val="top"/>
          </w:tcPr>
          <w:p w14:paraId="56CF3C9F">
            <w:pPr>
              <w:spacing w:before="144" w:line="220" w:lineRule="auto"/>
              <w:ind w:left="773"/>
              <w:rPr>
                <w:rFonts w:ascii="宋体" w:hAnsi="宋体" w:eastAsia="宋体" w:cs="宋体"/>
                <w:sz w:val="21"/>
                <w:szCs w:val="21"/>
              </w:rPr>
            </w:pPr>
            <w:r>
              <w:rPr>
                <w:rFonts w:ascii="宋体" w:hAnsi="宋体" w:eastAsia="宋体" w:cs="宋体"/>
                <w:spacing w:val="-1"/>
                <w:sz w:val="21"/>
                <w:szCs w:val="21"/>
              </w:rPr>
              <w:t>开采境界内剥离量</w:t>
            </w:r>
          </w:p>
        </w:tc>
        <w:tc>
          <w:tcPr>
            <w:tcW w:w="1162" w:type="dxa"/>
            <w:vAlign w:val="top"/>
          </w:tcPr>
          <w:p w14:paraId="1DB2C526">
            <w:pPr>
              <w:pStyle w:val="10"/>
              <w:spacing w:before="144" w:line="235" w:lineRule="auto"/>
              <w:ind w:left="342"/>
              <w:rPr>
                <w:sz w:val="13"/>
                <w:szCs w:val="13"/>
              </w:rPr>
            </w:pPr>
            <w:r>
              <w:rPr>
                <w:rFonts w:ascii="宋体" w:hAnsi="宋体" w:eastAsia="宋体" w:cs="宋体"/>
                <w:spacing w:val="-4"/>
                <w:position w:val="-1"/>
              </w:rPr>
              <w:t>万</w:t>
            </w:r>
            <w:r>
              <w:rPr>
                <w:rFonts w:ascii="宋体" w:hAnsi="宋体" w:eastAsia="宋体" w:cs="宋体"/>
                <w:spacing w:val="-49"/>
                <w:position w:val="-1"/>
              </w:rPr>
              <w:t xml:space="preserve"> </w:t>
            </w:r>
            <w:r>
              <w:rPr>
                <w:spacing w:val="-4"/>
                <w:position w:val="-1"/>
              </w:rPr>
              <w:t>m</w:t>
            </w:r>
            <w:r>
              <w:rPr>
                <w:spacing w:val="-4"/>
                <w:position w:val="5"/>
                <w:sz w:val="13"/>
                <w:szCs w:val="13"/>
              </w:rPr>
              <w:t>3</w:t>
            </w:r>
          </w:p>
        </w:tc>
        <w:tc>
          <w:tcPr>
            <w:tcW w:w="3038" w:type="dxa"/>
            <w:gridSpan w:val="2"/>
            <w:tcBorders>
              <w:right w:val="single" w:color="000000" w:sz="6" w:space="0"/>
            </w:tcBorders>
            <w:vAlign w:val="top"/>
          </w:tcPr>
          <w:p w14:paraId="72D53B2E">
            <w:pPr>
              <w:pStyle w:val="10"/>
              <w:spacing w:before="179" w:line="233" w:lineRule="auto"/>
              <w:ind w:left="1289"/>
            </w:pPr>
            <w:r>
              <w:rPr>
                <w:spacing w:val="-2"/>
              </w:rPr>
              <w:t>853.3</w:t>
            </w:r>
          </w:p>
        </w:tc>
      </w:tr>
      <w:tr w14:paraId="282AA7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9" w:hRule="atLeast"/>
        </w:trPr>
        <w:tc>
          <w:tcPr>
            <w:tcW w:w="860" w:type="dxa"/>
            <w:tcBorders>
              <w:left w:val="single" w:color="000000" w:sz="6" w:space="0"/>
              <w:bottom w:val="single" w:color="000000" w:sz="6" w:space="0"/>
            </w:tcBorders>
            <w:vAlign w:val="top"/>
          </w:tcPr>
          <w:p w14:paraId="0CB5F039">
            <w:pPr>
              <w:pStyle w:val="10"/>
              <w:spacing w:before="176" w:line="234" w:lineRule="auto"/>
              <w:ind w:left="338"/>
            </w:pPr>
            <w:r>
              <w:rPr>
                <w:spacing w:val="-6"/>
              </w:rPr>
              <w:t>10</w:t>
            </w:r>
          </w:p>
        </w:tc>
        <w:tc>
          <w:tcPr>
            <w:tcW w:w="3232" w:type="dxa"/>
            <w:tcBorders>
              <w:bottom w:val="single" w:color="000000" w:sz="6" w:space="0"/>
            </w:tcBorders>
            <w:vAlign w:val="top"/>
          </w:tcPr>
          <w:p w14:paraId="563C1BBB">
            <w:pPr>
              <w:spacing w:before="142" w:line="220" w:lineRule="auto"/>
              <w:ind w:left="1086"/>
              <w:rPr>
                <w:rFonts w:ascii="宋体" w:hAnsi="宋体" w:eastAsia="宋体" w:cs="宋体"/>
                <w:sz w:val="21"/>
                <w:szCs w:val="21"/>
              </w:rPr>
            </w:pPr>
            <w:r>
              <w:rPr>
                <w:rFonts w:ascii="宋体" w:hAnsi="宋体" w:eastAsia="宋体" w:cs="宋体"/>
                <w:spacing w:val="-1"/>
                <w:sz w:val="21"/>
                <w:szCs w:val="21"/>
              </w:rPr>
              <w:t>平均剥采比</w:t>
            </w:r>
          </w:p>
        </w:tc>
        <w:tc>
          <w:tcPr>
            <w:tcW w:w="1162" w:type="dxa"/>
            <w:tcBorders>
              <w:bottom w:val="single" w:color="000000" w:sz="6" w:space="0"/>
            </w:tcBorders>
            <w:vAlign w:val="top"/>
          </w:tcPr>
          <w:p w14:paraId="4BD7856B">
            <w:pPr>
              <w:pStyle w:val="10"/>
              <w:spacing w:before="157" w:line="254" w:lineRule="exact"/>
              <w:ind w:left="316"/>
              <w:rPr>
                <w:sz w:val="13"/>
                <w:szCs w:val="13"/>
              </w:rPr>
            </w:pPr>
            <w:r>
              <w:rPr>
                <w:spacing w:val="1"/>
              </w:rPr>
              <w:t>m</w:t>
            </w:r>
            <w:r>
              <w:rPr>
                <w:spacing w:val="1"/>
                <w:position w:val="6"/>
                <w:sz w:val="13"/>
                <w:szCs w:val="13"/>
              </w:rPr>
              <w:t>3</w:t>
            </w:r>
            <w:r>
              <w:rPr>
                <w:spacing w:val="1"/>
              </w:rPr>
              <w:t>/m</w:t>
            </w:r>
            <w:r>
              <w:rPr>
                <w:spacing w:val="1"/>
                <w:position w:val="6"/>
                <w:sz w:val="13"/>
                <w:szCs w:val="13"/>
              </w:rPr>
              <w:t>3</w:t>
            </w:r>
          </w:p>
        </w:tc>
        <w:tc>
          <w:tcPr>
            <w:tcW w:w="3038" w:type="dxa"/>
            <w:gridSpan w:val="2"/>
            <w:tcBorders>
              <w:bottom w:val="single" w:color="000000" w:sz="6" w:space="0"/>
              <w:right w:val="single" w:color="000000" w:sz="6" w:space="0"/>
            </w:tcBorders>
            <w:vAlign w:val="top"/>
          </w:tcPr>
          <w:p w14:paraId="2F734457">
            <w:pPr>
              <w:pStyle w:val="10"/>
              <w:spacing w:before="177" w:line="233" w:lineRule="auto"/>
              <w:ind w:left="1284"/>
            </w:pPr>
            <w:r>
              <w:rPr>
                <w:spacing w:val="-1"/>
              </w:rPr>
              <w:t>0.193</w:t>
            </w:r>
          </w:p>
        </w:tc>
      </w:tr>
    </w:tbl>
    <w:p w14:paraId="7DC03DB4">
      <w:pPr>
        <w:pStyle w:val="3"/>
        <w:spacing w:line="369" w:lineRule="auto"/>
      </w:pPr>
    </w:p>
    <w:p w14:paraId="484E359F">
      <w:pPr>
        <w:spacing w:before="78" w:line="233" w:lineRule="auto"/>
        <w:ind w:left="26"/>
        <w:rPr>
          <w:rFonts w:ascii="宋体" w:hAnsi="宋体" w:eastAsia="宋体" w:cs="宋体"/>
          <w:sz w:val="24"/>
          <w:szCs w:val="24"/>
        </w:rPr>
      </w:pPr>
      <w:r>
        <w:rPr>
          <w:rFonts w:ascii="Times New Roman" w:hAnsi="Times New Roman" w:eastAsia="Times New Roman" w:cs="Times New Roman"/>
          <w:spacing w:val="-2"/>
          <w:sz w:val="24"/>
          <w:szCs w:val="24"/>
        </w:rPr>
        <w:t>5.3.7.3</w:t>
      </w:r>
      <w:r>
        <w:rPr>
          <w:rFonts w:ascii="Times New Roman" w:hAnsi="Times New Roman" w:eastAsia="Times New Roman" w:cs="Times New Roman"/>
          <w:spacing w:val="15"/>
          <w:sz w:val="24"/>
          <w:szCs w:val="24"/>
        </w:rPr>
        <w:t xml:space="preserve">  </w:t>
      </w:r>
      <w:r>
        <w:rPr>
          <w:rFonts w:ascii="宋体" w:hAnsi="宋体" w:eastAsia="宋体" w:cs="宋体"/>
          <w:spacing w:val="-2"/>
          <w:sz w:val="24"/>
          <w:szCs w:val="24"/>
        </w:rPr>
        <w:t>穿孔、铲装和运输设备</w:t>
      </w:r>
    </w:p>
    <w:p w14:paraId="75DA8D74">
      <w:pPr>
        <w:spacing w:before="164" w:line="207" w:lineRule="auto"/>
        <w:ind w:left="504"/>
        <w:rPr>
          <w:rFonts w:ascii="宋体" w:hAnsi="宋体" w:eastAsia="宋体" w:cs="宋体"/>
          <w:sz w:val="24"/>
          <w:szCs w:val="24"/>
        </w:rPr>
      </w:pPr>
      <w:r>
        <w:rPr>
          <w:rFonts w:ascii="Times New Roman" w:hAnsi="Times New Roman" w:eastAsia="Times New Roman" w:cs="Times New Roman"/>
          <w:spacing w:val="-4"/>
          <w:sz w:val="24"/>
          <w:szCs w:val="24"/>
        </w:rPr>
        <w:t>(1)</w:t>
      </w:r>
      <w:r>
        <w:rPr>
          <w:rFonts w:ascii="Times New Roman" w:hAnsi="Times New Roman" w:eastAsia="Times New Roman" w:cs="Times New Roman"/>
          <w:spacing w:val="5"/>
          <w:sz w:val="24"/>
          <w:szCs w:val="24"/>
        </w:rPr>
        <w:t xml:space="preserve">    </w:t>
      </w:r>
      <w:r>
        <w:rPr>
          <w:rFonts w:ascii="宋体" w:hAnsi="宋体" w:eastAsia="宋体" w:cs="宋体"/>
          <w:spacing w:val="-4"/>
          <w:sz w:val="24"/>
          <w:szCs w:val="24"/>
        </w:rPr>
        <w:t>穿孔设备</w:t>
      </w:r>
    </w:p>
    <w:p w14:paraId="46DCB30E">
      <w:pPr>
        <w:spacing w:before="195" w:line="207" w:lineRule="auto"/>
        <w:ind w:left="522"/>
        <w:rPr>
          <w:rFonts w:ascii="宋体" w:hAnsi="宋体" w:eastAsia="宋体" w:cs="宋体"/>
          <w:sz w:val="24"/>
          <w:szCs w:val="24"/>
        </w:rPr>
      </w:pPr>
      <w:r>
        <w:rPr>
          <w:rFonts w:ascii="Times New Roman" w:hAnsi="Times New Roman" w:eastAsia="Times New Roman" w:cs="Times New Roman"/>
          <w:spacing w:val="-8"/>
          <w:sz w:val="24"/>
          <w:szCs w:val="24"/>
        </w:rPr>
        <w:t>1)</w:t>
      </w:r>
      <w:r>
        <w:rPr>
          <w:rFonts w:ascii="Times New Roman" w:hAnsi="Times New Roman" w:eastAsia="Times New Roman" w:cs="Times New Roman"/>
          <w:spacing w:val="8"/>
          <w:sz w:val="24"/>
          <w:szCs w:val="24"/>
        </w:rPr>
        <w:t xml:space="preserve">    </w:t>
      </w:r>
      <w:r>
        <w:rPr>
          <w:rFonts w:ascii="宋体" w:hAnsi="宋体" w:eastAsia="宋体" w:cs="宋体"/>
          <w:spacing w:val="-8"/>
          <w:sz w:val="24"/>
          <w:szCs w:val="24"/>
        </w:rPr>
        <w:t>中深孔作业</w:t>
      </w:r>
    </w:p>
    <w:p w14:paraId="2742EC87">
      <w:pPr>
        <w:spacing w:before="200" w:line="227" w:lineRule="auto"/>
        <w:ind w:right="14"/>
        <w:jc w:val="right"/>
        <w:rPr>
          <w:rFonts w:ascii="宋体" w:hAnsi="宋体" w:eastAsia="宋体" w:cs="宋体"/>
          <w:sz w:val="24"/>
          <w:szCs w:val="24"/>
        </w:rPr>
      </w:pPr>
      <w:r>
        <w:rPr>
          <w:rFonts w:ascii="宋体" w:hAnsi="宋体" w:eastAsia="宋体" w:cs="宋体"/>
          <w:spacing w:val="-5"/>
          <w:sz w:val="24"/>
          <w:szCs w:val="24"/>
        </w:rPr>
        <w:t>设计选用</w:t>
      </w:r>
      <w:r>
        <w:rPr>
          <w:rFonts w:ascii="宋体" w:hAnsi="宋体" w:eastAsia="宋体" w:cs="宋体"/>
          <w:spacing w:val="-49"/>
          <w:sz w:val="24"/>
          <w:szCs w:val="24"/>
        </w:rPr>
        <w:t xml:space="preserve"> </w:t>
      </w:r>
      <w:r>
        <w:rPr>
          <w:rFonts w:ascii="Times New Roman" w:hAnsi="Times New Roman" w:eastAsia="Times New Roman" w:cs="Times New Roman"/>
          <w:spacing w:val="-5"/>
          <w:sz w:val="24"/>
          <w:szCs w:val="24"/>
        </w:rPr>
        <w:t xml:space="preserve">10 </w:t>
      </w:r>
      <w:r>
        <w:rPr>
          <w:rFonts w:ascii="宋体" w:hAnsi="宋体" w:eastAsia="宋体" w:cs="宋体"/>
          <w:spacing w:val="-5"/>
          <w:sz w:val="24"/>
          <w:szCs w:val="24"/>
        </w:rPr>
        <w:t>台孔径</w:t>
      </w:r>
      <w:r>
        <w:rPr>
          <w:rFonts w:ascii="宋体" w:hAnsi="宋体" w:eastAsia="宋体" w:cs="宋体"/>
          <w:spacing w:val="-48"/>
          <w:sz w:val="24"/>
          <w:szCs w:val="24"/>
        </w:rPr>
        <w:t xml:space="preserve"> </w:t>
      </w:r>
      <w:r>
        <w:rPr>
          <w:rFonts w:ascii="Times New Roman" w:hAnsi="Times New Roman" w:eastAsia="Times New Roman" w:cs="Times New Roman"/>
          <w:spacing w:val="-5"/>
          <w:sz w:val="24"/>
          <w:szCs w:val="24"/>
        </w:rPr>
        <w:t xml:space="preserve">150mm </w:t>
      </w:r>
      <w:r>
        <w:rPr>
          <w:rFonts w:ascii="宋体" w:hAnsi="宋体" w:eastAsia="宋体" w:cs="宋体"/>
          <w:spacing w:val="-5"/>
          <w:sz w:val="24"/>
          <w:szCs w:val="24"/>
        </w:rPr>
        <w:t>型露天矿潜孔钻机，钻机年效率选取为</w:t>
      </w:r>
      <w:r>
        <w:rPr>
          <w:rFonts w:ascii="宋体" w:hAnsi="宋体" w:eastAsia="宋体" w:cs="宋体"/>
          <w:spacing w:val="-71"/>
          <w:sz w:val="24"/>
          <w:szCs w:val="24"/>
        </w:rPr>
        <w:t xml:space="preserve"> </w:t>
      </w:r>
      <w:r>
        <w:rPr>
          <w:rFonts w:ascii="Times New Roman" w:hAnsi="Times New Roman" w:eastAsia="Times New Roman" w:cs="Times New Roman"/>
          <w:spacing w:val="-5"/>
          <w:sz w:val="24"/>
          <w:szCs w:val="24"/>
        </w:rPr>
        <w:t xml:space="preserve">25 </w:t>
      </w:r>
      <w:r>
        <w:rPr>
          <w:rFonts w:ascii="宋体" w:hAnsi="宋体" w:eastAsia="宋体" w:cs="宋体"/>
          <w:spacing w:val="-5"/>
          <w:sz w:val="24"/>
          <w:szCs w:val="24"/>
        </w:rPr>
        <w:t>万</w:t>
      </w:r>
      <w:r>
        <w:rPr>
          <w:rFonts w:ascii="Times New Roman" w:hAnsi="Times New Roman" w:eastAsia="Times New Roman" w:cs="Times New Roman"/>
          <w:spacing w:val="-6"/>
          <w:sz w:val="24"/>
          <w:szCs w:val="24"/>
        </w:rPr>
        <w:t>m</w:t>
      </w:r>
      <w:r>
        <w:rPr>
          <w:rFonts w:ascii="宋体" w:hAnsi="宋体" w:eastAsia="宋体" w:cs="宋体"/>
          <w:spacing w:val="-6"/>
          <w:sz w:val="24"/>
          <w:szCs w:val="24"/>
        </w:rPr>
        <w:t>。</w:t>
      </w:r>
    </w:p>
    <w:p w14:paraId="7D8A0D3D">
      <w:pPr>
        <w:spacing w:before="173" w:line="353" w:lineRule="auto"/>
        <w:ind w:left="25" w:right="18" w:firstLine="478"/>
        <w:rPr>
          <w:rFonts w:ascii="宋体" w:hAnsi="宋体" w:eastAsia="宋体" w:cs="宋体"/>
          <w:sz w:val="24"/>
          <w:szCs w:val="24"/>
        </w:rPr>
      </w:pPr>
      <w:r>
        <w:rPr>
          <w:rFonts w:ascii="宋体" w:hAnsi="宋体" w:eastAsia="宋体" w:cs="宋体"/>
          <w:spacing w:val="-3"/>
          <w:sz w:val="24"/>
          <w:szCs w:val="24"/>
        </w:rPr>
        <w:t>其爆破孔网参数：排间距</w:t>
      </w:r>
      <w:r>
        <w:rPr>
          <w:rFonts w:ascii="宋体" w:hAnsi="宋体" w:eastAsia="宋体" w:cs="宋体"/>
          <w:spacing w:val="-44"/>
          <w:sz w:val="24"/>
          <w:szCs w:val="24"/>
        </w:rPr>
        <w:t xml:space="preserve"> </w:t>
      </w:r>
      <w:r>
        <w:rPr>
          <w:rFonts w:ascii="Times New Roman" w:hAnsi="Times New Roman" w:eastAsia="Times New Roman" w:cs="Times New Roman"/>
          <w:spacing w:val="-3"/>
          <w:sz w:val="24"/>
          <w:szCs w:val="24"/>
        </w:rPr>
        <w:t>5.5m</w:t>
      </w:r>
      <w:r>
        <w:rPr>
          <w:rFonts w:ascii="宋体" w:hAnsi="宋体" w:eastAsia="宋体" w:cs="宋体"/>
          <w:spacing w:val="-3"/>
          <w:sz w:val="24"/>
          <w:szCs w:val="24"/>
        </w:rPr>
        <w:t>，孔间距</w:t>
      </w:r>
      <w:r>
        <w:rPr>
          <w:rFonts w:ascii="宋体" w:hAnsi="宋体" w:eastAsia="宋体" w:cs="宋体"/>
          <w:spacing w:val="-55"/>
          <w:sz w:val="24"/>
          <w:szCs w:val="24"/>
        </w:rPr>
        <w:t xml:space="preserve"> </w:t>
      </w:r>
      <w:r>
        <w:rPr>
          <w:rFonts w:ascii="Times New Roman" w:hAnsi="Times New Roman" w:eastAsia="Times New Roman" w:cs="Times New Roman"/>
          <w:spacing w:val="-3"/>
          <w:sz w:val="24"/>
          <w:szCs w:val="24"/>
        </w:rPr>
        <w:t>4.8m</w:t>
      </w:r>
      <w:r>
        <w:rPr>
          <w:rFonts w:ascii="宋体" w:hAnsi="宋体" w:eastAsia="宋体" w:cs="宋体"/>
          <w:spacing w:val="-3"/>
          <w:sz w:val="24"/>
          <w:szCs w:val="24"/>
        </w:rPr>
        <w:t>，超深</w:t>
      </w:r>
      <w:r>
        <w:rPr>
          <w:rFonts w:ascii="宋体" w:hAnsi="宋体" w:eastAsia="宋体" w:cs="宋体"/>
          <w:spacing w:val="-32"/>
          <w:sz w:val="24"/>
          <w:szCs w:val="24"/>
        </w:rPr>
        <w:t xml:space="preserve"> </w:t>
      </w:r>
      <w:r>
        <w:rPr>
          <w:rFonts w:ascii="Times New Roman" w:hAnsi="Times New Roman" w:eastAsia="Times New Roman" w:cs="Times New Roman"/>
          <w:spacing w:val="-3"/>
          <w:sz w:val="24"/>
          <w:szCs w:val="24"/>
        </w:rPr>
        <w:t>1.5m</w:t>
      </w:r>
      <w:r>
        <w:rPr>
          <w:rFonts w:ascii="宋体" w:hAnsi="宋体" w:eastAsia="宋体" w:cs="宋体"/>
          <w:spacing w:val="-3"/>
          <w:sz w:val="24"/>
          <w:szCs w:val="24"/>
        </w:rPr>
        <w:t>。靠近边坡时要采用减震爆破，如采用预裂爆破、逐孔爆破等方式进行局部处理边坡。具体参数见</w:t>
      </w:r>
    </w:p>
    <w:p w14:paraId="3A88FAC1">
      <w:pPr>
        <w:spacing w:line="353" w:lineRule="auto"/>
        <w:rPr>
          <w:rFonts w:ascii="宋体" w:hAnsi="宋体" w:eastAsia="宋体" w:cs="宋体"/>
          <w:sz w:val="24"/>
          <w:szCs w:val="24"/>
        </w:rPr>
        <w:sectPr>
          <w:footerReference r:id="rId137" w:type="default"/>
          <w:pgSz w:w="11907" w:h="16839"/>
          <w:pgMar w:top="1486" w:right="1781" w:bottom="1693" w:left="1785" w:header="719" w:footer="1445" w:gutter="0"/>
          <w:cols w:space="720" w:num="1"/>
        </w:sectPr>
      </w:pPr>
    </w:p>
    <w:p w14:paraId="1D2BBDB4">
      <w:pPr>
        <w:spacing w:before="101" w:line="229" w:lineRule="auto"/>
        <w:ind w:left="22"/>
        <w:rPr>
          <w:rFonts w:ascii="宋体" w:hAnsi="宋体" w:eastAsia="宋体" w:cs="宋体"/>
          <w:sz w:val="24"/>
          <w:szCs w:val="24"/>
        </w:rPr>
      </w:pPr>
      <w:r>
        <w:rPr>
          <w:rFonts w:ascii="宋体" w:hAnsi="宋体" w:eastAsia="宋体" w:cs="宋体"/>
          <w:spacing w:val="-3"/>
          <w:sz w:val="24"/>
          <w:szCs w:val="24"/>
        </w:rPr>
        <w:t>表</w:t>
      </w:r>
      <w:r>
        <w:rPr>
          <w:rFonts w:ascii="宋体" w:hAnsi="宋体" w:eastAsia="宋体" w:cs="宋体"/>
          <w:spacing w:val="-49"/>
          <w:sz w:val="24"/>
          <w:szCs w:val="24"/>
        </w:rPr>
        <w:t xml:space="preserve"> </w:t>
      </w:r>
      <w:r>
        <w:rPr>
          <w:rFonts w:ascii="Times New Roman" w:hAnsi="Times New Roman" w:eastAsia="Times New Roman" w:cs="Times New Roman"/>
          <w:spacing w:val="-3"/>
          <w:sz w:val="24"/>
          <w:szCs w:val="24"/>
        </w:rPr>
        <w:t>5.3-8</w:t>
      </w:r>
      <w:r>
        <w:rPr>
          <w:rFonts w:ascii="宋体" w:hAnsi="宋体" w:eastAsia="宋体" w:cs="宋体"/>
          <w:spacing w:val="-3"/>
          <w:sz w:val="24"/>
          <w:szCs w:val="24"/>
        </w:rPr>
        <w:t>。</w:t>
      </w:r>
    </w:p>
    <w:p w14:paraId="6C3982B7">
      <w:pPr>
        <w:spacing w:before="168" w:line="345" w:lineRule="auto"/>
        <w:ind w:left="441" w:right="3013" w:firstLine="2557"/>
        <w:rPr>
          <w:rFonts w:ascii="Times New Roman" w:hAnsi="Times New Roman" w:eastAsia="Times New Roman" w:cs="Times New Roman"/>
          <w:sz w:val="21"/>
          <w:szCs w:val="21"/>
        </w:rPr>
      </w:pPr>
      <w:r>
        <w:rPr>
          <w:rFonts w:ascii="宋体" w:hAnsi="宋体" w:eastAsia="宋体" w:cs="宋体"/>
          <w:spacing w:val="-4"/>
          <w:sz w:val="24"/>
          <w:szCs w:val="24"/>
        </w:rPr>
        <w:t>中深孔穿孔设备计算表</w:t>
      </w:r>
      <w:r>
        <w:rPr>
          <w:rFonts w:ascii="宋体" w:hAnsi="宋体" w:eastAsia="宋体" w:cs="宋体"/>
          <w:spacing w:val="-3"/>
          <w:sz w:val="21"/>
          <w:szCs w:val="21"/>
        </w:rPr>
        <w:t>表</w:t>
      </w:r>
      <w:r>
        <w:rPr>
          <w:rFonts w:ascii="宋体" w:hAnsi="宋体" w:eastAsia="宋体" w:cs="宋体"/>
          <w:spacing w:val="-40"/>
          <w:sz w:val="21"/>
          <w:szCs w:val="21"/>
        </w:rPr>
        <w:t xml:space="preserve"> </w:t>
      </w:r>
      <w:r>
        <w:rPr>
          <w:rFonts w:ascii="Times New Roman" w:hAnsi="Times New Roman" w:eastAsia="Times New Roman" w:cs="Times New Roman"/>
          <w:spacing w:val="-3"/>
          <w:sz w:val="21"/>
          <w:szCs w:val="21"/>
        </w:rPr>
        <w:t>5.3-8</w:t>
      </w:r>
    </w:p>
    <w:tbl>
      <w:tblPr>
        <w:tblStyle w:val="9"/>
        <w:tblW w:w="8292" w:type="dxa"/>
        <w:tblInd w:w="2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90"/>
        <w:gridCol w:w="3934"/>
        <w:gridCol w:w="1581"/>
        <w:gridCol w:w="1687"/>
      </w:tblGrid>
      <w:tr w14:paraId="16AF0F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3" w:hRule="atLeast"/>
        </w:trPr>
        <w:tc>
          <w:tcPr>
            <w:tcW w:w="1090" w:type="dxa"/>
            <w:tcBorders>
              <w:top w:val="single" w:color="000000" w:sz="6" w:space="0"/>
              <w:left w:val="single" w:color="000000" w:sz="6" w:space="0"/>
            </w:tcBorders>
            <w:vAlign w:val="top"/>
          </w:tcPr>
          <w:p w14:paraId="7E774856">
            <w:pPr>
              <w:spacing w:before="134" w:line="222" w:lineRule="auto"/>
              <w:ind w:left="333"/>
              <w:rPr>
                <w:rFonts w:ascii="宋体" w:hAnsi="宋体" w:eastAsia="宋体" w:cs="宋体"/>
                <w:sz w:val="21"/>
                <w:szCs w:val="21"/>
              </w:rPr>
            </w:pPr>
            <w:r>
              <w:rPr>
                <w:rFonts w:ascii="宋体" w:hAnsi="宋体" w:eastAsia="宋体" w:cs="宋体"/>
                <w:spacing w:val="-2"/>
                <w:sz w:val="21"/>
                <w:szCs w:val="21"/>
              </w:rPr>
              <w:t>序号</w:t>
            </w:r>
          </w:p>
        </w:tc>
        <w:tc>
          <w:tcPr>
            <w:tcW w:w="3934" w:type="dxa"/>
            <w:tcBorders>
              <w:top w:val="single" w:color="000000" w:sz="6" w:space="0"/>
            </w:tcBorders>
            <w:vAlign w:val="top"/>
          </w:tcPr>
          <w:p w14:paraId="03137EEF">
            <w:pPr>
              <w:spacing w:before="135" w:line="221" w:lineRule="auto"/>
              <w:ind w:left="1655"/>
              <w:rPr>
                <w:rFonts w:ascii="宋体" w:hAnsi="宋体" w:eastAsia="宋体" w:cs="宋体"/>
                <w:sz w:val="21"/>
                <w:szCs w:val="21"/>
              </w:rPr>
            </w:pPr>
            <w:r>
              <w:rPr>
                <w:rFonts w:ascii="宋体" w:hAnsi="宋体" w:eastAsia="宋体" w:cs="宋体"/>
                <w:spacing w:val="-6"/>
                <w:sz w:val="21"/>
                <w:szCs w:val="21"/>
              </w:rPr>
              <w:t>项</w:t>
            </w:r>
            <w:r>
              <w:rPr>
                <w:rFonts w:ascii="宋体" w:hAnsi="宋体" w:eastAsia="宋体" w:cs="宋体"/>
                <w:spacing w:val="25"/>
                <w:sz w:val="21"/>
                <w:szCs w:val="21"/>
              </w:rPr>
              <w:t xml:space="preserve">  </w:t>
            </w:r>
            <w:r>
              <w:rPr>
                <w:rFonts w:ascii="宋体" w:hAnsi="宋体" w:eastAsia="宋体" w:cs="宋体"/>
                <w:spacing w:val="-6"/>
                <w:sz w:val="21"/>
                <w:szCs w:val="21"/>
              </w:rPr>
              <w:t>目</w:t>
            </w:r>
          </w:p>
        </w:tc>
        <w:tc>
          <w:tcPr>
            <w:tcW w:w="1581" w:type="dxa"/>
            <w:tcBorders>
              <w:top w:val="single" w:color="000000" w:sz="6" w:space="0"/>
            </w:tcBorders>
            <w:vAlign w:val="top"/>
          </w:tcPr>
          <w:p w14:paraId="2C1749D5">
            <w:pPr>
              <w:spacing w:before="135" w:line="221" w:lineRule="auto"/>
              <w:ind w:left="590"/>
              <w:rPr>
                <w:rFonts w:ascii="宋体" w:hAnsi="宋体" w:eastAsia="宋体" w:cs="宋体"/>
                <w:sz w:val="21"/>
                <w:szCs w:val="21"/>
              </w:rPr>
            </w:pPr>
            <w:r>
              <w:rPr>
                <w:rFonts w:ascii="宋体" w:hAnsi="宋体" w:eastAsia="宋体" w:cs="宋体"/>
                <w:spacing w:val="-2"/>
                <w:sz w:val="21"/>
                <w:szCs w:val="21"/>
              </w:rPr>
              <w:t>单位</w:t>
            </w:r>
          </w:p>
        </w:tc>
        <w:tc>
          <w:tcPr>
            <w:tcW w:w="1687" w:type="dxa"/>
            <w:tcBorders>
              <w:top w:val="single" w:color="000000" w:sz="6" w:space="0"/>
              <w:right w:val="single" w:color="000000" w:sz="6" w:space="0"/>
            </w:tcBorders>
            <w:vAlign w:val="top"/>
          </w:tcPr>
          <w:p w14:paraId="1EA971E3">
            <w:pPr>
              <w:spacing w:before="135" w:line="221" w:lineRule="auto"/>
              <w:ind w:left="534"/>
              <w:rPr>
                <w:rFonts w:ascii="宋体" w:hAnsi="宋体" w:eastAsia="宋体" w:cs="宋体"/>
                <w:sz w:val="21"/>
                <w:szCs w:val="21"/>
              </w:rPr>
            </w:pPr>
            <w:r>
              <w:rPr>
                <w:rFonts w:ascii="宋体" w:hAnsi="宋体" w:eastAsia="宋体" w:cs="宋体"/>
                <w:spacing w:val="-2"/>
                <w:sz w:val="21"/>
                <w:szCs w:val="21"/>
              </w:rPr>
              <w:t>工程量</w:t>
            </w:r>
          </w:p>
        </w:tc>
      </w:tr>
      <w:tr w14:paraId="43F8F9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6" w:hRule="atLeast"/>
        </w:trPr>
        <w:tc>
          <w:tcPr>
            <w:tcW w:w="1090" w:type="dxa"/>
            <w:tcBorders>
              <w:left w:val="single" w:color="000000" w:sz="6" w:space="0"/>
            </w:tcBorders>
            <w:vAlign w:val="top"/>
          </w:tcPr>
          <w:p w14:paraId="527736A1">
            <w:pPr>
              <w:pStyle w:val="10"/>
              <w:spacing w:before="163" w:line="236" w:lineRule="auto"/>
              <w:ind w:left="506"/>
            </w:pPr>
            <w:r>
              <w:t>1</w:t>
            </w:r>
          </w:p>
        </w:tc>
        <w:tc>
          <w:tcPr>
            <w:tcW w:w="3934" w:type="dxa"/>
            <w:vAlign w:val="top"/>
          </w:tcPr>
          <w:p w14:paraId="1DF8507D">
            <w:pPr>
              <w:spacing w:before="129" w:line="219" w:lineRule="auto"/>
              <w:ind w:left="1231"/>
              <w:rPr>
                <w:rFonts w:ascii="宋体" w:hAnsi="宋体" w:eastAsia="宋体" w:cs="宋体"/>
                <w:sz w:val="21"/>
                <w:szCs w:val="21"/>
              </w:rPr>
            </w:pPr>
            <w:r>
              <w:rPr>
                <w:rFonts w:ascii="宋体" w:hAnsi="宋体" w:eastAsia="宋体" w:cs="宋体"/>
                <w:spacing w:val="-1"/>
                <w:sz w:val="21"/>
                <w:szCs w:val="21"/>
              </w:rPr>
              <w:t>平均每班爆破量</w:t>
            </w:r>
          </w:p>
        </w:tc>
        <w:tc>
          <w:tcPr>
            <w:tcW w:w="1581" w:type="dxa"/>
            <w:vAlign w:val="top"/>
          </w:tcPr>
          <w:p w14:paraId="3305B07F">
            <w:pPr>
              <w:pStyle w:val="10"/>
              <w:spacing w:before="144" w:line="257" w:lineRule="exact"/>
              <w:ind w:left="675"/>
              <w:rPr>
                <w:sz w:val="13"/>
                <w:szCs w:val="13"/>
              </w:rPr>
            </w:pPr>
            <w:r>
              <w:rPr>
                <w:spacing w:val="1"/>
              </w:rPr>
              <w:t>m</w:t>
            </w:r>
            <w:r>
              <w:rPr>
                <w:spacing w:val="1"/>
                <w:position w:val="6"/>
                <w:sz w:val="13"/>
                <w:szCs w:val="13"/>
              </w:rPr>
              <w:t>3</w:t>
            </w:r>
          </w:p>
        </w:tc>
        <w:tc>
          <w:tcPr>
            <w:tcW w:w="1687" w:type="dxa"/>
            <w:tcBorders>
              <w:right w:val="single" w:color="000000" w:sz="6" w:space="0"/>
            </w:tcBorders>
            <w:vAlign w:val="top"/>
          </w:tcPr>
          <w:p w14:paraId="63545293">
            <w:pPr>
              <w:pStyle w:val="10"/>
              <w:spacing w:before="164" w:line="233" w:lineRule="auto"/>
              <w:ind w:left="503"/>
            </w:pPr>
            <w:r>
              <w:rPr>
                <w:spacing w:val="-1"/>
              </w:rPr>
              <w:t>4960.32</w:t>
            </w:r>
          </w:p>
        </w:tc>
      </w:tr>
      <w:tr w14:paraId="62B8BD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7" w:hRule="atLeast"/>
        </w:trPr>
        <w:tc>
          <w:tcPr>
            <w:tcW w:w="1090" w:type="dxa"/>
            <w:tcBorders>
              <w:left w:val="single" w:color="000000" w:sz="6" w:space="0"/>
            </w:tcBorders>
            <w:vAlign w:val="top"/>
          </w:tcPr>
          <w:p w14:paraId="17CFFB6F">
            <w:pPr>
              <w:pStyle w:val="10"/>
              <w:spacing w:before="167" w:line="236" w:lineRule="auto"/>
              <w:ind w:left="486"/>
            </w:pPr>
            <w:r>
              <w:t>2</w:t>
            </w:r>
          </w:p>
        </w:tc>
        <w:tc>
          <w:tcPr>
            <w:tcW w:w="3934" w:type="dxa"/>
            <w:vAlign w:val="top"/>
          </w:tcPr>
          <w:p w14:paraId="364B679E">
            <w:pPr>
              <w:spacing w:before="129" w:line="221" w:lineRule="auto"/>
              <w:ind w:left="1555"/>
              <w:rPr>
                <w:rFonts w:ascii="宋体" w:hAnsi="宋体" w:eastAsia="宋体" w:cs="宋体"/>
                <w:sz w:val="21"/>
                <w:szCs w:val="21"/>
              </w:rPr>
            </w:pPr>
            <w:r>
              <w:rPr>
                <w:rFonts w:ascii="宋体" w:hAnsi="宋体" w:eastAsia="宋体" w:cs="宋体"/>
                <w:spacing w:val="-4"/>
                <w:sz w:val="21"/>
                <w:szCs w:val="21"/>
              </w:rPr>
              <w:t>阶段高度</w:t>
            </w:r>
          </w:p>
        </w:tc>
        <w:tc>
          <w:tcPr>
            <w:tcW w:w="1581" w:type="dxa"/>
            <w:vAlign w:val="top"/>
          </w:tcPr>
          <w:p w14:paraId="6C6A71D4">
            <w:pPr>
              <w:pStyle w:val="10"/>
              <w:spacing w:before="167" w:line="236" w:lineRule="auto"/>
              <w:ind w:left="709"/>
            </w:pPr>
            <w:r>
              <w:t>m</w:t>
            </w:r>
          </w:p>
        </w:tc>
        <w:tc>
          <w:tcPr>
            <w:tcW w:w="1687" w:type="dxa"/>
            <w:tcBorders>
              <w:right w:val="single" w:color="000000" w:sz="6" w:space="0"/>
            </w:tcBorders>
            <w:vAlign w:val="top"/>
          </w:tcPr>
          <w:p w14:paraId="591ED2D0">
            <w:pPr>
              <w:pStyle w:val="10"/>
              <w:spacing w:before="167" w:line="234" w:lineRule="auto"/>
              <w:ind w:left="759"/>
            </w:pPr>
            <w:r>
              <w:rPr>
                <w:spacing w:val="-6"/>
              </w:rPr>
              <w:t>15</w:t>
            </w:r>
          </w:p>
        </w:tc>
      </w:tr>
      <w:tr w14:paraId="22609F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6" w:hRule="atLeast"/>
        </w:trPr>
        <w:tc>
          <w:tcPr>
            <w:tcW w:w="1090" w:type="dxa"/>
            <w:tcBorders>
              <w:left w:val="single" w:color="000000" w:sz="6" w:space="0"/>
            </w:tcBorders>
            <w:vAlign w:val="top"/>
          </w:tcPr>
          <w:p w14:paraId="4606B069">
            <w:pPr>
              <w:pStyle w:val="10"/>
              <w:spacing w:before="167" w:line="234" w:lineRule="auto"/>
              <w:ind w:left="490"/>
            </w:pPr>
            <w:r>
              <w:t>3</w:t>
            </w:r>
          </w:p>
        </w:tc>
        <w:tc>
          <w:tcPr>
            <w:tcW w:w="3934" w:type="dxa"/>
            <w:vAlign w:val="top"/>
          </w:tcPr>
          <w:p w14:paraId="1E876026">
            <w:pPr>
              <w:spacing w:before="130" w:line="220" w:lineRule="auto"/>
              <w:ind w:left="1546"/>
              <w:rPr>
                <w:rFonts w:ascii="宋体" w:hAnsi="宋体" w:eastAsia="宋体" w:cs="宋体"/>
                <w:sz w:val="21"/>
                <w:szCs w:val="21"/>
              </w:rPr>
            </w:pPr>
            <w:r>
              <w:rPr>
                <w:rFonts w:ascii="宋体" w:hAnsi="宋体" w:eastAsia="宋体" w:cs="宋体"/>
                <w:spacing w:val="-2"/>
                <w:sz w:val="21"/>
                <w:szCs w:val="21"/>
              </w:rPr>
              <w:t>钻孔倾角</w:t>
            </w:r>
          </w:p>
        </w:tc>
        <w:tc>
          <w:tcPr>
            <w:tcW w:w="1581" w:type="dxa"/>
            <w:vAlign w:val="top"/>
          </w:tcPr>
          <w:p w14:paraId="36EB62D1">
            <w:pPr>
              <w:spacing w:before="130" w:line="221" w:lineRule="auto"/>
              <w:ind w:left="691"/>
              <w:rPr>
                <w:rFonts w:ascii="宋体" w:hAnsi="宋体" w:eastAsia="宋体" w:cs="宋体"/>
                <w:sz w:val="21"/>
                <w:szCs w:val="21"/>
              </w:rPr>
            </w:pPr>
            <w:r>
              <w:rPr>
                <w:rFonts w:ascii="宋体" w:hAnsi="宋体" w:eastAsia="宋体" w:cs="宋体"/>
                <w:sz w:val="21"/>
                <w:szCs w:val="21"/>
              </w:rPr>
              <w:t>度</w:t>
            </w:r>
          </w:p>
        </w:tc>
        <w:tc>
          <w:tcPr>
            <w:tcW w:w="1687" w:type="dxa"/>
            <w:tcBorders>
              <w:right w:val="single" w:color="000000" w:sz="6" w:space="0"/>
            </w:tcBorders>
            <w:vAlign w:val="top"/>
          </w:tcPr>
          <w:p w14:paraId="00241B3A">
            <w:pPr>
              <w:pStyle w:val="10"/>
              <w:spacing w:before="167" w:line="234" w:lineRule="auto"/>
              <w:ind w:left="748"/>
            </w:pPr>
            <w:r>
              <w:rPr>
                <w:spacing w:val="-3"/>
              </w:rPr>
              <w:t>80</w:t>
            </w:r>
          </w:p>
        </w:tc>
      </w:tr>
      <w:tr w14:paraId="5CD27D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7" w:hRule="atLeast"/>
        </w:trPr>
        <w:tc>
          <w:tcPr>
            <w:tcW w:w="1090" w:type="dxa"/>
            <w:tcBorders>
              <w:left w:val="single" w:color="000000" w:sz="6" w:space="0"/>
            </w:tcBorders>
            <w:vAlign w:val="top"/>
          </w:tcPr>
          <w:p w14:paraId="5E4D8426">
            <w:pPr>
              <w:pStyle w:val="10"/>
              <w:spacing w:before="169" w:line="236" w:lineRule="auto"/>
              <w:ind w:left="485"/>
            </w:pPr>
            <w:r>
              <w:t>4</w:t>
            </w:r>
          </w:p>
        </w:tc>
        <w:tc>
          <w:tcPr>
            <w:tcW w:w="3934" w:type="dxa"/>
            <w:vAlign w:val="top"/>
          </w:tcPr>
          <w:p w14:paraId="44161A2F">
            <w:pPr>
              <w:spacing w:before="132" w:line="222" w:lineRule="auto"/>
              <w:ind w:left="1546"/>
              <w:rPr>
                <w:rFonts w:ascii="宋体" w:hAnsi="宋体" w:eastAsia="宋体" w:cs="宋体"/>
                <w:sz w:val="21"/>
                <w:szCs w:val="21"/>
              </w:rPr>
            </w:pPr>
            <w:r>
              <w:rPr>
                <w:rFonts w:ascii="宋体" w:hAnsi="宋体" w:eastAsia="宋体" w:cs="宋体"/>
                <w:spacing w:val="-2"/>
                <w:sz w:val="21"/>
                <w:szCs w:val="21"/>
              </w:rPr>
              <w:t>钻孔超深</w:t>
            </w:r>
          </w:p>
        </w:tc>
        <w:tc>
          <w:tcPr>
            <w:tcW w:w="1581" w:type="dxa"/>
            <w:vAlign w:val="top"/>
          </w:tcPr>
          <w:p w14:paraId="74985F66">
            <w:pPr>
              <w:pStyle w:val="10"/>
              <w:spacing w:before="169" w:line="236" w:lineRule="auto"/>
              <w:ind w:left="709"/>
            </w:pPr>
            <w:r>
              <w:t>m</w:t>
            </w:r>
          </w:p>
        </w:tc>
        <w:tc>
          <w:tcPr>
            <w:tcW w:w="1687" w:type="dxa"/>
            <w:tcBorders>
              <w:right w:val="single" w:color="000000" w:sz="6" w:space="0"/>
            </w:tcBorders>
            <w:vAlign w:val="top"/>
          </w:tcPr>
          <w:p w14:paraId="3F6BC907">
            <w:pPr>
              <w:pStyle w:val="10"/>
              <w:spacing w:before="169" w:line="233" w:lineRule="auto"/>
              <w:ind w:left="733"/>
            </w:pPr>
            <w:r>
              <w:rPr>
                <w:spacing w:val="-5"/>
              </w:rPr>
              <w:t>1.5</w:t>
            </w:r>
          </w:p>
        </w:tc>
      </w:tr>
      <w:tr w14:paraId="1273C9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6" w:hRule="atLeast"/>
        </w:trPr>
        <w:tc>
          <w:tcPr>
            <w:tcW w:w="1090" w:type="dxa"/>
            <w:tcBorders>
              <w:left w:val="single" w:color="000000" w:sz="6" w:space="0"/>
            </w:tcBorders>
            <w:vAlign w:val="top"/>
          </w:tcPr>
          <w:p w14:paraId="02E2312E">
            <w:pPr>
              <w:pStyle w:val="10"/>
              <w:spacing w:before="169" w:line="234" w:lineRule="auto"/>
              <w:ind w:left="491"/>
            </w:pPr>
            <w:r>
              <w:t>5</w:t>
            </w:r>
          </w:p>
        </w:tc>
        <w:tc>
          <w:tcPr>
            <w:tcW w:w="3934" w:type="dxa"/>
            <w:vAlign w:val="top"/>
          </w:tcPr>
          <w:p w14:paraId="1E53BFA6">
            <w:pPr>
              <w:spacing w:before="132" w:line="221" w:lineRule="auto"/>
              <w:ind w:left="1546"/>
              <w:rPr>
                <w:rFonts w:ascii="宋体" w:hAnsi="宋体" w:eastAsia="宋体" w:cs="宋体"/>
                <w:sz w:val="21"/>
                <w:szCs w:val="21"/>
              </w:rPr>
            </w:pPr>
            <w:r>
              <w:rPr>
                <w:rFonts w:ascii="宋体" w:hAnsi="宋体" w:eastAsia="宋体" w:cs="宋体"/>
                <w:spacing w:val="-2"/>
                <w:sz w:val="21"/>
                <w:szCs w:val="21"/>
              </w:rPr>
              <w:t>钻孔深度</w:t>
            </w:r>
          </w:p>
        </w:tc>
        <w:tc>
          <w:tcPr>
            <w:tcW w:w="1581" w:type="dxa"/>
            <w:vAlign w:val="top"/>
          </w:tcPr>
          <w:p w14:paraId="516FA5DA">
            <w:pPr>
              <w:pStyle w:val="10"/>
              <w:spacing w:before="169" w:line="236" w:lineRule="auto"/>
              <w:ind w:left="709"/>
            </w:pPr>
            <w:r>
              <w:t>m</w:t>
            </w:r>
          </w:p>
        </w:tc>
        <w:tc>
          <w:tcPr>
            <w:tcW w:w="1687" w:type="dxa"/>
            <w:tcBorders>
              <w:right w:val="single" w:color="000000" w:sz="6" w:space="0"/>
            </w:tcBorders>
            <w:vAlign w:val="top"/>
          </w:tcPr>
          <w:p w14:paraId="0111BC24">
            <w:pPr>
              <w:pStyle w:val="10"/>
              <w:spacing w:before="169" w:line="233" w:lineRule="auto"/>
              <w:ind w:left="680"/>
            </w:pPr>
            <w:r>
              <w:rPr>
                <w:spacing w:val="-5"/>
              </w:rPr>
              <w:t>16.8</w:t>
            </w:r>
          </w:p>
        </w:tc>
      </w:tr>
      <w:tr w14:paraId="4F37D8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7" w:hRule="atLeast"/>
        </w:trPr>
        <w:tc>
          <w:tcPr>
            <w:tcW w:w="1090" w:type="dxa"/>
            <w:tcBorders>
              <w:left w:val="single" w:color="000000" w:sz="6" w:space="0"/>
            </w:tcBorders>
            <w:vAlign w:val="top"/>
          </w:tcPr>
          <w:p w14:paraId="3FEAD622">
            <w:pPr>
              <w:pStyle w:val="10"/>
              <w:spacing w:before="170" w:line="234" w:lineRule="auto"/>
              <w:ind w:left="490"/>
            </w:pPr>
            <w:r>
              <w:t>6</w:t>
            </w:r>
          </w:p>
        </w:tc>
        <w:tc>
          <w:tcPr>
            <w:tcW w:w="3934" w:type="dxa"/>
            <w:vAlign w:val="top"/>
          </w:tcPr>
          <w:p w14:paraId="34D6DDA4">
            <w:pPr>
              <w:spacing w:before="133" w:line="222" w:lineRule="auto"/>
              <w:ind w:left="1546"/>
              <w:rPr>
                <w:rFonts w:ascii="宋体" w:hAnsi="宋体" w:eastAsia="宋体" w:cs="宋体"/>
                <w:sz w:val="21"/>
                <w:szCs w:val="21"/>
              </w:rPr>
            </w:pPr>
            <w:r>
              <w:rPr>
                <w:rFonts w:ascii="宋体" w:hAnsi="宋体" w:eastAsia="宋体" w:cs="宋体"/>
                <w:spacing w:val="-2"/>
                <w:sz w:val="21"/>
                <w:szCs w:val="21"/>
              </w:rPr>
              <w:t>钻孔间距</w:t>
            </w:r>
          </w:p>
        </w:tc>
        <w:tc>
          <w:tcPr>
            <w:tcW w:w="1581" w:type="dxa"/>
            <w:vAlign w:val="top"/>
          </w:tcPr>
          <w:p w14:paraId="40B318C1">
            <w:pPr>
              <w:pStyle w:val="10"/>
              <w:spacing w:before="170" w:line="236" w:lineRule="auto"/>
              <w:ind w:left="709"/>
            </w:pPr>
            <w:r>
              <w:t>m</w:t>
            </w:r>
          </w:p>
        </w:tc>
        <w:tc>
          <w:tcPr>
            <w:tcW w:w="1687" w:type="dxa"/>
            <w:tcBorders>
              <w:right w:val="single" w:color="000000" w:sz="6" w:space="0"/>
            </w:tcBorders>
            <w:vAlign w:val="top"/>
          </w:tcPr>
          <w:p w14:paraId="2570D349">
            <w:pPr>
              <w:pStyle w:val="10"/>
              <w:spacing w:before="171" w:line="233" w:lineRule="auto"/>
              <w:ind w:left="718"/>
            </w:pPr>
            <w:r>
              <w:rPr>
                <w:spacing w:val="-2"/>
              </w:rPr>
              <w:t>5.5</w:t>
            </w:r>
          </w:p>
        </w:tc>
      </w:tr>
      <w:tr w14:paraId="3B86DE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6" w:hRule="atLeast"/>
        </w:trPr>
        <w:tc>
          <w:tcPr>
            <w:tcW w:w="1090" w:type="dxa"/>
            <w:tcBorders>
              <w:left w:val="single" w:color="000000" w:sz="6" w:space="0"/>
            </w:tcBorders>
            <w:vAlign w:val="top"/>
          </w:tcPr>
          <w:p w14:paraId="57B04CFC">
            <w:pPr>
              <w:pStyle w:val="10"/>
              <w:spacing w:before="171" w:line="233" w:lineRule="auto"/>
              <w:ind w:left="489"/>
            </w:pPr>
            <w:r>
              <w:t>7</w:t>
            </w:r>
          </w:p>
        </w:tc>
        <w:tc>
          <w:tcPr>
            <w:tcW w:w="3934" w:type="dxa"/>
            <w:vAlign w:val="top"/>
          </w:tcPr>
          <w:p w14:paraId="1FE692B2">
            <w:pPr>
              <w:spacing w:before="133" w:line="222" w:lineRule="auto"/>
              <w:ind w:left="1546"/>
              <w:rPr>
                <w:rFonts w:ascii="宋体" w:hAnsi="宋体" w:eastAsia="宋体" w:cs="宋体"/>
                <w:sz w:val="21"/>
                <w:szCs w:val="21"/>
              </w:rPr>
            </w:pPr>
            <w:r>
              <w:rPr>
                <w:rFonts w:ascii="宋体" w:hAnsi="宋体" w:eastAsia="宋体" w:cs="宋体"/>
                <w:spacing w:val="-2"/>
                <w:sz w:val="21"/>
                <w:szCs w:val="21"/>
              </w:rPr>
              <w:t>钻孔排距</w:t>
            </w:r>
          </w:p>
        </w:tc>
        <w:tc>
          <w:tcPr>
            <w:tcW w:w="1581" w:type="dxa"/>
            <w:vAlign w:val="top"/>
          </w:tcPr>
          <w:p w14:paraId="56895DE0">
            <w:pPr>
              <w:pStyle w:val="10"/>
              <w:spacing w:before="171" w:line="236" w:lineRule="auto"/>
              <w:ind w:left="709"/>
            </w:pPr>
            <w:r>
              <w:t>m</w:t>
            </w:r>
          </w:p>
        </w:tc>
        <w:tc>
          <w:tcPr>
            <w:tcW w:w="1687" w:type="dxa"/>
            <w:tcBorders>
              <w:right w:val="single" w:color="000000" w:sz="6" w:space="0"/>
            </w:tcBorders>
            <w:vAlign w:val="top"/>
          </w:tcPr>
          <w:p w14:paraId="53A9F426">
            <w:pPr>
              <w:pStyle w:val="10"/>
              <w:spacing w:before="171" w:line="233" w:lineRule="auto"/>
              <w:ind w:left="712"/>
            </w:pPr>
            <w:r>
              <w:rPr>
                <w:spacing w:val="-1"/>
              </w:rPr>
              <w:t>4.8</w:t>
            </w:r>
          </w:p>
        </w:tc>
      </w:tr>
      <w:tr w14:paraId="2D9EF5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6" w:hRule="atLeast"/>
        </w:trPr>
        <w:tc>
          <w:tcPr>
            <w:tcW w:w="1090" w:type="dxa"/>
            <w:tcBorders>
              <w:left w:val="single" w:color="000000" w:sz="6" w:space="0"/>
            </w:tcBorders>
            <w:vAlign w:val="top"/>
          </w:tcPr>
          <w:p w14:paraId="08F7F746">
            <w:pPr>
              <w:pStyle w:val="10"/>
              <w:spacing w:before="171" w:line="234" w:lineRule="auto"/>
              <w:ind w:left="494"/>
            </w:pPr>
            <w:r>
              <w:t>8</w:t>
            </w:r>
          </w:p>
        </w:tc>
        <w:tc>
          <w:tcPr>
            <w:tcW w:w="3934" w:type="dxa"/>
            <w:vAlign w:val="top"/>
          </w:tcPr>
          <w:p w14:paraId="496204A3">
            <w:pPr>
              <w:spacing w:before="134" w:line="221" w:lineRule="auto"/>
              <w:ind w:left="1443"/>
              <w:rPr>
                <w:rFonts w:ascii="宋体" w:hAnsi="宋体" w:eastAsia="宋体" w:cs="宋体"/>
                <w:sz w:val="21"/>
                <w:szCs w:val="21"/>
              </w:rPr>
            </w:pPr>
            <w:r>
              <w:rPr>
                <w:rFonts w:ascii="宋体" w:hAnsi="宋体" w:eastAsia="宋体" w:cs="宋体"/>
                <w:spacing w:val="-2"/>
                <w:sz w:val="21"/>
                <w:szCs w:val="21"/>
              </w:rPr>
              <w:t>最小抵抗线</w:t>
            </w:r>
          </w:p>
        </w:tc>
        <w:tc>
          <w:tcPr>
            <w:tcW w:w="1581" w:type="dxa"/>
            <w:vAlign w:val="top"/>
          </w:tcPr>
          <w:p w14:paraId="08E6B90A">
            <w:pPr>
              <w:pStyle w:val="10"/>
              <w:spacing w:before="172" w:line="236" w:lineRule="auto"/>
              <w:ind w:left="709"/>
            </w:pPr>
            <w:r>
              <w:t>m</w:t>
            </w:r>
          </w:p>
        </w:tc>
        <w:tc>
          <w:tcPr>
            <w:tcW w:w="1687" w:type="dxa"/>
            <w:tcBorders>
              <w:right w:val="single" w:color="000000" w:sz="6" w:space="0"/>
            </w:tcBorders>
            <w:vAlign w:val="top"/>
          </w:tcPr>
          <w:p w14:paraId="284319BA">
            <w:pPr>
              <w:pStyle w:val="10"/>
              <w:spacing w:before="171" w:line="234" w:lineRule="auto"/>
              <w:ind w:left="798"/>
            </w:pPr>
            <w:r>
              <w:t>5</w:t>
            </w:r>
          </w:p>
        </w:tc>
      </w:tr>
      <w:tr w14:paraId="0EFE99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6" w:hRule="atLeast"/>
        </w:trPr>
        <w:tc>
          <w:tcPr>
            <w:tcW w:w="1090" w:type="dxa"/>
            <w:tcBorders>
              <w:left w:val="single" w:color="000000" w:sz="6" w:space="0"/>
            </w:tcBorders>
            <w:vAlign w:val="top"/>
          </w:tcPr>
          <w:p w14:paraId="46E97FDE">
            <w:pPr>
              <w:pStyle w:val="10"/>
              <w:spacing w:before="173" w:line="233" w:lineRule="auto"/>
              <w:ind w:left="490"/>
            </w:pPr>
            <w:r>
              <w:t>9</w:t>
            </w:r>
          </w:p>
        </w:tc>
        <w:tc>
          <w:tcPr>
            <w:tcW w:w="3934" w:type="dxa"/>
            <w:vAlign w:val="top"/>
          </w:tcPr>
          <w:p w14:paraId="4DCBDABE">
            <w:pPr>
              <w:spacing w:before="138" w:line="219" w:lineRule="auto"/>
              <w:ind w:left="1231"/>
              <w:rPr>
                <w:rFonts w:ascii="宋体" w:hAnsi="宋体" w:eastAsia="宋体" w:cs="宋体"/>
                <w:sz w:val="21"/>
                <w:szCs w:val="21"/>
              </w:rPr>
            </w:pPr>
            <w:r>
              <w:rPr>
                <w:rFonts w:ascii="宋体" w:hAnsi="宋体" w:eastAsia="宋体" w:cs="宋体"/>
                <w:spacing w:val="-1"/>
                <w:sz w:val="21"/>
                <w:szCs w:val="21"/>
              </w:rPr>
              <w:t>每个钻孔爆破量</w:t>
            </w:r>
          </w:p>
        </w:tc>
        <w:tc>
          <w:tcPr>
            <w:tcW w:w="1581" w:type="dxa"/>
            <w:vAlign w:val="top"/>
          </w:tcPr>
          <w:p w14:paraId="713513F3">
            <w:pPr>
              <w:pStyle w:val="10"/>
              <w:spacing w:before="153" w:line="258" w:lineRule="exact"/>
              <w:ind w:left="675"/>
              <w:rPr>
                <w:sz w:val="13"/>
                <w:szCs w:val="13"/>
              </w:rPr>
            </w:pPr>
            <w:r>
              <w:rPr>
                <w:spacing w:val="1"/>
              </w:rPr>
              <w:t>m</w:t>
            </w:r>
            <w:r>
              <w:rPr>
                <w:spacing w:val="1"/>
                <w:position w:val="6"/>
                <w:sz w:val="13"/>
                <w:szCs w:val="13"/>
              </w:rPr>
              <w:t>3</w:t>
            </w:r>
          </w:p>
        </w:tc>
        <w:tc>
          <w:tcPr>
            <w:tcW w:w="1687" w:type="dxa"/>
            <w:tcBorders>
              <w:right w:val="single" w:color="000000" w:sz="6" w:space="0"/>
            </w:tcBorders>
            <w:vAlign w:val="top"/>
          </w:tcPr>
          <w:p w14:paraId="474B9999">
            <w:pPr>
              <w:pStyle w:val="10"/>
              <w:spacing w:before="173" w:line="233" w:lineRule="auto"/>
              <w:ind w:left="559"/>
            </w:pPr>
            <w:r>
              <w:rPr>
                <w:spacing w:val="-1"/>
              </w:rPr>
              <w:t>388.75</w:t>
            </w:r>
          </w:p>
        </w:tc>
      </w:tr>
      <w:tr w14:paraId="61C849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6" w:hRule="atLeast"/>
        </w:trPr>
        <w:tc>
          <w:tcPr>
            <w:tcW w:w="1090" w:type="dxa"/>
            <w:tcBorders>
              <w:left w:val="single" w:color="000000" w:sz="6" w:space="0"/>
            </w:tcBorders>
            <w:vAlign w:val="top"/>
          </w:tcPr>
          <w:p w14:paraId="513FF512">
            <w:pPr>
              <w:pStyle w:val="10"/>
              <w:spacing w:before="174" w:line="234" w:lineRule="auto"/>
              <w:ind w:left="453"/>
            </w:pPr>
            <w:r>
              <w:rPr>
                <w:spacing w:val="-6"/>
              </w:rPr>
              <w:t>10</w:t>
            </w:r>
          </w:p>
        </w:tc>
        <w:tc>
          <w:tcPr>
            <w:tcW w:w="3934" w:type="dxa"/>
            <w:vAlign w:val="top"/>
          </w:tcPr>
          <w:p w14:paraId="626B996B">
            <w:pPr>
              <w:spacing w:before="139" w:line="219" w:lineRule="auto"/>
              <w:ind w:left="1231"/>
              <w:rPr>
                <w:rFonts w:ascii="宋体" w:hAnsi="宋体" w:eastAsia="宋体" w:cs="宋体"/>
                <w:sz w:val="21"/>
                <w:szCs w:val="21"/>
              </w:rPr>
            </w:pPr>
            <w:r>
              <w:rPr>
                <w:rFonts w:ascii="宋体" w:hAnsi="宋体" w:eastAsia="宋体" w:cs="宋体"/>
                <w:spacing w:val="-1"/>
                <w:sz w:val="21"/>
                <w:szCs w:val="21"/>
              </w:rPr>
              <w:t>每米钻孔爆破量</w:t>
            </w:r>
          </w:p>
        </w:tc>
        <w:tc>
          <w:tcPr>
            <w:tcW w:w="1581" w:type="dxa"/>
            <w:vAlign w:val="top"/>
          </w:tcPr>
          <w:p w14:paraId="45B8CD01">
            <w:pPr>
              <w:pStyle w:val="10"/>
              <w:spacing w:before="155" w:line="254" w:lineRule="exact"/>
              <w:ind w:left="562"/>
            </w:pPr>
            <w:r>
              <w:t>m</w:t>
            </w:r>
            <w:r>
              <w:rPr>
                <w:position w:val="6"/>
                <w:sz w:val="13"/>
                <w:szCs w:val="13"/>
              </w:rPr>
              <w:t>3</w:t>
            </w:r>
            <w:r>
              <w:t>/m</w:t>
            </w:r>
          </w:p>
        </w:tc>
        <w:tc>
          <w:tcPr>
            <w:tcW w:w="1687" w:type="dxa"/>
            <w:tcBorders>
              <w:right w:val="single" w:color="000000" w:sz="6" w:space="0"/>
            </w:tcBorders>
            <w:vAlign w:val="top"/>
          </w:tcPr>
          <w:p w14:paraId="0A73F595">
            <w:pPr>
              <w:pStyle w:val="10"/>
              <w:spacing w:before="174" w:line="233" w:lineRule="auto"/>
              <w:ind w:left="607"/>
            </w:pPr>
            <w:r>
              <w:rPr>
                <w:spacing w:val="-1"/>
              </w:rPr>
              <w:t>25.85</w:t>
            </w:r>
          </w:p>
        </w:tc>
      </w:tr>
      <w:tr w14:paraId="3F177A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7" w:hRule="atLeast"/>
        </w:trPr>
        <w:tc>
          <w:tcPr>
            <w:tcW w:w="1090" w:type="dxa"/>
            <w:tcBorders>
              <w:left w:val="single" w:color="000000" w:sz="6" w:space="0"/>
            </w:tcBorders>
            <w:vAlign w:val="top"/>
          </w:tcPr>
          <w:p w14:paraId="04410B84">
            <w:pPr>
              <w:pStyle w:val="10"/>
              <w:spacing w:before="176" w:line="236" w:lineRule="auto"/>
              <w:ind w:left="458"/>
            </w:pPr>
            <w:r>
              <w:rPr>
                <w:spacing w:val="-8"/>
              </w:rPr>
              <w:t>11</w:t>
            </w:r>
          </w:p>
        </w:tc>
        <w:tc>
          <w:tcPr>
            <w:tcW w:w="3934" w:type="dxa"/>
            <w:vAlign w:val="top"/>
          </w:tcPr>
          <w:p w14:paraId="58B5EA91">
            <w:pPr>
              <w:spacing w:before="140" w:line="221" w:lineRule="auto"/>
              <w:ind w:left="1651"/>
              <w:rPr>
                <w:rFonts w:ascii="宋体" w:hAnsi="宋体" w:eastAsia="宋体" w:cs="宋体"/>
                <w:sz w:val="21"/>
                <w:szCs w:val="21"/>
              </w:rPr>
            </w:pPr>
            <w:r>
              <w:rPr>
                <w:rFonts w:ascii="宋体" w:hAnsi="宋体" w:eastAsia="宋体" w:cs="宋体"/>
                <w:spacing w:val="-1"/>
                <w:sz w:val="21"/>
                <w:szCs w:val="21"/>
              </w:rPr>
              <w:t>废孔率</w:t>
            </w:r>
          </w:p>
        </w:tc>
        <w:tc>
          <w:tcPr>
            <w:tcW w:w="1581" w:type="dxa"/>
            <w:vAlign w:val="top"/>
          </w:tcPr>
          <w:p w14:paraId="319D58FF">
            <w:pPr>
              <w:pStyle w:val="10"/>
              <w:spacing w:before="176" w:line="230" w:lineRule="auto"/>
              <w:ind w:left="710"/>
            </w:pPr>
            <w:r>
              <w:t>%</w:t>
            </w:r>
          </w:p>
        </w:tc>
        <w:tc>
          <w:tcPr>
            <w:tcW w:w="1687" w:type="dxa"/>
            <w:tcBorders>
              <w:right w:val="single" w:color="000000" w:sz="6" w:space="0"/>
            </w:tcBorders>
            <w:vAlign w:val="top"/>
          </w:tcPr>
          <w:p w14:paraId="04E72578">
            <w:pPr>
              <w:pStyle w:val="10"/>
              <w:spacing w:before="175" w:line="234" w:lineRule="auto"/>
              <w:ind w:left="798"/>
            </w:pPr>
            <w:r>
              <w:t>5</w:t>
            </w:r>
          </w:p>
        </w:tc>
      </w:tr>
      <w:tr w14:paraId="6BB0A7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9" w:hRule="atLeast"/>
        </w:trPr>
        <w:tc>
          <w:tcPr>
            <w:tcW w:w="1090" w:type="dxa"/>
            <w:tcBorders>
              <w:left w:val="single" w:color="000000" w:sz="6" w:space="0"/>
            </w:tcBorders>
            <w:vAlign w:val="top"/>
          </w:tcPr>
          <w:p w14:paraId="101B8A94">
            <w:pPr>
              <w:pStyle w:val="10"/>
              <w:spacing w:before="176" w:line="236" w:lineRule="auto"/>
              <w:ind w:left="453"/>
            </w:pPr>
            <w:r>
              <w:rPr>
                <w:spacing w:val="-6"/>
              </w:rPr>
              <w:t>12</w:t>
            </w:r>
          </w:p>
        </w:tc>
        <w:tc>
          <w:tcPr>
            <w:tcW w:w="3934" w:type="dxa"/>
            <w:vAlign w:val="top"/>
          </w:tcPr>
          <w:p w14:paraId="710FF6AA">
            <w:pPr>
              <w:spacing w:before="141" w:line="221" w:lineRule="auto"/>
              <w:ind w:left="1547"/>
              <w:rPr>
                <w:rFonts w:ascii="宋体" w:hAnsi="宋体" w:eastAsia="宋体" w:cs="宋体"/>
                <w:sz w:val="21"/>
                <w:szCs w:val="21"/>
              </w:rPr>
            </w:pPr>
            <w:r>
              <w:rPr>
                <w:rFonts w:ascii="宋体" w:hAnsi="宋体" w:eastAsia="宋体" w:cs="宋体"/>
                <w:spacing w:val="-2"/>
                <w:sz w:val="21"/>
                <w:szCs w:val="21"/>
              </w:rPr>
              <w:t>填塞长度</w:t>
            </w:r>
          </w:p>
        </w:tc>
        <w:tc>
          <w:tcPr>
            <w:tcW w:w="1581" w:type="dxa"/>
            <w:vAlign w:val="top"/>
          </w:tcPr>
          <w:p w14:paraId="2EA56A1A">
            <w:pPr>
              <w:pStyle w:val="10"/>
              <w:spacing w:before="176" w:line="236" w:lineRule="auto"/>
              <w:ind w:left="709"/>
            </w:pPr>
            <w:r>
              <w:t>m</w:t>
            </w:r>
          </w:p>
        </w:tc>
        <w:tc>
          <w:tcPr>
            <w:tcW w:w="1687" w:type="dxa"/>
            <w:tcBorders>
              <w:right w:val="single" w:color="000000" w:sz="6" w:space="0"/>
            </w:tcBorders>
            <w:vAlign w:val="top"/>
          </w:tcPr>
          <w:p w14:paraId="7CEAD517">
            <w:pPr>
              <w:pStyle w:val="10"/>
              <w:spacing w:before="176" w:line="234" w:lineRule="auto"/>
              <w:ind w:left="798"/>
            </w:pPr>
            <w:r>
              <w:t>5</w:t>
            </w:r>
          </w:p>
        </w:tc>
      </w:tr>
      <w:tr w14:paraId="183C07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6" w:hRule="atLeast"/>
        </w:trPr>
        <w:tc>
          <w:tcPr>
            <w:tcW w:w="1090" w:type="dxa"/>
            <w:tcBorders>
              <w:left w:val="single" w:color="000000" w:sz="6" w:space="0"/>
            </w:tcBorders>
            <w:vAlign w:val="top"/>
          </w:tcPr>
          <w:p w14:paraId="23F641D9">
            <w:pPr>
              <w:pStyle w:val="10"/>
              <w:spacing w:before="174" w:line="234" w:lineRule="auto"/>
              <w:ind w:left="453"/>
            </w:pPr>
            <w:r>
              <w:rPr>
                <w:spacing w:val="-6"/>
              </w:rPr>
              <w:t>13</w:t>
            </w:r>
          </w:p>
        </w:tc>
        <w:tc>
          <w:tcPr>
            <w:tcW w:w="3934" w:type="dxa"/>
            <w:vAlign w:val="top"/>
          </w:tcPr>
          <w:p w14:paraId="5C092DBD">
            <w:pPr>
              <w:spacing w:before="140" w:line="221" w:lineRule="auto"/>
              <w:ind w:left="1546"/>
              <w:rPr>
                <w:rFonts w:ascii="宋体" w:hAnsi="宋体" w:eastAsia="宋体" w:cs="宋体"/>
                <w:sz w:val="21"/>
                <w:szCs w:val="21"/>
              </w:rPr>
            </w:pPr>
            <w:r>
              <w:rPr>
                <w:rFonts w:ascii="宋体" w:hAnsi="宋体" w:eastAsia="宋体" w:cs="宋体"/>
                <w:spacing w:val="-2"/>
                <w:sz w:val="21"/>
                <w:szCs w:val="21"/>
              </w:rPr>
              <w:t>装药长度</w:t>
            </w:r>
          </w:p>
        </w:tc>
        <w:tc>
          <w:tcPr>
            <w:tcW w:w="1581" w:type="dxa"/>
            <w:vAlign w:val="top"/>
          </w:tcPr>
          <w:p w14:paraId="61415EE2">
            <w:pPr>
              <w:pStyle w:val="10"/>
              <w:spacing w:before="174" w:line="236" w:lineRule="auto"/>
              <w:ind w:left="709"/>
            </w:pPr>
            <w:r>
              <w:t>m</w:t>
            </w:r>
          </w:p>
        </w:tc>
        <w:tc>
          <w:tcPr>
            <w:tcW w:w="1687" w:type="dxa"/>
            <w:tcBorders>
              <w:right w:val="single" w:color="000000" w:sz="6" w:space="0"/>
            </w:tcBorders>
            <w:vAlign w:val="top"/>
          </w:tcPr>
          <w:p w14:paraId="57B722E1">
            <w:pPr>
              <w:pStyle w:val="10"/>
              <w:spacing w:before="174" w:line="233" w:lineRule="auto"/>
              <w:ind w:left="685"/>
            </w:pPr>
            <w:r>
              <w:rPr>
                <w:spacing w:val="-7"/>
              </w:rPr>
              <w:t>11.8</w:t>
            </w:r>
          </w:p>
        </w:tc>
      </w:tr>
      <w:tr w14:paraId="0D2D13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6" w:hRule="atLeast"/>
        </w:trPr>
        <w:tc>
          <w:tcPr>
            <w:tcW w:w="1090" w:type="dxa"/>
            <w:tcBorders>
              <w:left w:val="single" w:color="000000" w:sz="6" w:space="0"/>
            </w:tcBorders>
            <w:vAlign w:val="top"/>
          </w:tcPr>
          <w:p w14:paraId="145D19E2">
            <w:pPr>
              <w:pStyle w:val="10"/>
              <w:spacing w:before="175" w:line="236" w:lineRule="auto"/>
              <w:ind w:left="453"/>
            </w:pPr>
            <w:r>
              <w:rPr>
                <w:spacing w:val="-6"/>
              </w:rPr>
              <w:t>14</w:t>
            </w:r>
          </w:p>
        </w:tc>
        <w:tc>
          <w:tcPr>
            <w:tcW w:w="3934" w:type="dxa"/>
            <w:vAlign w:val="top"/>
          </w:tcPr>
          <w:p w14:paraId="709F2CD5">
            <w:pPr>
              <w:spacing w:before="140" w:line="221" w:lineRule="auto"/>
              <w:ind w:left="1231"/>
              <w:rPr>
                <w:rFonts w:ascii="宋体" w:hAnsi="宋体" w:eastAsia="宋体" w:cs="宋体"/>
                <w:sz w:val="21"/>
                <w:szCs w:val="21"/>
              </w:rPr>
            </w:pPr>
            <w:r>
              <w:rPr>
                <w:rFonts w:ascii="宋体" w:hAnsi="宋体" w:eastAsia="宋体" w:cs="宋体"/>
                <w:spacing w:val="-1"/>
                <w:sz w:val="21"/>
                <w:szCs w:val="21"/>
              </w:rPr>
              <w:t>每班需要穿凿量</w:t>
            </w:r>
          </w:p>
        </w:tc>
        <w:tc>
          <w:tcPr>
            <w:tcW w:w="1581" w:type="dxa"/>
            <w:vAlign w:val="top"/>
          </w:tcPr>
          <w:p w14:paraId="7C1FB5E3">
            <w:pPr>
              <w:pStyle w:val="10"/>
              <w:spacing w:before="175" w:line="236" w:lineRule="auto"/>
              <w:ind w:left="709"/>
            </w:pPr>
            <w:r>
              <w:t>m</w:t>
            </w:r>
          </w:p>
        </w:tc>
        <w:tc>
          <w:tcPr>
            <w:tcW w:w="1687" w:type="dxa"/>
            <w:tcBorders>
              <w:right w:val="single" w:color="000000" w:sz="6" w:space="0"/>
            </w:tcBorders>
            <w:vAlign w:val="top"/>
          </w:tcPr>
          <w:p w14:paraId="69FF3696">
            <w:pPr>
              <w:pStyle w:val="10"/>
              <w:spacing w:before="176" w:line="233" w:lineRule="auto"/>
              <w:ind w:left="627"/>
            </w:pPr>
            <w:r>
              <w:rPr>
                <w:spacing w:val="-4"/>
              </w:rPr>
              <w:t>191.9</w:t>
            </w:r>
          </w:p>
        </w:tc>
      </w:tr>
      <w:tr w14:paraId="5ACFB8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7" w:hRule="atLeast"/>
        </w:trPr>
        <w:tc>
          <w:tcPr>
            <w:tcW w:w="1090" w:type="dxa"/>
            <w:tcBorders>
              <w:left w:val="single" w:color="000000" w:sz="6" w:space="0"/>
            </w:tcBorders>
            <w:vAlign w:val="top"/>
          </w:tcPr>
          <w:p w14:paraId="1D64B3A2">
            <w:pPr>
              <w:pStyle w:val="10"/>
              <w:spacing w:before="176" w:line="234" w:lineRule="auto"/>
              <w:ind w:left="453"/>
            </w:pPr>
            <w:r>
              <w:rPr>
                <w:spacing w:val="-6"/>
              </w:rPr>
              <w:t>15</w:t>
            </w:r>
          </w:p>
        </w:tc>
        <w:tc>
          <w:tcPr>
            <w:tcW w:w="3934" w:type="dxa"/>
            <w:vAlign w:val="top"/>
          </w:tcPr>
          <w:p w14:paraId="6766E6F9">
            <w:pPr>
              <w:spacing w:before="142" w:line="220" w:lineRule="auto"/>
              <w:ind w:left="1337"/>
              <w:rPr>
                <w:rFonts w:ascii="宋体" w:hAnsi="宋体" w:eastAsia="宋体" w:cs="宋体"/>
                <w:sz w:val="21"/>
                <w:szCs w:val="21"/>
              </w:rPr>
            </w:pPr>
            <w:r>
              <w:rPr>
                <w:rFonts w:ascii="宋体" w:hAnsi="宋体" w:eastAsia="宋体" w:cs="宋体"/>
                <w:spacing w:val="-1"/>
                <w:sz w:val="21"/>
                <w:szCs w:val="21"/>
              </w:rPr>
              <w:t>钻机台班效率</w:t>
            </w:r>
          </w:p>
        </w:tc>
        <w:tc>
          <w:tcPr>
            <w:tcW w:w="1581" w:type="dxa"/>
            <w:vAlign w:val="top"/>
          </w:tcPr>
          <w:p w14:paraId="2844818D">
            <w:pPr>
              <w:pStyle w:val="10"/>
              <w:spacing w:before="142" w:line="236" w:lineRule="auto"/>
              <w:ind w:left="471"/>
              <w:rPr>
                <w:rFonts w:ascii="宋体" w:hAnsi="宋体" w:eastAsia="宋体" w:cs="宋体"/>
              </w:rPr>
            </w:pPr>
            <w:r>
              <w:rPr>
                <w:spacing w:val="-1"/>
              </w:rPr>
              <w:t>m/</w:t>
            </w:r>
            <w:r>
              <w:rPr>
                <w:rFonts w:ascii="宋体" w:hAnsi="宋体" w:eastAsia="宋体" w:cs="宋体"/>
                <w:spacing w:val="-1"/>
              </w:rPr>
              <w:t>台班</w:t>
            </w:r>
          </w:p>
        </w:tc>
        <w:tc>
          <w:tcPr>
            <w:tcW w:w="1687" w:type="dxa"/>
            <w:tcBorders>
              <w:right w:val="single" w:color="000000" w:sz="6" w:space="0"/>
            </w:tcBorders>
            <w:vAlign w:val="top"/>
          </w:tcPr>
          <w:p w14:paraId="3C7FAD30">
            <w:pPr>
              <w:pStyle w:val="10"/>
              <w:spacing w:before="176" w:line="234" w:lineRule="auto"/>
              <w:ind w:left="745"/>
            </w:pPr>
            <w:r>
              <w:rPr>
                <w:spacing w:val="-3"/>
              </w:rPr>
              <w:t>50</w:t>
            </w:r>
          </w:p>
        </w:tc>
      </w:tr>
      <w:tr w14:paraId="29B422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7" w:hRule="atLeast"/>
        </w:trPr>
        <w:tc>
          <w:tcPr>
            <w:tcW w:w="1090" w:type="dxa"/>
            <w:tcBorders>
              <w:left w:val="single" w:color="000000" w:sz="6" w:space="0"/>
            </w:tcBorders>
            <w:vAlign w:val="top"/>
          </w:tcPr>
          <w:p w14:paraId="3B4B4B20">
            <w:pPr>
              <w:pStyle w:val="10"/>
              <w:spacing w:before="176" w:line="234" w:lineRule="auto"/>
              <w:ind w:left="453"/>
            </w:pPr>
            <w:r>
              <w:rPr>
                <w:spacing w:val="-6"/>
              </w:rPr>
              <w:t>16</w:t>
            </w:r>
          </w:p>
        </w:tc>
        <w:tc>
          <w:tcPr>
            <w:tcW w:w="3934" w:type="dxa"/>
            <w:vAlign w:val="top"/>
          </w:tcPr>
          <w:p w14:paraId="27C5FF8E">
            <w:pPr>
              <w:spacing w:before="142" w:line="220" w:lineRule="auto"/>
              <w:ind w:left="1126"/>
              <w:rPr>
                <w:rFonts w:ascii="宋体" w:hAnsi="宋体" w:eastAsia="宋体" w:cs="宋体"/>
                <w:sz w:val="21"/>
                <w:szCs w:val="21"/>
              </w:rPr>
            </w:pPr>
            <w:r>
              <w:rPr>
                <w:rFonts w:ascii="宋体" w:hAnsi="宋体" w:eastAsia="宋体" w:cs="宋体"/>
                <w:spacing w:val="-1"/>
                <w:sz w:val="21"/>
                <w:szCs w:val="21"/>
              </w:rPr>
              <w:t>计算钻机需要台数</w:t>
            </w:r>
          </w:p>
        </w:tc>
        <w:tc>
          <w:tcPr>
            <w:tcW w:w="1581" w:type="dxa"/>
            <w:vAlign w:val="top"/>
          </w:tcPr>
          <w:p w14:paraId="3B7CDDD7">
            <w:pPr>
              <w:spacing w:before="142" w:line="223" w:lineRule="auto"/>
              <w:ind w:left="708"/>
              <w:rPr>
                <w:rFonts w:ascii="宋体" w:hAnsi="宋体" w:eastAsia="宋体" w:cs="宋体"/>
                <w:sz w:val="21"/>
                <w:szCs w:val="21"/>
              </w:rPr>
            </w:pPr>
            <w:r>
              <w:rPr>
                <w:rFonts w:ascii="宋体" w:hAnsi="宋体" w:eastAsia="宋体" w:cs="宋体"/>
                <w:sz w:val="21"/>
                <w:szCs w:val="21"/>
              </w:rPr>
              <w:t>台</w:t>
            </w:r>
          </w:p>
        </w:tc>
        <w:tc>
          <w:tcPr>
            <w:tcW w:w="1687" w:type="dxa"/>
            <w:tcBorders>
              <w:right w:val="single" w:color="000000" w:sz="6" w:space="0"/>
            </w:tcBorders>
            <w:vAlign w:val="top"/>
          </w:tcPr>
          <w:p w14:paraId="759A97B2">
            <w:pPr>
              <w:pStyle w:val="10"/>
              <w:spacing w:before="177" w:line="233" w:lineRule="auto"/>
              <w:ind w:left="666"/>
            </w:pPr>
            <w:r>
              <w:rPr>
                <w:spacing w:val="-2"/>
              </w:rPr>
              <w:t>5.05</w:t>
            </w:r>
          </w:p>
        </w:tc>
      </w:tr>
      <w:tr w14:paraId="2748FF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9" w:hRule="atLeast"/>
        </w:trPr>
        <w:tc>
          <w:tcPr>
            <w:tcW w:w="1090" w:type="dxa"/>
            <w:tcBorders>
              <w:left w:val="single" w:color="000000" w:sz="6" w:space="0"/>
              <w:bottom w:val="single" w:color="000000" w:sz="6" w:space="0"/>
            </w:tcBorders>
            <w:vAlign w:val="top"/>
          </w:tcPr>
          <w:p w14:paraId="18268BB0">
            <w:pPr>
              <w:pStyle w:val="10"/>
              <w:spacing w:before="177" w:line="233" w:lineRule="auto"/>
              <w:ind w:left="433"/>
            </w:pPr>
            <w:r>
              <w:rPr>
                <w:spacing w:val="-1"/>
              </w:rPr>
              <w:t>27</w:t>
            </w:r>
          </w:p>
        </w:tc>
        <w:tc>
          <w:tcPr>
            <w:tcW w:w="3934" w:type="dxa"/>
            <w:tcBorders>
              <w:bottom w:val="single" w:color="000000" w:sz="6" w:space="0"/>
            </w:tcBorders>
            <w:vAlign w:val="top"/>
          </w:tcPr>
          <w:p w14:paraId="10FFEF3F">
            <w:pPr>
              <w:spacing w:before="142" w:line="220" w:lineRule="auto"/>
              <w:ind w:left="1129"/>
              <w:rPr>
                <w:rFonts w:ascii="宋体" w:hAnsi="宋体" w:eastAsia="宋体" w:cs="宋体"/>
                <w:sz w:val="21"/>
                <w:szCs w:val="21"/>
              </w:rPr>
            </w:pPr>
            <w:r>
              <w:rPr>
                <w:rFonts w:ascii="宋体" w:hAnsi="宋体" w:eastAsia="宋体" w:cs="宋体"/>
                <w:spacing w:val="-1"/>
                <w:sz w:val="21"/>
                <w:szCs w:val="21"/>
              </w:rPr>
              <w:t>设计选取钻机台数</w:t>
            </w:r>
          </w:p>
        </w:tc>
        <w:tc>
          <w:tcPr>
            <w:tcW w:w="1581" w:type="dxa"/>
            <w:tcBorders>
              <w:bottom w:val="single" w:color="000000" w:sz="6" w:space="0"/>
            </w:tcBorders>
            <w:vAlign w:val="top"/>
          </w:tcPr>
          <w:p w14:paraId="66151372">
            <w:pPr>
              <w:spacing w:before="142" w:line="223" w:lineRule="auto"/>
              <w:ind w:left="708"/>
              <w:rPr>
                <w:rFonts w:ascii="宋体" w:hAnsi="宋体" w:eastAsia="宋体" w:cs="宋体"/>
                <w:sz w:val="21"/>
                <w:szCs w:val="21"/>
              </w:rPr>
            </w:pPr>
            <w:r>
              <w:rPr>
                <w:rFonts w:ascii="宋体" w:hAnsi="宋体" w:eastAsia="宋体" w:cs="宋体"/>
                <w:sz w:val="21"/>
                <w:szCs w:val="21"/>
              </w:rPr>
              <w:t>台</w:t>
            </w:r>
          </w:p>
        </w:tc>
        <w:tc>
          <w:tcPr>
            <w:tcW w:w="1687" w:type="dxa"/>
            <w:tcBorders>
              <w:bottom w:val="single" w:color="000000" w:sz="6" w:space="0"/>
              <w:right w:val="single" w:color="000000" w:sz="6" w:space="0"/>
            </w:tcBorders>
            <w:vAlign w:val="top"/>
          </w:tcPr>
          <w:p w14:paraId="1C1A263F">
            <w:pPr>
              <w:pStyle w:val="10"/>
              <w:spacing w:before="177" w:line="234" w:lineRule="auto"/>
              <w:ind w:left="797"/>
            </w:pPr>
            <w:r>
              <w:t>6</w:t>
            </w:r>
          </w:p>
        </w:tc>
      </w:tr>
    </w:tbl>
    <w:p w14:paraId="66D51BC0">
      <w:pPr>
        <w:spacing w:before="35" w:line="207" w:lineRule="auto"/>
        <w:ind w:left="499"/>
        <w:rPr>
          <w:rFonts w:ascii="宋体" w:hAnsi="宋体" w:eastAsia="宋体" w:cs="宋体"/>
          <w:sz w:val="24"/>
          <w:szCs w:val="24"/>
        </w:rPr>
      </w:pPr>
      <w:r>
        <w:rPr>
          <w:rFonts w:ascii="Times New Roman" w:hAnsi="Times New Roman" w:eastAsia="Times New Roman" w:cs="Times New Roman"/>
          <w:spacing w:val="-1"/>
          <w:sz w:val="24"/>
          <w:szCs w:val="24"/>
        </w:rPr>
        <w:t xml:space="preserve">2)    </w:t>
      </w:r>
      <w:r>
        <w:rPr>
          <w:rFonts w:ascii="宋体" w:hAnsi="宋体" w:eastAsia="宋体" w:cs="宋体"/>
          <w:spacing w:val="-1"/>
          <w:sz w:val="24"/>
          <w:szCs w:val="24"/>
        </w:rPr>
        <w:t>一次浅孔及二次破碎工作</w:t>
      </w:r>
    </w:p>
    <w:p w14:paraId="4C5595FA">
      <w:pPr>
        <w:spacing w:before="198" w:line="359" w:lineRule="auto"/>
        <w:ind w:left="24" w:firstLine="492"/>
        <w:rPr>
          <w:rFonts w:ascii="宋体" w:hAnsi="宋体" w:eastAsia="宋体" w:cs="宋体"/>
          <w:sz w:val="24"/>
          <w:szCs w:val="24"/>
        </w:rPr>
      </w:pPr>
      <w:r>
        <w:rPr>
          <w:rFonts w:ascii="宋体" w:hAnsi="宋体" w:eastAsia="宋体" w:cs="宋体"/>
          <w:spacing w:val="-4"/>
          <w:sz w:val="24"/>
          <w:szCs w:val="24"/>
        </w:rPr>
        <w:t>需要进行浅孔凿岩爆破的地点包括台阶穿孔爆破结束而残留的矿岩体、钻机</w:t>
      </w:r>
      <w:r>
        <w:rPr>
          <w:rFonts w:ascii="宋体" w:hAnsi="宋体" w:eastAsia="宋体" w:cs="宋体"/>
          <w:spacing w:val="-1"/>
          <w:sz w:val="24"/>
          <w:szCs w:val="24"/>
        </w:rPr>
        <w:t>作业有困难的地段、工作面爆破后产生的根底等处。矿</w:t>
      </w:r>
      <w:r>
        <w:rPr>
          <w:rFonts w:ascii="宋体" w:hAnsi="宋体" w:eastAsia="宋体" w:cs="宋体"/>
          <w:spacing w:val="-2"/>
          <w:sz w:val="24"/>
          <w:szCs w:val="24"/>
        </w:rPr>
        <w:t>山一次浅孔工作量较小，</w:t>
      </w:r>
      <w:r>
        <w:rPr>
          <w:rFonts w:ascii="宋体" w:hAnsi="宋体" w:eastAsia="宋体" w:cs="宋体"/>
          <w:spacing w:val="-4"/>
          <w:sz w:val="24"/>
          <w:szCs w:val="24"/>
        </w:rPr>
        <w:t>故设计不另外配置钻机。</w:t>
      </w:r>
    </w:p>
    <w:p w14:paraId="282A3040">
      <w:pPr>
        <w:spacing w:line="359" w:lineRule="auto"/>
        <w:ind w:left="22" w:right="58" w:firstLine="480"/>
        <w:rPr>
          <w:rFonts w:ascii="宋体" w:hAnsi="宋体" w:eastAsia="宋体" w:cs="宋体"/>
          <w:sz w:val="24"/>
          <w:szCs w:val="24"/>
        </w:rPr>
      </w:pPr>
      <w:r>
        <w:rPr>
          <w:rFonts w:ascii="宋体" w:hAnsi="宋体" w:eastAsia="宋体" w:cs="宋体"/>
          <w:spacing w:val="-5"/>
          <w:sz w:val="24"/>
          <w:szCs w:val="24"/>
        </w:rPr>
        <w:t>根据加工系统生产条件，块度大于</w:t>
      </w:r>
      <w:r>
        <w:rPr>
          <w:rFonts w:ascii="宋体" w:hAnsi="宋体" w:eastAsia="宋体" w:cs="宋体"/>
          <w:spacing w:val="-32"/>
          <w:sz w:val="24"/>
          <w:szCs w:val="24"/>
        </w:rPr>
        <w:t xml:space="preserve"> </w:t>
      </w:r>
      <w:r>
        <w:rPr>
          <w:rFonts w:ascii="Times New Roman" w:hAnsi="Times New Roman" w:eastAsia="Times New Roman" w:cs="Times New Roman"/>
          <w:spacing w:val="-5"/>
          <w:sz w:val="24"/>
          <w:szCs w:val="24"/>
        </w:rPr>
        <w:t>1000mm</w:t>
      </w:r>
      <w:r>
        <w:rPr>
          <w:rFonts w:ascii="Times New Roman" w:hAnsi="Times New Roman" w:eastAsia="Times New Roman" w:cs="Times New Roman"/>
          <w:spacing w:val="30"/>
          <w:w w:val="101"/>
          <w:sz w:val="24"/>
          <w:szCs w:val="24"/>
        </w:rPr>
        <w:t xml:space="preserve"> </w:t>
      </w:r>
      <w:r>
        <w:rPr>
          <w:rFonts w:ascii="宋体" w:hAnsi="宋体" w:eastAsia="宋体" w:cs="宋体"/>
          <w:spacing w:val="-5"/>
          <w:sz w:val="24"/>
          <w:szCs w:val="24"/>
        </w:rPr>
        <w:t>的矿石需要进行二次破碎。设计</w:t>
      </w:r>
      <w:r>
        <w:rPr>
          <w:rFonts w:ascii="宋体" w:hAnsi="宋体" w:eastAsia="宋体" w:cs="宋体"/>
          <w:spacing w:val="-2"/>
          <w:sz w:val="24"/>
          <w:szCs w:val="24"/>
        </w:rPr>
        <w:t>选取</w:t>
      </w:r>
      <w:r>
        <w:rPr>
          <w:rFonts w:ascii="宋体" w:hAnsi="宋体" w:eastAsia="宋体" w:cs="宋体"/>
          <w:spacing w:val="-55"/>
          <w:sz w:val="24"/>
          <w:szCs w:val="24"/>
        </w:rPr>
        <w:t xml:space="preserve"> </w:t>
      </w:r>
      <w:r>
        <w:rPr>
          <w:rFonts w:ascii="Times New Roman" w:hAnsi="Times New Roman" w:eastAsia="Times New Roman" w:cs="Times New Roman"/>
          <w:spacing w:val="-2"/>
          <w:sz w:val="24"/>
          <w:szCs w:val="24"/>
        </w:rPr>
        <w:t>2</w:t>
      </w:r>
      <w:r>
        <w:rPr>
          <w:rFonts w:ascii="Times New Roman" w:hAnsi="Times New Roman" w:eastAsia="Times New Roman" w:cs="Times New Roman"/>
          <w:spacing w:val="28"/>
          <w:w w:val="101"/>
          <w:sz w:val="24"/>
          <w:szCs w:val="24"/>
        </w:rPr>
        <w:t xml:space="preserve"> </w:t>
      </w:r>
      <w:r>
        <w:rPr>
          <w:rFonts w:ascii="宋体" w:hAnsi="宋体" w:eastAsia="宋体" w:cs="宋体"/>
          <w:spacing w:val="-2"/>
          <w:sz w:val="24"/>
          <w:szCs w:val="24"/>
        </w:rPr>
        <w:t>台液压破碎锤完成二次破碎工作，安全</w:t>
      </w:r>
      <w:r>
        <w:rPr>
          <w:rFonts w:ascii="宋体" w:hAnsi="宋体" w:eastAsia="宋体" w:cs="宋体"/>
          <w:spacing w:val="-3"/>
          <w:sz w:val="24"/>
          <w:szCs w:val="24"/>
        </w:rPr>
        <w:t>性较好，且破碎成本较低。</w:t>
      </w:r>
    </w:p>
    <w:p w14:paraId="63EA4ADB">
      <w:pPr>
        <w:spacing w:before="1" w:line="206" w:lineRule="auto"/>
        <w:ind w:left="504"/>
        <w:rPr>
          <w:rFonts w:ascii="宋体" w:hAnsi="宋体" w:eastAsia="宋体" w:cs="宋体"/>
          <w:sz w:val="24"/>
          <w:szCs w:val="24"/>
        </w:rPr>
      </w:pPr>
      <w:r>
        <w:rPr>
          <w:rFonts w:ascii="Times New Roman" w:hAnsi="Times New Roman" w:eastAsia="Times New Roman" w:cs="Times New Roman"/>
          <w:spacing w:val="-1"/>
          <w:sz w:val="24"/>
          <w:szCs w:val="24"/>
        </w:rPr>
        <w:t xml:space="preserve">(2)    </w:t>
      </w:r>
      <w:r>
        <w:rPr>
          <w:rFonts w:ascii="宋体" w:hAnsi="宋体" w:eastAsia="宋体" w:cs="宋体"/>
          <w:spacing w:val="-1"/>
          <w:sz w:val="24"/>
          <w:szCs w:val="24"/>
        </w:rPr>
        <w:t>铲装设备</w:t>
      </w:r>
    </w:p>
    <w:p w14:paraId="414319B3">
      <w:pPr>
        <w:spacing w:line="206" w:lineRule="auto"/>
        <w:rPr>
          <w:rFonts w:ascii="宋体" w:hAnsi="宋体" w:eastAsia="宋体" w:cs="宋体"/>
          <w:sz w:val="24"/>
          <w:szCs w:val="24"/>
        </w:rPr>
        <w:sectPr>
          <w:headerReference r:id="rId138" w:type="default"/>
          <w:footerReference r:id="rId139" w:type="default"/>
          <w:pgSz w:w="11907" w:h="16839"/>
          <w:pgMar w:top="1486" w:right="1740" w:bottom="1693" w:left="1785" w:header="719" w:footer="1445" w:gutter="0"/>
          <w:cols w:space="720" w:num="1"/>
        </w:sectPr>
      </w:pPr>
    </w:p>
    <w:p w14:paraId="2B6EC06A">
      <w:pPr>
        <w:spacing w:before="101" w:line="217" w:lineRule="auto"/>
        <w:ind w:left="502"/>
        <w:rPr>
          <w:rFonts w:ascii="宋体" w:hAnsi="宋体" w:eastAsia="宋体" w:cs="宋体"/>
          <w:sz w:val="24"/>
          <w:szCs w:val="24"/>
        </w:rPr>
      </w:pPr>
      <w:r>
        <w:rPr>
          <w:rFonts w:ascii="宋体" w:hAnsi="宋体" w:eastAsia="宋体" w:cs="宋体"/>
          <w:spacing w:val="-1"/>
          <w:sz w:val="24"/>
          <w:szCs w:val="24"/>
        </w:rPr>
        <w:t>①  装载设备台班生产能力计算</w:t>
      </w:r>
    </w:p>
    <w:p w14:paraId="67EF1877">
      <w:pPr>
        <w:spacing w:before="185" w:line="219" w:lineRule="auto"/>
        <w:ind w:left="503"/>
        <w:rPr>
          <w:rFonts w:ascii="宋体" w:hAnsi="宋体" w:eastAsia="宋体" w:cs="宋体"/>
          <w:sz w:val="24"/>
          <w:szCs w:val="24"/>
        </w:rPr>
      </w:pPr>
      <w:r>
        <w:rPr>
          <w:rFonts w:ascii="宋体" w:hAnsi="宋体" w:eastAsia="宋体" w:cs="宋体"/>
          <w:spacing w:val="-2"/>
          <w:sz w:val="24"/>
          <w:szCs w:val="24"/>
        </w:rPr>
        <w:t>根据《采矿设计手册》：单斗挖掘机的台班生</w:t>
      </w:r>
      <w:r>
        <w:rPr>
          <w:rFonts w:ascii="宋体" w:hAnsi="宋体" w:eastAsia="宋体" w:cs="宋体"/>
          <w:spacing w:val="-3"/>
          <w:sz w:val="24"/>
          <w:szCs w:val="24"/>
        </w:rPr>
        <w:t>产能力计算公式：</w:t>
      </w:r>
    </w:p>
    <w:p w14:paraId="326C68BD">
      <w:pPr>
        <w:spacing w:before="159" w:line="616" w:lineRule="exact"/>
        <w:ind w:left="957"/>
      </w:pPr>
      <w:r>
        <w:rPr>
          <w:position w:val="-12"/>
        </w:rPr>
        <w:drawing>
          <wp:inline distT="0" distB="0" distL="0" distR="0">
            <wp:extent cx="3964940" cy="390525"/>
            <wp:effectExtent l="0" t="0" r="0" b="0"/>
            <wp:docPr id="332" name="IM 332"/>
            <wp:cNvGraphicFramePr/>
            <a:graphic xmlns:a="http://schemas.openxmlformats.org/drawingml/2006/main">
              <a:graphicData uri="http://schemas.openxmlformats.org/drawingml/2006/picture">
                <pic:pic xmlns:pic="http://schemas.openxmlformats.org/drawingml/2006/picture">
                  <pic:nvPicPr>
                    <pic:cNvPr id="332" name="IM 332"/>
                    <pic:cNvPicPr/>
                  </pic:nvPicPr>
                  <pic:blipFill>
                    <a:blip r:embed="rId183"/>
                    <a:stretch>
                      <a:fillRect/>
                    </a:stretch>
                  </pic:blipFill>
                  <pic:spPr>
                    <a:xfrm>
                      <a:off x="0" y="0"/>
                      <a:ext cx="3965410" cy="391000"/>
                    </a:xfrm>
                    <a:prstGeom prst="rect">
                      <a:avLst/>
                    </a:prstGeom>
                  </pic:spPr>
                </pic:pic>
              </a:graphicData>
            </a:graphic>
          </wp:inline>
        </w:drawing>
      </w:r>
    </w:p>
    <w:p w14:paraId="0C1FFA93">
      <w:pPr>
        <w:spacing w:before="176" w:line="220" w:lineRule="auto"/>
        <w:ind w:left="508"/>
        <w:rPr>
          <w:rFonts w:ascii="宋体" w:hAnsi="宋体" w:eastAsia="宋体" w:cs="宋体"/>
          <w:sz w:val="24"/>
          <w:szCs w:val="24"/>
        </w:rPr>
      </w:pPr>
      <w:r>
        <w:rPr>
          <w:rFonts w:ascii="宋体" w:hAnsi="宋体" w:eastAsia="宋体" w:cs="宋体"/>
          <w:spacing w:val="-16"/>
          <w:sz w:val="24"/>
          <w:szCs w:val="24"/>
        </w:rPr>
        <w:t>式中：</w:t>
      </w:r>
    </w:p>
    <w:p w14:paraId="074C3B55">
      <w:pPr>
        <w:spacing w:before="182" w:line="210" w:lineRule="auto"/>
        <w:ind w:left="502"/>
        <w:rPr>
          <w:rFonts w:ascii="宋体" w:hAnsi="宋体" w:eastAsia="宋体" w:cs="宋体"/>
          <w:sz w:val="24"/>
          <w:szCs w:val="24"/>
        </w:rPr>
      </w:pPr>
      <w:r>
        <w:rPr>
          <w:rFonts w:ascii="Times New Roman" w:hAnsi="Times New Roman" w:eastAsia="Times New Roman" w:cs="Times New Roman"/>
          <w:spacing w:val="-1"/>
          <w:sz w:val="24"/>
          <w:szCs w:val="24"/>
        </w:rPr>
        <w:t>Qc—</w:t>
      </w:r>
      <w:r>
        <w:rPr>
          <w:rFonts w:ascii="宋体" w:hAnsi="宋体" w:eastAsia="宋体" w:cs="宋体"/>
          <w:spacing w:val="-1"/>
          <w:sz w:val="24"/>
          <w:szCs w:val="24"/>
        </w:rPr>
        <w:t>挖掘机台班生产能力，</w:t>
      </w:r>
      <w:r>
        <w:rPr>
          <w:rFonts w:ascii="Times New Roman" w:hAnsi="Times New Roman" w:eastAsia="Times New Roman" w:cs="Times New Roman"/>
          <w:spacing w:val="-1"/>
          <w:sz w:val="24"/>
          <w:szCs w:val="24"/>
        </w:rPr>
        <w:t>m</w:t>
      </w:r>
      <w:r>
        <w:rPr>
          <w:rFonts w:ascii="Times New Roman" w:hAnsi="Times New Roman" w:eastAsia="Times New Roman" w:cs="Times New Roman"/>
          <w:spacing w:val="-1"/>
          <w:position w:val="8"/>
          <w:sz w:val="16"/>
          <w:szCs w:val="16"/>
        </w:rPr>
        <w:t>3</w:t>
      </w:r>
      <w:r>
        <w:rPr>
          <w:rFonts w:ascii="宋体" w:hAnsi="宋体" w:eastAsia="宋体" w:cs="宋体"/>
          <w:spacing w:val="-1"/>
          <w:sz w:val="24"/>
          <w:szCs w:val="24"/>
        </w:rPr>
        <w:t>；</w:t>
      </w:r>
    </w:p>
    <w:p w14:paraId="6957909D">
      <w:pPr>
        <w:spacing w:before="192" w:line="227" w:lineRule="auto"/>
        <w:ind w:left="499"/>
        <w:rPr>
          <w:rFonts w:ascii="宋体" w:hAnsi="宋体" w:eastAsia="宋体" w:cs="宋体"/>
          <w:sz w:val="24"/>
          <w:szCs w:val="24"/>
        </w:rPr>
      </w:pPr>
      <w:r>
        <w:rPr>
          <w:rFonts w:ascii="Times New Roman" w:hAnsi="Times New Roman" w:eastAsia="Times New Roman" w:cs="Times New Roman"/>
          <w:spacing w:val="-1"/>
          <w:sz w:val="24"/>
          <w:szCs w:val="24"/>
        </w:rPr>
        <w:t>E—</w:t>
      </w:r>
      <w:r>
        <w:rPr>
          <w:rFonts w:ascii="宋体" w:hAnsi="宋体" w:eastAsia="宋体" w:cs="宋体"/>
          <w:spacing w:val="-1"/>
          <w:sz w:val="24"/>
          <w:szCs w:val="24"/>
        </w:rPr>
        <w:t>挖掘机铲斗容积，</w:t>
      </w:r>
      <w:r>
        <w:rPr>
          <w:rFonts w:ascii="Times New Roman" w:hAnsi="Times New Roman" w:eastAsia="Times New Roman" w:cs="Times New Roman"/>
          <w:spacing w:val="-1"/>
          <w:sz w:val="24"/>
          <w:szCs w:val="24"/>
        </w:rPr>
        <w:t>4m</w:t>
      </w:r>
      <w:r>
        <w:rPr>
          <w:rFonts w:ascii="Times New Roman" w:hAnsi="Times New Roman" w:eastAsia="Times New Roman" w:cs="Times New Roman"/>
          <w:spacing w:val="-1"/>
          <w:position w:val="8"/>
          <w:sz w:val="16"/>
          <w:szCs w:val="16"/>
        </w:rPr>
        <w:t>3</w:t>
      </w:r>
      <w:r>
        <w:rPr>
          <w:rFonts w:ascii="宋体" w:hAnsi="宋体" w:eastAsia="宋体" w:cs="宋体"/>
          <w:spacing w:val="-1"/>
          <w:sz w:val="24"/>
          <w:szCs w:val="24"/>
        </w:rPr>
        <w:t>；</w:t>
      </w:r>
    </w:p>
    <w:p w14:paraId="53A8610D">
      <w:pPr>
        <w:spacing w:before="172" w:line="227" w:lineRule="auto"/>
        <w:ind w:left="496"/>
        <w:rPr>
          <w:rFonts w:ascii="宋体" w:hAnsi="宋体" w:eastAsia="宋体" w:cs="宋体"/>
          <w:sz w:val="24"/>
          <w:szCs w:val="24"/>
        </w:rPr>
      </w:pPr>
      <w:r>
        <w:rPr>
          <w:rFonts w:ascii="Times New Roman" w:hAnsi="Times New Roman" w:eastAsia="Times New Roman" w:cs="Times New Roman"/>
          <w:spacing w:val="-1"/>
          <w:sz w:val="24"/>
          <w:szCs w:val="24"/>
        </w:rPr>
        <w:t>t—</w:t>
      </w:r>
      <w:r>
        <w:rPr>
          <w:rFonts w:ascii="宋体" w:hAnsi="宋体" w:eastAsia="宋体" w:cs="宋体"/>
          <w:spacing w:val="-1"/>
          <w:sz w:val="24"/>
          <w:szCs w:val="24"/>
        </w:rPr>
        <w:t>挖掘机铲斗循环时间，取</w:t>
      </w:r>
      <w:r>
        <w:rPr>
          <w:rFonts w:ascii="宋体" w:hAnsi="宋体" w:eastAsia="宋体" w:cs="宋体"/>
          <w:spacing w:val="-46"/>
          <w:sz w:val="24"/>
          <w:szCs w:val="24"/>
        </w:rPr>
        <w:t xml:space="preserve"> </w:t>
      </w:r>
      <w:r>
        <w:rPr>
          <w:rFonts w:ascii="Times New Roman" w:hAnsi="Times New Roman" w:eastAsia="Times New Roman" w:cs="Times New Roman"/>
          <w:spacing w:val="-1"/>
          <w:sz w:val="24"/>
          <w:szCs w:val="24"/>
        </w:rPr>
        <w:t>35s</w:t>
      </w:r>
      <w:r>
        <w:rPr>
          <w:rFonts w:ascii="宋体" w:hAnsi="宋体" w:eastAsia="宋体" w:cs="宋体"/>
          <w:spacing w:val="-1"/>
          <w:sz w:val="24"/>
          <w:szCs w:val="24"/>
        </w:rPr>
        <w:t>。</w:t>
      </w:r>
    </w:p>
    <w:p w14:paraId="5F95DB5F">
      <w:pPr>
        <w:spacing w:before="171" w:line="227" w:lineRule="auto"/>
        <w:ind w:left="498"/>
        <w:rPr>
          <w:rFonts w:ascii="宋体" w:hAnsi="宋体" w:eastAsia="宋体" w:cs="宋体"/>
          <w:sz w:val="24"/>
          <w:szCs w:val="24"/>
        </w:rPr>
      </w:pPr>
      <w:r>
        <w:rPr>
          <w:rFonts w:ascii="Times New Roman" w:hAnsi="Times New Roman" w:eastAsia="Times New Roman" w:cs="Times New Roman"/>
          <w:spacing w:val="-1"/>
          <w:sz w:val="24"/>
          <w:szCs w:val="24"/>
        </w:rPr>
        <w:t>KH—</w:t>
      </w:r>
      <w:r>
        <w:rPr>
          <w:rFonts w:ascii="宋体" w:hAnsi="宋体" w:eastAsia="宋体" w:cs="宋体"/>
          <w:spacing w:val="-1"/>
          <w:sz w:val="24"/>
          <w:szCs w:val="24"/>
        </w:rPr>
        <w:t>挖掘机铲斗满斗系数，取</w:t>
      </w:r>
      <w:r>
        <w:rPr>
          <w:rFonts w:ascii="宋体" w:hAnsi="宋体" w:eastAsia="宋体" w:cs="宋体"/>
          <w:spacing w:val="-45"/>
          <w:sz w:val="24"/>
          <w:szCs w:val="24"/>
        </w:rPr>
        <w:t xml:space="preserve"> </w:t>
      </w:r>
      <w:r>
        <w:rPr>
          <w:rFonts w:ascii="Times New Roman" w:hAnsi="Times New Roman" w:eastAsia="Times New Roman" w:cs="Times New Roman"/>
          <w:spacing w:val="-1"/>
          <w:sz w:val="24"/>
          <w:szCs w:val="24"/>
        </w:rPr>
        <w:t>0.85</w:t>
      </w:r>
      <w:r>
        <w:rPr>
          <w:rFonts w:ascii="宋体" w:hAnsi="宋体" w:eastAsia="宋体" w:cs="宋体"/>
          <w:spacing w:val="-1"/>
          <w:sz w:val="24"/>
          <w:szCs w:val="24"/>
        </w:rPr>
        <w:t>。</w:t>
      </w:r>
    </w:p>
    <w:p w14:paraId="7A7E4BD9">
      <w:pPr>
        <w:spacing w:before="173" w:line="207" w:lineRule="auto"/>
        <w:ind w:left="498"/>
        <w:rPr>
          <w:rFonts w:ascii="宋体" w:hAnsi="宋体" w:eastAsia="宋体" w:cs="宋体"/>
          <w:sz w:val="24"/>
          <w:szCs w:val="24"/>
        </w:rPr>
      </w:pPr>
      <w:r>
        <w:rPr>
          <w:rFonts w:ascii="Times New Roman" w:hAnsi="Times New Roman" w:eastAsia="Times New Roman" w:cs="Times New Roman"/>
          <w:spacing w:val="-2"/>
          <w:sz w:val="24"/>
          <w:szCs w:val="24"/>
        </w:rPr>
        <w:t>Kp—</w:t>
      </w:r>
      <w:r>
        <w:rPr>
          <w:rFonts w:ascii="宋体" w:hAnsi="宋体" w:eastAsia="宋体" w:cs="宋体"/>
          <w:spacing w:val="-2"/>
          <w:sz w:val="24"/>
          <w:szCs w:val="24"/>
        </w:rPr>
        <w:t>矿岩在铲斗中的松散系数，取</w:t>
      </w:r>
      <w:r>
        <w:rPr>
          <w:rFonts w:ascii="宋体" w:hAnsi="宋体" w:eastAsia="宋体" w:cs="宋体"/>
          <w:spacing w:val="-25"/>
          <w:sz w:val="24"/>
          <w:szCs w:val="24"/>
        </w:rPr>
        <w:t xml:space="preserve"> </w:t>
      </w:r>
      <w:r>
        <w:rPr>
          <w:rFonts w:ascii="Times New Roman" w:hAnsi="Times New Roman" w:eastAsia="Times New Roman" w:cs="Times New Roman"/>
          <w:spacing w:val="-2"/>
          <w:sz w:val="24"/>
          <w:szCs w:val="24"/>
        </w:rPr>
        <w:t>1.5</w:t>
      </w:r>
      <w:r>
        <w:rPr>
          <w:rFonts w:ascii="宋体" w:hAnsi="宋体" w:eastAsia="宋体" w:cs="宋体"/>
          <w:spacing w:val="-2"/>
          <w:sz w:val="24"/>
          <w:szCs w:val="24"/>
        </w:rPr>
        <w:t>。</w:t>
      </w:r>
    </w:p>
    <w:p w14:paraId="7EE140BA">
      <w:pPr>
        <w:spacing w:before="199" w:line="227" w:lineRule="auto"/>
        <w:ind w:left="501"/>
        <w:rPr>
          <w:rFonts w:ascii="宋体" w:hAnsi="宋体" w:eastAsia="宋体" w:cs="宋体"/>
          <w:sz w:val="24"/>
          <w:szCs w:val="24"/>
        </w:rPr>
      </w:pPr>
      <w:r>
        <w:rPr>
          <w:rFonts w:ascii="Times New Roman" w:hAnsi="Times New Roman" w:eastAsia="Times New Roman" w:cs="Times New Roman"/>
          <w:spacing w:val="-1"/>
          <w:sz w:val="24"/>
          <w:szCs w:val="24"/>
        </w:rPr>
        <w:t>T—</w:t>
      </w:r>
      <w:r>
        <w:rPr>
          <w:rFonts w:ascii="宋体" w:hAnsi="宋体" w:eastAsia="宋体" w:cs="宋体"/>
          <w:spacing w:val="-1"/>
          <w:sz w:val="24"/>
          <w:szCs w:val="24"/>
        </w:rPr>
        <w:t>挖掘机班工作时间，</w:t>
      </w:r>
      <w:r>
        <w:rPr>
          <w:rFonts w:ascii="Times New Roman" w:hAnsi="Times New Roman" w:eastAsia="Times New Roman" w:cs="Times New Roman"/>
          <w:spacing w:val="-1"/>
          <w:sz w:val="24"/>
          <w:szCs w:val="24"/>
        </w:rPr>
        <w:t>7h</w:t>
      </w:r>
      <w:r>
        <w:rPr>
          <w:rFonts w:ascii="宋体" w:hAnsi="宋体" w:eastAsia="宋体" w:cs="宋体"/>
          <w:spacing w:val="-1"/>
          <w:sz w:val="24"/>
          <w:szCs w:val="24"/>
        </w:rPr>
        <w:t>。</w:t>
      </w:r>
    </w:p>
    <w:p w14:paraId="4B60EED6">
      <w:pPr>
        <w:spacing w:before="170" w:line="207" w:lineRule="auto"/>
        <w:ind w:left="495"/>
        <w:rPr>
          <w:rFonts w:ascii="宋体" w:hAnsi="宋体" w:eastAsia="宋体" w:cs="宋体"/>
          <w:sz w:val="24"/>
          <w:szCs w:val="24"/>
        </w:rPr>
      </w:pPr>
      <w:r>
        <w:rPr>
          <w:rFonts w:ascii="Times New Roman" w:hAnsi="Times New Roman" w:eastAsia="Times New Roman" w:cs="Times New Roman"/>
          <w:spacing w:val="-1"/>
          <w:sz w:val="24"/>
          <w:szCs w:val="24"/>
        </w:rPr>
        <w:t>η—</w:t>
      </w:r>
      <w:r>
        <w:rPr>
          <w:rFonts w:ascii="宋体" w:hAnsi="宋体" w:eastAsia="宋体" w:cs="宋体"/>
          <w:spacing w:val="-1"/>
          <w:sz w:val="24"/>
          <w:szCs w:val="24"/>
        </w:rPr>
        <w:t>班工作时间利用系数，取</w:t>
      </w:r>
      <w:r>
        <w:rPr>
          <w:rFonts w:ascii="宋体" w:hAnsi="宋体" w:eastAsia="宋体" w:cs="宋体"/>
          <w:spacing w:val="-45"/>
          <w:sz w:val="24"/>
          <w:szCs w:val="24"/>
        </w:rPr>
        <w:t xml:space="preserve"> </w:t>
      </w:r>
      <w:r>
        <w:rPr>
          <w:rFonts w:ascii="Times New Roman" w:hAnsi="Times New Roman" w:eastAsia="Times New Roman" w:cs="Times New Roman"/>
          <w:spacing w:val="-1"/>
          <w:sz w:val="24"/>
          <w:szCs w:val="24"/>
        </w:rPr>
        <w:t>0.67</w:t>
      </w:r>
      <w:r>
        <w:rPr>
          <w:rFonts w:ascii="宋体" w:hAnsi="宋体" w:eastAsia="宋体" w:cs="宋体"/>
          <w:spacing w:val="-1"/>
          <w:sz w:val="24"/>
          <w:szCs w:val="24"/>
        </w:rPr>
        <w:t>。</w:t>
      </w:r>
    </w:p>
    <w:p w14:paraId="2011BE85">
      <w:pPr>
        <w:spacing w:before="200" w:line="210" w:lineRule="auto"/>
        <w:ind w:left="503"/>
        <w:rPr>
          <w:rFonts w:ascii="Times New Roman" w:hAnsi="Times New Roman" w:eastAsia="Times New Roman" w:cs="Times New Roman"/>
          <w:sz w:val="16"/>
          <w:szCs w:val="16"/>
        </w:rPr>
      </w:pPr>
      <w:r>
        <w:rPr>
          <w:rFonts w:ascii="宋体" w:hAnsi="宋体" w:eastAsia="宋体" w:cs="宋体"/>
          <w:spacing w:val="-2"/>
          <w:sz w:val="24"/>
          <w:szCs w:val="24"/>
        </w:rPr>
        <w:t>计算出挖掘机台班生产能力为</w:t>
      </w:r>
      <w:r>
        <w:rPr>
          <w:rFonts w:ascii="宋体" w:hAnsi="宋体" w:eastAsia="宋体" w:cs="宋体"/>
          <w:spacing w:val="-33"/>
          <w:sz w:val="24"/>
          <w:szCs w:val="24"/>
        </w:rPr>
        <w:t xml:space="preserve"> </w:t>
      </w:r>
      <w:r>
        <w:rPr>
          <w:rFonts w:ascii="Times New Roman" w:hAnsi="Times New Roman" w:eastAsia="Times New Roman" w:cs="Times New Roman"/>
          <w:spacing w:val="-2"/>
          <w:sz w:val="24"/>
          <w:szCs w:val="24"/>
        </w:rPr>
        <w:t>Qc=1142.4m</w:t>
      </w:r>
      <w:r>
        <w:rPr>
          <w:rFonts w:ascii="Times New Roman" w:hAnsi="Times New Roman" w:eastAsia="Times New Roman" w:cs="Times New Roman"/>
          <w:spacing w:val="-2"/>
          <w:position w:val="8"/>
          <w:sz w:val="16"/>
          <w:szCs w:val="16"/>
        </w:rPr>
        <w:t>3</w:t>
      </w:r>
    </w:p>
    <w:p w14:paraId="6F8D2FAC">
      <w:pPr>
        <w:spacing w:before="191" w:line="349" w:lineRule="auto"/>
        <w:ind w:left="501" w:right="5444"/>
        <w:rPr>
          <w:rFonts w:ascii="宋体" w:hAnsi="宋体" w:eastAsia="宋体" w:cs="宋体"/>
          <w:sz w:val="24"/>
          <w:szCs w:val="24"/>
        </w:rPr>
      </w:pPr>
      <w:r>
        <w:rPr>
          <w:rFonts w:ascii="宋体" w:hAnsi="宋体" w:eastAsia="宋体" w:cs="宋体"/>
          <w:spacing w:val="-1"/>
          <w:sz w:val="24"/>
          <w:szCs w:val="24"/>
        </w:rPr>
        <w:t>②  装载设备数量计算</w:t>
      </w:r>
      <w:r>
        <w:rPr>
          <w:rFonts w:ascii="宋体" w:hAnsi="宋体" w:eastAsia="宋体" w:cs="宋体"/>
          <w:spacing w:val="-6"/>
          <w:sz w:val="24"/>
          <w:szCs w:val="24"/>
        </w:rPr>
        <w:t>挖掘机台年生产能力：</w:t>
      </w:r>
    </w:p>
    <w:p w14:paraId="00FB9BCF">
      <w:pPr>
        <w:spacing w:before="1" w:line="320" w:lineRule="auto"/>
        <w:ind w:left="502" w:right="1937" w:firstLine="1253"/>
        <w:rPr>
          <w:rFonts w:ascii="宋体" w:hAnsi="宋体" w:eastAsia="宋体" w:cs="宋体"/>
          <w:sz w:val="24"/>
          <w:szCs w:val="24"/>
        </w:rPr>
      </w:pPr>
      <w:r>
        <w:rPr>
          <w:rFonts w:ascii="Cambria Math" w:hAnsi="Cambria Math" w:eastAsia="Cambria Math" w:cs="Cambria Math"/>
          <w:spacing w:val="-6"/>
          <w:sz w:val="24"/>
          <w:szCs w:val="24"/>
        </w:rPr>
        <w:t>Q</w:t>
      </w:r>
      <w:r>
        <w:rPr>
          <w:rFonts w:ascii="Cambria Math" w:hAnsi="Cambria Math" w:eastAsia="Cambria Math" w:cs="Cambria Math"/>
          <w:spacing w:val="-6"/>
          <w:position w:val="-4"/>
          <w:sz w:val="17"/>
          <w:szCs w:val="17"/>
        </w:rPr>
        <w:t>a</w:t>
      </w:r>
      <w:r>
        <w:rPr>
          <w:rFonts w:ascii="Cambria Math" w:hAnsi="Cambria Math" w:eastAsia="Cambria Math" w:cs="Cambria Math"/>
          <w:spacing w:val="18"/>
          <w:w w:val="102"/>
          <w:position w:val="-4"/>
          <w:sz w:val="17"/>
          <w:szCs w:val="17"/>
        </w:rPr>
        <w:t xml:space="preserve">  </w:t>
      </w:r>
      <w:r>
        <w:rPr>
          <w:rFonts w:ascii="Cambria Math" w:hAnsi="Cambria Math" w:eastAsia="Cambria Math" w:cs="Cambria Math"/>
          <w:spacing w:val="-6"/>
          <w:sz w:val="24"/>
          <w:szCs w:val="24"/>
        </w:rPr>
        <w:t>=</w:t>
      </w:r>
      <w:r>
        <w:rPr>
          <w:rFonts w:ascii="Cambria Math" w:hAnsi="Cambria Math" w:eastAsia="Cambria Math" w:cs="Cambria Math"/>
          <w:spacing w:val="26"/>
          <w:w w:val="101"/>
          <w:sz w:val="24"/>
          <w:szCs w:val="24"/>
        </w:rPr>
        <w:t xml:space="preserve"> </w:t>
      </w:r>
      <w:r>
        <w:rPr>
          <w:rFonts w:ascii="Cambria Math" w:hAnsi="Cambria Math" w:eastAsia="Cambria Math" w:cs="Cambria Math"/>
          <w:spacing w:val="-6"/>
          <w:sz w:val="24"/>
          <w:szCs w:val="24"/>
        </w:rPr>
        <w:t>Q</w:t>
      </w:r>
      <w:r>
        <w:rPr>
          <w:rFonts w:ascii="Cambria Math" w:hAnsi="Cambria Math" w:eastAsia="Cambria Math" w:cs="Cambria Math"/>
          <w:spacing w:val="-36"/>
          <w:sz w:val="24"/>
          <w:szCs w:val="24"/>
        </w:rPr>
        <w:t xml:space="preserve"> </w:t>
      </w:r>
      <w:r>
        <w:rPr>
          <w:rFonts w:ascii="Cambria Math" w:hAnsi="Cambria Math" w:eastAsia="Cambria Math" w:cs="Cambria Math"/>
          <w:spacing w:val="-6"/>
          <w:position w:val="-4"/>
          <w:sz w:val="17"/>
          <w:szCs w:val="17"/>
        </w:rPr>
        <w:t>c</w:t>
      </w:r>
      <w:r>
        <w:rPr>
          <w:rFonts w:ascii="Cambria Math" w:hAnsi="Cambria Math" w:eastAsia="Cambria Math" w:cs="Cambria Math"/>
          <w:spacing w:val="-6"/>
          <w:sz w:val="24"/>
          <w:szCs w:val="24"/>
        </w:rPr>
        <w:t>Nn</w:t>
      </w:r>
      <w:r>
        <w:rPr>
          <w:rFonts w:ascii="Cambria Math" w:hAnsi="Cambria Math" w:eastAsia="Cambria Math" w:cs="Cambria Math"/>
          <w:spacing w:val="33"/>
          <w:sz w:val="24"/>
          <w:szCs w:val="24"/>
        </w:rPr>
        <w:t xml:space="preserve"> </w:t>
      </w:r>
      <w:r>
        <w:rPr>
          <w:rFonts w:ascii="Cambria Math" w:hAnsi="Cambria Math" w:eastAsia="Cambria Math" w:cs="Cambria Math"/>
          <w:spacing w:val="-6"/>
          <w:sz w:val="24"/>
          <w:szCs w:val="24"/>
        </w:rPr>
        <w:t>=</w:t>
      </w:r>
      <w:r>
        <w:rPr>
          <w:rFonts w:ascii="Cambria Math" w:hAnsi="Cambria Math" w:eastAsia="Cambria Math" w:cs="Cambria Math"/>
          <w:spacing w:val="33"/>
          <w:w w:val="101"/>
          <w:sz w:val="24"/>
          <w:szCs w:val="24"/>
        </w:rPr>
        <w:t xml:space="preserve"> </w:t>
      </w:r>
      <w:r>
        <w:rPr>
          <w:rFonts w:ascii="Cambria Math" w:hAnsi="Cambria Math" w:eastAsia="Cambria Math" w:cs="Cambria Math"/>
          <w:spacing w:val="-6"/>
          <w:sz w:val="24"/>
          <w:szCs w:val="24"/>
        </w:rPr>
        <w:t>1142.4</w:t>
      </w:r>
      <w:r>
        <w:rPr>
          <w:rFonts w:ascii="Cambria Math" w:hAnsi="Cambria Math" w:eastAsia="Cambria Math" w:cs="Cambria Math"/>
          <w:spacing w:val="20"/>
          <w:sz w:val="24"/>
          <w:szCs w:val="24"/>
        </w:rPr>
        <w:t xml:space="preserve"> </w:t>
      </w:r>
      <w:r>
        <w:rPr>
          <w:rFonts w:ascii="Cambria Math" w:hAnsi="Cambria Math" w:eastAsia="Cambria Math" w:cs="Cambria Math"/>
          <w:spacing w:val="-6"/>
          <w:sz w:val="24"/>
          <w:szCs w:val="24"/>
        </w:rPr>
        <w:t>×</w:t>
      </w:r>
      <w:r>
        <w:rPr>
          <w:rFonts w:ascii="Cambria Math" w:hAnsi="Cambria Math" w:eastAsia="Cambria Math" w:cs="Cambria Math"/>
          <w:spacing w:val="16"/>
          <w:w w:val="101"/>
          <w:sz w:val="24"/>
          <w:szCs w:val="24"/>
        </w:rPr>
        <w:t xml:space="preserve"> </w:t>
      </w:r>
      <w:r>
        <w:rPr>
          <w:rFonts w:ascii="Cambria Math" w:hAnsi="Cambria Math" w:eastAsia="Cambria Math" w:cs="Cambria Math"/>
          <w:spacing w:val="-6"/>
          <w:sz w:val="24"/>
          <w:szCs w:val="24"/>
        </w:rPr>
        <w:t>280</w:t>
      </w:r>
      <w:r>
        <w:rPr>
          <w:rFonts w:ascii="Cambria Math" w:hAnsi="Cambria Math" w:eastAsia="Cambria Math" w:cs="Cambria Math"/>
          <w:spacing w:val="23"/>
          <w:sz w:val="24"/>
          <w:szCs w:val="24"/>
        </w:rPr>
        <w:t xml:space="preserve"> </w:t>
      </w:r>
      <w:r>
        <w:rPr>
          <w:rFonts w:ascii="Cambria Math" w:hAnsi="Cambria Math" w:eastAsia="Cambria Math" w:cs="Cambria Math"/>
          <w:spacing w:val="-6"/>
          <w:sz w:val="24"/>
          <w:szCs w:val="24"/>
        </w:rPr>
        <w:t>×</w:t>
      </w:r>
      <w:r>
        <w:rPr>
          <w:rFonts w:ascii="Cambria Math" w:hAnsi="Cambria Math" w:eastAsia="Cambria Math" w:cs="Cambria Math"/>
          <w:spacing w:val="16"/>
          <w:w w:val="101"/>
          <w:sz w:val="24"/>
          <w:szCs w:val="24"/>
        </w:rPr>
        <w:t xml:space="preserve"> </w:t>
      </w:r>
      <w:r>
        <w:rPr>
          <w:rFonts w:ascii="Cambria Math" w:hAnsi="Cambria Math" w:eastAsia="Cambria Math" w:cs="Cambria Math"/>
          <w:spacing w:val="-6"/>
          <w:sz w:val="24"/>
          <w:szCs w:val="24"/>
        </w:rPr>
        <w:t>2</w:t>
      </w:r>
      <w:r>
        <w:rPr>
          <w:rFonts w:ascii="Cambria Math" w:hAnsi="Cambria Math" w:eastAsia="Cambria Math" w:cs="Cambria Math"/>
          <w:spacing w:val="30"/>
          <w:w w:val="101"/>
          <w:sz w:val="24"/>
          <w:szCs w:val="24"/>
        </w:rPr>
        <w:t xml:space="preserve"> </w:t>
      </w:r>
      <w:r>
        <w:rPr>
          <w:rFonts w:ascii="Cambria Math" w:hAnsi="Cambria Math" w:eastAsia="Cambria Math" w:cs="Cambria Math"/>
          <w:spacing w:val="-6"/>
          <w:sz w:val="24"/>
          <w:szCs w:val="24"/>
        </w:rPr>
        <w:t>=</w:t>
      </w:r>
      <w:r>
        <w:rPr>
          <w:rFonts w:ascii="Cambria Math" w:hAnsi="Cambria Math" w:eastAsia="Cambria Math" w:cs="Cambria Math"/>
          <w:spacing w:val="28"/>
          <w:sz w:val="24"/>
          <w:szCs w:val="24"/>
        </w:rPr>
        <w:t xml:space="preserve"> </w:t>
      </w:r>
      <w:r>
        <w:rPr>
          <w:rFonts w:ascii="Cambria Math" w:hAnsi="Cambria Math" w:eastAsia="Cambria Math" w:cs="Cambria Math"/>
          <w:spacing w:val="-6"/>
          <w:sz w:val="24"/>
          <w:szCs w:val="24"/>
        </w:rPr>
        <w:t>639744m</w:t>
      </w:r>
      <w:r>
        <w:rPr>
          <w:rFonts w:ascii="Cambria Math" w:hAnsi="Cambria Math" w:eastAsia="Cambria Math" w:cs="Cambria Math"/>
          <w:spacing w:val="-6"/>
          <w:position w:val="8"/>
          <w:sz w:val="17"/>
          <w:szCs w:val="17"/>
        </w:rPr>
        <w:t>3</w:t>
      </w:r>
      <w:r>
        <w:rPr>
          <w:rFonts w:ascii="宋体" w:hAnsi="宋体" w:eastAsia="宋体" w:cs="宋体"/>
          <w:spacing w:val="-5"/>
          <w:sz w:val="24"/>
          <w:szCs w:val="24"/>
        </w:rPr>
        <w:t>挖掘机数量可按下式计算：</w:t>
      </w:r>
    </w:p>
    <w:p w14:paraId="505E9112">
      <w:pPr>
        <w:spacing w:before="66"/>
        <w:ind w:left="2911"/>
        <w:rPr>
          <w:rFonts w:ascii="宋体" w:hAnsi="宋体" w:eastAsia="宋体" w:cs="宋体"/>
          <w:sz w:val="22"/>
          <w:szCs w:val="22"/>
        </w:rPr>
      </w:pPr>
      <w:r>
        <w:rPr>
          <w:rFonts w:ascii="Cambria Math" w:hAnsi="Cambria Math" w:eastAsia="Cambria Math" w:cs="Cambria Math"/>
          <w:spacing w:val="-7"/>
          <w:position w:val="-1"/>
          <w:sz w:val="24"/>
          <w:szCs w:val="24"/>
        </w:rPr>
        <w:t>N</w:t>
      </w:r>
      <w:r>
        <w:rPr>
          <w:rFonts w:ascii="Cambria Math" w:hAnsi="Cambria Math" w:eastAsia="Cambria Math" w:cs="Cambria Math"/>
          <w:spacing w:val="31"/>
          <w:w w:val="101"/>
          <w:position w:val="-1"/>
          <w:sz w:val="24"/>
          <w:szCs w:val="24"/>
        </w:rPr>
        <w:t xml:space="preserve"> </w:t>
      </w:r>
      <w:r>
        <w:rPr>
          <w:position w:val="-19"/>
          <w:sz w:val="24"/>
          <w:szCs w:val="24"/>
        </w:rPr>
        <w:drawing>
          <wp:inline distT="0" distB="0" distL="0" distR="0">
            <wp:extent cx="1619885" cy="314960"/>
            <wp:effectExtent l="0" t="0" r="0" b="0"/>
            <wp:docPr id="334" name="IM 334"/>
            <wp:cNvGraphicFramePr/>
            <a:graphic xmlns:a="http://schemas.openxmlformats.org/drawingml/2006/main">
              <a:graphicData uri="http://schemas.openxmlformats.org/drawingml/2006/picture">
                <pic:pic xmlns:pic="http://schemas.openxmlformats.org/drawingml/2006/picture">
                  <pic:nvPicPr>
                    <pic:cNvPr id="334" name="IM 334"/>
                    <pic:cNvPicPr/>
                  </pic:nvPicPr>
                  <pic:blipFill>
                    <a:blip r:embed="rId184"/>
                    <a:stretch>
                      <a:fillRect/>
                    </a:stretch>
                  </pic:blipFill>
                  <pic:spPr>
                    <a:xfrm>
                      <a:off x="0" y="0"/>
                      <a:ext cx="1620418" cy="315467"/>
                    </a:xfrm>
                    <a:prstGeom prst="rect">
                      <a:avLst/>
                    </a:prstGeom>
                  </pic:spPr>
                </pic:pic>
              </a:graphicData>
            </a:graphic>
          </wp:inline>
        </w:drawing>
      </w:r>
      <w:r>
        <w:rPr>
          <w:rFonts w:ascii="宋体" w:hAnsi="宋体" w:eastAsia="宋体" w:cs="宋体"/>
          <w:spacing w:val="-7"/>
          <w:position w:val="-1"/>
          <w:sz w:val="22"/>
          <w:szCs w:val="22"/>
        </w:rPr>
        <w:t>台</w:t>
      </w:r>
    </w:p>
    <w:p w14:paraId="449C516E">
      <w:pPr>
        <w:spacing w:before="147" w:line="227" w:lineRule="auto"/>
        <w:ind w:left="507"/>
        <w:rPr>
          <w:rFonts w:ascii="宋体" w:hAnsi="宋体" w:eastAsia="宋体" w:cs="宋体"/>
          <w:sz w:val="24"/>
          <w:szCs w:val="24"/>
        </w:rPr>
      </w:pPr>
      <w:r>
        <w:rPr>
          <w:rFonts w:ascii="宋体" w:hAnsi="宋体" w:eastAsia="宋体" w:cs="宋体"/>
          <w:spacing w:val="-4"/>
          <w:sz w:val="24"/>
          <w:szCs w:val="24"/>
        </w:rPr>
        <w:t>设计选用</w:t>
      </w:r>
      <w:r>
        <w:rPr>
          <w:rFonts w:ascii="宋体" w:hAnsi="宋体" w:eastAsia="宋体" w:cs="宋体"/>
          <w:spacing w:val="-48"/>
          <w:sz w:val="24"/>
          <w:szCs w:val="24"/>
        </w:rPr>
        <w:t xml:space="preserve"> </w:t>
      </w:r>
      <w:r>
        <w:rPr>
          <w:rFonts w:ascii="Times New Roman" w:hAnsi="Times New Roman" w:eastAsia="Times New Roman" w:cs="Times New Roman"/>
          <w:spacing w:val="-4"/>
          <w:sz w:val="24"/>
          <w:szCs w:val="24"/>
        </w:rPr>
        <w:t>5</w:t>
      </w:r>
      <w:r>
        <w:rPr>
          <w:rFonts w:ascii="Times New Roman" w:hAnsi="Times New Roman" w:eastAsia="Times New Roman" w:cs="Times New Roman"/>
          <w:spacing w:val="28"/>
          <w:sz w:val="24"/>
          <w:szCs w:val="24"/>
        </w:rPr>
        <w:t xml:space="preserve"> </w:t>
      </w:r>
      <w:r>
        <w:rPr>
          <w:rFonts w:ascii="宋体" w:hAnsi="宋体" w:eastAsia="宋体" w:cs="宋体"/>
          <w:spacing w:val="-4"/>
          <w:sz w:val="24"/>
          <w:szCs w:val="24"/>
        </w:rPr>
        <w:t>台斗容为</w:t>
      </w:r>
      <w:r>
        <w:rPr>
          <w:rFonts w:ascii="宋体" w:hAnsi="宋体" w:eastAsia="宋体" w:cs="宋体"/>
          <w:spacing w:val="-56"/>
          <w:sz w:val="24"/>
          <w:szCs w:val="24"/>
        </w:rPr>
        <w:t xml:space="preserve"> </w:t>
      </w:r>
      <w:r>
        <w:rPr>
          <w:rFonts w:ascii="Times New Roman" w:hAnsi="Times New Roman" w:eastAsia="Times New Roman" w:cs="Times New Roman"/>
          <w:spacing w:val="-4"/>
          <w:sz w:val="24"/>
          <w:szCs w:val="24"/>
        </w:rPr>
        <w:t>4m</w:t>
      </w:r>
      <w:r>
        <w:rPr>
          <w:rFonts w:ascii="Times New Roman" w:hAnsi="Times New Roman" w:eastAsia="Times New Roman" w:cs="Times New Roman"/>
          <w:spacing w:val="-4"/>
          <w:position w:val="9"/>
          <w:sz w:val="16"/>
          <w:szCs w:val="16"/>
        </w:rPr>
        <w:t>3</w:t>
      </w:r>
      <w:r>
        <w:rPr>
          <w:rFonts w:ascii="Times New Roman" w:hAnsi="Times New Roman" w:eastAsia="Times New Roman" w:cs="Times New Roman"/>
          <w:spacing w:val="31"/>
          <w:w w:val="101"/>
          <w:position w:val="9"/>
          <w:sz w:val="16"/>
          <w:szCs w:val="16"/>
        </w:rPr>
        <w:t xml:space="preserve"> </w:t>
      </w:r>
      <w:r>
        <w:rPr>
          <w:rFonts w:ascii="宋体" w:hAnsi="宋体" w:eastAsia="宋体" w:cs="宋体"/>
          <w:spacing w:val="-4"/>
          <w:sz w:val="24"/>
          <w:szCs w:val="24"/>
        </w:rPr>
        <w:t>的挖掘机，方可满足</w:t>
      </w:r>
      <w:r>
        <w:rPr>
          <w:rFonts w:ascii="宋体" w:hAnsi="宋体" w:eastAsia="宋体" w:cs="宋体"/>
          <w:spacing w:val="-5"/>
          <w:sz w:val="24"/>
          <w:szCs w:val="24"/>
        </w:rPr>
        <w:t>生产能力需求。</w:t>
      </w:r>
    </w:p>
    <w:p w14:paraId="07C11E21">
      <w:pPr>
        <w:spacing w:before="172" w:line="207" w:lineRule="auto"/>
        <w:ind w:left="504"/>
        <w:rPr>
          <w:rFonts w:ascii="宋体" w:hAnsi="宋体" w:eastAsia="宋体" w:cs="宋体"/>
          <w:sz w:val="24"/>
          <w:szCs w:val="24"/>
        </w:rPr>
      </w:pPr>
      <w:r>
        <w:rPr>
          <w:rFonts w:ascii="Times New Roman" w:hAnsi="Times New Roman" w:eastAsia="Times New Roman" w:cs="Times New Roman"/>
          <w:spacing w:val="-1"/>
          <w:sz w:val="24"/>
          <w:szCs w:val="24"/>
        </w:rPr>
        <w:t xml:space="preserve">(3)    </w:t>
      </w:r>
      <w:r>
        <w:rPr>
          <w:rFonts w:ascii="宋体" w:hAnsi="宋体" w:eastAsia="宋体" w:cs="宋体"/>
          <w:spacing w:val="-1"/>
          <w:sz w:val="24"/>
          <w:szCs w:val="24"/>
        </w:rPr>
        <w:t>运输设备</w:t>
      </w:r>
    </w:p>
    <w:p w14:paraId="1BBD8DFB">
      <w:pPr>
        <w:spacing w:before="197" w:line="217" w:lineRule="auto"/>
        <w:ind w:left="502"/>
        <w:rPr>
          <w:rFonts w:ascii="宋体" w:hAnsi="宋体" w:eastAsia="宋体" w:cs="宋体"/>
          <w:sz w:val="24"/>
          <w:szCs w:val="24"/>
        </w:rPr>
      </w:pPr>
      <w:r>
        <w:rPr>
          <w:rFonts w:ascii="宋体" w:hAnsi="宋体" w:eastAsia="宋体" w:cs="宋体"/>
          <w:spacing w:val="-5"/>
          <w:sz w:val="24"/>
          <w:szCs w:val="24"/>
        </w:rPr>
        <w:t>①  确定汽车有效载重量：</w:t>
      </w:r>
    </w:p>
    <w:p w14:paraId="63969210">
      <w:pPr>
        <w:spacing w:before="163" w:line="395" w:lineRule="exact"/>
        <w:ind w:left="3381"/>
      </w:pPr>
      <w:r>
        <w:rPr>
          <w:position w:val="-8"/>
        </w:rPr>
        <w:drawing>
          <wp:inline distT="0" distB="0" distL="0" distR="0">
            <wp:extent cx="1310640" cy="250190"/>
            <wp:effectExtent l="0" t="0" r="0" b="0"/>
            <wp:docPr id="336" name="IM 336"/>
            <wp:cNvGraphicFramePr/>
            <a:graphic xmlns:a="http://schemas.openxmlformats.org/drawingml/2006/main">
              <a:graphicData uri="http://schemas.openxmlformats.org/drawingml/2006/picture">
                <pic:pic xmlns:pic="http://schemas.openxmlformats.org/drawingml/2006/picture">
                  <pic:nvPicPr>
                    <pic:cNvPr id="336" name="IM 336"/>
                    <pic:cNvPicPr/>
                  </pic:nvPicPr>
                  <pic:blipFill>
                    <a:blip r:embed="rId185"/>
                    <a:stretch>
                      <a:fillRect/>
                    </a:stretch>
                  </pic:blipFill>
                  <pic:spPr>
                    <a:xfrm>
                      <a:off x="0" y="0"/>
                      <a:ext cx="1311046" cy="250679"/>
                    </a:xfrm>
                    <a:prstGeom prst="rect">
                      <a:avLst/>
                    </a:prstGeom>
                  </pic:spPr>
                </pic:pic>
              </a:graphicData>
            </a:graphic>
          </wp:inline>
        </w:drawing>
      </w:r>
    </w:p>
    <w:p w14:paraId="0BCCD5FB">
      <w:pPr>
        <w:spacing w:before="178" w:line="220" w:lineRule="auto"/>
        <w:ind w:left="508"/>
        <w:rPr>
          <w:rFonts w:ascii="宋体" w:hAnsi="宋体" w:eastAsia="宋体" w:cs="宋体"/>
          <w:sz w:val="24"/>
          <w:szCs w:val="24"/>
        </w:rPr>
      </w:pPr>
      <w:r>
        <w:rPr>
          <w:rFonts w:ascii="宋体" w:hAnsi="宋体" w:eastAsia="宋体" w:cs="宋体"/>
          <w:spacing w:val="-16"/>
          <w:sz w:val="24"/>
          <w:szCs w:val="24"/>
        </w:rPr>
        <w:t>式中：</w:t>
      </w:r>
    </w:p>
    <w:p w14:paraId="229E4FDB">
      <w:pPr>
        <w:spacing w:before="229" w:line="203" w:lineRule="auto"/>
        <w:ind w:left="527"/>
        <w:rPr>
          <w:rFonts w:ascii="宋体" w:hAnsi="宋体" w:eastAsia="宋体" w:cs="宋体"/>
          <w:sz w:val="24"/>
          <w:szCs w:val="24"/>
        </w:rPr>
      </w:pPr>
      <w:r>
        <w:rPr>
          <w:rFonts w:ascii="Times New Roman" w:hAnsi="Times New Roman" w:eastAsia="Times New Roman" w:cs="Times New Roman"/>
          <w:i/>
          <w:iCs/>
          <w:spacing w:val="-11"/>
          <w:w w:val="74"/>
          <w:position w:val="2"/>
          <w:sz w:val="28"/>
          <w:szCs w:val="28"/>
        </w:rPr>
        <w:t>Q</w:t>
      </w:r>
      <w:r>
        <w:rPr>
          <w:rFonts w:ascii="Times New Roman" w:hAnsi="Times New Roman" w:eastAsia="Times New Roman" w:cs="Times New Roman"/>
          <w:i/>
          <w:iCs/>
          <w:spacing w:val="-1"/>
          <w:position w:val="-4"/>
          <w:sz w:val="16"/>
          <w:szCs w:val="16"/>
        </w:rPr>
        <w:t>y</w:t>
      </w:r>
      <w:r>
        <w:rPr>
          <w:rFonts w:ascii="Times New Roman" w:hAnsi="Times New Roman" w:eastAsia="Times New Roman" w:cs="Times New Roman"/>
          <w:i/>
          <w:iCs/>
          <w:position w:val="-4"/>
          <w:sz w:val="16"/>
          <w:szCs w:val="16"/>
        </w:rPr>
        <w:t xml:space="preserve"> </w:t>
      </w:r>
      <w:r>
        <w:rPr>
          <w:rFonts w:ascii="Times New Roman" w:hAnsi="Times New Roman" w:eastAsia="Times New Roman" w:cs="Times New Roman"/>
          <w:spacing w:val="-1"/>
          <w:sz w:val="24"/>
          <w:szCs w:val="24"/>
        </w:rPr>
        <w:t>——</w:t>
      </w:r>
      <w:r>
        <w:rPr>
          <w:rFonts w:ascii="宋体" w:hAnsi="宋体" w:eastAsia="宋体" w:cs="宋体"/>
          <w:spacing w:val="-1"/>
          <w:sz w:val="24"/>
          <w:szCs w:val="24"/>
        </w:rPr>
        <w:t>汽车有效载重量，</w:t>
      </w:r>
      <w:r>
        <w:rPr>
          <w:rFonts w:ascii="Times New Roman" w:hAnsi="Times New Roman" w:eastAsia="Times New Roman" w:cs="Times New Roman"/>
          <w:spacing w:val="-1"/>
          <w:sz w:val="24"/>
          <w:szCs w:val="24"/>
        </w:rPr>
        <w:t>t</w:t>
      </w:r>
      <w:r>
        <w:rPr>
          <w:rFonts w:ascii="宋体" w:hAnsi="宋体" w:eastAsia="宋体" w:cs="宋体"/>
          <w:spacing w:val="-1"/>
          <w:sz w:val="24"/>
          <w:szCs w:val="24"/>
        </w:rPr>
        <w:t>；</w:t>
      </w:r>
    </w:p>
    <w:p w14:paraId="651E42A6">
      <w:pPr>
        <w:spacing w:before="249" w:line="228" w:lineRule="auto"/>
        <w:ind w:left="497"/>
        <w:rPr>
          <w:rFonts w:ascii="宋体" w:hAnsi="宋体" w:eastAsia="宋体" w:cs="宋体"/>
          <w:sz w:val="24"/>
          <w:szCs w:val="24"/>
        </w:rPr>
      </w:pPr>
      <w:r>
        <w:rPr>
          <w:rFonts w:ascii="Times New Roman" w:hAnsi="Times New Roman" w:eastAsia="Times New Roman" w:cs="Times New Roman"/>
          <w:spacing w:val="5"/>
          <w:sz w:val="24"/>
          <w:szCs w:val="24"/>
        </w:rPr>
        <w:t>Z——</w:t>
      </w:r>
      <w:r>
        <w:rPr>
          <w:rFonts w:ascii="宋体" w:hAnsi="宋体" w:eastAsia="宋体" w:cs="宋体"/>
          <w:spacing w:val="5"/>
          <w:sz w:val="24"/>
          <w:szCs w:val="24"/>
        </w:rPr>
        <w:t>装车铲数，取</w:t>
      </w:r>
      <w:r>
        <w:rPr>
          <w:rFonts w:ascii="Times New Roman" w:hAnsi="Times New Roman" w:eastAsia="Times New Roman" w:cs="Times New Roman"/>
          <w:spacing w:val="5"/>
          <w:sz w:val="24"/>
          <w:szCs w:val="24"/>
        </w:rPr>
        <w:t>6</w:t>
      </w:r>
      <w:r>
        <w:rPr>
          <w:rFonts w:ascii="宋体" w:hAnsi="宋体" w:eastAsia="宋体" w:cs="宋体"/>
          <w:spacing w:val="5"/>
          <w:sz w:val="24"/>
          <w:szCs w:val="24"/>
        </w:rPr>
        <w:t>；</w:t>
      </w:r>
    </w:p>
    <w:p w14:paraId="468BE08E">
      <w:pPr>
        <w:spacing w:before="171" w:line="376" w:lineRule="auto"/>
        <w:ind w:left="522" w:right="4540" w:firstLine="15"/>
        <w:rPr>
          <w:rFonts w:ascii="宋体" w:hAnsi="宋体" w:eastAsia="宋体" w:cs="宋体"/>
          <w:sz w:val="24"/>
          <w:szCs w:val="24"/>
        </w:rPr>
      </w:pPr>
      <w:r>
        <w:rPr>
          <w:rFonts w:ascii="Times New Roman" w:hAnsi="Times New Roman" w:eastAsia="Times New Roman" w:cs="Times New Roman"/>
          <w:i/>
          <w:iCs/>
          <w:spacing w:val="1"/>
          <w:sz w:val="25"/>
          <w:szCs w:val="25"/>
        </w:rPr>
        <w:t>E</w:t>
      </w:r>
      <w:r>
        <w:rPr>
          <w:rFonts w:ascii="Times New Roman" w:hAnsi="Times New Roman" w:eastAsia="Times New Roman" w:cs="Times New Roman"/>
          <w:spacing w:val="1"/>
          <w:sz w:val="24"/>
          <w:szCs w:val="24"/>
        </w:rPr>
        <w:t>——</w:t>
      </w:r>
      <w:r>
        <w:rPr>
          <w:rFonts w:ascii="宋体" w:hAnsi="宋体" w:eastAsia="宋体" w:cs="宋体"/>
          <w:spacing w:val="1"/>
          <w:sz w:val="24"/>
          <w:szCs w:val="24"/>
        </w:rPr>
        <w:t>挖掘机铲斗斗容，</w:t>
      </w:r>
      <w:r>
        <w:rPr>
          <w:rFonts w:ascii="Times New Roman" w:hAnsi="Times New Roman" w:eastAsia="Times New Roman" w:cs="Times New Roman"/>
          <w:spacing w:val="1"/>
          <w:sz w:val="24"/>
          <w:szCs w:val="24"/>
        </w:rPr>
        <w:t>4 m</w:t>
      </w:r>
      <w:r>
        <w:rPr>
          <w:rFonts w:ascii="Times New Roman" w:hAnsi="Times New Roman" w:eastAsia="Times New Roman" w:cs="Times New Roman"/>
          <w:spacing w:val="1"/>
          <w:position w:val="8"/>
          <w:sz w:val="16"/>
          <w:szCs w:val="16"/>
        </w:rPr>
        <w:t>3</w:t>
      </w:r>
      <w:r>
        <w:rPr>
          <w:rFonts w:ascii="宋体" w:hAnsi="宋体" w:eastAsia="宋体" w:cs="宋体"/>
          <w:spacing w:val="1"/>
          <w:sz w:val="24"/>
          <w:szCs w:val="24"/>
        </w:rPr>
        <w:t>；</w:t>
      </w:r>
      <w:r>
        <w:rPr>
          <w:rFonts w:ascii="宋体" w:hAnsi="宋体" w:eastAsia="宋体" w:cs="宋体"/>
          <w:spacing w:val="5"/>
          <w:sz w:val="24"/>
          <w:szCs w:val="24"/>
        </w:rPr>
        <w:t xml:space="preserve"> </w:t>
      </w:r>
      <w:r>
        <w:rPr>
          <w:rFonts w:ascii="Times New Roman" w:hAnsi="Times New Roman" w:eastAsia="Times New Roman" w:cs="Times New Roman"/>
          <w:i/>
          <w:iCs/>
          <w:spacing w:val="-5"/>
          <w:position w:val="1"/>
          <w:sz w:val="30"/>
          <w:szCs w:val="30"/>
        </w:rPr>
        <w:t>K</w:t>
      </w:r>
      <w:r>
        <w:rPr>
          <w:rFonts w:ascii="Times New Roman" w:hAnsi="Times New Roman" w:eastAsia="Times New Roman" w:cs="Times New Roman"/>
          <w:i/>
          <w:iCs/>
          <w:spacing w:val="-5"/>
          <w:position w:val="-6"/>
          <w:sz w:val="17"/>
          <w:szCs w:val="17"/>
        </w:rPr>
        <w:t>n</w:t>
      </w:r>
      <w:r>
        <w:rPr>
          <w:rFonts w:ascii="Times New Roman" w:hAnsi="Times New Roman" w:eastAsia="Times New Roman" w:cs="Times New Roman"/>
          <w:spacing w:val="-5"/>
          <w:sz w:val="24"/>
          <w:szCs w:val="24"/>
        </w:rPr>
        <w:t>——</w:t>
      </w:r>
      <w:r>
        <w:rPr>
          <w:rFonts w:ascii="宋体" w:hAnsi="宋体" w:eastAsia="宋体" w:cs="宋体"/>
          <w:spacing w:val="-5"/>
          <w:sz w:val="24"/>
          <w:szCs w:val="24"/>
        </w:rPr>
        <w:t>满斗系数，取</w:t>
      </w:r>
      <w:r>
        <w:rPr>
          <w:rFonts w:ascii="宋体" w:hAnsi="宋体" w:eastAsia="宋体" w:cs="宋体"/>
          <w:spacing w:val="-42"/>
          <w:sz w:val="24"/>
          <w:szCs w:val="24"/>
        </w:rPr>
        <w:t xml:space="preserve"> </w:t>
      </w:r>
      <w:r>
        <w:rPr>
          <w:rFonts w:ascii="Times New Roman" w:hAnsi="Times New Roman" w:eastAsia="Times New Roman" w:cs="Times New Roman"/>
          <w:spacing w:val="-5"/>
          <w:sz w:val="24"/>
          <w:szCs w:val="24"/>
        </w:rPr>
        <w:t>0.85</w:t>
      </w:r>
      <w:r>
        <w:rPr>
          <w:rFonts w:ascii="宋体" w:hAnsi="宋体" w:eastAsia="宋体" w:cs="宋体"/>
          <w:spacing w:val="-5"/>
          <w:sz w:val="24"/>
          <w:szCs w:val="24"/>
        </w:rPr>
        <w:t>；</w:t>
      </w:r>
    </w:p>
    <w:p w14:paraId="79EBD10B">
      <w:pPr>
        <w:pStyle w:val="3"/>
        <w:spacing w:before="1" w:line="226" w:lineRule="auto"/>
        <w:ind w:left="519"/>
        <w:rPr>
          <w:rFonts w:ascii="宋体" w:hAnsi="宋体" w:eastAsia="宋体" w:cs="宋体"/>
          <w:sz w:val="24"/>
          <w:szCs w:val="24"/>
        </w:rPr>
      </w:pPr>
      <w:r>
        <w:rPr>
          <w:i/>
          <w:iCs/>
          <w:spacing w:val="-6"/>
          <w:sz w:val="26"/>
          <w:szCs w:val="26"/>
        </w:rPr>
        <w:t>Y</w:t>
      </w:r>
      <w:r>
        <w:rPr>
          <w:i/>
          <w:iCs/>
          <w:spacing w:val="-24"/>
          <w:sz w:val="26"/>
          <w:szCs w:val="26"/>
        </w:rPr>
        <w:t xml:space="preserve"> </w:t>
      </w:r>
      <w:r>
        <w:rPr>
          <w:rFonts w:ascii="Times New Roman" w:hAnsi="Times New Roman" w:eastAsia="Times New Roman" w:cs="Times New Roman"/>
          <w:spacing w:val="-6"/>
          <w:sz w:val="24"/>
          <w:szCs w:val="24"/>
        </w:rPr>
        <w:t>——</w:t>
      </w:r>
      <w:r>
        <w:rPr>
          <w:rFonts w:ascii="宋体" w:hAnsi="宋体" w:eastAsia="宋体" w:cs="宋体"/>
          <w:spacing w:val="-6"/>
          <w:sz w:val="24"/>
          <w:szCs w:val="24"/>
        </w:rPr>
        <w:t>矿岩体重，</w:t>
      </w:r>
      <w:r>
        <w:rPr>
          <w:rFonts w:ascii="Times New Roman" w:hAnsi="Times New Roman" w:eastAsia="Times New Roman" w:cs="Times New Roman"/>
          <w:spacing w:val="-6"/>
          <w:sz w:val="24"/>
          <w:szCs w:val="24"/>
        </w:rPr>
        <w:t>2.7t/m</w:t>
      </w:r>
      <w:r>
        <w:rPr>
          <w:rFonts w:ascii="Times New Roman" w:hAnsi="Times New Roman" w:eastAsia="Times New Roman" w:cs="Times New Roman"/>
          <w:spacing w:val="-6"/>
          <w:position w:val="8"/>
          <w:sz w:val="16"/>
          <w:szCs w:val="16"/>
        </w:rPr>
        <w:t>3</w:t>
      </w:r>
      <w:r>
        <w:rPr>
          <w:rFonts w:ascii="宋体" w:hAnsi="宋体" w:eastAsia="宋体" w:cs="宋体"/>
          <w:spacing w:val="-6"/>
          <w:sz w:val="24"/>
          <w:szCs w:val="24"/>
        </w:rPr>
        <w:t>；</w:t>
      </w:r>
    </w:p>
    <w:p w14:paraId="6061A668">
      <w:pPr>
        <w:spacing w:line="226" w:lineRule="auto"/>
        <w:rPr>
          <w:rFonts w:ascii="宋体" w:hAnsi="宋体" w:eastAsia="宋体" w:cs="宋体"/>
          <w:sz w:val="24"/>
          <w:szCs w:val="24"/>
        </w:rPr>
        <w:sectPr>
          <w:footerReference r:id="rId140" w:type="default"/>
          <w:pgSz w:w="11907" w:h="16839"/>
          <w:pgMar w:top="1486" w:right="1781" w:bottom="1693" w:left="1785" w:header="719" w:footer="1445" w:gutter="0"/>
          <w:cols w:space="720" w:num="1"/>
        </w:sectPr>
      </w:pPr>
    </w:p>
    <w:p w14:paraId="439F74BF">
      <w:pPr>
        <w:spacing w:before="100" w:line="228" w:lineRule="auto"/>
        <w:ind w:left="532"/>
        <w:rPr>
          <w:rFonts w:ascii="宋体" w:hAnsi="宋体" w:eastAsia="宋体" w:cs="宋体"/>
          <w:sz w:val="24"/>
          <w:szCs w:val="24"/>
        </w:rPr>
      </w:pPr>
      <w:r>
        <w:rPr>
          <w:rFonts w:ascii="Times New Roman" w:hAnsi="Times New Roman" w:eastAsia="Times New Roman" w:cs="Times New Roman"/>
          <w:i/>
          <w:iCs/>
          <w:spacing w:val="2"/>
          <w:sz w:val="25"/>
          <w:szCs w:val="25"/>
        </w:rPr>
        <w:t>K</w:t>
      </w:r>
      <w:r>
        <w:rPr>
          <w:rFonts w:ascii="Times New Roman" w:hAnsi="Times New Roman" w:eastAsia="Times New Roman" w:cs="Times New Roman"/>
          <w:spacing w:val="2"/>
          <w:sz w:val="24"/>
          <w:szCs w:val="24"/>
        </w:rPr>
        <w:t>——</w:t>
      </w:r>
      <w:r>
        <w:rPr>
          <w:rFonts w:ascii="宋体" w:hAnsi="宋体" w:eastAsia="宋体" w:cs="宋体"/>
          <w:spacing w:val="2"/>
          <w:sz w:val="24"/>
          <w:szCs w:val="24"/>
        </w:rPr>
        <w:t>松散系数，取</w:t>
      </w:r>
      <w:r>
        <w:rPr>
          <w:rFonts w:ascii="宋体" w:hAnsi="宋体" w:eastAsia="宋体" w:cs="宋体"/>
          <w:spacing w:val="-20"/>
          <w:sz w:val="24"/>
          <w:szCs w:val="24"/>
        </w:rPr>
        <w:t xml:space="preserve"> </w:t>
      </w:r>
      <w:r>
        <w:rPr>
          <w:rFonts w:ascii="Times New Roman" w:hAnsi="Times New Roman" w:eastAsia="Times New Roman" w:cs="Times New Roman"/>
          <w:spacing w:val="2"/>
          <w:sz w:val="24"/>
          <w:szCs w:val="24"/>
        </w:rPr>
        <w:t>1.5</w:t>
      </w:r>
      <w:r>
        <w:rPr>
          <w:rFonts w:ascii="宋体" w:hAnsi="宋体" w:eastAsia="宋体" w:cs="宋体"/>
          <w:spacing w:val="2"/>
          <w:sz w:val="24"/>
          <w:szCs w:val="24"/>
        </w:rPr>
        <w:t>。</w:t>
      </w:r>
    </w:p>
    <w:p w14:paraId="2F71F8FB">
      <w:pPr>
        <w:spacing w:before="171" w:line="354" w:lineRule="auto"/>
        <w:ind w:left="25" w:right="16" w:firstLine="479"/>
        <w:rPr>
          <w:rFonts w:ascii="宋体" w:hAnsi="宋体" w:eastAsia="宋体" w:cs="宋体"/>
          <w:sz w:val="24"/>
          <w:szCs w:val="24"/>
        </w:rPr>
      </w:pPr>
      <w:r>
        <w:rPr>
          <w:rFonts w:ascii="宋体" w:hAnsi="宋体" w:eastAsia="宋体" w:cs="宋体"/>
          <w:spacing w:val="-3"/>
          <w:sz w:val="24"/>
          <w:szCs w:val="24"/>
        </w:rPr>
        <w:t>参考同类型矿山生产经验，合理利用汽车载重，选用额定载重</w:t>
      </w:r>
      <w:r>
        <w:rPr>
          <w:rFonts w:ascii="宋体" w:hAnsi="宋体" w:eastAsia="宋体" w:cs="宋体"/>
          <w:spacing w:val="-39"/>
          <w:sz w:val="24"/>
          <w:szCs w:val="24"/>
        </w:rPr>
        <w:t xml:space="preserve"> </w:t>
      </w:r>
      <w:r>
        <w:rPr>
          <w:rFonts w:ascii="Times New Roman" w:hAnsi="Times New Roman" w:eastAsia="Times New Roman" w:cs="Times New Roman"/>
          <w:spacing w:val="-3"/>
          <w:sz w:val="24"/>
          <w:szCs w:val="24"/>
        </w:rPr>
        <w:t>40t</w:t>
      </w:r>
      <w:r>
        <w:rPr>
          <w:rFonts w:ascii="Times New Roman" w:hAnsi="Times New Roman" w:eastAsia="Times New Roman" w:cs="Times New Roman"/>
          <w:spacing w:val="30"/>
          <w:sz w:val="24"/>
          <w:szCs w:val="24"/>
        </w:rPr>
        <w:t xml:space="preserve"> </w:t>
      </w:r>
      <w:r>
        <w:rPr>
          <w:rFonts w:ascii="宋体" w:hAnsi="宋体" w:eastAsia="宋体" w:cs="宋体"/>
          <w:spacing w:val="-3"/>
          <w:sz w:val="24"/>
          <w:szCs w:val="24"/>
        </w:rPr>
        <w:t>的自卸汽</w:t>
      </w:r>
      <w:r>
        <w:rPr>
          <w:rFonts w:ascii="宋体" w:hAnsi="宋体" w:eastAsia="宋体" w:cs="宋体"/>
          <w:spacing w:val="-6"/>
          <w:sz w:val="24"/>
          <w:szCs w:val="24"/>
        </w:rPr>
        <w:t>车进行运输作业。</w:t>
      </w:r>
    </w:p>
    <w:p w14:paraId="624621DA">
      <w:pPr>
        <w:spacing w:before="14" w:line="217" w:lineRule="auto"/>
        <w:ind w:left="501"/>
        <w:rPr>
          <w:rFonts w:ascii="宋体" w:hAnsi="宋体" w:eastAsia="宋体" w:cs="宋体"/>
          <w:sz w:val="24"/>
          <w:szCs w:val="24"/>
        </w:rPr>
      </w:pPr>
      <w:r>
        <w:rPr>
          <w:rFonts w:ascii="宋体" w:hAnsi="宋体" w:eastAsia="宋体" w:cs="宋体"/>
          <w:spacing w:val="-1"/>
          <w:sz w:val="24"/>
          <w:szCs w:val="24"/>
        </w:rPr>
        <w:t>②  计算汽车运转循环时间</w:t>
      </w:r>
      <w:r>
        <w:rPr>
          <w:rFonts w:ascii="宋体" w:hAnsi="宋体" w:eastAsia="宋体" w:cs="宋体"/>
          <w:spacing w:val="-53"/>
          <w:sz w:val="24"/>
          <w:szCs w:val="24"/>
        </w:rPr>
        <w:t xml:space="preserve"> </w:t>
      </w:r>
      <w:r>
        <w:rPr>
          <w:rFonts w:ascii="Times New Roman" w:hAnsi="Times New Roman" w:eastAsia="Times New Roman" w:cs="Times New Roman"/>
          <w:spacing w:val="-1"/>
          <w:sz w:val="24"/>
          <w:szCs w:val="24"/>
        </w:rPr>
        <w:t>T</w:t>
      </w:r>
      <w:r>
        <w:rPr>
          <w:rFonts w:ascii="宋体" w:hAnsi="宋体" w:eastAsia="宋体" w:cs="宋体"/>
          <w:spacing w:val="-1"/>
          <w:sz w:val="24"/>
          <w:szCs w:val="24"/>
        </w:rPr>
        <w:t>：</w:t>
      </w:r>
    </w:p>
    <w:p w14:paraId="753C3F88">
      <w:pPr>
        <w:spacing w:before="206" w:line="226" w:lineRule="auto"/>
        <w:ind w:left="2383"/>
        <w:rPr>
          <w:rFonts w:ascii="Times New Roman" w:hAnsi="Times New Roman" w:eastAsia="Times New Roman" w:cs="Times New Roman"/>
          <w:sz w:val="24"/>
          <w:szCs w:val="24"/>
        </w:rPr>
      </w:pPr>
      <w:r>
        <w:rPr>
          <w:rFonts w:ascii="Times New Roman" w:hAnsi="Times New Roman" w:eastAsia="Times New Roman" w:cs="Times New Roman"/>
          <w:sz w:val="24"/>
          <w:szCs w:val="24"/>
        </w:rPr>
        <w:t>T=t</w:t>
      </w:r>
      <w:r>
        <w:rPr>
          <w:rFonts w:ascii="Times New Roman" w:hAnsi="Times New Roman" w:eastAsia="Times New Roman" w:cs="Times New Roman"/>
          <w:position w:val="-1"/>
          <w:sz w:val="16"/>
          <w:szCs w:val="16"/>
        </w:rPr>
        <w:t>1</w:t>
      </w:r>
      <w:r>
        <w:rPr>
          <w:rFonts w:ascii="Times New Roman" w:hAnsi="Times New Roman" w:eastAsia="Times New Roman" w:cs="Times New Roman"/>
          <w:sz w:val="24"/>
          <w:szCs w:val="24"/>
        </w:rPr>
        <w:t>+t</w:t>
      </w:r>
      <w:r>
        <w:rPr>
          <w:rFonts w:ascii="Times New Roman" w:hAnsi="Times New Roman" w:eastAsia="Times New Roman" w:cs="Times New Roman"/>
          <w:position w:val="-1"/>
          <w:sz w:val="16"/>
          <w:szCs w:val="16"/>
        </w:rPr>
        <w:t>2</w:t>
      </w:r>
      <w:r>
        <w:rPr>
          <w:rFonts w:ascii="Times New Roman" w:hAnsi="Times New Roman" w:eastAsia="Times New Roman" w:cs="Times New Roman"/>
          <w:sz w:val="24"/>
          <w:szCs w:val="24"/>
        </w:rPr>
        <w:t>+t</w:t>
      </w:r>
      <w:r>
        <w:rPr>
          <w:rFonts w:ascii="Times New Roman" w:hAnsi="Times New Roman" w:eastAsia="Times New Roman" w:cs="Times New Roman"/>
          <w:position w:val="-1"/>
          <w:sz w:val="16"/>
          <w:szCs w:val="16"/>
        </w:rPr>
        <w:t>3</w:t>
      </w:r>
      <w:r>
        <w:rPr>
          <w:rFonts w:ascii="Times New Roman" w:hAnsi="Times New Roman" w:eastAsia="Times New Roman" w:cs="Times New Roman"/>
          <w:sz w:val="24"/>
          <w:szCs w:val="24"/>
        </w:rPr>
        <w:t>+t</w:t>
      </w:r>
      <w:r>
        <w:rPr>
          <w:rFonts w:ascii="Times New Roman" w:hAnsi="Times New Roman" w:eastAsia="Times New Roman" w:cs="Times New Roman"/>
          <w:position w:val="-1"/>
          <w:sz w:val="16"/>
          <w:szCs w:val="16"/>
        </w:rPr>
        <w:t>4</w:t>
      </w:r>
      <w:r>
        <w:rPr>
          <w:rFonts w:ascii="Times New Roman" w:hAnsi="Times New Roman" w:eastAsia="Times New Roman" w:cs="Times New Roman"/>
          <w:sz w:val="24"/>
          <w:szCs w:val="24"/>
        </w:rPr>
        <w:t>=3.5+1.0+</w:t>
      </w:r>
      <w:r>
        <w:rPr>
          <w:rFonts w:ascii="Times New Roman" w:hAnsi="Times New Roman" w:eastAsia="Times New Roman" w:cs="Times New Roman"/>
          <w:spacing w:val="-1"/>
          <w:sz w:val="24"/>
          <w:szCs w:val="24"/>
        </w:rPr>
        <w:t>4+5=13.5min</w:t>
      </w:r>
    </w:p>
    <w:p w14:paraId="669E9A28">
      <w:pPr>
        <w:spacing w:before="132" w:line="220" w:lineRule="auto"/>
        <w:ind w:left="508"/>
        <w:rPr>
          <w:rFonts w:ascii="宋体" w:hAnsi="宋体" w:eastAsia="宋体" w:cs="宋体"/>
          <w:sz w:val="24"/>
          <w:szCs w:val="24"/>
        </w:rPr>
      </w:pPr>
      <w:r>
        <w:rPr>
          <w:rFonts w:ascii="宋体" w:hAnsi="宋体" w:eastAsia="宋体" w:cs="宋体"/>
          <w:spacing w:val="-16"/>
          <w:sz w:val="24"/>
          <w:szCs w:val="24"/>
        </w:rPr>
        <w:t>式中：</w:t>
      </w:r>
    </w:p>
    <w:p w14:paraId="3A7C2110">
      <w:pPr>
        <w:spacing w:before="181" w:line="228" w:lineRule="auto"/>
        <w:ind w:left="501"/>
        <w:rPr>
          <w:rFonts w:ascii="宋体" w:hAnsi="宋体" w:eastAsia="宋体" w:cs="宋体"/>
          <w:sz w:val="24"/>
          <w:szCs w:val="24"/>
        </w:rPr>
      </w:pPr>
      <w:r>
        <w:rPr>
          <w:rFonts w:ascii="Times New Roman" w:hAnsi="Times New Roman" w:eastAsia="Times New Roman" w:cs="Times New Roman"/>
          <w:spacing w:val="-1"/>
          <w:sz w:val="24"/>
          <w:szCs w:val="24"/>
        </w:rPr>
        <w:t>T—</w:t>
      </w:r>
      <w:r>
        <w:rPr>
          <w:rFonts w:ascii="宋体" w:hAnsi="宋体" w:eastAsia="宋体" w:cs="宋体"/>
          <w:spacing w:val="-1"/>
          <w:sz w:val="24"/>
          <w:szCs w:val="24"/>
        </w:rPr>
        <w:t>汽车运转循环时间，</w:t>
      </w:r>
      <w:r>
        <w:rPr>
          <w:rFonts w:ascii="Times New Roman" w:hAnsi="Times New Roman" w:eastAsia="Times New Roman" w:cs="Times New Roman"/>
          <w:spacing w:val="-1"/>
          <w:sz w:val="24"/>
          <w:szCs w:val="24"/>
        </w:rPr>
        <w:t>min</w:t>
      </w:r>
      <w:r>
        <w:rPr>
          <w:rFonts w:ascii="宋体" w:hAnsi="宋体" w:eastAsia="宋体" w:cs="宋体"/>
          <w:spacing w:val="-1"/>
          <w:sz w:val="24"/>
          <w:szCs w:val="24"/>
        </w:rPr>
        <w:t>；</w:t>
      </w:r>
    </w:p>
    <w:p w14:paraId="4B7D8703">
      <w:pPr>
        <w:spacing w:before="169" w:line="228" w:lineRule="auto"/>
        <w:ind w:left="496"/>
        <w:rPr>
          <w:rFonts w:ascii="宋体" w:hAnsi="宋体" w:eastAsia="宋体" w:cs="宋体"/>
          <w:sz w:val="24"/>
          <w:szCs w:val="24"/>
        </w:rPr>
      </w:pPr>
      <w:r>
        <w:rPr>
          <w:rFonts w:ascii="Times New Roman" w:hAnsi="Times New Roman" w:eastAsia="Times New Roman" w:cs="Times New Roman"/>
          <w:spacing w:val="-1"/>
          <w:sz w:val="24"/>
          <w:szCs w:val="24"/>
        </w:rPr>
        <w:t>t1—</w:t>
      </w:r>
      <w:r>
        <w:rPr>
          <w:rFonts w:ascii="宋体" w:hAnsi="宋体" w:eastAsia="宋体" w:cs="宋体"/>
          <w:spacing w:val="-1"/>
          <w:sz w:val="24"/>
          <w:szCs w:val="24"/>
        </w:rPr>
        <w:t>装车时间，取</w:t>
      </w:r>
      <w:r>
        <w:rPr>
          <w:rFonts w:ascii="宋体" w:hAnsi="宋体" w:eastAsia="宋体" w:cs="宋体"/>
          <w:spacing w:val="-46"/>
          <w:sz w:val="24"/>
          <w:szCs w:val="24"/>
        </w:rPr>
        <w:t xml:space="preserve"> </w:t>
      </w:r>
      <w:r>
        <w:rPr>
          <w:rFonts w:ascii="Times New Roman" w:hAnsi="Times New Roman" w:eastAsia="Times New Roman" w:cs="Times New Roman"/>
          <w:spacing w:val="-1"/>
          <w:sz w:val="24"/>
          <w:szCs w:val="24"/>
        </w:rPr>
        <w:t>3.5min</w:t>
      </w:r>
      <w:r>
        <w:rPr>
          <w:rFonts w:ascii="宋体" w:hAnsi="宋体" w:eastAsia="宋体" w:cs="宋体"/>
          <w:spacing w:val="-1"/>
          <w:sz w:val="24"/>
          <w:szCs w:val="24"/>
        </w:rPr>
        <w:t>；</w:t>
      </w:r>
    </w:p>
    <w:p w14:paraId="71DF4D8A">
      <w:pPr>
        <w:spacing w:before="172" w:line="228" w:lineRule="auto"/>
        <w:ind w:left="496"/>
        <w:rPr>
          <w:rFonts w:ascii="宋体" w:hAnsi="宋体" w:eastAsia="宋体" w:cs="宋体"/>
          <w:sz w:val="24"/>
          <w:szCs w:val="24"/>
        </w:rPr>
      </w:pPr>
      <w:r>
        <w:rPr>
          <w:rFonts w:ascii="Times New Roman" w:hAnsi="Times New Roman" w:eastAsia="Times New Roman" w:cs="Times New Roman"/>
          <w:spacing w:val="-2"/>
          <w:sz w:val="24"/>
          <w:szCs w:val="24"/>
        </w:rPr>
        <w:t>t2—</w:t>
      </w:r>
      <w:r>
        <w:rPr>
          <w:rFonts w:ascii="宋体" w:hAnsi="宋体" w:eastAsia="宋体" w:cs="宋体"/>
          <w:spacing w:val="-2"/>
          <w:sz w:val="24"/>
          <w:szCs w:val="24"/>
        </w:rPr>
        <w:t>卸车时间，取</w:t>
      </w:r>
      <w:r>
        <w:rPr>
          <w:rFonts w:ascii="宋体" w:hAnsi="宋体" w:eastAsia="宋体" w:cs="宋体"/>
          <w:spacing w:val="-30"/>
          <w:sz w:val="24"/>
          <w:szCs w:val="24"/>
        </w:rPr>
        <w:t xml:space="preserve"> </w:t>
      </w:r>
      <w:r>
        <w:rPr>
          <w:rFonts w:ascii="Times New Roman" w:hAnsi="Times New Roman" w:eastAsia="Times New Roman" w:cs="Times New Roman"/>
          <w:spacing w:val="-2"/>
          <w:sz w:val="24"/>
          <w:szCs w:val="24"/>
        </w:rPr>
        <w:t>1.0min</w:t>
      </w:r>
      <w:r>
        <w:rPr>
          <w:rFonts w:ascii="宋体" w:hAnsi="宋体" w:eastAsia="宋体" w:cs="宋体"/>
          <w:spacing w:val="-2"/>
          <w:sz w:val="24"/>
          <w:szCs w:val="24"/>
        </w:rPr>
        <w:t>；</w:t>
      </w:r>
    </w:p>
    <w:p w14:paraId="09D0A6DC">
      <w:pPr>
        <w:spacing w:before="169" w:line="229" w:lineRule="auto"/>
        <w:ind w:left="496"/>
        <w:rPr>
          <w:rFonts w:ascii="宋体" w:hAnsi="宋体" w:eastAsia="宋体" w:cs="宋体"/>
          <w:sz w:val="24"/>
          <w:szCs w:val="24"/>
        </w:rPr>
      </w:pPr>
      <w:r>
        <w:rPr>
          <w:rFonts w:ascii="Times New Roman" w:hAnsi="Times New Roman" w:eastAsia="Times New Roman" w:cs="Times New Roman"/>
          <w:spacing w:val="-1"/>
          <w:sz w:val="24"/>
          <w:szCs w:val="24"/>
        </w:rPr>
        <w:t>t3—</w:t>
      </w:r>
      <w:r>
        <w:rPr>
          <w:rFonts w:ascii="宋体" w:hAnsi="宋体" w:eastAsia="宋体" w:cs="宋体"/>
          <w:spacing w:val="-1"/>
          <w:sz w:val="24"/>
          <w:szCs w:val="24"/>
        </w:rPr>
        <w:t>停顿时间，取</w:t>
      </w:r>
      <w:r>
        <w:rPr>
          <w:rFonts w:ascii="宋体" w:hAnsi="宋体" w:eastAsia="宋体" w:cs="宋体"/>
          <w:spacing w:val="-46"/>
          <w:sz w:val="24"/>
          <w:szCs w:val="24"/>
        </w:rPr>
        <w:t xml:space="preserve"> </w:t>
      </w:r>
      <w:r>
        <w:rPr>
          <w:rFonts w:ascii="Times New Roman" w:hAnsi="Times New Roman" w:eastAsia="Times New Roman" w:cs="Times New Roman"/>
          <w:spacing w:val="-1"/>
          <w:sz w:val="24"/>
          <w:szCs w:val="24"/>
        </w:rPr>
        <w:t>4.0min</w:t>
      </w:r>
      <w:r>
        <w:rPr>
          <w:rFonts w:ascii="宋体" w:hAnsi="宋体" w:eastAsia="宋体" w:cs="宋体"/>
          <w:spacing w:val="-1"/>
          <w:sz w:val="24"/>
          <w:szCs w:val="24"/>
        </w:rPr>
        <w:t>；</w:t>
      </w:r>
    </w:p>
    <w:p w14:paraId="0E334BE9">
      <w:pPr>
        <w:spacing w:before="171" w:line="359" w:lineRule="auto"/>
        <w:ind w:left="26" w:right="26" w:firstLine="470"/>
        <w:rPr>
          <w:rFonts w:ascii="宋体" w:hAnsi="宋体" w:eastAsia="宋体" w:cs="宋体"/>
          <w:sz w:val="24"/>
          <w:szCs w:val="24"/>
        </w:rPr>
      </w:pPr>
      <w:r>
        <w:rPr>
          <w:rFonts w:ascii="Times New Roman" w:hAnsi="Times New Roman" w:eastAsia="Times New Roman" w:cs="Times New Roman"/>
          <w:spacing w:val="-2"/>
          <w:sz w:val="24"/>
          <w:szCs w:val="24"/>
        </w:rPr>
        <w:t>t4—</w:t>
      </w:r>
      <w:r>
        <w:rPr>
          <w:rFonts w:ascii="宋体" w:hAnsi="宋体" w:eastAsia="宋体" w:cs="宋体"/>
          <w:spacing w:val="-2"/>
          <w:sz w:val="24"/>
          <w:szCs w:val="24"/>
        </w:rPr>
        <w:t xml:space="preserve">平均运行时间，按平均往返运距 </w:t>
      </w:r>
      <w:r>
        <w:rPr>
          <w:rFonts w:ascii="Times New Roman" w:hAnsi="Times New Roman" w:eastAsia="Times New Roman" w:cs="Times New Roman"/>
          <w:spacing w:val="-2"/>
          <w:sz w:val="24"/>
          <w:szCs w:val="24"/>
        </w:rPr>
        <w:t xml:space="preserve">1.5km  </w:t>
      </w:r>
      <w:r>
        <w:rPr>
          <w:rFonts w:ascii="宋体" w:hAnsi="宋体" w:eastAsia="宋体" w:cs="宋体"/>
          <w:spacing w:val="-2"/>
          <w:sz w:val="24"/>
          <w:szCs w:val="24"/>
        </w:rPr>
        <w:t xml:space="preserve">计算，行车速度 </w:t>
      </w:r>
      <w:r>
        <w:rPr>
          <w:rFonts w:ascii="Times New Roman" w:hAnsi="Times New Roman" w:eastAsia="Times New Roman" w:cs="Times New Roman"/>
          <w:spacing w:val="-2"/>
          <w:sz w:val="24"/>
          <w:szCs w:val="24"/>
        </w:rPr>
        <w:t>18km/h</w:t>
      </w:r>
      <w:r>
        <w:rPr>
          <w:rFonts w:ascii="宋体" w:hAnsi="宋体" w:eastAsia="宋体" w:cs="宋体"/>
          <w:spacing w:val="-2"/>
          <w:sz w:val="24"/>
          <w:szCs w:val="24"/>
        </w:rPr>
        <w:t>，可得</w:t>
      </w:r>
      <w:r>
        <w:rPr>
          <w:rFonts w:ascii="Times New Roman" w:hAnsi="Times New Roman" w:eastAsia="Times New Roman" w:cs="Times New Roman"/>
          <w:spacing w:val="-3"/>
          <w:sz w:val="24"/>
          <w:szCs w:val="24"/>
        </w:rPr>
        <w:t>5min</w:t>
      </w:r>
      <w:r>
        <w:rPr>
          <w:rFonts w:ascii="宋体" w:hAnsi="宋体" w:eastAsia="宋体" w:cs="宋体"/>
          <w:spacing w:val="-3"/>
          <w:sz w:val="24"/>
          <w:szCs w:val="24"/>
        </w:rPr>
        <w:t>。</w:t>
      </w:r>
    </w:p>
    <w:p w14:paraId="458E9DF8">
      <w:pPr>
        <w:spacing w:before="1" w:line="227" w:lineRule="auto"/>
        <w:ind w:left="503"/>
        <w:rPr>
          <w:rFonts w:ascii="宋体" w:hAnsi="宋体" w:eastAsia="宋体" w:cs="宋体"/>
          <w:sz w:val="24"/>
          <w:szCs w:val="24"/>
        </w:rPr>
      </w:pPr>
      <w:r>
        <w:rPr>
          <w:rFonts w:ascii="宋体" w:hAnsi="宋体" w:eastAsia="宋体" w:cs="宋体"/>
          <w:spacing w:val="-1"/>
          <w:sz w:val="24"/>
          <w:szCs w:val="24"/>
        </w:rPr>
        <w:t>计算可得，</w:t>
      </w:r>
      <w:r>
        <w:rPr>
          <w:rFonts w:ascii="Times New Roman" w:hAnsi="Times New Roman" w:eastAsia="Times New Roman" w:cs="Times New Roman"/>
          <w:spacing w:val="-1"/>
          <w:sz w:val="24"/>
          <w:szCs w:val="24"/>
        </w:rPr>
        <w:t>T=13.5min</w:t>
      </w:r>
      <w:r>
        <w:rPr>
          <w:rFonts w:ascii="宋体" w:hAnsi="宋体" w:eastAsia="宋体" w:cs="宋体"/>
          <w:spacing w:val="-1"/>
          <w:sz w:val="24"/>
          <w:szCs w:val="24"/>
        </w:rPr>
        <w:t>。</w:t>
      </w:r>
    </w:p>
    <w:p w14:paraId="60D2954E">
      <w:pPr>
        <w:spacing w:before="170" w:line="217" w:lineRule="auto"/>
        <w:ind w:left="501"/>
        <w:rPr>
          <w:rFonts w:ascii="宋体" w:hAnsi="宋体" w:eastAsia="宋体" w:cs="宋体"/>
          <w:sz w:val="24"/>
          <w:szCs w:val="24"/>
        </w:rPr>
      </w:pPr>
      <w:r>
        <w:rPr>
          <w:rFonts w:ascii="宋体" w:hAnsi="宋体" w:eastAsia="宋体" w:cs="宋体"/>
          <w:spacing w:val="-5"/>
          <w:sz w:val="24"/>
          <w:szCs w:val="24"/>
        </w:rPr>
        <w:t>③  汽车实际生产能力：</w:t>
      </w:r>
    </w:p>
    <w:p w14:paraId="2CAD5490">
      <w:pPr>
        <w:spacing w:before="164" w:line="312" w:lineRule="auto"/>
        <w:ind w:left="508" w:right="1500" w:firstLine="836"/>
        <w:rPr>
          <w:rFonts w:ascii="宋体" w:hAnsi="宋体" w:eastAsia="宋体" w:cs="宋体"/>
          <w:sz w:val="24"/>
          <w:szCs w:val="24"/>
        </w:rPr>
      </w:pPr>
      <w:r>
        <w:rPr>
          <w:rFonts w:ascii="Cambria Math" w:hAnsi="Cambria Math" w:eastAsia="Cambria Math" w:cs="Cambria Math"/>
          <w:position w:val="-8"/>
          <w:sz w:val="24"/>
          <w:szCs w:val="24"/>
        </w:rPr>
        <w:t>A</w:t>
      </w:r>
      <w:r>
        <w:rPr>
          <w:rFonts w:ascii="Cambria Math" w:hAnsi="Cambria Math" w:eastAsia="Cambria Math" w:cs="Cambria Math"/>
          <w:spacing w:val="33"/>
          <w:w w:val="101"/>
          <w:position w:val="-8"/>
          <w:sz w:val="24"/>
          <w:szCs w:val="24"/>
        </w:rPr>
        <w:t xml:space="preserve"> </w:t>
      </w:r>
      <w:r>
        <w:rPr>
          <w:position w:val="-28"/>
          <w:sz w:val="24"/>
          <w:szCs w:val="24"/>
        </w:rPr>
        <w:drawing>
          <wp:inline distT="0" distB="0" distL="0" distR="0">
            <wp:extent cx="2874645" cy="370205"/>
            <wp:effectExtent l="0" t="0" r="0" b="0"/>
            <wp:docPr id="338" name="IM 338"/>
            <wp:cNvGraphicFramePr/>
            <a:graphic xmlns:a="http://schemas.openxmlformats.org/drawingml/2006/main">
              <a:graphicData uri="http://schemas.openxmlformats.org/drawingml/2006/picture">
                <pic:pic xmlns:pic="http://schemas.openxmlformats.org/drawingml/2006/picture">
                  <pic:nvPicPr>
                    <pic:cNvPr id="338" name="IM 338"/>
                    <pic:cNvPicPr/>
                  </pic:nvPicPr>
                  <pic:blipFill>
                    <a:blip r:embed="rId186"/>
                    <a:stretch>
                      <a:fillRect/>
                    </a:stretch>
                  </pic:blipFill>
                  <pic:spPr>
                    <a:xfrm>
                      <a:off x="0" y="0"/>
                      <a:ext cx="2875051" cy="370586"/>
                    </a:xfrm>
                    <a:prstGeom prst="rect">
                      <a:avLst/>
                    </a:prstGeom>
                  </pic:spPr>
                </pic:pic>
              </a:graphicData>
            </a:graphic>
          </wp:inline>
        </w:drawing>
      </w:r>
      <w:r>
        <w:rPr>
          <w:rFonts w:ascii="Cambria Math" w:hAnsi="Cambria Math" w:eastAsia="Cambria Math" w:cs="Cambria Math"/>
          <w:position w:val="-8"/>
          <w:sz w:val="24"/>
          <w:szCs w:val="24"/>
        </w:rPr>
        <w:t>t</w:t>
      </w:r>
      <w:r>
        <w:rPr>
          <w:rFonts w:ascii="Cambria Math" w:hAnsi="Cambria Math" w:eastAsia="Cambria Math" w:cs="Cambria Math"/>
          <w:spacing w:val="10"/>
          <w:position w:val="-8"/>
          <w:sz w:val="24"/>
          <w:szCs w:val="24"/>
        </w:rPr>
        <w:t>/</w:t>
      </w:r>
      <w:r>
        <w:rPr>
          <w:rFonts w:ascii="宋体" w:hAnsi="宋体" w:eastAsia="宋体" w:cs="宋体"/>
          <w:i/>
          <w:iCs/>
          <w:spacing w:val="10"/>
          <w:position w:val="-8"/>
          <w:sz w:val="25"/>
          <w:szCs w:val="25"/>
        </w:rPr>
        <w:t>台班</w:t>
      </w:r>
      <w:r>
        <w:rPr>
          <w:rFonts w:ascii="宋体" w:hAnsi="宋体" w:eastAsia="宋体" w:cs="宋体"/>
          <w:spacing w:val="-16"/>
          <w:sz w:val="24"/>
          <w:szCs w:val="24"/>
        </w:rPr>
        <w:t>式中：</w:t>
      </w:r>
    </w:p>
    <w:p w14:paraId="50192FEA">
      <w:pPr>
        <w:spacing w:before="89" w:line="228" w:lineRule="auto"/>
        <w:ind w:left="496"/>
        <w:rPr>
          <w:rFonts w:ascii="宋体" w:hAnsi="宋体" w:eastAsia="宋体" w:cs="宋体"/>
          <w:sz w:val="24"/>
          <w:szCs w:val="24"/>
        </w:rPr>
      </w:pPr>
      <w:r>
        <w:rPr>
          <w:rFonts w:ascii="Times New Roman" w:hAnsi="Times New Roman" w:eastAsia="Times New Roman" w:cs="Times New Roman"/>
          <w:spacing w:val="-3"/>
          <w:sz w:val="24"/>
          <w:szCs w:val="24"/>
        </w:rPr>
        <w:t>A—</w:t>
      </w:r>
      <w:r>
        <w:rPr>
          <w:rFonts w:ascii="宋体" w:hAnsi="宋体" w:eastAsia="宋体" w:cs="宋体"/>
          <w:spacing w:val="-3"/>
          <w:sz w:val="24"/>
          <w:szCs w:val="24"/>
        </w:rPr>
        <w:t>汽车实际生产能力，</w:t>
      </w:r>
      <w:r>
        <w:rPr>
          <w:rFonts w:ascii="Times New Roman" w:hAnsi="Times New Roman" w:eastAsia="Times New Roman" w:cs="Times New Roman"/>
          <w:spacing w:val="-3"/>
          <w:sz w:val="24"/>
          <w:szCs w:val="24"/>
        </w:rPr>
        <w:t>t/</w:t>
      </w:r>
      <w:r>
        <w:rPr>
          <w:rFonts w:ascii="宋体" w:hAnsi="宋体" w:eastAsia="宋体" w:cs="宋体"/>
          <w:spacing w:val="-3"/>
          <w:sz w:val="24"/>
          <w:szCs w:val="24"/>
        </w:rPr>
        <w:t>台班；</w:t>
      </w:r>
    </w:p>
    <w:p w14:paraId="086E9242">
      <w:pPr>
        <w:spacing w:before="169" w:line="229" w:lineRule="auto"/>
        <w:ind w:left="496"/>
        <w:rPr>
          <w:rFonts w:ascii="宋体" w:hAnsi="宋体" w:eastAsia="宋体" w:cs="宋体"/>
          <w:sz w:val="24"/>
          <w:szCs w:val="24"/>
        </w:rPr>
      </w:pPr>
      <w:r>
        <w:rPr>
          <w:rFonts w:ascii="Times New Roman" w:hAnsi="Times New Roman" w:eastAsia="Times New Roman" w:cs="Times New Roman"/>
          <w:spacing w:val="-1"/>
          <w:sz w:val="24"/>
          <w:szCs w:val="24"/>
        </w:rPr>
        <w:t>t—</w:t>
      </w:r>
      <w:r>
        <w:rPr>
          <w:rFonts w:ascii="宋体" w:hAnsi="宋体" w:eastAsia="宋体" w:cs="宋体"/>
          <w:spacing w:val="-1"/>
          <w:sz w:val="24"/>
          <w:szCs w:val="24"/>
        </w:rPr>
        <w:t>班工作时间，</w:t>
      </w:r>
      <w:r>
        <w:rPr>
          <w:rFonts w:ascii="Times New Roman" w:hAnsi="Times New Roman" w:eastAsia="Times New Roman" w:cs="Times New Roman"/>
          <w:spacing w:val="-1"/>
          <w:sz w:val="24"/>
          <w:szCs w:val="24"/>
        </w:rPr>
        <w:t>7h</w:t>
      </w:r>
      <w:r>
        <w:rPr>
          <w:rFonts w:ascii="宋体" w:hAnsi="宋体" w:eastAsia="宋体" w:cs="宋体"/>
          <w:spacing w:val="-1"/>
          <w:sz w:val="24"/>
          <w:szCs w:val="24"/>
        </w:rPr>
        <w:t>；</w:t>
      </w:r>
    </w:p>
    <w:p w14:paraId="2F0BDA18">
      <w:pPr>
        <w:spacing w:before="171" w:line="228" w:lineRule="auto"/>
        <w:ind w:left="498"/>
        <w:rPr>
          <w:rFonts w:ascii="宋体" w:hAnsi="宋体" w:eastAsia="宋体" w:cs="宋体"/>
          <w:sz w:val="24"/>
          <w:szCs w:val="24"/>
        </w:rPr>
      </w:pPr>
      <w:r>
        <w:rPr>
          <w:rFonts w:ascii="Times New Roman" w:hAnsi="Times New Roman" w:eastAsia="Times New Roman" w:cs="Times New Roman"/>
          <w:spacing w:val="-1"/>
          <w:sz w:val="24"/>
          <w:szCs w:val="24"/>
        </w:rPr>
        <w:t>K—</w:t>
      </w:r>
      <w:r>
        <w:rPr>
          <w:rFonts w:ascii="宋体" w:hAnsi="宋体" w:eastAsia="宋体" w:cs="宋体"/>
          <w:spacing w:val="-1"/>
          <w:sz w:val="24"/>
          <w:szCs w:val="24"/>
        </w:rPr>
        <w:t>班工作时间利用系数，每天工作</w:t>
      </w:r>
      <w:r>
        <w:rPr>
          <w:rFonts w:ascii="宋体" w:hAnsi="宋体" w:eastAsia="宋体" w:cs="宋体"/>
          <w:spacing w:val="-48"/>
          <w:sz w:val="24"/>
          <w:szCs w:val="24"/>
        </w:rPr>
        <w:t xml:space="preserve"> </w:t>
      </w:r>
      <w:r>
        <w:rPr>
          <w:rFonts w:ascii="Times New Roman" w:hAnsi="Times New Roman" w:eastAsia="Times New Roman" w:cs="Times New Roman"/>
          <w:spacing w:val="-1"/>
          <w:sz w:val="24"/>
          <w:szCs w:val="24"/>
        </w:rPr>
        <w:t xml:space="preserve">2 </w:t>
      </w:r>
      <w:r>
        <w:rPr>
          <w:rFonts w:ascii="宋体" w:hAnsi="宋体" w:eastAsia="宋体" w:cs="宋体"/>
          <w:spacing w:val="-1"/>
          <w:sz w:val="24"/>
          <w:szCs w:val="24"/>
        </w:rPr>
        <w:t>班，取</w:t>
      </w:r>
      <w:r>
        <w:rPr>
          <w:rFonts w:ascii="宋体" w:hAnsi="宋体" w:eastAsia="宋体" w:cs="宋体"/>
          <w:spacing w:val="-51"/>
          <w:sz w:val="24"/>
          <w:szCs w:val="24"/>
        </w:rPr>
        <w:t xml:space="preserve"> </w:t>
      </w:r>
      <w:r>
        <w:rPr>
          <w:rFonts w:ascii="Times New Roman" w:hAnsi="Times New Roman" w:eastAsia="Times New Roman" w:cs="Times New Roman"/>
          <w:spacing w:val="-1"/>
          <w:sz w:val="24"/>
          <w:szCs w:val="24"/>
        </w:rPr>
        <w:t>0.85</w:t>
      </w:r>
      <w:r>
        <w:rPr>
          <w:rFonts w:ascii="宋体" w:hAnsi="宋体" w:eastAsia="宋体" w:cs="宋体"/>
          <w:spacing w:val="-1"/>
          <w:sz w:val="24"/>
          <w:szCs w:val="24"/>
        </w:rPr>
        <w:t>；</w:t>
      </w:r>
    </w:p>
    <w:p w14:paraId="239F81BD">
      <w:pPr>
        <w:spacing w:before="169" w:line="228" w:lineRule="auto"/>
        <w:ind w:left="503"/>
        <w:rPr>
          <w:rFonts w:ascii="宋体" w:hAnsi="宋体" w:eastAsia="宋体" w:cs="宋体"/>
          <w:sz w:val="24"/>
          <w:szCs w:val="24"/>
        </w:rPr>
      </w:pPr>
      <w:r>
        <w:rPr>
          <w:rFonts w:ascii="宋体" w:hAnsi="宋体" w:eastAsia="宋体" w:cs="宋体"/>
          <w:spacing w:val="-2"/>
          <w:sz w:val="24"/>
          <w:szCs w:val="24"/>
        </w:rPr>
        <w:t>计算可得，</w:t>
      </w:r>
      <w:r>
        <w:rPr>
          <w:rFonts w:ascii="Times New Roman" w:hAnsi="Times New Roman" w:eastAsia="Times New Roman" w:cs="Times New Roman"/>
          <w:spacing w:val="-2"/>
          <w:sz w:val="24"/>
          <w:szCs w:val="24"/>
        </w:rPr>
        <w:t>A=971.04t/</w:t>
      </w:r>
      <w:r>
        <w:rPr>
          <w:rFonts w:ascii="宋体" w:hAnsi="宋体" w:eastAsia="宋体" w:cs="宋体"/>
          <w:spacing w:val="-2"/>
          <w:sz w:val="24"/>
          <w:szCs w:val="24"/>
        </w:rPr>
        <w:t>台班。</w:t>
      </w:r>
    </w:p>
    <w:p w14:paraId="527E894D">
      <w:pPr>
        <w:spacing w:before="172" w:line="217" w:lineRule="auto"/>
        <w:ind w:left="501"/>
        <w:rPr>
          <w:rFonts w:ascii="宋体" w:hAnsi="宋体" w:eastAsia="宋体" w:cs="宋体"/>
          <w:sz w:val="24"/>
          <w:szCs w:val="24"/>
        </w:rPr>
      </w:pPr>
      <w:r>
        <w:rPr>
          <w:rFonts w:ascii="宋体" w:hAnsi="宋体" w:eastAsia="宋体" w:cs="宋体"/>
          <w:spacing w:val="-6"/>
          <w:sz w:val="24"/>
          <w:szCs w:val="24"/>
        </w:rPr>
        <w:t>④  汽车数量计算：</w:t>
      </w:r>
    </w:p>
    <w:p w14:paraId="3C9B1AC8">
      <w:pPr>
        <w:spacing w:before="183" w:line="220" w:lineRule="auto"/>
        <w:ind w:left="502"/>
        <w:rPr>
          <w:rFonts w:ascii="宋体" w:hAnsi="宋体" w:eastAsia="宋体" w:cs="宋体"/>
          <w:sz w:val="24"/>
          <w:szCs w:val="24"/>
        </w:rPr>
      </w:pPr>
      <w:r>
        <w:rPr>
          <w:rFonts w:ascii="宋体" w:hAnsi="宋体" w:eastAsia="宋体" w:cs="宋体"/>
          <w:spacing w:val="-5"/>
          <w:sz w:val="24"/>
          <w:szCs w:val="24"/>
        </w:rPr>
        <w:t>矿用自卸汽车的工作数量：</w:t>
      </w:r>
    </w:p>
    <w:p w14:paraId="467036DD">
      <w:pPr>
        <w:spacing w:before="157" w:line="313" w:lineRule="auto"/>
        <w:ind w:left="508" w:right="2152" w:firstLine="1500"/>
        <w:rPr>
          <w:rFonts w:ascii="宋体" w:hAnsi="宋体" w:eastAsia="宋体" w:cs="宋体"/>
          <w:sz w:val="24"/>
          <w:szCs w:val="24"/>
        </w:rPr>
      </w:pPr>
      <w:r>
        <w:rPr>
          <w:rFonts w:ascii="Cambria Math" w:hAnsi="Cambria Math" w:eastAsia="Cambria Math" w:cs="Cambria Math"/>
          <w:spacing w:val="-3"/>
          <w:sz w:val="24"/>
          <w:szCs w:val="24"/>
        </w:rPr>
        <w:t>N</w:t>
      </w:r>
      <w:r>
        <w:rPr>
          <w:rFonts w:ascii="Cambria Math" w:hAnsi="Cambria Math" w:eastAsia="Cambria Math" w:cs="Cambria Math"/>
          <w:spacing w:val="36"/>
          <w:sz w:val="24"/>
          <w:szCs w:val="24"/>
        </w:rPr>
        <w:t xml:space="preserve"> </w:t>
      </w:r>
      <w:r>
        <w:rPr>
          <w:position w:val="-21"/>
          <w:sz w:val="24"/>
          <w:szCs w:val="24"/>
        </w:rPr>
        <w:drawing>
          <wp:inline distT="0" distB="0" distL="0" distR="0">
            <wp:extent cx="2278380" cy="391795"/>
            <wp:effectExtent l="0" t="0" r="0" b="0"/>
            <wp:docPr id="340" name="IM 340"/>
            <wp:cNvGraphicFramePr/>
            <a:graphic xmlns:a="http://schemas.openxmlformats.org/drawingml/2006/main">
              <a:graphicData uri="http://schemas.openxmlformats.org/drawingml/2006/picture">
                <pic:pic xmlns:pic="http://schemas.openxmlformats.org/drawingml/2006/picture">
                  <pic:nvPicPr>
                    <pic:cNvPr id="340" name="IM 340"/>
                    <pic:cNvPicPr/>
                  </pic:nvPicPr>
                  <pic:blipFill>
                    <a:blip r:embed="rId187"/>
                    <a:stretch>
                      <a:fillRect/>
                    </a:stretch>
                  </pic:blipFill>
                  <pic:spPr>
                    <a:xfrm>
                      <a:off x="0" y="0"/>
                      <a:ext cx="2278786" cy="392335"/>
                    </a:xfrm>
                    <a:prstGeom prst="rect">
                      <a:avLst/>
                    </a:prstGeom>
                  </pic:spPr>
                </pic:pic>
              </a:graphicData>
            </a:graphic>
          </wp:inline>
        </w:drawing>
      </w:r>
      <w:r>
        <w:rPr>
          <w:rFonts w:ascii="Cambria Math" w:hAnsi="Cambria Math" w:eastAsia="Cambria Math" w:cs="Cambria Math"/>
          <w:spacing w:val="39"/>
          <w:w w:val="101"/>
          <w:sz w:val="24"/>
          <w:szCs w:val="24"/>
        </w:rPr>
        <w:t xml:space="preserve"> </w:t>
      </w:r>
      <w:r>
        <w:rPr>
          <w:rFonts w:ascii="宋体" w:hAnsi="宋体" w:eastAsia="宋体" w:cs="宋体"/>
          <w:i/>
          <w:iCs/>
          <w:spacing w:val="-3"/>
          <w:sz w:val="25"/>
          <w:szCs w:val="25"/>
        </w:rPr>
        <w:t>辆</w:t>
      </w:r>
      <w:r>
        <w:rPr>
          <w:rFonts w:ascii="宋体" w:hAnsi="宋体" w:eastAsia="宋体" w:cs="宋体"/>
          <w:spacing w:val="-16"/>
          <w:sz w:val="24"/>
          <w:szCs w:val="24"/>
        </w:rPr>
        <w:t>式中：</w:t>
      </w:r>
    </w:p>
    <w:p w14:paraId="15C5FDFC">
      <w:pPr>
        <w:spacing w:before="82" w:line="220" w:lineRule="auto"/>
        <w:ind w:left="491"/>
        <w:rPr>
          <w:rFonts w:ascii="宋体" w:hAnsi="宋体" w:eastAsia="宋体" w:cs="宋体"/>
          <w:sz w:val="24"/>
          <w:szCs w:val="24"/>
        </w:rPr>
      </w:pPr>
      <w:r>
        <w:rPr>
          <w:rFonts w:ascii="Times New Roman" w:hAnsi="Times New Roman" w:eastAsia="Times New Roman" w:cs="Times New Roman"/>
          <w:spacing w:val="-4"/>
          <w:sz w:val="24"/>
          <w:szCs w:val="24"/>
        </w:rPr>
        <w:t>N—</w:t>
      </w:r>
      <w:r>
        <w:rPr>
          <w:rFonts w:ascii="宋体" w:hAnsi="宋体" w:eastAsia="宋体" w:cs="宋体"/>
          <w:spacing w:val="-4"/>
          <w:sz w:val="24"/>
          <w:szCs w:val="24"/>
        </w:rPr>
        <w:t>自卸汽车的工作数量，台；</w:t>
      </w:r>
    </w:p>
    <w:p w14:paraId="2D09A1EB">
      <w:pPr>
        <w:spacing w:before="184" w:line="210" w:lineRule="auto"/>
        <w:ind w:left="502"/>
        <w:rPr>
          <w:rFonts w:ascii="宋体" w:hAnsi="宋体" w:eastAsia="宋体" w:cs="宋体"/>
          <w:sz w:val="24"/>
          <w:szCs w:val="24"/>
        </w:rPr>
      </w:pPr>
      <w:r>
        <w:rPr>
          <w:rFonts w:ascii="Times New Roman" w:hAnsi="Times New Roman" w:eastAsia="Times New Roman" w:cs="Times New Roman"/>
          <w:spacing w:val="-2"/>
          <w:sz w:val="24"/>
          <w:szCs w:val="24"/>
        </w:rPr>
        <w:t>Q—</w:t>
      </w:r>
      <w:r>
        <w:rPr>
          <w:rFonts w:ascii="宋体" w:hAnsi="宋体" w:eastAsia="宋体" w:cs="宋体"/>
          <w:spacing w:val="-2"/>
          <w:sz w:val="24"/>
          <w:szCs w:val="24"/>
        </w:rPr>
        <w:t>年运输量，矿石与覆盖层合计</w:t>
      </w:r>
      <w:r>
        <w:rPr>
          <w:rFonts w:ascii="宋体" w:hAnsi="宋体" w:eastAsia="宋体" w:cs="宋体"/>
          <w:spacing w:val="-36"/>
          <w:sz w:val="24"/>
          <w:szCs w:val="24"/>
        </w:rPr>
        <w:t xml:space="preserve"> </w:t>
      </w:r>
      <w:r>
        <w:rPr>
          <w:rFonts w:ascii="Times New Roman" w:hAnsi="Times New Roman" w:eastAsia="Times New Roman" w:cs="Times New Roman"/>
          <w:spacing w:val="-2"/>
          <w:sz w:val="24"/>
          <w:szCs w:val="24"/>
        </w:rPr>
        <w:t>758.2</w:t>
      </w:r>
      <w:r>
        <w:rPr>
          <w:rFonts w:ascii="Times New Roman" w:hAnsi="Times New Roman" w:eastAsia="Times New Roman" w:cs="Times New Roman"/>
          <w:spacing w:val="15"/>
          <w:w w:val="101"/>
          <w:sz w:val="24"/>
          <w:szCs w:val="24"/>
        </w:rPr>
        <w:t xml:space="preserve"> </w:t>
      </w:r>
      <w:r>
        <w:rPr>
          <w:rFonts w:ascii="宋体" w:hAnsi="宋体" w:eastAsia="宋体" w:cs="宋体"/>
          <w:spacing w:val="-2"/>
          <w:sz w:val="24"/>
          <w:szCs w:val="24"/>
        </w:rPr>
        <w:t>万</w:t>
      </w:r>
      <w:r>
        <w:rPr>
          <w:rFonts w:ascii="宋体" w:hAnsi="宋体" w:eastAsia="宋体" w:cs="宋体"/>
          <w:spacing w:val="-58"/>
          <w:sz w:val="24"/>
          <w:szCs w:val="24"/>
        </w:rPr>
        <w:t xml:space="preserve"> </w:t>
      </w:r>
      <w:r>
        <w:rPr>
          <w:rFonts w:ascii="Times New Roman" w:hAnsi="Times New Roman" w:eastAsia="Times New Roman" w:cs="Times New Roman"/>
          <w:spacing w:val="-2"/>
          <w:sz w:val="24"/>
          <w:szCs w:val="24"/>
        </w:rPr>
        <w:t>t/a</w:t>
      </w:r>
      <w:r>
        <w:rPr>
          <w:rFonts w:ascii="宋体" w:hAnsi="宋体" w:eastAsia="宋体" w:cs="宋体"/>
          <w:spacing w:val="-2"/>
          <w:sz w:val="24"/>
          <w:szCs w:val="24"/>
        </w:rPr>
        <w:t>；</w:t>
      </w:r>
    </w:p>
    <w:p w14:paraId="26BC42A6">
      <w:pPr>
        <w:spacing w:before="191" w:line="228" w:lineRule="auto"/>
        <w:ind w:left="503"/>
        <w:rPr>
          <w:rFonts w:ascii="宋体" w:hAnsi="宋体" w:eastAsia="宋体" w:cs="宋体"/>
          <w:sz w:val="24"/>
          <w:szCs w:val="24"/>
        </w:rPr>
      </w:pPr>
      <w:r>
        <w:rPr>
          <w:rFonts w:ascii="Times New Roman" w:hAnsi="Times New Roman" w:eastAsia="Times New Roman" w:cs="Times New Roman"/>
          <w:spacing w:val="-1"/>
          <w:sz w:val="24"/>
          <w:szCs w:val="24"/>
        </w:rPr>
        <w:t>C—</w:t>
      </w:r>
      <w:r>
        <w:rPr>
          <w:rFonts w:ascii="宋体" w:hAnsi="宋体" w:eastAsia="宋体" w:cs="宋体"/>
          <w:spacing w:val="-1"/>
          <w:sz w:val="24"/>
          <w:szCs w:val="24"/>
        </w:rPr>
        <w:t>计入生产不均匀和其他因素的生产能力富余</w:t>
      </w:r>
      <w:r>
        <w:rPr>
          <w:rFonts w:ascii="宋体" w:hAnsi="宋体" w:eastAsia="宋体" w:cs="宋体"/>
          <w:spacing w:val="-2"/>
          <w:sz w:val="24"/>
          <w:szCs w:val="24"/>
        </w:rPr>
        <w:t>系数，取</w:t>
      </w:r>
      <w:r>
        <w:rPr>
          <w:rFonts w:ascii="宋体" w:hAnsi="宋体" w:eastAsia="宋体" w:cs="宋体"/>
          <w:spacing w:val="-31"/>
          <w:sz w:val="24"/>
          <w:szCs w:val="24"/>
        </w:rPr>
        <w:t xml:space="preserve"> </w:t>
      </w:r>
      <w:r>
        <w:rPr>
          <w:rFonts w:ascii="Times New Roman" w:hAnsi="Times New Roman" w:eastAsia="Times New Roman" w:cs="Times New Roman"/>
          <w:spacing w:val="-2"/>
          <w:sz w:val="24"/>
          <w:szCs w:val="24"/>
        </w:rPr>
        <w:t>1.1</w:t>
      </w:r>
      <w:r>
        <w:rPr>
          <w:rFonts w:ascii="宋体" w:hAnsi="宋体" w:eastAsia="宋体" w:cs="宋体"/>
          <w:spacing w:val="-2"/>
          <w:sz w:val="24"/>
          <w:szCs w:val="24"/>
        </w:rPr>
        <w:t>；</w:t>
      </w:r>
    </w:p>
    <w:p w14:paraId="7C0DF603">
      <w:pPr>
        <w:spacing w:before="172" w:line="228" w:lineRule="auto"/>
        <w:ind w:left="498"/>
        <w:rPr>
          <w:rFonts w:ascii="宋体" w:hAnsi="宋体" w:eastAsia="宋体" w:cs="宋体"/>
          <w:spacing w:val="-1"/>
          <w:sz w:val="24"/>
          <w:szCs w:val="24"/>
        </w:rPr>
        <w:sectPr>
          <w:headerReference r:id="rId141" w:type="default"/>
          <w:footerReference r:id="rId142" w:type="default"/>
          <w:pgSz w:w="11907" w:h="16839"/>
          <w:pgMar w:top="1486" w:right="1781" w:bottom="1693" w:left="1785" w:header="719" w:footer="1445" w:gutter="0"/>
          <w:cols w:space="720" w:num="1"/>
        </w:sectPr>
      </w:pPr>
      <w:r>
        <w:rPr>
          <w:rFonts w:ascii="Times New Roman" w:hAnsi="Times New Roman" w:eastAsia="Times New Roman" w:cs="Times New Roman"/>
          <w:spacing w:val="-1"/>
          <w:sz w:val="24"/>
          <w:szCs w:val="24"/>
        </w:rPr>
        <w:t>D—</w:t>
      </w:r>
      <w:r>
        <w:rPr>
          <w:rFonts w:ascii="宋体" w:hAnsi="宋体" w:eastAsia="宋体" w:cs="宋体"/>
          <w:spacing w:val="-1"/>
          <w:sz w:val="24"/>
          <w:szCs w:val="24"/>
        </w:rPr>
        <w:t>矿山的年工作日，</w:t>
      </w:r>
      <w:r>
        <w:rPr>
          <w:rFonts w:ascii="Times New Roman" w:hAnsi="Times New Roman" w:eastAsia="Times New Roman" w:cs="Times New Roman"/>
          <w:spacing w:val="-1"/>
          <w:sz w:val="24"/>
          <w:szCs w:val="24"/>
        </w:rPr>
        <w:t>280d</w:t>
      </w:r>
      <w:r>
        <w:rPr>
          <w:rFonts w:ascii="宋体" w:hAnsi="宋体" w:eastAsia="宋体" w:cs="宋体"/>
          <w:spacing w:val="-1"/>
          <w:sz w:val="24"/>
          <w:szCs w:val="24"/>
        </w:rPr>
        <w:t>；</w:t>
      </w:r>
    </w:p>
    <w:p w14:paraId="45122622">
      <w:pPr>
        <w:pStyle w:val="3"/>
        <w:ind w:firstLine="480"/>
        <w:rPr>
          <w:rFonts w:hint="eastAsia"/>
          <w:b/>
          <w:bCs/>
          <w:sz w:val="32"/>
          <w:szCs w:val="22"/>
          <w:lang w:val="en-US" w:eastAsia="zh-CN"/>
        </w:rPr>
      </w:pPr>
      <w:r>
        <w:rPr>
          <w:rFonts w:hint="eastAsia"/>
          <w:b/>
          <w:bCs/>
          <w:sz w:val="32"/>
          <w:szCs w:val="22"/>
          <w:lang w:val="en-US" w:eastAsia="zh-CN"/>
        </w:rPr>
        <w:t xml:space="preserve">需要下载完整报告，请来电咨询：13876690035 </w:t>
      </w:r>
    </w:p>
    <w:p w14:paraId="636D9A85">
      <w:pPr>
        <w:pStyle w:val="3"/>
        <w:ind w:firstLine="480"/>
        <w:rPr>
          <w:rFonts w:hint="default"/>
          <w:lang w:val="en-US" w:eastAsia="zh-CN"/>
        </w:rPr>
      </w:pPr>
      <w:r>
        <w:rPr>
          <w:rFonts w:hint="eastAsia"/>
          <w:lang w:val="en-US" w:eastAsia="zh-CN"/>
        </w:rPr>
        <w:t>方能投资不仅可以提供相关的案例，还可以给您量身定制备案、贷款、融资等专业报告。</w:t>
      </w:r>
    </w:p>
    <w:p w14:paraId="58F46A16">
      <w:pPr>
        <w:pStyle w:val="6"/>
        <w:ind w:left="0" w:leftChars="0" w:firstLine="0" w:firstLineChars="0"/>
        <w:rPr>
          <w:rFonts w:hint="eastAsia" w:eastAsia="宋体"/>
          <w:lang w:eastAsia="zh-CN"/>
        </w:rPr>
      </w:pPr>
      <w:r>
        <w:rPr>
          <w:rFonts w:hint="eastAsia" w:eastAsia="宋体"/>
          <w:lang w:eastAsia="zh-CN"/>
        </w:rPr>
        <w:drawing>
          <wp:inline distT="0" distB="0" distL="114300" distR="114300">
            <wp:extent cx="5271135" cy="3084195"/>
            <wp:effectExtent l="0" t="0" r="5715" b="1905"/>
            <wp:docPr id="1" name="图片 1" descr="019974297e7b37a432fce51741e25d4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019974297e7b37a432fce51741e25d4b"/>
                    <pic:cNvPicPr>
                      <a:picLocks noChangeAspect="1"/>
                    </pic:cNvPicPr>
                  </pic:nvPicPr>
                  <pic:blipFill>
                    <a:blip r:embed="rId188"/>
                    <a:stretch>
                      <a:fillRect/>
                    </a:stretch>
                  </pic:blipFill>
                  <pic:spPr>
                    <a:xfrm>
                      <a:off x="0" y="0"/>
                      <a:ext cx="5271135" cy="3084195"/>
                    </a:xfrm>
                    <a:prstGeom prst="rect">
                      <a:avLst/>
                    </a:prstGeom>
                    <a:noFill/>
                    <a:ln>
                      <a:noFill/>
                    </a:ln>
                  </pic:spPr>
                </pic:pic>
              </a:graphicData>
            </a:graphic>
          </wp:inline>
        </w:drawing>
      </w:r>
    </w:p>
    <w:p w14:paraId="435B9508"/>
    <w:p w14:paraId="1B5A8BC3">
      <w:pPr>
        <w:spacing w:before="172" w:line="228" w:lineRule="auto"/>
        <w:ind w:left="498"/>
        <w:rPr>
          <w:rFonts w:ascii="宋体" w:hAnsi="宋体" w:eastAsia="宋体" w:cs="宋体"/>
          <w:spacing w:val="-1"/>
          <w:sz w:val="24"/>
          <w:szCs w:val="24"/>
        </w:rPr>
      </w:pPr>
    </w:p>
    <w:sectPr>
      <w:footerReference r:id="rId143" w:type="default"/>
      <w:pgSz w:w="11906" w:h="16838"/>
      <w:pgMar w:top="1440" w:right="1800" w:bottom="1440" w:left="1800" w:header="851" w:footer="992" w:gutter="0"/>
      <w:pgBorders>
        <w:top w:val="none" w:sz="0" w:space="0"/>
        <w:left w:val="none" w:sz="0" w:space="0"/>
        <w:bottom w:val="none" w:sz="0" w:space="0"/>
        <w:right w:val="none" w:sz="0" w:space="0"/>
      </w:pgBorders>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等线 Light">
    <w:panose1 w:val="02010600030101010101"/>
    <w:charset w:val="86"/>
    <w:family w:val="auto"/>
    <w:pitch w:val="default"/>
    <w:sig w:usb0="A00002BF" w:usb1="38CF7CFA" w:usb2="00000016" w:usb3="00000000" w:csb0="0004000F" w:csb1="00000000"/>
  </w:font>
  <w:font w:name="Cambria Math">
    <w:panose1 w:val="02040503050406030204"/>
    <w:charset w:val="00"/>
    <w:family w:val="auto"/>
    <w:pitch w:val="default"/>
    <w:sig w:usb0="E00006FF" w:usb1="420024FF" w:usb2="02000000" w:usb3="00000000" w:csb0="2000019F" w:csb1="00000000"/>
  </w:font>
  <w:font w:name="Segoe UI Symbol">
    <w:panose1 w:val="020B0502040204020203"/>
    <w:charset w:val="00"/>
    <w:family w:val="auto"/>
    <w:pitch w:val="default"/>
    <w:sig w:usb0="800001E3" w:usb1="1200FFEF" w:usb2="00040000" w:usb3="04000000" w:csb0="00000001" w:csb1="40000000"/>
  </w:font>
  <w:font w:name="Tahoma">
    <w:panose1 w:val="020B0604030504040204"/>
    <w:charset w:val="00"/>
    <w:family w:val="auto"/>
    <w:pitch w:val="default"/>
    <w:sig w:usb0="E1002EFF" w:usb1="C000605B" w:usb2="00000029" w:usb3="00000000" w:csb0="200101FF" w:csb1="20280000"/>
  </w:font>
  <w:font w:name="Calibri">
    <w:panose1 w:val="020F0502020204030204"/>
    <w:charset w:val="86"/>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62B055">
    <w:pPr>
      <w:spacing w:line="236" w:lineRule="auto"/>
      <w:ind w:left="4299"/>
      <w:rPr>
        <w:rFonts w:ascii="等线" w:hAnsi="等线" w:eastAsia="等线" w:cs="等线"/>
        <w:sz w:val="18"/>
        <w:szCs w:val="18"/>
      </w:rPr>
    </w:pPr>
    <w:r>
      <w:rPr>
        <w:rFonts w:ascii="等线" w:hAnsi="等线" w:eastAsia="等线" w:cs="等线"/>
        <w:spacing w:val="-3"/>
        <w:sz w:val="18"/>
        <w:szCs w:val="18"/>
      </w:rPr>
      <w:t>iv</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514EA5">
    <w:pPr>
      <w:spacing w:line="236" w:lineRule="auto"/>
      <w:ind w:left="4308"/>
      <w:rPr>
        <w:rFonts w:ascii="等线" w:hAnsi="等线" w:eastAsia="等线" w:cs="等线"/>
        <w:sz w:val="18"/>
        <w:szCs w:val="18"/>
      </w:rPr>
    </w:pPr>
    <w:r>
      <w:rPr>
        <w:rFonts w:ascii="等线" w:hAnsi="等线" w:eastAsia="等线" w:cs="等线"/>
        <w:sz w:val="18"/>
        <w:szCs w:val="18"/>
      </w:rPr>
      <w:t>7</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F9F1D5">
    <w:pPr>
      <w:spacing w:line="234" w:lineRule="auto"/>
      <w:ind w:left="4308"/>
      <w:rPr>
        <w:rFonts w:ascii="等线" w:hAnsi="等线" w:eastAsia="等线" w:cs="等线"/>
        <w:sz w:val="18"/>
        <w:szCs w:val="18"/>
      </w:rPr>
    </w:pPr>
    <w:r>
      <w:rPr>
        <w:rFonts w:ascii="等线" w:hAnsi="等线" w:eastAsia="等线" w:cs="等线"/>
        <w:sz w:val="18"/>
        <w:szCs w:val="18"/>
      </w:rPr>
      <w:t>8</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E48FEF">
    <w:pPr>
      <w:spacing w:line="234" w:lineRule="auto"/>
      <w:ind w:left="4308"/>
      <w:rPr>
        <w:rFonts w:ascii="等线" w:hAnsi="等线" w:eastAsia="等线" w:cs="等线"/>
        <w:sz w:val="18"/>
        <w:szCs w:val="18"/>
      </w:rPr>
    </w:pPr>
    <w:r>
      <w:rPr>
        <w:rFonts w:ascii="等线" w:hAnsi="等线" w:eastAsia="等线" w:cs="等线"/>
        <w:sz w:val="18"/>
        <w:szCs w:val="18"/>
      </w:rPr>
      <w:t>9</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BBE260">
    <w:pPr>
      <w:spacing w:line="234" w:lineRule="auto"/>
      <w:ind w:left="4267"/>
      <w:rPr>
        <w:rFonts w:ascii="等线" w:hAnsi="等线" w:eastAsia="等线" w:cs="等线"/>
        <w:sz w:val="18"/>
        <w:szCs w:val="18"/>
      </w:rPr>
    </w:pPr>
    <w:r>
      <w:rPr>
        <w:rFonts w:ascii="等线" w:hAnsi="等线" w:eastAsia="等线" w:cs="等线"/>
        <w:spacing w:val="-4"/>
        <w:sz w:val="18"/>
        <w:szCs w:val="18"/>
      </w:rPr>
      <w:t>10</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A23125">
    <w:pPr>
      <w:spacing w:line="236" w:lineRule="auto"/>
      <w:ind w:left="4267"/>
      <w:rPr>
        <w:rFonts w:ascii="等线" w:hAnsi="等线" w:eastAsia="等线" w:cs="等线"/>
        <w:sz w:val="18"/>
        <w:szCs w:val="18"/>
      </w:rPr>
    </w:pPr>
    <w:r>
      <w:rPr>
        <w:rFonts w:ascii="等线" w:hAnsi="等线" w:eastAsia="等线" w:cs="等线"/>
        <w:spacing w:val="-4"/>
        <w:sz w:val="18"/>
        <w:szCs w:val="18"/>
      </w:rPr>
      <w:t>11</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7B643B">
    <w:pPr>
      <w:spacing w:line="236" w:lineRule="auto"/>
      <w:ind w:left="4267"/>
      <w:rPr>
        <w:rFonts w:ascii="等线" w:hAnsi="等线" w:eastAsia="等线" w:cs="等线"/>
        <w:sz w:val="18"/>
        <w:szCs w:val="18"/>
      </w:rPr>
    </w:pPr>
    <w:r>
      <w:rPr>
        <w:rFonts w:ascii="等线" w:hAnsi="等线" w:eastAsia="等线" w:cs="等线"/>
        <w:spacing w:val="-4"/>
        <w:sz w:val="18"/>
        <w:szCs w:val="18"/>
      </w:rPr>
      <w:t>12</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5957CE">
    <w:pPr>
      <w:spacing w:line="234" w:lineRule="auto"/>
      <w:ind w:left="4267"/>
      <w:rPr>
        <w:rFonts w:ascii="等线" w:hAnsi="等线" w:eastAsia="等线" w:cs="等线"/>
        <w:sz w:val="18"/>
        <w:szCs w:val="18"/>
      </w:rPr>
    </w:pPr>
    <w:r>
      <w:rPr>
        <w:rFonts w:ascii="等线" w:hAnsi="等线" w:eastAsia="等线" w:cs="等线"/>
        <w:spacing w:val="-4"/>
        <w:sz w:val="18"/>
        <w:szCs w:val="18"/>
      </w:rPr>
      <w:t>13</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025648">
    <w:pPr>
      <w:spacing w:line="236" w:lineRule="auto"/>
      <w:ind w:left="4267"/>
      <w:rPr>
        <w:rFonts w:ascii="等线" w:hAnsi="等线" w:eastAsia="等线" w:cs="等线"/>
        <w:sz w:val="18"/>
        <w:szCs w:val="18"/>
      </w:rPr>
    </w:pPr>
    <w:r>
      <w:rPr>
        <w:rFonts w:ascii="等线" w:hAnsi="等线" w:eastAsia="等线" w:cs="等线"/>
        <w:spacing w:val="-4"/>
        <w:sz w:val="18"/>
        <w:szCs w:val="18"/>
      </w:rPr>
      <w:t>14</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731B39">
    <w:pPr>
      <w:spacing w:line="234" w:lineRule="auto"/>
      <w:ind w:left="4267"/>
      <w:rPr>
        <w:rFonts w:ascii="等线" w:hAnsi="等线" w:eastAsia="等线" w:cs="等线"/>
        <w:sz w:val="18"/>
        <w:szCs w:val="18"/>
      </w:rPr>
    </w:pPr>
    <w:r>
      <w:rPr>
        <w:rFonts w:ascii="等线" w:hAnsi="等线" w:eastAsia="等线" w:cs="等线"/>
        <w:spacing w:val="-4"/>
        <w:sz w:val="18"/>
        <w:szCs w:val="18"/>
      </w:rPr>
      <w:t>15</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20253D">
    <w:pPr>
      <w:spacing w:line="234" w:lineRule="auto"/>
      <w:ind w:left="4267"/>
      <w:rPr>
        <w:rFonts w:ascii="等线" w:hAnsi="等线" w:eastAsia="等线" w:cs="等线"/>
        <w:sz w:val="18"/>
        <w:szCs w:val="18"/>
      </w:rPr>
    </w:pPr>
    <w:r>
      <w:rPr>
        <w:rFonts w:ascii="等线" w:hAnsi="等线" w:eastAsia="等线" w:cs="等线"/>
        <w:spacing w:val="-4"/>
        <w:sz w:val="18"/>
        <w:szCs w:val="18"/>
      </w:rPr>
      <w:t>16</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C36FE5">
    <w:pPr>
      <w:spacing w:line="142" w:lineRule="exact"/>
      <w:ind w:left="4307"/>
      <w:rPr>
        <w:rFonts w:ascii="等线" w:hAnsi="等线" w:eastAsia="等线" w:cs="等线"/>
        <w:sz w:val="18"/>
        <w:szCs w:val="18"/>
      </w:rPr>
    </w:pPr>
    <w:r>
      <w:rPr>
        <w:rFonts w:ascii="等线" w:hAnsi="等线" w:eastAsia="等线" w:cs="等线"/>
        <w:position w:val="-2"/>
        <w:sz w:val="18"/>
        <w:szCs w:val="18"/>
      </w:rPr>
      <w:t>v</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0DD7CA">
    <w:pPr>
      <w:spacing w:line="236" w:lineRule="auto"/>
      <w:ind w:left="4267"/>
      <w:rPr>
        <w:rFonts w:ascii="等线" w:hAnsi="等线" w:eastAsia="等线" w:cs="等线"/>
        <w:sz w:val="18"/>
        <w:szCs w:val="18"/>
      </w:rPr>
    </w:pPr>
    <w:r>
      <w:rPr>
        <w:rFonts w:ascii="等线" w:hAnsi="等线" w:eastAsia="等线" w:cs="等线"/>
        <w:spacing w:val="-4"/>
        <w:sz w:val="18"/>
        <w:szCs w:val="18"/>
      </w:rPr>
      <w:t>17</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8D90B1">
    <w:pPr>
      <w:spacing w:line="234" w:lineRule="auto"/>
      <w:ind w:left="4267"/>
      <w:rPr>
        <w:rFonts w:ascii="等线" w:hAnsi="等线" w:eastAsia="等线" w:cs="等线"/>
        <w:sz w:val="18"/>
        <w:szCs w:val="18"/>
      </w:rPr>
    </w:pPr>
    <w:r>
      <w:rPr>
        <w:rFonts w:ascii="等线" w:hAnsi="等线" w:eastAsia="等线" w:cs="等线"/>
        <w:spacing w:val="-4"/>
        <w:sz w:val="18"/>
        <w:szCs w:val="18"/>
      </w:rPr>
      <w:t>18</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48AF57">
    <w:pPr>
      <w:spacing w:line="234" w:lineRule="auto"/>
      <w:ind w:left="4267"/>
      <w:rPr>
        <w:rFonts w:ascii="等线" w:hAnsi="等线" w:eastAsia="等线" w:cs="等线"/>
        <w:sz w:val="18"/>
        <w:szCs w:val="18"/>
      </w:rPr>
    </w:pPr>
    <w:r>
      <w:rPr>
        <w:rFonts w:ascii="等线" w:hAnsi="等线" w:eastAsia="等线" w:cs="等线"/>
        <w:spacing w:val="-4"/>
        <w:sz w:val="18"/>
        <w:szCs w:val="18"/>
      </w:rPr>
      <w:t>19</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56FF4D">
    <w:pPr>
      <w:spacing w:line="234" w:lineRule="auto"/>
      <w:ind w:left="4263"/>
      <w:rPr>
        <w:rFonts w:ascii="等线" w:hAnsi="等线" w:eastAsia="等线" w:cs="等线"/>
        <w:sz w:val="18"/>
        <w:szCs w:val="18"/>
      </w:rPr>
    </w:pPr>
    <w:r>
      <w:rPr>
        <w:rFonts w:ascii="等线" w:hAnsi="等线" w:eastAsia="等线" w:cs="等线"/>
        <w:spacing w:val="-3"/>
        <w:sz w:val="18"/>
        <w:szCs w:val="18"/>
      </w:rPr>
      <w:t>20</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6E6CF4">
    <w:pPr>
      <w:spacing w:line="236" w:lineRule="auto"/>
      <w:ind w:left="4263"/>
      <w:rPr>
        <w:rFonts w:ascii="等线" w:hAnsi="等线" w:eastAsia="等线" w:cs="等线"/>
        <w:sz w:val="18"/>
        <w:szCs w:val="18"/>
      </w:rPr>
    </w:pPr>
    <w:r>
      <w:rPr>
        <w:rFonts w:ascii="等线" w:hAnsi="等线" w:eastAsia="等线" w:cs="等线"/>
        <w:spacing w:val="-3"/>
        <w:sz w:val="18"/>
        <w:szCs w:val="18"/>
      </w:rPr>
      <w:t>21</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2C6FE1">
    <w:pPr>
      <w:spacing w:line="236" w:lineRule="auto"/>
      <w:ind w:left="4263"/>
      <w:rPr>
        <w:rFonts w:ascii="等线" w:hAnsi="等线" w:eastAsia="等线" w:cs="等线"/>
        <w:sz w:val="18"/>
        <w:szCs w:val="18"/>
      </w:rPr>
    </w:pPr>
    <w:r>
      <w:rPr>
        <w:rFonts w:ascii="等线" w:hAnsi="等线" w:eastAsia="等线" w:cs="等线"/>
        <w:spacing w:val="-3"/>
        <w:sz w:val="18"/>
        <w:szCs w:val="18"/>
      </w:rPr>
      <w:t>22</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63F439">
    <w:pPr>
      <w:spacing w:line="234" w:lineRule="auto"/>
      <w:ind w:left="4294"/>
      <w:rPr>
        <w:rFonts w:ascii="等线" w:hAnsi="等线" w:eastAsia="等线" w:cs="等线"/>
        <w:sz w:val="18"/>
        <w:szCs w:val="18"/>
      </w:rPr>
    </w:pPr>
    <w:r>
      <w:rPr>
        <w:rFonts w:ascii="等线" w:hAnsi="等线" w:eastAsia="等线" w:cs="等线"/>
        <w:spacing w:val="-3"/>
        <w:sz w:val="18"/>
        <w:szCs w:val="18"/>
      </w:rPr>
      <w:t>23</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4648E7">
    <w:pPr>
      <w:spacing w:line="236" w:lineRule="auto"/>
      <w:ind w:left="4263"/>
      <w:rPr>
        <w:rFonts w:ascii="等线" w:hAnsi="等线" w:eastAsia="等线" w:cs="等线"/>
        <w:sz w:val="18"/>
        <w:szCs w:val="18"/>
      </w:rPr>
    </w:pPr>
    <w:r>
      <w:rPr>
        <w:rFonts w:ascii="等线" w:hAnsi="等线" w:eastAsia="等线" w:cs="等线"/>
        <w:spacing w:val="-3"/>
        <w:sz w:val="18"/>
        <w:szCs w:val="18"/>
      </w:rPr>
      <w:t>24</w: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5C42A7">
    <w:pPr>
      <w:spacing w:line="234" w:lineRule="auto"/>
      <w:ind w:left="4263"/>
      <w:rPr>
        <w:rFonts w:ascii="等线" w:hAnsi="等线" w:eastAsia="等线" w:cs="等线"/>
        <w:sz w:val="18"/>
        <w:szCs w:val="18"/>
      </w:rPr>
    </w:pPr>
    <w:r>
      <w:rPr>
        <w:rFonts w:ascii="等线" w:hAnsi="等线" w:eastAsia="等线" w:cs="等线"/>
        <w:spacing w:val="-3"/>
        <w:sz w:val="18"/>
        <w:szCs w:val="18"/>
      </w:rPr>
      <w:t>25</w: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1BBABB">
    <w:pPr>
      <w:spacing w:line="234" w:lineRule="auto"/>
      <w:ind w:left="4263"/>
      <w:rPr>
        <w:rFonts w:ascii="等线" w:hAnsi="等线" w:eastAsia="等线" w:cs="等线"/>
        <w:sz w:val="18"/>
        <w:szCs w:val="18"/>
      </w:rPr>
    </w:pPr>
    <w:r>
      <w:rPr>
        <w:rFonts w:ascii="等线" w:hAnsi="等线" w:eastAsia="等线" w:cs="等线"/>
        <w:spacing w:val="-3"/>
        <w:sz w:val="18"/>
        <w:szCs w:val="18"/>
      </w:rPr>
      <w:t>26</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3D4416">
    <w:pPr>
      <w:spacing w:line="236" w:lineRule="auto"/>
      <w:ind w:left="4285"/>
      <w:rPr>
        <w:rFonts w:ascii="等线" w:hAnsi="等线" w:eastAsia="等线" w:cs="等线"/>
        <w:sz w:val="18"/>
        <w:szCs w:val="18"/>
      </w:rPr>
    </w:pPr>
    <w:r>
      <w:rPr>
        <w:rFonts w:ascii="等线" w:hAnsi="等线" w:eastAsia="等线" w:cs="等线"/>
        <w:spacing w:val="-1"/>
        <w:sz w:val="18"/>
        <w:szCs w:val="18"/>
      </w:rPr>
      <w:t>vi</w: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E308D3">
    <w:pPr>
      <w:spacing w:line="236" w:lineRule="auto"/>
      <w:ind w:left="4263"/>
      <w:rPr>
        <w:rFonts w:ascii="等线" w:hAnsi="等线" w:eastAsia="等线" w:cs="等线"/>
        <w:sz w:val="18"/>
        <w:szCs w:val="18"/>
      </w:rPr>
    </w:pPr>
    <w:r>
      <w:rPr>
        <w:rFonts w:ascii="等线" w:hAnsi="等线" w:eastAsia="等线" w:cs="等线"/>
        <w:spacing w:val="-3"/>
        <w:sz w:val="18"/>
        <w:szCs w:val="18"/>
      </w:rPr>
      <w:t>27</w: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646275">
    <w:pPr>
      <w:spacing w:line="234" w:lineRule="auto"/>
      <w:ind w:left="4263"/>
      <w:rPr>
        <w:rFonts w:ascii="等线" w:hAnsi="等线" w:eastAsia="等线" w:cs="等线"/>
        <w:sz w:val="18"/>
        <w:szCs w:val="18"/>
      </w:rPr>
    </w:pPr>
    <w:r>
      <w:rPr>
        <w:rFonts w:ascii="等线" w:hAnsi="等线" w:eastAsia="等线" w:cs="等线"/>
        <w:spacing w:val="-3"/>
        <w:sz w:val="18"/>
        <w:szCs w:val="18"/>
      </w:rPr>
      <w:t>28</w: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88C8A4">
    <w:pPr>
      <w:spacing w:line="234" w:lineRule="auto"/>
      <w:ind w:left="4263"/>
      <w:rPr>
        <w:rFonts w:ascii="等线" w:hAnsi="等线" w:eastAsia="等线" w:cs="等线"/>
        <w:sz w:val="18"/>
        <w:szCs w:val="18"/>
      </w:rPr>
    </w:pPr>
    <w:r>
      <w:rPr>
        <w:rFonts w:ascii="等线" w:hAnsi="等线" w:eastAsia="等线" w:cs="等线"/>
        <w:spacing w:val="-3"/>
        <w:sz w:val="18"/>
        <w:szCs w:val="18"/>
      </w:rPr>
      <w:t>29</w: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743CFE">
    <w:pPr>
      <w:spacing w:line="234" w:lineRule="auto"/>
      <w:ind w:left="4261"/>
      <w:rPr>
        <w:rFonts w:ascii="等线" w:hAnsi="等线" w:eastAsia="等线" w:cs="等线"/>
        <w:sz w:val="18"/>
        <w:szCs w:val="18"/>
      </w:rPr>
    </w:pPr>
    <w:r>
      <w:rPr>
        <w:rFonts w:ascii="等线" w:hAnsi="等线" w:eastAsia="等线" w:cs="等线"/>
        <w:spacing w:val="-2"/>
        <w:sz w:val="18"/>
        <w:szCs w:val="18"/>
      </w:rPr>
      <w:t>30</w: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49C5E7">
    <w:pPr>
      <w:spacing w:line="234" w:lineRule="auto"/>
      <w:ind w:left="4261"/>
      <w:rPr>
        <w:rFonts w:ascii="等线" w:hAnsi="等线" w:eastAsia="等线" w:cs="等线"/>
        <w:sz w:val="18"/>
        <w:szCs w:val="18"/>
      </w:rPr>
    </w:pPr>
    <w:r>
      <w:rPr>
        <w:rFonts w:ascii="等线" w:hAnsi="等线" w:eastAsia="等线" w:cs="等线"/>
        <w:spacing w:val="-2"/>
        <w:sz w:val="18"/>
        <w:szCs w:val="18"/>
      </w:rPr>
      <w:t>31</w: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4D04BA">
    <w:pPr>
      <w:spacing w:line="234" w:lineRule="auto"/>
      <w:ind w:left="4261"/>
      <w:rPr>
        <w:rFonts w:ascii="等线" w:hAnsi="等线" w:eastAsia="等线" w:cs="等线"/>
        <w:sz w:val="18"/>
        <w:szCs w:val="18"/>
      </w:rPr>
    </w:pPr>
    <w:r>
      <w:rPr>
        <w:rFonts w:ascii="等线" w:hAnsi="等线" w:eastAsia="等线" w:cs="等线"/>
        <w:spacing w:val="-2"/>
        <w:sz w:val="18"/>
        <w:szCs w:val="18"/>
      </w:rPr>
      <w:t>32</w: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1DBA71">
    <w:pPr>
      <w:spacing w:line="234" w:lineRule="auto"/>
      <w:ind w:left="4261"/>
      <w:rPr>
        <w:rFonts w:ascii="等线" w:hAnsi="等线" w:eastAsia="等线" w:cs="等线"/>
        <w:sz w:val="18"/>
        <w:szCs w:val="18"/>
      </w:rPr>
    </w:pPr>
    <w:r>
      <w:rPr>
        <w:rFonts w:ascii="等线" w:hAnsi="等线" w:eastAsia="等线" w:cs="等线"/>
        <w:spacing w:val="-2"/>
        <w:sz w:val="18"/>
        <w:szCs w:val="18"/>
      </w:rPr>
      <w:t>33</w: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8CC358">
    <w:pPr>
      <w:spacing w:line="234" w:lineRule="auto"/>
      <w:ind w:left="4261"/>
      <w:rPr>
        <w:rFonts w:ascii="等线" w:hAnsi="等线" w:eastAsia="等线" w:cs="等线"/>
        <w:sz w:val="18"/>
        <w:szCs w:val="18"/>
      </w:rPr>
    </w:pPr>
    <w:r>
      <w:rPr>
        <w:rFonts w:ascii="等线" w:hAnsi="等线" w:eastAsia="等线" w:cs="等线"/>
        <w:spacing w:val="-2"/>
        <w:sz w:val="18"/>
        <w:szCs w:val="18"/>
      </w:rPr>
      <w:t>34</w: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96ABC6">
    <w:pPr>
      <w:spacing w:line="234" w:lineRule="auto"/>
      <w:ind w:left="4261"/>
      <w:rPr>
        <w:rFonts w:ascii="等线" w:hAnsi="等线" w:eastAsia="等线" w:cs="等线"/>
        <w:sz w:val="18"/>
        <w:szCs w:val="18"/>
      </w:rPr>
    </w:pPr>
    <w:r>
      <w:rPr>
        <w:rFonts w:ascii="等线" w:hAnsi="等线" w:eastAsia="等线" w:cs="等线"/>
        <w:spacing w:val="-2"/>
        <w:sz w:val="18"/>
        <w:szCs w:val="18"/>
      </w:rPr>
      <w:t>35</w: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A49FC2">
    <w:pPr>
      <w:spacing w:line="234" w:lineRule="auto"/>
      <w:ind w:left="4261"/>
      <w:rPr>
        <w:rFonts w:ascii="等线" w:hAnsi="等线" w:eastAsia="等线" w:cs="等线"/>
        <w:sz w:val="18"/>
        <w:szCs w:val="18"/>
      </w:rPr>
    </w:pPr>
    <w:r>
      <w:rPr>
        <w:rFonts w:ascii="等线" w:hAnsi="等线" w:eastAsia="等线" w:cs="等线"/>
        <w:spacing w:val="-2"/>
        <w:sz w:val="18"/>
        <w:szCs w:val="18"/>
      </w:rPr>
      <w:t>36</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B71680">
    <w:pPr>
      <w:spacing w:line="236" w:lineRule="auto"/>
      <w:ind w:left="4313"/>
      <w:rPr>
        <w:rFonts w:ascii="等线" w:hAnsi="等线" w:eastAsia="等线" w:cs="等线"/>
        <w:sz w:val="18"/>
        <w:szCs w:val="18"/>
      </w:rPr>
    </w:pPr>
    <w:r>
      <w:rPr>
        <w:rFonts w:ascii="等线" w:hAnsi="等线" w:eastAsia="等线" w:cs="等线"/>
        <w:sz w:val="18"/>
        <w:szCs w:val="18"/>
      </w:rPr>
      <w:t>1</w: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C22E3D">
    <w:pPr>
      <w:spacing w:line="234" w:lineRule="auto"/>
      <w:ind w:left="4292"/>
      <w:rPr>
        <w:rFonts w:ascii="等线" w:hAnsi="等线" w:eastAsia="等线" w:cs="等线"/>
        <w:sz w:val="18"/>
        <w:szCs w:val="18"/>
      </w:rPr>
    </w:pPr>
    <w:r>
      <w:rPr>
        <w:rFonts w:ascii="等线" w:hAnsi="等线" w:eastAsia="等线" w:cs="等线"/>
        <w:spacing w:val="-2"/>
        <w:sz w:val="18"/>
        <w:szCs w:val="18"/>
      </w:rPr>
      <w:t>37</w: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55C872">
    <w:pPr>
      <w:spacing w:line="234" w:lineRule="auto"/>
      <w:ind w:left="4292"/>
      <w:rPr>
        <w:rFonts w:ascii="等线" w:hAnsi="等线" w:eastAsia="等线" w:cs="等线"/>
        <w:sz w:val="18"/>
        <w:szCs w:val="18"/>
      </w:rPr>
    </w:pPr>
    <w:r>
      <w:rPr>
        <w:rFonts w:ascii="等线" w:hAnsi="等线" w:eastAsia="等线" w:cs="等线"/>
        <w:spacing w:val="-2"/>
        <w:sz w:val="18"/>
        <w:szCs w:val="18"/>
      </w:rPr>
      <w:t>38</w: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E629F1">
    <w:pPr>
      <w:spacing w:line="234" w:lineRule="auto"/>
      <w:ind w:left="4261"/>
      <w:rPr>
        <w:rFonts w:ascii="等线" w:hAnsi="等线" w:eastAsia="等线" w:cs="等线"/>
        <w:sz w:val="18"/>
        <w:szCs w:val="18"/>
      </w:rPr>
    </w:pPr>
    <w:r>
      <w:rPr>
        <w:rFonts w:ascii="等线" w:hAnsi="等线" w:eastAsia="等线" w:cs="等线"/>
        <w:spacing w:val="-2"/>
        <w:sz w:val="18"/>
        <w:szCs w:val="18"/>
      </w:rPr>
      <w:t>39</w: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68C9B5">
    <w:pPr>
      <w:spacing w:line="234" w:lineRule="auto"/>
      <w:ind w:left="4257"/>
      <w:rPr>
        <w:rFonts w:ascii="等线" w:hAnsi="等线" w:eastAsia="等线" w:cs="等线"/>
        <w:sz w:val="18"/>
        <w:szCs w:val="18"/>
      </w:rPr>
    </w:pPr>
    <w:r>
      <w:rPr>
        <w:rFonts w:ascii="等线" w:hAnsi="等线" w:eastAsia="等线" w:cs="等线"/>
        <w:spacing w:val="-1"/>
        <w:sz w:val="18"/>
        <w:szCs w:val="18"/>
      </w:rPr>
      <w:t>40</w: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CA424F">
    <w:pPr>
      <w:spacing w:line="236" w:lineRule="auto"/>
      <w:ind w:left="4257"/>
      <w:rPr>
        <w:rFonts w:ascii="等线" w:hAnsi="等线" w:eastAsia="等线" w:cs="等线"/>
        <w:sz w:val="18"/>
        <w:szCs w:val="18"/>
      </w:rPr>
    </w:pPr>
    <w:r>
      <w:rPr>
        <w:rFonts w:ascii="等线" w:hAnsi="等线" w:eastAsia="等线" w:cs="等线"/>
        <w:spacing w:val="-1"/>
        <w:sz w:val="18"/>
        <w:szCs w:val="18"/>
      </w:rPr>
      <w:t>41</w: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C0CEF2">
    <w:pPr>
      <w:spacing w:line="236" w:lineRule="auto"/>
      <w:ind w:left="4257"/>
      <w:rPr>
        <w:rFonts w:ascii="等线" w:hAnsi="等线" w:eastAsia="等线" w:cs="等线"/>
        <w:sz w:val="18"/>
        <w:szCs w:val="18"/>
      </w:rPr>
    </w:pPr>
    <w:r>
      <w:rPr>
        <w:rFonts w:ascii="等线" w:hAnsi="等线" w:eastAsia="等线" w:cs="等线"/>
        <w:spacing w:val="-1"/>
        <w:sz w:val="18"/>
        <w:szCs w:val="18"/>
      </w:rPr>
      <w:t>42</w: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698D9A">
    <w:pPr>
      <w:spacing w:line="234" w:lineRule="auto"/>
      <w:ind w:left="4257"/>
      <w:rPr>
        <w:rFonts w:ascii="等线" w:hAnsi="等线" w:eastAsia="等线" w:cs="等线"/>
        <w:sz w:val="18"/>
        <w:szCs w:val="18"/>
      </w:rPr>
    </w:pPr>
    <w:r>
      <w:rPr>
        <w:rFonts w:ascii="等线" w:hAnsi="等线" w:eastAsia="等线" w:cs="等线"/>
        <w:spacing w:val="-1"/>
        <w:sz w:val="18"/>
        <w:szCs w:val="18"/>
      </w:rPr>
      <w:t>43</w: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630556">
    <w:pPr>
      <w:spacing w:line="236" w:lineRule="auto"/>
      <w:ind w:left="4257"/>
      <w:rPr>
        <w:rFonts w:ascii="等线" w:hAnsi="等线" w:eastAsia="等线" w:cs="等线"/>
        <w:sz w:val="18"/>
        <w:szCs w:val="18"/>
      </w:rPr>
    </w:pPr>
    <w:r>
      <w:rPr>
        <w:rFonts w:ascii="等线" w:hAnsi="等线" w:eastAsia="等线" w:cs="等线"/>
        <w:spacing w:val="-1"/>
        <w:sz w:val="18"/>
        <w:szCs w:val="18"/>
      </w:rPr>
      <w:t>44</w: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1E8911">
    <w:pPr>
      <w:spacing w:line="234" w:lineRule="auto"/>
      <w:ind w:left="4257"/>
      <w:rPr>
        <w:rFonts w:ascii="等线" w:hAnsi="等线" w:eastAsia="等线" w:cs="等线"/>
        <w:sz w:val="18"/>
        <w:szCs w:val="18"/>
      </w:rPr>
    </w:pPr>
    <w:r>
      <w:rPr>
        <w:rFonts w:ascii="等线" w:hAnsi="等线" w:eastAsia="等线" w:cs="等线"/>
        <w:spacing w:val="-1"/>
        <w:sz w:val="18"/>
        <w:szCs w:val="18"/>
      </w:rPr>
      <w:t>45</w:t>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3D719A">
    <w:pPr>
      <w:spacing w:line="234" w:lineRule="auto"/>
      <w:ind w:left="4257"/>
      <w:rPr>
        <w:rFonts w:ascii="等线" w:hAnsi="等线" w:eastAsia="等线" w:cs="等线"/>
        <w:sz w:val="18"/>
        <w:szCs w:val="18"/>
      </w:rPr>
    </w:pPr>
    <w:r>
      <w:rPr>
        <w:rFonts w:ascii="等线" w:hAnsi="等线" w:eastAsia="等线" w:cs="等线"/>
        <w:spacing w:val="-1"/>
        <w:sz w:val="18"/>
        <w:szCs w:val="18"/>
      </w:rPr>
      <w:t>46</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CCC16C">
    <w:pPr>
      <w:spacing w:line="236" w:lineRule="auto"/>
      <w:ind w:left="4309"/>
      <w:rPr>
        <w:rFonts w:ascii="等线" w:hAnsi="等线" w:eastAsia="等线" w:cs="等线"/>
        <w:sz w:val="18"/>
        <w:szCs w:val="18"/>
      </w:rPr>
    </w:pPr>
    <w:r>
      <w:rPr>
        <w:rFonts w:ascii="等线" w:hAnsi="等线" w:eastAsia="等线" w:cs="等线"/>
        <w:sz w:val="18"/>
        <w:szCs w:val="18"/>
      </w:rPr>
      <w:t>2</w:t>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4E1689">
    <w:pPr>
      <w:spacing w:line="236" w:lineRule="auto"/>
      <w:ind w:left="4257"/>
      <w:rPr>
        <w:rFonts w:ascii="等线" w:hAnsi="等线" w:eastAsia="等线" w:cs="等线"/>
        <w:sz w:val="18"/>
        <w:szCs w:val="18"/>
      </w:rPr>
    </w:pPr>
    <w:r>
      <w:rPr>
        <w:rFonts w:ascii="等线" w:hAnsi="等线" w:eastAsia="等线" w:cs="等线"/>
        <w:spacing w:val="-1"/>
        <w:sz w:val="18"/>
        <w:szCs w:val="18"/>
      </w:rPr>
      <w:t>47</w:t>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8EB21B">
    <w:pPr>
      <w:spacing w:line="234" w:lineRule="auto"/>
      <w:ind w:left="4257"/>
      <w:rPr>
        <w:rFonts w:ascii="等线" w:hAnsi="等线" w:eastAsia="等线" w:cs="等线"/>
        <w:sz w:val="18"/>
        <w:szCs w:val="18"/>
      </w:rPr>
    </w:pPr>
    <w:r>
      <w:rPr>
        <w:rFonts w:ascii="等线" w:hAnsi="等线" w:eastAsia="等线" w:cs="等线"/>
        <w:spacing w:val="-1"/>
        <w:sz w:val="18"/>
        <w:szCs w:val="18"/>
      </w:rPr>
      <w:t>48</w:t>
    </w: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E6343F">
    <w:pPr>
      <w:spacing w:line="234" w:lineRule="auto"/>
      <w:ind w:left="4257"/>
      <w:rPr>
        <w:rFonts w:ascii="等线" w:hAnsi="等线" w:eastAsia="等线" w:cs="等线"/>
        <w:sz w:val="18"/>
        <w:szCs w:val="18"/>
      </w:rPr>
    </w:pPr>
    <w:r>
      <w:rPr>
        <w:rFonts w:ascii="等线" w:hAnsi="等线" w:eastAsia="等线" w:cs="等线"/>
        <w:spacing w:val="-1"/>
        <w:sz w:val="18"/>
        <w:szCs w:val="18"/>
      </w:rPr>
      <w:t>49</w:t>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9623BE">
    <w:pPr>
      <w:spacing w:line="234" w:lineRule="auto"/>
      <w:ind w:left="4264"/>
      <w:rPr>
        <w:rFonts w:ascii="等线" w:hAnsi="等线" w:eastAsia="等线" w:cs="等线"/>
        <w:sz w:val="18"/>
        <w:szCs w:val="18"/>
      </w:rPr>
    </w:pPr>
    <w:r>
      <w:rPr>
        <w:rFonts w:ascii="等线" w:hAnsi="等线" w:eastAsia="等线" w:cs="等线"/>
        <w:spacing w:val="-3"/>
        <w:sz w:val="18"/>
        <w:szCs w:val="18"/>
      </w:rPr>
      <w:t>50</w:t>
    </w: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15CB30">
    <w:pPr>
      <w:spacing w:line="234" w:lineRule="auto"/>
      <w:ind w:left="4264"/>
      <w:rPr>
        <w:rFonts w:ascii="等线" w:hAnsi="等线" w:eastAsia="等线" w:cs="等线"/>
        <w:sz w:val="18"/>
        <w:szCs w:val="18"/>
      </w:rPr>
    </w:pPr>
    <w:r>
      <w:rPr>
        <w:rFonts w:ascii="等线" w:hAnsi="等线" w:eastAsia="等线" w:cs="等线"/>
        <w:spacing w:val="-3"/>
        <w:sz w:val="18"/>
        <w:szCs w:val="18"/>
      </w:rPr>
      <w:t>51</w:t>
    </w: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65FC4E">
    <w:pPr>
      <w:spacing w:line="234" w:lineRule="auto"/>
      <w:ind w:left="4264"/>
      <w:rPr>
        <w:rFonts w:ascii="等线" w:hAnsi="等线" w:eastAsia="等线" w:cs="等线"/>
        <w:sz w:val="18"/>
        <w:szCs w:val="18"/>
      </w:rPr>
    </w:pPr>
    <w:r>
      <w:rPr>
        <w:rFonts w:ascii="等线" w:hAnsi="等线" w:eastAsia="等线" w:cs="等线"/>
        <w:spacing w:val="-3"/>
        <w:sz w:val="18"/>
        <w:szCs w:val="18"/>
      </w:rPr>
      <w:t>52</w:t>
    </w: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4764DD">
    <w:pPr>
      <w:spacing w:line="234" w:lineRule="auto"/>
      <w:ind w:left="4264"/>
      <w:rPr>
        <w:rFonts w:ascii="等线" w:hAnsi="等线" w:eastAsia="等线" w:cs="等线"/>
        <w:sz w:val="18"/>
        <w:szCs w:val="18"/>
      </w:rPr>
    </w:pPr>
    <w:r>
      <w:rPr>
        <w:rFonts w:ascii="等线" w:hAnsi="等线" w:eastAsia="等线" w:cs="等线"/>
        <w:spacing w:val="-3"/>
        <w:sz w:val="18"/>
        <w:szCs w:val="18"/>
      </w:rPr>
      <w:t>53</w:t>
    </w: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DB63C1">
    <w:pPr>
      <w:spacing w:line="234" w:lineRule="auto"/>
      <w:ind w:left="4264"/>
      <w:rPr>
        <w:rFonts w:ascii="等线" w:hAnsi="等线" w:eastAsia="等线" w:cs="等线"/>
        <w:sz w:val="18"/>
        <w:szCs w:val="18"/>
      </w:rPr>
    </w:pPr>
    <w:r>
      <w:rPr>
        <w:rFonts w:ascii="等线" w:hAnsi="等线" w:eastAsia="等线" w:cs="等线"/>
        <w:spacing w:val="-3"/>
        <w:sz w:val="18"/>
        <w:szCs w:val="18"/>
      </w:rPr>
      <w:t>54</w:t>
    </w: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0070D9">
    <w:pPr>
      <w:spacing w:line="234" w:lineRule="auto"/>
      <w:ind w:left="4264"/>
      <w:rPr>
        <w:rFonts w:ascii="等线" w:hAnsi="等线" w:eastAsia="等线" w:cs="等线"/>
        <w:sz w:val="18"/>
        <w:szCs w:val="18"/>
      </w:rPr>
    </w:pPr>
    <w:r>
      <w:rPr>
        <w:rFonts w:ascii="等线" w:hAnsi="等线" w:eastAsia="等线" w:cs="等线"/>
        <w:spacing w:val="-3"/>
        <w:sz w:val="18"/>
        <w:szCs w:val="18"/>
      </w:rPr>
      <w:t>55</w:t>
    </w: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59F286">
    <w:pPr>
      <w:spacing w:line="234" w:lineRule="auto"/>
      <w:ind w:left="4264"/>
      <w:rPr>
        <w:rFonts w:ascii="等线" w:hAnsi="等线" w:eastAsia="等线" w:cs="等线"/>
        <w:sz w:val="18"/>
        <w:szCs w:val="18"/>
      </w:rPr>
    </w:pPr>
    <w:r>
      <w:rPr>
        <w:rFonts w:ascii="等线" w:hAnsi="等线" w:eastAsia="等线" w:cs="等线"/>
        <w:spacing w:val="-3"/>
        <w:sz w:val="18"/>
        <w:szCs w:val="18"/>
      </w:rPr>
      <w:t>56</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2ECDAF">
    <w:pPr>
      <w:spacing w:line="234" w:lineRule="auto"/>
      <w:ind w:left="4307"/>
      <w:rPr>
        <w:rFonts w:ascii="等线" w:hAnsi="等线" w:eastAsia="等线" w:cs="等线"/>
        <w:sz w:val="18"/>
        <w:szCs w:val="18"/>
      </w:rPr>
    </w:pPr>
    <w:r>
      <w:rPr>
        <w:rFonts w:ascii="等线" w:hAnsi="等线" w:eastAsia="等线" w:cs="等线"/>
        <w:sz w:val="18"/>
        <w:szCs w:val="18"/>
      </w:rPr>
      <w:t>3</w:t>
    </w: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EAF991">
    <w:pPr>
      <w:spacing w:line="234" w:lineRule="auto"/>
      <w:ind w:left="4264"/>
      <w:rPr>
        <w:rFonts w:ascii="等线" w:hAnsi="等线" w:eastAsia="等线" w:cs="等线"/>
        <w:sz w:val="18"/>
        <w:szCs w:val="18"/>
      </w:rPr>
    </w:pPr>
    <w:r>
      <w:rPr>
        <w:rFonts w:ascii="等线" w:hAnsi="等线" w:eastAsia="等线" w:cs="等线"/>
        <w:spacing w:val="-3"/>
        <w:sz w:val="18"/>
        <w:szCs w:val="18"/>
      </w:rPr>
      <w:t>57</w:t>
    </w: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30D729">
    <w:pPr>
      <w:spacing w:line="234" w:lineRule="auto"/>
      <w:ind w:left="4264"/>
      <w:rPr>
        <w:rFonts w:ascii="等线" w:hAnsi="等线" w:eastAsia="等线" w:cs="等线"/>
        <w:sz w:val="18"/>
        <w:szCs w:val="18"/>
      </w:rPr>
    </w:pPr>
    <w:r>
      <w:rPr>
        <w:rFonts w:ascii="等线" w:hAnsi="等线" w:eastAsia="等线" w:cs="等线"/>
        <w:spacing w:val="-3"/>
        <w:sz w:val="18"/>
        <w:szCs w:val="18"/>
      </w:rPr>
      <w:t>58</w:t>
    </w: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24A3D8">
    <w:pPr>
      <w:spacing w:line="234" w:lineRule="auto"/>
      <w:ind w:left="4264"/>
      <w:rPr>
        <w:rFonts w:ascii="等线" w:hAnsi="等线" w:eastAsia="等线" w:cs="等线"/>
        <w:sz w:val="18"/>
        <w:szCs w:val="18"/>
      </w:rPr>
    </w:pPr>
    <w:r>
      <w:rPr>
        <w:rFonts w:ascii="等线" w:hAnsi="等线" w:eastAsia="等线" w:cs="等线"/>
        <w:spacing w:val="-3"/>
        <w:sz w:val="18"/>
        <w:szCs w:val="18"/>
      </w:rPr>
      <w:t>59</w:t>
    </w: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9FF684">
    <w:pPr>
      <w:spacing w:line="234" w:lineRule="auto"/>
      <w:ind w:left="4264"/>
      <w:rPr>
        <w:rFonts w:ascii="等线" w:hAnsi="等线" w:eastAsia="等线" w:cs="等线"/>
        <w:sz w:val="18"/>
        <w:szCs w:val="18"/>
      </w:rPr>
    </w:pPr>
    <w:r>
      <w:rPr>
        <w:rFonts w:ascii="等线" w:hAnsi="等线" w:eastAsia="等线" w:cs="等线"/>
        <w:spacing w:val="-3"/>
        <w:sz w:val="18"/>
        <w:szCs w:val="18"/>
      </w:rPr>
      <w:t>60</w:t>
    </w: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E29B4B">
    <w:pPr>
      <w:spacing w:line="234" w:lineRule="auto"/>
      <w:ind w:left="4264"/>
      <w:rPr>
        <w:rFonts w:ascii="等线" w:hAnsi="等线" w:eastAsia="等线" w:cs="等线"/>
        <w:sz w:val="18"/>
        <w:szCs w:val="18"/>
      </w:rPr>
    </w:pPr>
    <w:r>
      <w:rPr>
        <w:rFonts w:ascii="等线" w:hAnsi="等线" w:eastAsia="等线" w:cs="等线"/>
        <w:spacing w:val="-3"/>
        <w:sz w:val="18"/>
        <w:szCs w:val="18"/>
      </w:rPr>
      <w:t>61</w:t>
    </w: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783895">
    <w:pPr>
      <w:spacing w:line="234" w:lineRule="auto"/>
      <w:ind w:left="4264"/>
      <w:rPr>
        <w:rFonts w:ascii="等线" w:hAnsi="等线" w:eastAsia="等线" w:cs="等线"/>
        <w:sz w:val="18"/>
        <w:szCs w:val="18"/>
      </w:rPr>
    </w:pPr>
    <w:r>
      <w:rPr>
        <w:rFonts w:ascii="等线" w:hAnsi="等线" w:eastAsia="等线" w:cs="等线"/>
        <w:spacing w:val="-3"/>
        <w:sz w:val="18"/>
        <w:szCs w:val="18"/>
      </w:rPr>
      <w:t>62</w:t>
    </w: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475FDC">
    <w:pPr>
      <w:spacing w:line="234" w:lineRule="auto"/>
      <w:ind w:left="4264"/>
      <w:rPr>
        <w:rFonts w:ascii="等线" w:hAnsi="等线" w:eastAsia="等线" w:cs="等线"/>
        <w:sz w:val="18"/>
        <w:szCs w:val="18"/>
      </w:rPr>
    </w:pPr>
    <w:r>
      <w:rPr>
        <w:rFonts w:ascii="等线" w:hAnsi="等线" w:eastAsia="等线" w:cs="等线"/>
        <w:spacing w:val="-3"/>
        <w:sz w:val="18"/>
        <w:szCs w:val="18"/>
      </w:rPr>
      <w:t>63</w:t>
    </w: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ED755A">
    <w:pPr>
      <w:spacing w:line="234" w:lineRule="auto"/>
      <w:ind w:left="4264"/>
      <w:rPr>
        <w:rFonts w:ascii="等线" w:hAnsi="等线" w:eastAsia="等线" w:cs="等线"/>
        <w:sz w:val="18"/>
        <w:szCs w:val="18"/>
      </w:rPr>
    </w:pPr>
    <w:r>
      <w:rPr>
        <w:rFonts w:ascii="等线" w:hAnsi="等线" w:eastAsia="等线" w:cs="等线"/>
        <w:spacing w:val="-3"/>
        <w:sz w:val="18"/>
        <w:szCs w:val="18"/>
      </w:rPr>
      <w:t>64</w:t>
    </w: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AD1D54">
    <w:pPr>
      <w:spacing w:line="234" w:lineRule="auto"/>
      <w:ind w:left="4264"/>
      <w:rPr>
        <w:rFonts w:ascii="等线" w:hAnsi="等线" w:eastAsia="等线" w:cs="等线"/>
        <w:sz w:val="18"/>
        <w:szCs w:val="18"/>
      </w:rPr>
    </w:pPr>
    <w:r>
      <w:rPr>
        <w:rFonts w:ascii="等线" w:hAnsi="等线" w:eastAsia="等线" w:cs="等线"/>
        <w:spacing w:val="-3"/>
        <w:sz w:val="18"/>
        <w:szCs w:val="18"/>
      </w:rPr>
      <w:t>65</w:t>
    </w: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CC1EAA">
    <w:pPr>
      <w:spacing w:line="234" w:lineRule="auto"/>
      <w:ind w:left="4264"/>
      <w:rPr>
        <w:rFonts w:ascii="等线" w:hAnsi="等线" w:eastAsia="等线" w:cs="等线"/>
        <w:sz w:val="18"/>
        <w:szCs w:val="18"/>
      </w:rPr>
    </w:pPr>
    <w:r>
      <w:rPr>
        <w:rFonts w:ascii="等线" w:hAnsi="等线" w:eastAsia="等线" w:cs="等线"/>
        <w:spacing w:val="-3"/>
        <w:sz w:val="18"/>
        <w:szCs w:val="18"/>
      </w:rPr>
      <w:t>66</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61DACE">
    <w:pPr>
      <w:spacing w:line="236" w:lineRule="auto"/>
      <w:ind w:left="4303"/>
      <w:rPr>
        <w:rFonts w:ascii="等线" w:hAnsi="等线" w:eastAsia="等线" w:cs="等线"/>
        <w:sz w:val="18"/>
        <w:szCs w:val="18"/>
      </w:rPr>
    </w:pPr>
    <w:r>
      <w:rPr>
        <w:rFonts w:ascii="等线" w:hAnsi="等线" w:eastAsia="等线" w:cs="等线"/>
        <w:sz w:val="18"/>
        <w:szCs w:val="18"/>
      </w:rPr>
      <w:t>4</w:t>
    </w: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6CCADD">
    <w:pPr>
      <w:spacing w:line="234" w:lineRule="auto"/>
      <w:ind w:left="4264"/>
      <w:rPr>
        <w:rFonts w:ascii="等线" w:hAnsi="等线" w:eastAsia="等线" w:cs="等线"/>
        <w:sz w:val="18"/>
        <w:szCs w:val="18"/>
      </w:rPr>
    </w:pPr>
    <w:r>
      <w:rPr>
        <w:rFonts w:ascii="等线" w:hAnsi="等线" w:eastAsia="等线" w:cs="等线"/>
        <w:spacing w:val="-3"/>
        <w:sz w:val="18"/>
        <w:szCs w:val="18"/>
      </w:rPr>
      <w:t>67</w:t>
    </w: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AF93A5">
    <w:pPr>
      <w:spacing w:line="234" w:lineRule="auto"/>
      <w:ind w:left="4264"/>
      <w:rPr>
        <w:rFonts w:ascii="等线" w:hAnsi="等线" w:eastAsia="等线" w:cs="等线"/>
        <w:sz w:val="18"/>
        <w:szCs w:val="18"/>
      </w:rPr>
    </w:pPr>
    <w:r>
      <w:rPr>
        <w:rFonts w:ascii="等线" w:hAnsi="等线" w:eastAsia="等线" w:cs="等线"/>
        <w:spacing w:val="-3"/>
        <w:sz w:val="18"/>
        <w:szCs w:val="18"/>
      </w:rPr>
      <w:t>68</w:t>
    </w:r>
  </w:p>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CB0611">
    <w:pPr>
      <w:spacing w:line="234" w:lineRule="auto"/>
      <w:ind w:left="4264"/>
      <w:rPr>
        <w:rFonts w:ascii="等线" w:hAnsi="等线" w:eastAsia="等线" w:cs="等线"/>
        <w:sz w:val="18"/>
        <w:szCs w:val="18"/>
      </w:rPr>
    </w:pPr>
    <w:r>
      <w:rPr>
        <w:rFonts w:ascii="等线" w:hAnsi="等线" w:eastAsia="等线" w:cs="等线"/>
        <w:spacing w:val="-3"/>
        <w:sz w:val="18"/>
        <w:szCs w:val="18"/>
      </w:rPr>
      <w:t>69</w:t>
    </w:r>
  </w:p>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31B198">
    <w:pPr>
      <w:spacing w:line="234" w:lineRule="auto"/>
      <w:ind w:left="4263"/>
      <w:rPr>
        <w:rFonts w:ascii="等线" w:hAnsi="等线" w:eastAsia="等线" w:cs="等线"/>
        <w:sz w:val="18"/>
        <w:szCs w:val="18"/>
      </w:rPr>
    </w:pPr>
    <w:r>
      <w:rPr>
        <w:rFonts w:ascii="等线" w:hAnsi="等线" w:eastAsia="等线" w:cs="等线"/>
        <w:spacing w:val="-3"/>
        <w:sz w:val="18"/>
        <w:szCs w:val="18"/>
      </w:rPr>
      <w:t>70</w:t>
    </w:r>
  </w:p>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2C837A">
    <w:pPr>
      <w:spacing w:line="236" w:lineRule="auto"/>
      <w:ind w:left="4263"/>
      <w:rPr>
        <w:rFonts w:ascii="等线" w:hAnsi="等线" w:eastAsia="等线" w:cs="等线"/>
        <w:sz w:val="18"/>
        <w:szCs w:val="18"/>
      </w:rPr>
    </w:pPr>
    <w:r>
      <w:rPr>
        <w:rFonts w:ascii="等线" w:hAnsi="等线" w:eastAsia="等线" w:cs="等线"/>
        <w:spacing w:val="-3"/>
        <w:sz w:val="18"/>
        <w:szCs w:val="18"/>
      </w:rPr>
      <w:t>71</w:t>
    </w:r>
  </w:p>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421A69">
    <w:pPr>
      <w:spacing w:line="236" w:lineRule="auto"/>
      <w:ind w:left="4263"/>
      <w:rPr>
        <w:rFonts w:ascii="等线" w:hAnsi="等线" w:eastAsia="等线" w:cs="等线"/>
        <w:sz w:val="18"/>
        <w:szCs w:val="18"/>
      </w:rPr>
    </w:pPr>
    <w:r>
      <w:rPr>
        <w:rFonts w:ascii="等线" w:hAnsi="等线" w:eastAsia="等线" w:cs="等线"/>
        <w:spacing w:val="-3"/>
        <w:sz w:val="18"/>
        <w:szCs w:val="18"/>
      </w:rPr>
      <w:t>72</w:t>
    </w:r>
  </w:p>
</w:ftr>
</file>

<file path=word/footer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F1E11A">
    <w:pPr>
      <w:spacing w:line="234" w:lineRule="auto"/>
      <w:ind w:left="4263"/>
      <w:rPr>
        <w:rFonts w:ascii="等线" w:hAnsi="等线" w:eastAsia="等线" w:cs="等线"/>
        <w:sz w:val="18"/>
        <w:szCs w:val="18"/>
      </w:rPr>
    </w:pPr>
    <w:r>
      <w:rPr>
        <w:rFonts w:ascii="等线" w:hAnsi="等线" w:eastAsia="等线" w:cs="等线"/>
        <w:spacing w:val="-3"/>
        <w:sz w:val="18"/>
        <w:szCs w:val="18"/>
      </w:rPr>
      <w:t>73</w:t>
    </w:r>
  </w:p>
</w:ftr>
</file>

<file path=word/footer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7F76B2">
    <w:pPr>
      <w:spacing w:line="236" w:lineRule="auto"/>
      <w:ind w:left="4263"/>
      <w:rPr>
        <w:rFonts w:ascii="等线" w:hAnsi="等线" w:eastAsia="等线" w:cs="等线"/>
        <w:sz w:val="18"/>
        <w:szCs w:val="18"/>
      </w:rPr>
    </w:pPr>
    <w:r>
      <w:rPr>
        <w:rFonts w:ascii="等线" w:hAnsi="等线" w:eastAsia="等线" w:cs="等线"/>
        <w:spacing w:val="-3"/>
        <w:sz w:val="18"/>
        <w:szCs w:val="18"/>
      </w:rPr>
      <w:t>74</w:t>
    </w:r>
  </w:p>
</w:ftr>
</file>

<file path=word/footer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DB921E">
    <w:pPr>
      <w:spacing w:line="234" w:lineRule="auto"/>
      <w:ind w:left="4263"/>
      <w:rPr>
        <w:rFonts w:ascii="等线" w:hAnsi="等线" w:eastAsia="等线" w:cs="等线"/>
        <w:sz w:val="18"/>
        <w:szCs w:val="18"/>
      </w:rPr>
    </w:pPr>
    <w:r>
      <w:rPr>
        <w:rFonts w:ascii="等线" w:hAnsi="等线" w:eastAsia="等线" w:cs="等线"/>
        <w:spacing w:val="-3"/>
        <w:sz w:val="18"/>
        <w:szCs w:val="18"/>
      </w:rPr>
      <w:t>75</w:t>
    </w:r>
  </w:p>
</w:ftr>
</file>

<file path=word/footer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5952DA">
    <w:pPr>
      <w:spacing w:line="234" w:lineRule="auto"/>
      <w:ind w:left="4263"/>
      <w:rPr>
        <w:rFonts w:ascii="等线" w:hAnsi="等线" w:eastAsia="等线" w:cs="等线"/>
        <w:sz w:val="18"/>
        <w:szCs w:val="18"/>
      </w:rPr>
    </w:pPr>
    <w:r>
      <w:rPr>
        <w:rFonts w:ascii="等线" w:hAnsi="等线" w:eastAsia="等线" w:cs="等线"/>
        <w:spacing w:val="-3"/>
        <w:sz w:val="18"/>
        <w:szCs w:val="18"/>
      </w:rPr>
      <w:t>76</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869838">
    <w:pPr>
      <w:spacing w:line="234" w:lineRule="auto"/>
      <w:ind w:left="4309"/>
      <w:rPr>
        <w:rFonts w:ascii="等线" w:hAnsi="等线" w:eastAsia="等线" w:cs="等线"/>
        <w:sz w:val="18"/>
        <w:szCs w:val="18"/>
      </w:rPr>
    </w:pPr>
    <w:r>
      <w:rPr>
        <w:rFonts w:ascii="等线" w:hAnsi="等线" w:eastAsia="等线" w:cs="等线"/>
        <w:sz w:val="18"/>
        <w:szCs w:val="18"/>
      </w:rPr>
      <w:t>5</w:t>
    </w:r>
  </w:p>
</w:ftr>
</file>

<file path=word/footer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E327D7">
    <w:pPr>
      <w:spacing w:line="236" w:lineRule="auto"/>
      <w:ind w:left="4263"/>
      <w:rPr>
        <w:rFonts w:ascii="等线" w:hAnsi="等线" w:eastAsia="等线" w:cs="等线"/>
        <w:sz w:val="18"/>
        <w:szCs w:val="18"/>
      </w:rPr>
    </w:pPr>
    <w:r>
      <w:rPr>
        <w:rFonts w:ascii="等线" w:hAnsi="等线" w:eastAsia="等线" w:cs="等线"/>
        <w:spacing w:val="-3"/>
        <w:sz w:val="18"/>
        <w:szCs w:val="18"/>
      </w:rPr>
      <w:t>77</w:t>
    </w:r>
  </w:p>
</w:ftr>
</file>

<file path=word/footer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AC5B9D">
    <w:pPr>
      <w:spacing w:line="234" w:lineRule="auto"/>
      <w:ind w:left="4263"/>
      <w:rPr>
        <w:rFonts w:ascii="等线" w:hAnsi="等线" w:eastAsia="等线" w:cs="等线"/>
        <w:sz w:val="18"/>
        <w:szCs w:val="18"/>
      </w:rPr>
    </w:pPr>
    <w:r>
      <w:rPr>
        <w:rFonts w:ascii="等线" w:hAnsi="等线" w:eastAsia="等线" w:cs="等线"/>
        <w:spacing w:val="-3"/>
        <w:sz w:val="18"/>
        <w:szCs w:val="18"/>
      </w:rPr>
      <w:t>78</w:t>
    </w:r>
  </w:p>
</w:ftr>
</file>

<file path=word/footer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D3498E">
    <w:pPr>
      <w:spacing w:line="234" w:lineRule="auto"/>
      <w:ind w:left="4263"/>
      <w:rPr>
        <w:rFonts w:ascii="等线" w:hAnsi="等线" w:eastAsia="等线" w:cs="等线"/>
        <w:sz w:val="18"/>
        <w:szCs w:val="18"/>
      </w:rPr>
    </w:pPr>
    <w:r>
      <w:rPr>
        <w:rFonts w:ascii="等线" w:hAnsi="等线" w:eastAsia="等线" w:cs="等线"/>
        <w:spacing w:val="-3"/>
        <w:sz w:val="18"/>
        <w:szCs w:val="18"/>
      </w:rPr>
      <w:t>79</w:t>
    </w:r>
  </w:p>
</w:ftr>
</file>

<file path=word/footer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4786F8">
    <w:pPr>
      <w:spacing w:line="234" w:lineRule="auto"/>
      <w:ind w:left="4262"/>
      <w:rPr>
        <w:rFonts w:ascii="等线" w:hAnsi="等线" w:eastAsia="等线" w:cs="等线"/>
        <w:sz w:val="18"/>
        <w:szCs w:val="18"/>
      </w:rPr>
    </w:pPr>
    <w:r>
      <w:rPr>
        <w:rFonts w:ascii="等线" w:hAnsi="等线" w:eastAsia="等线" w:cs="等线"/>
        <w:spacing w:val="-2"/>
        <w:sz w:val="18"/>
        <w:szCs w:val="18"/>
      </w:rPr>
      <w:t>80</w:t>
    </w:r>
  </w:p>
</w:ftr>
</file>

<file path=word/footer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3E2960">
    <w:pPr>
      <w:spacing w:line="234" w:lineRule="auto"/>
      <w:ind w:left="4262"/>
      <w:rPr>
        <w:rFonts w:ascii="等线" w:hAnsi="等线" w:eastAsia="等线" w:cs="等线"/>
        <w:sz w:val="18"/>
        <w:szCs w:val="18"/>
      </w:rPr>
    </w:pPr>
    <w:r>
      <w:rPr>
        <w:rFonts w:ascii="等线" w:hAnsi="等线" w:eastAsia="等线" w:cs="等线"/>
        <w:spacing w:val="-2"/>
        <w:sz w:val="18"/>
        <w:szCs w:val="18"/>
      </w:rPr>
      <w:t>81</w:t>
    </w:r>
  </w:p>
</w:ftr>
</file>

<file path=word/footer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745F04">
    <w:pPr>
      <w:spacing w:line="234" w:lineRule="auto"/>
      <w:ind w:left="4262"/>
      <w:rPr>
        <w:rFonts w:ascii="等线" w:hAnsi="等线" w:eastAsia="等线" w:cs="等线"/>
        <w:sz w:val="18"/>
        <w:szCs w:val="18"/>
      </w:rPr>
    </w:pPr>
    <w:r>
      <w:rPr>
        <w:rFonts w:ascii="等线" w:hAnsi="等线" w:eastAsia="等线" w:cs="等线"/>
        <w:spacing w:val="-2"/>
        <w:sz w:val="18"/>
        <w:szCs w:val="18"/>
      </w:rPr>
      <w:t>82</w:t>
    </w:r>
  </w:p>
</w:ftr>
</file>

<file path=word/footer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3D02AD">
    <w:pPr>
      <w:spacing w:line="234" w:lineRule="auto"/>
      <w:ind w:left="4262"/>
      <w:rPr>
        <w:rFonts w:ascii="等线" w:hAnsi="等线" w:eastAsia="等线" w:cs="等线"/>
        <w:sz w:val="18"/>
        <w:szCs w:val="18"/>
      </w:rPr>
    </w:pPr>
    <w:r>
      <w:rPr>
        <w:rFonts w:ascii="等线" w:hAnsi="等线" w:eastAsia="等线" w:cs="等线"/>
        <w:spacing w:val="-2"/>
        <w:sz w:val="18"/>
        <w:szCs w:val="18"/>
      </w:rPr>
      <w:t>83</w:t>
    </w:r>
  </w:p>
</w:ftr>
</file>

<file path=word/footer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F99168">
    <w:pPr>
      <w:spacing w:line="234" w:lineRule="auto"/>
      <w:ind w:left="4262"/>
      <w:rPr>
        <w:rFonts w:ascii="等线" w:hAnsi="等线" w:eastAsia="等线" w:cs="等线"/>
        <w:sz w:val="18"/>
        <w:szCs w:val="18"/>
      </w:rPr>
    </w:pPr>
    <w:r>
      <w:rPr>
        <w:rFonts w:ascii="等线" w:hAnsi="等线" w:eastAsia="等线" w:cs="等线"/>
        <w:spacing w:val="-2"/>
        <w:sz w:val="18"/>
        <w:szCs w:val="18"/>
      </w:rPr>
      <w:t>84</w:t>
    </w:r>
  </w:p>
</w:ftr>
</file>

<file path=word/footer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0598B1">
    <w:pPr>
      <w:spacing w:line="234" w:lineRule="auto"/>
      <w:ind w:left="4262"/>
      <w:rPr>
        <w:rFonts w:ascii="等线" w:hAnsi="等线" w:eastAsia="等线" w:cs="等线"/>
        <w:sz w:val="18"/>
        <w:szCs w:val="18"/>
      </w:rPr>
    </w:pPr>
    <w:r>
      <w:rPr>
        <w:rFonts w:ascii="等线" w:hAnsi="等线" w:eastAsia="等线" w:cs="等线"/>
        <w:spacing w:val="-2"/>
        <w:sz w:val="18"/>
        <w:szCs w:val="18"/>
      </w:rPr>
      <w:t>85</w:t>
    </w:r>
  </w:p>
</w:ftr>
</file>

<file path=word/footer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8151F1">
    <w:pPr>
      <w:spacing w:line="234" w:lineRule="auto"/>
      <w:ind w:left="4262"/>
      <w:rPr>
        <w:rFonts w:ascii="等线" w:hAnsi="等线" w:eastAsia="等线" w:cs="等线"/>
        <w:sz w:val="18"/>
        <w:szCs w:val="18"/>
      </w:rPr>
    </w:pPr>
    <w:r>
      <w:rPr>
        <w:rFonts w:ascii="等线" w:hAnsi="等线" w:eastAsia="等线" w:cs="等线"/>
        <w:spacing w:val="-2"/>
        <w:sz w:val="18"/>
        <w:szCs w:val="18"/>
      </w:rPr>
      <w:t>86</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ECAE8F">
    <w:pPr>
      <w:spacing w:line="234" w:lineRule="auto"/>
      <w:ind w:left="4309"/>
      <w:rPr>
        <w:rFonts w:ascii="等线" w:hAnsi="等线" w:eastAsia="等线" w:cs="等线"/>
        <w:sz w:val="18"/>
        <w:szCs w:val="18"/>
      </w:rPr>
    </w:pPr>
    <w:r>
      <w:rPr>
        <w:rFonts w:ascii="等线" w:hAnsi="等线" w:eastAsia="等线" w:cs="等线"/>
        <w:sz w:val="18"/>
        <w:szCs w:val="18"/>
      </w:rPr>
      <w:t>6</w:t>
    </w:r>
  </w:p>
</w:ftr>
</file>

<file path=word/footer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611A0C">
    <w:pPr>
      <w:spacing w:line="234" w:lineRule="auto"/>
      <w:ind w:left="4262"/>
      <w:rPr>
        <w:rFonts w:ascii="等线" w:hAnsi="等线" w:eastAsia="等线" w:cs="等线"/>
        <w:sz w:val="18"/>
        <w:szCs w:val="18"/>
      </w:rPr>
    </w:pPr>
    <w:r>
      <w:rPr>
        <w:rFonts w:ascii="等线" w:hAnsi="等线" w:eastAsia="等线" w:cs="等线"/>
        <w:spacing w:val="-2"/>
        <w:sz w:val="18"/>
        <w:szCs w:val="18"/>
      </w:rPr>
      <w:t>87</w:t>
    </w:r>
  </w:p>
</w:ftr>
</file>

<file path=word/footer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F204BB">
    <w:pPr>
      <w:spacing w:line="234" w:lineRule="auto"/>
      <w:ind w:left="4215"/>
      <w:rPr>
        <w:rFonts w:ascii="等线" w:hAnsi="等线" w:eastAsia="等线" w:cs="等线"/>
        <w:sz w:val="18"/>
        <w:szCs w:val="18"/>
      </w:rPr>
    </w:pPr>
    <w:r>
      <w:rPr>
        <w:rFonts w:ascii="等线" w:hAnsi="等线" w:eastAsia="等线" w:cs="等线"/>
        <w:spacing w:val="-2"/>
        <w:sz w:val="18"/>
        <w:szCs w:val="18"/>
      </w:rPr>
      <w:t>218</w:t>
    </w:r>
  </w:p>
</w:ftr>
</file>

<file path=word/footer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EA4D76">
    <w:pPr>
      <w:pStyle w:val="4"/>
      <w:ind w:firstLine="360"/>
      <w:jc w:val="center"/>
    </w:pPr>
    <w:r>
      <w:rPr>
        <w:rFonts w:hint="eastAsia"/>
        <w:kern w:val="0"/>
        <w:szCs w:val="21"/>
      </w:rPr>
      <w:t xml:space="preserve">第 </w:t>
    </w:r>
    <w:r>
      <w:rPr>
        <w:kern w:val="0"/>
        <w:szCs w:val="21"/>
      </w:rPr>
      <w:fldChar w:fldCharType="begin"/>
    </w:r>
    <w:r>
      <w:rPr>
        <w:kern w:val="0"/>
        <w:szCs w:val="21"/>
      </w:rPr>
      <w:instrText xml:space="preserve"> PAGE </w:instrText>
    </w:r>
    <w:r>
      <w:rPr>
        <w:kern w:val="0"/>
        <w:szCs w:val="21"/>
      </w:rPr>
      <w:fldChar w:fldCharType="separate"/>
    </w:r>
    <w:r>
      <w:rPr>
        <w:kern w:val="0"/>
        <w:szCs w:val="21"/>
      </w:rPr>
      <w:t>1</w:t>
    </w:r>
    <w:r>
      <w:rPr>
        <w:kern w:val="0"/>
        <w:szCs w:val="21"/>
      </w:rPr>
      <w:fldChar w:fldCharType="end"/>
    </w:r>
    <w:r>
      <w:rPr>
        <w:rFonts w:hint="eastAsia"/>
        <w:kern w:val="0"/>
        <w:szCs w:val="21"/>
      </w:rPr>
      <w:t xml:space="preserve"> 页 共 </w:t>
    </w:r>
    <w:r>
      <w:rPr>
        <w:rFonts w:hint="eastAsia"/>
        <w:kern w:val="0"/>
        <w:szCs w:val="21"/>
        <w:lang w:val="en-US" w:eastAsia="zh-CN"/>
      </w:rPr>
      <w:t>49</w:t>
    </w:r>
    <w:r>
      <w:rPr>
        <w:rFonts w:hint="eastAsia"/>
        <w:kern w:val="0"/>
        <w:szCs w:val="21"/>
      </w:rPr>
      <w:t xml:space="preserve"> 页</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5BFF60">
    <w:pPr>
      <w:spacing w:before="158"/>
      <w:ind w:left="5592" w:firstLine="942"/>
      <w:rPr>
        <w:rFonts w:ascii="黑体" w:hAnsi="黑体" w:eastAsia="黑体" w:cs="黑体"/>
        <w:sz w:val="18"/>
        <w:szCs w:val="18"/>
      </w:rPr>
    </w:pPr>
    <w:r>
      <w:drawing>
        <wp:anchor distT="0" distB="0" distL="0" distR="0" simplePos="0" relativeHeight="251660288" behindDoc="0" locked="0" layoutInCell="0" allowOverlap="1">
          <wp:simplePos x="0" y="0"/>
          <wp:positionH relativeFrom="page">
            <wp:posOffset>1143000</wp:posOffset>
          </wp:positionH>
          <wp:positionV relativeFrom="page">
            <wp:posOffset>905510</wp:posOffset>
          </wp:positionV>
          <wp:extent cx="5143500" cy="7620"/>
          <wp:effectExtent l="0" t="0" r="0" b="0"/>
          <wp:wrapNone/>
          <wp:docPr id="68" name="IM 68"/>
          <wp:cNvGraphicFramePr/>
          <a:graphic xmlns:a="http://schemas.openxmlformats.org/drawingml/2006/main">
            <a:graphicData uri="http://schemas.openxmlformats.org/drawingml/2006/picture">
              <pic:pic xmlns:pic="http://schemas.openxmlformats.org/drawingml/2006/picture">
                <pic:nvPicPr>
                  <pic:cNvPr id="68" name="IM 68"/>
                  <pic:cNvPicPr/>
                </pic:nvPicPr>
                <pic:blipFill>
                  <a:blip r:embed="rId1"/>
                  <a:stretch>
                    <a:fillRect/>
                  </a:stretch>
                </pic:blipFill>
                <pic:spPr>
                  <a:xfrm>
                    <a:off x="0" y="0"/>
                    <a:ext cx="5143499" cy="7429"/>
                  </a:xfrm>
                  <a:prstGeom prst="rect">
                    <a:avLst/>
                  </a:prstGeom>
                </pic:spPr>
              </pic:pic>
            </a:graphicData>
          </a:graphic>
        </wp:anchor>
      </w:drawing>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950E3F">
    <w:pPr>
      <w:pStyle w:val="5"/>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8DBA7A">
    <w:pPr>
      <w:pStyle w:val="5"/>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CDE711">
    <w:pPr>
      <w:pStyle w:val="5"/>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5E5046">
    <w:pPr>
      <w:pStyle w:val="5"/>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B4E7BA">
    <w:pPr>
      <w:pStyle w:val="5"/>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5BFF60">
    <w:pPr>
      <w:spacing w:before="158"/>
      <w:ind w:left="5592" w:firstLine="942"/>
      <w:rPr>
        <w:rFonts w:ascii="黑体" w:hAnsi="黑体" w:eastAsia="黑体" w:cs="黑体"/>
        <w:sz w:val="18"/>
        <w:szCs w:val="18"/>
      </w:rPr>
    </w:pPr>
    <w:r>
      <w:drawing>
        <wp:anchor distT="0" distB="0" distL="0" distR="0" simplePos="0" relativeHeight="251660288" behindDoc="0" locked="0" layoutInCell="0" allowOverlap="1">
          <wp:simplePos x="0" y="0"/>
          <wp:positionH relativeFrom="page">
            <wp:posOffset>1143000</wp:posOffset>
          </wp:positionH>
          <wp:positionV relativeFrom="page">
            <wp:posOffset>905510</wp:posOffset>
          </wp:positionV>
          <wp:extent cx="5143500" cy="7620"/>
          <wp:effectExtent l="0" t="0" r="0" b="0"/>
          <wp:wrapNone/>
          <wp:docPr id="68" name="IM 68"/>
          <wp:cNvGraphicFramePr/>
          <a:graphic xmlns:a="http://schemas.openxmlformats.org/drawingml/2006/main">
            <a:graphicData uri="http://schemas.openxmlformats.org/drawingml/2006/picture">
              <pic:pic xmlns:pic="http://schemas.openxmlformats.org/drawingml/2006/picture">
                <pic:nvPicPr>
                  <pic:cNvPr id="68" name="IM 68"/>
                  <pic:cNvPicPr/>
                </pic:nvPicPr>
                <pic:blipFill>
                  <a:blip r:embed="rId1"/>
                  <a:stretch>
                    <a:fillRect/>
                  </a:stretch>
                </pic:blipFill>
                <pic:spPr>
                  <a:xfrm>
                    <a:off x="0" y="0"/>
                    <a:ext cx="5143499" cy="7429"/>
                  </a:xfrm>
                  <a:prstGeom prst="rect">
                    <a:avLst/>
                  </a:prstGeom>
                </pic:spPr>
              </pic:pic>
            </a:graphicData>
          </a:graphic>
        </wp:anchor>
      </w:drawing>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14B8D4">
    <w:pPr>
      <w:pStyle w:val="5"/>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98302B">
    <w:pPr>
      <w:pStyle w:val="5"/>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938B8A">
    <w:pPr>
      <w:pStyle w:val="5"/>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C7C35D">
    <w:pPr>
      <w:pStyle w:val="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4A029D">
    <w:pPr>
      <w:pStyle w:val="5"/>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67811B">
    <w:pPr>
      <w:pStyle w:val="5"/>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4CF070">
    <w:pPr>
      <w:pStyle w:val="5"/>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776CD0">
    <w:pPr>
      <w:pStyle w:val="5"/>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A09D9A">
    <w:pPr>
      <w:pStyle w:val="5"/>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CBEA7D">
    <w:pPr>
      <w:spacing w:before="158"/>
      <w:ind w:right="168"/>
      <w:rPr>
        <w:rFonts w:ascii="黑体" w:hAnsi="黑体" w:eastAsia="黑体" w:cs="黑体"/>
        <w:sz w:val="18"/>
        <w:szCs w:val="18"/>
      </w:rPr>
    </w:pPr>
    <w:r>
      <w:drawing>
        <wp:anchor distT="0" distB="0" distL="0" distR="0" simplePos="0" relativeHeight="251661312" behindDoc="0" locked="0" layoutInCell="0" allowOverlap="1">
          <wp:simplePos x="0" y="0"/>
          <wp:positionH relativeFrom="page">
            <wp:posOffset>1143000</wp:posOffset>
          </wp:positionH>
          <wp:positionV relativeFrom="page">
            <wp:posOffset>905510</wp:posOffset>
          </wp:positionV>
          <wp:extent cx="5143500" cy="7620"/>
          <wp:effectExtent l="0" t="0" r="0" b="0"/>
          <wp:wrapNone/>
          <wp:docPr id="200" name="IM 200"/>
          <wp:cNvGraphicFramePr/>
          <a:graphic xmlns:a="http://schemas.openxmlformats.org/drawingml/2006/main">
            <a:graphicData uri="http://schemas.openxmlformats.org/drawingml/2006/picture">
              <pic:pic xmlns:pic="http://schemas.openxmlformats.org/drawingml/2006/picture">
                <pic:nvPicPr>
                  <pic:cNvPr id="200" name="IM 200"/>
                  <pic:cNvPicPr/>
                </pic:nvPicPr>
                <pic:blipFill>
                  <a:blip r:embed="rId1"/>
                  <a:stretch>
                    <a:fillRect/>
                  </a:stretch>
                </pic:blipFill>
                <pic:spPr>
                  <a:xfrm>
                    <a:off x="0" y="0"/>
                    <a:ext cx="5143499" cy="7429"/>
                  </a:xfrm>
                  <a:prstGeom prst="rect">
                    <a:avLst/>
                  </a:prstGeom>
                </pic:spPr>
              </pic:pic>
            </a:graphicData>
          </a:graphic>
        </wp:anchor>
      </w:drawing>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2E79D6">
    <w:pPr>
      <w:pStyle w:val="5"/>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B91F70">
    <w:pPr>
      <w:spacing w:before="158"/>
      <w:ind w:left="5592" w:right="343" w:firstLine="942"/>
      <w:rPr>
        <w:rFonts w:ascii="黑体" w:hAnsi="黑体" w:eastAsia="黑体" w:cs="黑体"/>
        <w:sz w:val="18"/>
        <w:szCs w:val="18"/>
      </w:rPr>
    </w:pPr>
    <w:r>
      <w:drawing>
        <wp:anchor distT="0" distB="0" distL="0" distR="0" simplePos="0" relativeHeight="251662336" behindDoc="0" locked="0" layoutInCell="0" allowOverlap="1">
          <wp:simplePos x="0" y="0"/>
          <wp:positionH relativeFrom="page">
            <wp:posOffset>1143000</wp:posOffset>
          </wp:positionH>
          <wp:positionV relativeFrom="page">
            <wp:posOffset>905510</wp:posOffset>
          </wp:positionV>
          <wp:extent cx="5143500" cy="7620"/>
          <wp:effectExtent l="0" t="0" r="0" b="0"/>
          <wp:wrapNone/>
          <wp:docPr id="210" name="IM 210"/>
          <wp:cNvGraphicFramePr/>
          <a:graphic xmlns:a="http://schemas.openxmlformats.org/drawingml/2006/main">
            <a:graphicData uri="http://schemas.openxmlformats.org/drawingml/2006/picture">
              <pic:pic xmlns:pic="http://schemas.openxmlformats.org/drawingml/2006/picture">
                <pic:nvPicPr>
                  <pic:cNvPr id="210" name="IM 210"/>
                  <pic:cNvPicPr/>
                </pic:nvPicPr>
                <pic:blipFill>
                  <a:blip r:embed="rId1"/>
                  <a:stretch>
                    <a:fillRect/>
                  </a:stretch>
                </pic:blipFill>
                <pic:spPr>
                  <a:xfrm>
                    <a:off x="0" y="0"/>
                    <a:ext cx="5143499" cy="7429"/>
                  </a:xfrm>
                  <a:prstGeom prst="rect">
                    <a:avLst/>
                  </a:prstGeom>
                </pic:spPr>
              </pic:pic>
            </a:graphicData>
          </a:graphic>
        </wp:anchor>
      </w:drawing>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D0B64C">
    <w:pPr>
      <w:spacing w:before="158"/>
      <w:ind w:left="5592" w:firstLine="942"/>
      <w:rPr>
        <w:rFonts w:ascii="黑体" w:hAnsi="黑体" w:eastAsia="黑体" w:cs="黑体"/>
        <w:sz w:val="18"/>
        <w:szCs w:val="18"/>
      </w:rPr>
    </w:pPr>
    <w:r>
      <w:drawing>
        <wp:anchor distT="0" distB="0" distL="0" distR="0" simplePos="0" relativeHeight="251663360" behindDoc="0" locked="0" layoutInCell="0" allowOverlap="1">
          <wp:simplePos x="0" y="0"/>
          <wp:positionH relativeFrom="page">
            <wp:posOffset>1143000</wp:posOffset>
          </wp:positionH>
          <wp:positionV relativeFrom="page">
            <wp:posOffset>905510</wp:posOffset>
          </wp:positionV>
          <wp:extent cx="5143500" cy="7620"/>
          <wp:effectExtent l="0" t="0" r="0" b="0"/>
          <wp:wrapNone/>
          <wp:docPr id="228" name="IM 228"/>
          <wp:cNvGraphicFramePr/>
          <a:graphic xmlns:a="http://schemas.openxmlformats.org/drawingml/2006/main">
            <a:graphicData uri="http://schemas.openxmlformats.org/drawingml/2006/picture">
              <pic:pic xmlns:pic="http://schemas.openxmlformats.org/drawingml/2006/picture">
                <pic:nvPicPr>
                  <pic:cNvPr id="228" name="IM 228"/>
                  <pic:cNvPicPr/>
                </pic:nvPicPr>
                <pic:blipFill>
                  <a:blip r:embed="rId1"/>
                  <a:stretch>
                    <a:fillRect/>
                  </a:stretch>
                </pic:blipFill>
                <pic:spPr>
                  <a:xfrm>
                    <a:off x="0" y="0"/>
                    <a:ext cx="5143499" cy="7429"/>
                  </a:xfrm>
                  <a:prstGeom prst="rect">
                    <a:avLst/>
                  </a:prstGeom>
                </pic:spPr>
              </pic:pic>
            </a:graphicData>
          </a:graphic>
        </wp:anchor>
      </w:drawing>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8CD5D9">
    <w:pPr>
      <w:spacing w:before="158"/>
      <w:ind w:left="5592" w:right="459" w:firstLine="942"/>
      <w:rPr>
        <w:rFonts w:ascii="黑体" w:hAnsi="黑体" w:eastAsia="黑体" w:cs="黑体"/>
        <w:sz w:val="18"/>
        <w:szCs w:val="18"/>
      </w:rPr>
    </w:pPr>
    <w:r>
      <w:drawing>
        <wp:anchor distT="0" distB="0" distL="0" distR="0" simplePos="0" relativeHeight="251664384" behindDoc="0" locked="0" layoutInCell="0" allowOverlap="1">
          <wp:simplePos x="0" y="0"/>
          <wp:positionH relativeFrom="page">
            <wp:posOffset>1143000</wp:posOffset>
          </wp:positionH>
          <wp:positionV relativeFrom="page">
            <wp:posOffset>905510</wp:posOffset>
          </wp:positionV>
          <wp:extent cx="5143500" cy="7620"/>
          <wp:effectExtent l="0" t="0" r="0" b="0"/>
          <wp:wrapNone/>
          <wp:docPr id="240" name="IM 240"/>
          <wp:cNvGraphicFramePr/>
          <a:graphic xmlns:a="http://schemas.openxmlformats.org/drawingml/2006/main">
            <a:graphicData uri="http://schemas.openxmlformats.org/drawingml/2006/picture">
              <pic:pic xmlns:pic="http://schemas.openxmlformats.org/drawingml/2006/picture">
                <pic:nvPicPr>
                  <pic:cNvPr id="240" name="IM 240"/>
                  <pic:cNvPicPr/>
                </pic:nvPicPr>
                <pic:blipFill>
                  <a:blip r:embed="rId1"/>
                  <a:stretch>
                    <a:fillRect/>
                  </a:stretch>
                </pic:blipFill>
                <pic:spPr>
                  <a:xfrm>
                    <a:off x="0" y="0"/>
                    <a:ext cx="5143499" cy="7429"/>
                  </a:xfrm>
                  <a:prstGeom prst="rect">
                    <a:avLst/>
                  </a:prstGeom>
                </pic:spPr>
              </pic:pic>
            </a:graphicData>
          </a:graphic>
        </wp:anchor>
      </w:drawing>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E1C39F">
    <w:pPr>
      <w:spacing w:before="158"/>
      <w:ind w:left="5592" w:right="82" w:firstLine="942"/>
      <w:rPr>
        <w:rFonts w:ascii="黑体" w:hAnsi="黑体" w:eastAsia="黑体" w:cs="黑体"/>
        <w:sz w:val="18"/>
        <w:szCs w:val="18"/>
      </w:rPr>
    </w:pPr>
    <w:r>
      <w:drawing>
        <wp:anchor distT="0" distB="0" distL="0" distR="0" simplePos="0" relativeHeight="251665408" behindDoc="0" locked="0" layoutInCell="0" allowOverlap="1">
          <wp:simplePos x="0" y="0"/>
          <wp:positionH relativeFrom="page">
            <wp:posOffset>1143000</wp:posOffset>
          </wp:positionH>
          <wp:positionV relativeFrom="page">
            <wp:posOffset>905510</wp:posOffset>
          </wp:positionV>
          <wp:extent cx="5143500" cy="7620"/>
          <wp:effectExtent l="0" t="0" r="0" b="0"/>
          <wp:wrapNone/>
          <wp:docPr id="246" name="IM 246"/>
          <wp:cNvGraphicFramePr/>
          <a:graphic xmlns:a="http://schemas.openxmlformats.org/drawingml/2006/main">
            <a:graphicData uri="http://schemas.openxmlformats.org/drawingml/2006/picture">
              <pic:pic xmlns:pic="http://schemas.openxmlformats.org/drawingml/2006/picture">
                <pic:nvPicPr>
                  <pic:cNvPr id="246" name="IM 246"/>
                  <pic:cNvPicPr/>
                </pic:nvPicPr>
                <pic:blipFill>
                  <a:blip r:embed="rId1"/>
                  <a:stretch>
                    <a:fillRect/>
                  </a:stretch>
                </pic:blipFill>
                <pic:spPr>
                  <a:xfrm>
                    <a:off x="0" y="0"/>
                    <a:ext cx="5143499" cy="7429"/>
                  </a:xfrm>
                  <a:prstGeom prst="rect">
                    <a:avLst/>
                  </a:prstGeom>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A66085">
    <w:pPr>
      <w:pStyle w:val="5"/>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E9CAA3">
    <w:pPr>
      <w:spacing w:before="158"/>
      <w:ind w:left="5592" w:right="83" w:firstLine="942"/>
      <w:rPr>
        <w:rFonts w:ascii="黑体" w:hAnsi="黑体" w:eastAsia="黑体" w:cs="黑体"/>
        <w:sz w:val="18"/>
        <w:szCs w:val="18"/>
      </w:rPr>
    </w:pPr>
    <w:r>
      <w:drawing>
        <wp:anchor distT="0" distB="0" distL="0" distR="0" simplePos="0" relativeHeight="251666432" behindDoc="0" locked="0" layoutInCell="0" allowOverlap="1">
          <wp:simplePos x="0" y="0"/>
          <wp:positionH relativeFrom="page">
            <wp:posOffset>1143000</wp:posOffset>
          </wp:positionH>
          <wp:positionV relativeFrom="page">
            <wp:posOffset>905510</wp:posOffset>
          </wp:positionV>
          <wp:extent cx="5143500" cy="7620"/>
          <wp:effectExtent l="0" t="0" r="0" b="0"/>
          <wp:wrapNone/>
          <wp:docPr id="250" name="IM 250"/>
          <wp:cNvGraphicFramePr/>
          <a:graphic xmlns:a="http://schemas.openxmlformats.org/drawingml/2006/main">
            <a:graphicData uri="http://schemas.openxmlformats.org/drawingml/2006/picture">
              <pic:pic xmlns:pic="http://schemas.openxmlformats.org/drawingml/2006/picture">
                <pic:nvPicPr>
                  <pic:cNvPr id="250" name="IM 250"/>
                  <pic:cNvPicPr/>
                </pic:nvPicPr>
                <pic:blipFill>
                  <a:blip r:embed="rId1"/>
                  <a:stretch>
                    <a:fillRect/>
                  </a:stretch>
                </pic:blipFill>
                <pic:spPr>
                  <a:xfrm>
                    <a:off x="0" y="0"/>
                    <a:ext cx="5143499" cy="7429"/>
                  </a:xfrm>
                  <a:prstGeom prst="rect">
                    <a:avLst/>
                  </a:prstGeom>
                </pic:spPr>
              </pic:pic>
            </a:graphicData>
          </a:graphic>
        </wp:anchor>
      </w:drawing>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4AE3E6">
    <w:pPr>
      <w:pStyle w:val="5"/>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F00979">
    <w:pPr>
      <w:spacing w:before="158"/>
      <w:ind w:left="5592" w:right="48" w:firstLine="942"/>
      <w:rPr>
        <w:rFonts w:ascii="黑体" w:hAnsi="黑体" w:eastAsia="黑体" w:cs="黑体"/>
        <w:sz w:val="18"/>
        <w:szCs w:val="18"/>
      </w:rPr>
    </w:pPr>
    <w:r>
      <w:drawing>
        <wp:anchor distT="0" distB="0" distL="0" distR="0" simplePos="0" relativeHeight="251667456" behindDoc="0" locked="0" layoutInCell="0" allowOverlap="1">
          <wp:simplePos x="0" y="0"/>
          <wp:positionH relativeFrom="page">
            <wp:posOffset>1143000</wp:posOffset>
          </wp:positionH>
          <wp:positionV relativeFrom="page">
            <wp:posOffset>905510</wp:posOffset>
          </wp:positionV>
          <wp:extent cx="5143500" cy="7620"/>
          <wp:effectExtent l="0" t="0" r="0" b="0"/>
          <wp:wrapNone/>
          <wp:docPr id="258" name="IM 258"/>
          <wp:cNvGraphicFramePr/>
          <a:graphic xmlns:a="http://schemas.openxmlformats.org/drawingml/2006/main">
            <a:graphicData uri="http://schemas.openxmlformats.org/drawingml/2006/picture">
              <pic:pic xmlns:pic="http://schemas.openxmlformats.org/drawingml/2006/picture">
                <pic:nvPicPr>
                  <pic:cNvPr id="258" name="IM 258"/>
                  <pic:cNvPicPr/>
                </pic:nvPicPr>
                <pic:blipFill>
                  <a:blip r:embed="rId1"/>
                  <a:stretch>
                    <a:fillRect/>
                  </a:stretch>
                </pic:blipFill>
                <pic:spPr>
                  <a:xfrm>
                    <a:off x="0" y="0"/>
                    <a:ext cx="5143499" cy="7429"/>
                  </a:xfrm>
                  <a:prstGeom prst="rect">
                    <a:avLst/>
                  </a:prstGeom>
                </pic:spPr>
              </pic:pic>
            </a:graphicData>
          </a:graphic>
        </wp:anchor>
      </w:drawing>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B5E0BD">
    <w:pPr>
      <w:spacing w:before="158"/>
      <w:ind w:left="5592" w:firstLine="942"/>
      <w:rPr>
        <w:rFonts w:ascii="黑体" w:hAnsi="黑体" w:eastAsia="黑体" w:cs="黑体"/>
        <w:sz w:val="18"/>
        <w:szCs w:val="18"/>
      </w:rPr>
    </w:pPr>
    <w:r>
      <w:drawing>
        <wp:anchor distT="0" distB="0" distL="0" distR="0" simplePos="0" relativeHeight="251668480" behindDoc="0" locked="0" layoutInCell="0" allowOverlap="1">
          <wp:simplePos x="0" y="0"/>
          <wp:positionH relativeFrom="page">
            <wp:posOffset>1143000</wp:posOffset>
          </wp:positionH>
          <wp:positionV relativeFrom="page">
            <wp:posOffset>905510</wp:posOffset>
          </wp:positionV>
          <wp:extent cx="5143500" cy="7620"/>
          <wp:effectExtent l="0" t="0" r="0" b="0"/>
          <wp:wrapNone/>
          <wp:docPr id="262" name="IM 262"/>
          <wp:cNvGraphicFramePr/>
          <a:graphic xmlns:a="http://schemas.openxmlformats.org/drawingml/2006/main">
            <a:graphicData uri="http://schemas.openxmlformats.org/drawingml/2006/picture">
              <pic:pic xmlns:pic="http://schemas.openxmlformats.org/drawingml/2006/picture">
                <pic:nvPicPr>
                  <pic:cNvPr id="262" name="IM 262"/>
                  <pic:cNvPicPr/>
                </pic:nvPicPr>
                <pic:blipFill>
                  <a:blip r:embed="rId1"/>
                  <a:stretch>
                    <a:fillRect/>
                  </a:stretch>
                </pic:blipFill>
                <pic:spPr>
                  <a:xfrm>
                    <a:off x="0" y="0"/>
                    <a:ext cx="5143499" cy="7429"/>
                  </a:xfrm>
                  <a:prstGeom prst="rect">
                    <a:avLst/>
                  </a:prstGeom>
                </pic:spPr>
              </pic:pic>
            </a:graphicData>
          </a:graphic>
        </wp:anchor>
      </w:drawing>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3F8FAB">
    <w:pPr>
      <w:spacing w:before="158"/>
      <w:ind w:left="5592" w:right="66" w:firstLine="942"/>
      <w:rPr>
        <w:rFonts w:ascii="黑体" w:hAnsi="黑体" w:eastAsia="黑体" w:cs="黑体"/>
        <w:sz w:val="18"/>
        <w:szCs w:val="18"/>
      </w:rPr>
    </w:pPr>
    <w:r>
      <w:drawing>
        <wp:anchor distT="0" distB="0" distL="0" distR="0" simplePos="0" relativeHeight="251669504" behindDoc="0" locked="0" layoutInCell="0" allowOverlap="1">
          <wp:simplePos x="0" y="0"/>
          <wp:positionH relativeFrom="page">
            <wp:posOffset>1143000</wp:posOffset>
          </wp:positionH>
          <wp:positionV relativeFrom="page">
            <wp:posOffset>905510</wp:posOffset>
          </wp:positionV>
          <wp:extent cx="5143500" cy="7620"/>
          <wp:effectExtent l="0" t="0" r="0" b="0"/>
          <wp:wrapNone/>
          <wp:docPr id="266" name="IM 266"/>
          <wp:cNvGraphicFramePr/>
          <a:graphic xmlns:a="http://schemas.openxmlformats.org/drawingml/2006/main">
            <a:graphicData uri="http://schemas.openxmlformats.org/drawingml/2006/picture">
              <pic:pic xmlns:pic="http://schemas.openxmlformats.org/drawingml/2006/picture">
                <pic:nvPicPr>
                  <pic:cNvPr id="266" name="IM 266"/>
                  <pic:cNvPicPr/>
                </pic:nvPicPr>
                <pic:blipFill>
                  <a:blip r:embed="rId1"/>
                  <a:stretch>
                    <a:fillRect/>
                  </a:stretch>
                </pic:blipFill>
                <pic:spPr>
                  <a:xfrm>
                    <a:off x="0" y="0"/>
                    <a:ext cx="5143499" cy="7429"/>
                  </a:xfrm>
                  <a:prstGeom prst="rect">
                    <a:avLst/>
                  </a:prstGeom>
                </pic:spPr>
              </pic:pic>
            </a:graphicData>
          </a:graphic>
        </wp:anchor>
      </w:drawing>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349C0B">
    <w:pPr>
      <w:pStyle w:val="5"/>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ADBB8E">
    <w:pPr>
      <w:pStyle w:val="5"/>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59F494">
    <w:pPr>
      <w:pStyle w:val="5"/>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59D924">
    <w:pPr>
      <w:pStyle w:val="5"/>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244BB6">
    <w:pPr>
      <w:pStyle w:val="5"/>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75360A">
    <w:pPr>
      <w:pStyle w:val="5"/>
    </w:pP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49FA6C">
    <w:pPr>
      <w:pStyle w:val="5"/>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70EA3C">
    <w:pPr>
      <w:pStyle w:val="5"/>
    </w:pP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29ADAD">
    <w:pPr>
      <w:pStyle w:val="5"/>
    </w:pP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C38611">
    <w:pPr>
      <w:pStyle w:val="5"/>
    </w:pP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6C2FE4">
    <w:pPr>
      <w:pStyle w:val="5"/>
    </w:pP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60193A">
    <w:pPr>
      <w:pStyle w:val="5"/>
    </w:pP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BF4B1D">
    <w:pPr>
      <w:pStyle w:val="5"/>
    </w:pP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EB2AB9">
    <w:pPr>
      <w:spacing w:before="158"/>
      <w:ind w:left="5592" w:firstLine="942"/>
      <w:rPr>
        <w:rFonts w:ascii="黑体" w:hAnsi="黑体" w:eastAsia="黑体" w:cs="黑体"/>
        <w:sz w:val="18"/>
        <w:szCs w:val="18"/>
      </w:rPr>
    </w:pPr>
    <w:r>
      <w:drawing>
        <wp:anchor distT="0" distB="0" distL="0" distR="0" simplePos="0" relativeHeight="251694080" behindDoc="0" locked="0" layoutInCell="0" allowOverlap="1">
          <wp:simplePos x="0" y="0"/>
          <wp:positionH relativeFrom="page">
            <wp:posOffset>1143000</wp:posOffset>
          </wp:positionH>
          <wp:positionV relativeFrom="page">
            <wp:posOffset>905510</wp:posOffset>
          </wp:positionV>
          <wp:extent cx="5029200" cy="7620"/>
          <wp:effectExtent l="0" t="0" r="0" b="0"/>
          <wp:wrapNone/>
          <wp:docPr id="634" name="IM 634"/>
          <wp:cNvGraphicFramePr/>
          <a:graphic xmlns:a="http://schemas.openxmlformats.org/drawingml/2006/main">
            <a:graphicData uri="http://schemas.openxmlformats.org/drawingml/2006/picture">
              <pic:pic xmlns:pic="http://schemas.openxmlformats.org/drawingml/2006/picture">
                <pic:nvPicPr>
                  <pic:cNvPr id="634" name="IM 634"/>
                  <pic:cNvPicPr/>
                </pic:nvPicPr>
                <pic:blipFill>
                  <a:blip r:embed="rId1"/>
                  <a:stretch>
                    <a:fillRect/>
                  </a:stretch>
                </pic:blipFill>
                <pic:spPr>
                  <a:xfrm>
                    <a:off x="0" y="0"/>
                    <a:ext cx="5029199" cy="7429"/>
                  </a:xfrm>
                  <a:prstGeom prst="rect">
                    <a:avLst/>
                  </a:prstGeom>
                </pic:spPr>
              </pic:pic>
            </a:graphicData>
          </a:graphic>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5E5503">
    <w:pPr>
      <w:pStyle w:val="5"/>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9C564E">
    <w:pPr>
      <w:pStyle w:val="5"/>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4AE3E6">
    <w:pPr>
      <w:pStyle w:val="5"/>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E99283">
    <w:pPr>
      <w:pStyle w:val="5"/>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84B9F8">
    <w:pPr>
      <w:pStyle w:val="5"/>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displayBackgroundShape w:val="1"/>
  <w:documentProtection w:enforcement="0"/>
  <w:characterSpacingControl w:val="doNotCompress"/>
  <w:hdrShapeDefaults>
    <o:shapelayout v:ext="edit">
      <o:idmap v:ext="edit" data="2"/>
    </o:shapelayout>
  </w:hdrShapeDefaults>
  <w:footnotePr>
    <w:footnote w:id="0"/>
    <w:footnote w:id="1"/>
  </w:footnotePr>
  <w:endnotePr>
    <w:endnote w:id="0"/>
    <w:endnote w:id="1"/>
  </w:endnotePr>
  <w:compat>
    <w:spaceForUL/>
    <w:ulTrailSpace/>
    <w:useFELayout/>
    <w:compatSetting w:name="compatibilityMode" w:uri="http://schemas.microsoft.com/office/word" w:val="14"/>
  </w:compat>
  <w:rsids>
    <w:rsidRoot w:val="00000000"/>
    <w:rsid w:val="2D034254"/>
    <w:rsid w:val="6C4F74CD"/>
    <w:rsid w:val="782419BC"/>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Arial" w:hAnsi="Arial" w:eastAsia="Arial" w:cs="Arial"/>
      </w:rPr>
    </w:rPrDefault>
    <w:pPrDefault/>
  </w:docDefaults>
  <w:latentStyles w:count="260" w:defQFormat="0" w:defUnhideWhenUsed="1" w:defSemiHidden="1" w:defUIPriority="99" w:defLockedState="0">
    <w:lsdException w:qFormat="1" w:unhideWhenUsed="0" w:uiPriority="0" w:name="Normal"/>
    <w:lsdException w:qFormat="1" w:unhideWhenUsed="0" w:uiPriority="1"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paragraph" w:styleId="2">
    <w:name w:val="heading 1"/>
    <w:basedOn w:val="1"/>
    <w:qFormat/>
    <w:uiPriority w:val="1"/>
    <w:pPr>
      <w:ind w:right="158"/>
      <w:jc w:val="center"/>
      <w:outlineLvl w:val="1"/>
    </w:pPr>
    <w:rPr>
      <w:rFonts w:ascii="黑体" w:hAnsi="黑体" w:eastAsia="黑体" w:cs="黑体"/>
      <w:b/>
      <w:bCs/>
      <w:sz w:val="36"/>
      <w:szCs w:val="36"/>
      <w:lang w:val="zh-CN" w:eastAsia="zh-CN" w:bidi="zh-CN"/>
    </w:rPr>
  </w:style>
  <w:style w:type="character" w:default="1" w:styleId="8">
    <w:name w:val="Default Paragraph Font"/>
    <w:semiHidden/>
    <w:uiPriority w:val="0"/>
  </w:style>
  <w:style w:type="table" w:default="1" w:styleId="7">
    <w:name w:val="Normal Table"/>
    <w:semiHidden/>
    <w:qFormat/>
    <w:uiPriority w:val="0"/>
    <w:tblPr>
      <w:tblCellMar>
        <w:top w:w="0" w:type="dxa"/>
        <w:left w:w="108" w:type="dxa"/>
        <w:bottom w:w="0" w:type="dxa"/>
        <w:right w:w="108" w:type="dxa"/>
      </w:tblCellMar>
    </w:tblPr>
  </w:style>
  <w:style w:type="paragraph" w:styleId="3">
    <w:name w:val="Body Text"/>
    <w:basedOn w:val="1"/>
    <w:semiHidden/>
    <w:qFormat/>
    <w:uiPriority w:val="0"/>
    <w:rPr>
      <w:rFonts w:ascii="Arial" w:hAnsi="Arial" w:eastAsia="Arial" w:cs="Arial"/>
      <w:sz w:val="21"/>
      <w:szCs w:val="21"/>
      <w:lang w:val="en-US" w:eastAsia="en-US" w:bidi="ar-SA"/>
    </w:rPr>
  </w:style>
  <w:style w:type="paragraph" w:styleId="4">
    <w:name w:val="footer"/>
    <w:basedOn w:val="1"/>
    <w:qFormat/>
    <w:uiPriority w:val="0"/>
    <w:pPr>
      <w:tabs>
        <w:tab w:val="center" w:pos="4153"/>
        <w:tab w:val="right" w:pos="8306"/>
      </w:tabs>
      <w:snapToGrid w:val="0"/>
      <w:jc w:val="left"/>
    </w:pPr>
    <w:rPr>
      <w:sz w:val="18"/>
    </w:rPr>
  </w:style>
  <w:style w:type="paragraph" w:styleId="5">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6">
    <w:name w:val="List"/>
    <w:basedOn w:val="1"/>
    <w:uiPriority w:val="0"/>
    <w:pPr>
      <w:ind w:left="200" w:hanging="200" w:hangingChars="200"/>
    </w:pPr>
  </w:style>
  <w:style w:type="table" w:customStyle="1" w:styleId="9">
    <w:name w:val="Table Normal"/>
    <w:semiHidden/>
    <w:unhideWhenUsed/>
    <w:qFormat/>
    <w:uiPriority w:val="0"/>
    <w:tblPr>
      <w:tblCellMar>
        <w:top w:w="0" w:type="dxa"/>
        <w:left w:w="0" w:type="dxa"/>
        <w:bottom w:w="0" w:type="dxa"/>
        <w:right w:w="0" w:type="dxa"/>
      </w:tblCellMar>
    </w:tblPr>
  </w:style>
  <w:style w:type="paragraph" w:customStyle="1" w:styleId="10">
    <w:name w:val="Table Text"/>
    <w:basedOn w:val="1"/>
    <w:semiHidden/>
    <w:qFormat/>
    <w:uiPriority w:val="0"/>
    <w:rPr>
      <w:rFonts w:ascii="Times New Roman" w:hAnsi="Times New Roman" w:eastAsia="Times New Roman" w:cs="Times New Roman"/>
      <w:sz w:val="21"/>
      <w:szCs w:val="21"/>
      <w:lang w:val="en-US" w:eastAsia="en-US" w:bidi="ar-SA"/>
    </w:rPr>
  </w:style>
</w:styles>
</file>

<file path=word/_rels/document.xml.rels><?xml version="1.0" encoding="UTF-8" standalone="yes"?>
<Relationships xmlns="http://schemas.openxmlformats.org/package/2006/relationships"><Relationship Id="rId99" Type="http://schemas.openxmlformats.org/officeDocument/2006/relationships/footer" Target="footer65.xml"/><Relationship Id="rId98" Type="http://schemas.openxmlformats.org/officeDocument/2006/relationships/footer" Target="footer64.xml"/><Relationship Id="rId97" Type="http://schemas.openxmlformats.org/officeDocument/2006/relationships/footer" Target="footer63.xml"/><Relationship Id="rId96" Type="http://schemas.openxmlformats.org/officeDocument/2006/relationships/header" Target="header30.xml"/><Relationship Id="rId95" Type="http://schemas.openxmlformats.org/officeDocument/2006/relationships/footer" Target="footer62.xml"/><Relationship Id="rId94" Type="http://schemas.openxmlformats.org/officeDocument/2006/relationships/header" Target="header29.xml"/><Relationship Id="rId93" Type="http://schemas.openxmlformats.org/officeDocument/2006/relationships/footer" Target="footer61.xml"/><Relationship Id="rId92" Type="http://schemas.openxmlformats.org/officeDocument/2006/relationships/header" Target="header28.xml"/><Relationship Id="rId91" Type="http://schemas.openxmlformats.org/officeDocument/2006/relationships/footer" Target="footer60.xml"/><Relationship Id="rId90" Type="http://schemas.openxmlformats.org/officeDocument/2006/relationships/footer" Target="footer59.xml"/><Relationship Id="rId9" Type="http://schemas.openxmlformats.org/officeDocument/2006/relationships/footer" Target="footer4.xml"/><Relationship Id="rId89" Type="http://schemas.openxmlformats.org/officeDocument/2006/relationships/footer" Target="footer58.xml"/><Relationship Id="rId88" Type="http://schemas.openxmlformats.org/officeDocument/2006/relationships/footer" Target="footer57.xml"/><Relationship Id="rId87" Type="http://schemas.openxmlformats.org/officeDocument/2006/relationships/footer" Target="footer56.xml"/><Relationship Id="rId86" Type="http://schemas.openxmlformats.org/officeDocument/2006/relationships/header" Target="header27.xml"/><Relationship Id="rId85" Type="http://schemas.openxmlformats.org/officeDocument/2006/relationships/footer" Target="footer55.xml"/><Relationship Id="rId84" Type="http://schemas.openxmlformats.org/officeDocument/2006/relationships/footer" Target="footer54.xml"/><Relationship Id="rId83" Type="http://schemas.openxmlformats.org/officeDocument/2006/relationships/footer" Target="footer53.xml"/><Relationship Id="rId82" Type="http://schemas.openxmlformats.org/officeDocument/2006/relationships/footer" Target="footer52.xml"/><Relationship Id="rId81" Type="http://schemas.openxmlformats.org/officeDocument/2006/relationships/footer" Target="footer51.xml"/><Relationship Id="rId80" Type="http://schemas.openxmlformats.org/officeDocument/2006/relationships/footer" Target="footer50.xml"/><Relationship Id="rId8" Type="http://schemas.openxmlformats.org/officeDocument/2006/relationships/header" Target="header1.xml"/><Relationship Id="rId79" Type="http://schemas.openxmlformats.org/officeDocument/2006/relationships/footer" Target="footer49.xml"/><Relationship Id="rId78" Type="http://schemas.openxmlformats.org/officeDocument/2006/relationships/header" Target="header26.xml"/><Relationship Id="rId77" Type="http://schemas.openxmlformats.org/officeDocument/2006/relationships/footer" Target="footer48.xml"/><Relationship Id="rId76" Type="http://schemas.openxmlformats.org/officeDocument/2006/relationships/footer" Target="footer47.xml"/><Relationship Id="rId75" Type="http://schemas.openxmlformats.org/officeDocument/2006/relationships/header" Target="header25.xml"/><Relationship Id="rId74" Type="http://schemas.openxmlformats.org/officeDocument/2006/relationships/footer" Target="footer46.xml"/><Relationship Id="rId73" Type="http://schemas.openxmlformats.org/officeDocument/2006/relationships/header" Target="header24.xml"/><Relationship Id="rId72" Type="http://schemas.openxmlformats.org/officeDocument/2006/relationships/footer" Target="footer45.xml"/><Relationship Id="rId71" Type="http://schemas.openxmlformats.org/officeDocument/2006/relationships/footer" Target="footer44.xml"/><Relationship Id="rId70" Type="http://schemas.openxmlformats.org/officeDocument/2006/relationships/header" Target="header23.xml"/><Relationship Id="rId7" Type="http://schemas.openxmlformats.org/officeDocument/2006/relationships/footer" Target="footer3.xml"/><Relationship Id="rId69" Type="http://schemas.openxmlformats.org/officeDocument/2006/relationships/footer" Target="footer43.xml"/><Relationship Id="rId68" Type="http://schemas.openxmlformats.org/officeDocument/2006/relationships/footer" Target="footer42.xml"/><Relationship Id="rId67" Type="http://schemas.openxmlformats.org/officeDocument/2006/relationships/header" Target="header22.xml"/><Relationship Id="rId66" Type="http://schemas.openxmlformats.org/officeDocument/2006/relationships/footer" Target="footer41.xml"/><Relationship Id="rId65" Type="http://schemas.openxmlformats.org/officeDocument/2006/relationships/header" Target="header21.xml"/><Relationship Id="rId64" Type="http://schemas.openxmlformats.org/officeDocument/2006/relationships/footer" Target="footer40.xml"/><Relationship Id="rId63" Type="http://schemas.openxmlformats.org/officeDocument/2006/relationships/header" Target="header20.xml"/><Relationship Id="rId62" Type="http://schemas.openxmlformats.org/officeDocument/2006/relationships/footer" Target="footer39.xml"/><Relationship Id="rId61" Type="http://schemas.openxmlformats.org/officeDocument/2006/relationships/header" Target="header19.xml"/><Relationship Id="rId60" Type="http://schemas.openxmlformats.org/officeDocument/2006/relationships/footer" Target="footer38.xml"/><Relationship Id="rId6" Type="http://schemas.openxmlformats.org/officeDocument/2006/relationships/footer" Target="footer2.xml"/><Relationship Id="rId59" Type="http://schemas.openxmlformats.org/officeDocument/2006/relationships/header" Target="header18.xml"/><Relationship Id="rId58" Type="http://schemas.openxmlformats.org/officeDocument/2006/relationships/footer" Target="footer37.xml"/><Relationship Id="rId57" Type="http://schemas.openxmlformats.org/officeDocument/2006/relationships/header" Target="header17.xml"/><Relationship Id="rId56" Type="http://schemas.openxmlformats.org/officeDocument/2006/relationships/footer" Target="footer36.xml"/><Relationship Id="rId55" Type="http://schemas.openxmlformats.org/officeDocument/2006/relationships/footer" Target="footer35.xml"/><Relationship Id="rId54" Type="http://schemas.openxmlformats.org/officeDocument/2006/relationships/footer" Target="footer34.xml"/><Relationship Id="rId53" Type="http://schemas.openxmlformats.org/officeDocument/2006/relationships/footer" Target="footer33.xml"/><Relationship Id="rId52" Type="http://schemas.openxmlformats.org/officeDocument/2006/relationships/footer" Target="footer32.xml"/><Relationship Id="rId51" Type="http://schemas.openxmlformats.org/officeDocument/2006/relationships/footer" Target="footer31.xml"/><Relationship Id="rId50" Type="http://schemas.openxmlformats.org/officeDocument/2006/relationships/footer" Target="footer30.xml"/><Relationship Id="rId5" Type="http://schemas.openxmlformats.org/officeDocument/2006/relationships/footer" Target="footer1.xml"/><Relationship Id="rId49" Type="http://schemas.openxmlformats.org/officeDocument/2006/relationships/header" Target="header16.xml"/><Relationship Id="rId48" Type="http://schemas.openxmlformats.org/officeDocument/2006/relationships/footer" Target="footer29.xml"/><Relationship Id="rId47" Type="http://schemas.openxmlformats.org/officeDocument/2006/relationships/footer" Target="footer28.xml"/><Relationship Id="rId46" Type="http://schemas.openxmlformats.org/officeDocument/2006/relationships/header" Target="header15.xml"/><Relationship Id="rId45" Type="http://schemas.openxmlformats.org/officeDocument/2006/relationships/footer" Target="footer27.xml"/><Relationship Id="rId44" Type="http://schemas.openxmlformats.org/officeDocument/2006/relationships/footer" Target="footer26.xml"/><Relationship Id="rId43" Type="http://schemas.openxmlformats.org/officeDocument/2006/relationships/header" Target="header14.xml"/><Relationship Id="rId42" Type="http://schemas.openxmlformats.org/officeDocument/2006/relationships/footer" Target="footer25.xml"/><Relationship Id="rId41" Type="http://schemas.openxmlformats.org/officeDocument/2006/relationships/header" Target="header13.xml"/><Relationship Id="rId40" Type="http://schemas.openxmlformats.org/officeDocument/2006/relationships/footer" Target="footer24.xml"/><Relationship Id="rId4" Type="http://schemas.openxmlformats.org/officeDocument/2006/relationships/endnotes" Target="endnotes.xml"/><Relationship Id="rId39" Type="http://schemas.openxmlformats.org/officeDocument/2006/relationships/footer" Target="footer23.xml"/><Relationship Id="rId38" Type="http://schemas.openxmlformats.org/officeDocument/2006/relationships/footer" Target="footer22.xml"/><Relationship Id="rId37" Type="http://schemas.openxmlformats.org/officeDocument/2006/relationships/footer" Target="footer21.xml"/><Relationship Id="rId36" Type="http://schemas.openxmlformats.org/officeDocument/2006/relationships/footer" Target="footer20.xml"/><Relationship Id="rId35" Type="http://schemas.openxmlformats.org/officeDocument/2006/relationships/header" Target="header12.xml"/><Relationship Id="rId34" Type="http://schemas.openxmlformats.org/officeDocument/2006/relationships/footer" Target="footer19.xml"/><Relationship Id="rId33" Type="http://schemas.openxmlformats.org/officeDocument/2006/relationships/header" Target="header11.xml"/><Relationship Id="rId32" Type="http://schemas.openxmlformats.org/officeDocument/2006/relationships/footer" Target="footer18.xml"/><Relationship Id="rId31" Type="http://schemas.openxmlformats.org/officeDocument/2006/relationships/footer" Target="footer17.xml"/><Relationship Id="rId30" Type="http://schemas.openxmlformats.org/officeDocument/2006/relationships/header" Target="header10.xml"/><Relationship Id="rId3" Type="http://schemas.openxmlformats.org/officeDocument/2006/relationships/footnotes" Target="footnotes.xml"/><Relationship Id="rId29" Type="http://schemas.openxmlformats.org/officeDocument/2006/relationships/footer" Target="footer16.xml"/><Relationship Id="rId28" Type="http://schemas.openxmlformats.org/officeDocument/2006/relationships/header" Target="header9.xml"/><Relationship Id="rId27" Type="http://schemas.openxmlformats.org/officeDocument/2006/relationships/footer" Target="footer15.xml"/><Relationship Id="rId26" Type="http://schemas.openxmlformats.org/officeDocument/2006/relationships/header" Target="header8.xml"/><Relationship Id="rId25" Type="http://schemas.openxmlformats.org/officeDocument/2006/relationships/footer" Target="footer14.xml"/><Relationship Id="rId24" Type="http://schemas.openxmlformats.org/officeDocument/2006/relationships/footer" Target="footer13.xml"/><Relationship Id="rId23" Type="http://schemas.openxmlformats.org/officeDocument/2006/relationships/header" Target="header7.xml"/><Relationship Id="rId22" Type="http://schemas.openxmlformats.org/officeDocument/2006/relationships/footer" Target="footer12.xml"/><Relationship Id="rId21" Type="http://schemas.openxmlformats.org/officeDocument/2006/relationships/header" Target="header6.xml"/><Relationship Id="rId20" Type="http://schemas.openxmlformats.org/officeDocument/2006/relationships/footer" Target="footer11.xml"/><Relationship Id="rId2" Type="http://schemas.openxmlformats.org/officeDocument/2006/relationships/settings" Target="settings.xml"/><Relationship Id="rId190" Type="http://schemas.openxmlformats.org/officeDocument/2006/relationships/fontTable" Target="fontTable.xml"/><Relationship Id="rId19" Type="http://schemas.openxmlformats.org/officeDocument/2006/relationships/header" Target="header5.xml"/><Relationship Id="rId189" Type="http://schemas.openxmlformats.org/officeDocument/2006/relationships/customXml" Target="../customXml/item1.xml"/><Relationship Id="rId188" Type="http://schemas.openxmlformats.org/officeDocument/2006/relationships/image" Target="media/image46.png"/><Relationship Id="rId187" Type="http://schemas.openxmlformats.org/officeDocument/2006/relationships/image" Target="media/image45.png"/><Relationship Id="rId186" Type="http://schemas.openxmlformats.org/officeDocument/2006/relationships/image" Target="media/image44.png"/><Relationship Id="rId185" Type="http://schemas.openxmlformats.org/officeDocument/2006/relationships/image" Target="media/image43.png"/><Relationship Id="rId184" Type="http://schemas.openxmlformats.org/officeDocument/2006/relationships/image" Target="media/image42.png"/><Relationship Id="rId183" Type="http://schemas.openxmlformats.org/officeDocument/2006/relationships/image" Target="media/image41.png"/><Relationship Id="rId182" Type="http://schemas.openxmlformats.org/officeDocument/2006/relationships/image" Target="media/image40.jpeg"/><Relationship Id="rId181" Type="http://schemas.openxmlformats.org/officeDocument/2006/relationships/image" Target="media/image39.png"/><Relationship Id="rId180" Type="http://schemas.openxmlformats.org/officeDocument/2006/relationships/image" Target="media/image38.jpeg"/><Relationship Id="rId18" Type="http://schemas.openxmlformats.org/officeDocument/2006/relationships/footer" Target="footer10.xml"/><Relationship Id="rId179" Type="http://schemas.openxmlformats.org/officeDocument/2006/relationships/image" Target="media/image37.png"/><Relationship Id="rId178" Type="http://schemas.openxmlformats.org/officeDocument/2006/relationships/image" Target="media/image36.png"/><Relationship Id="rId177" Type="http://schemas.openxmlformats.org/officeDocument/2006/relationships/image" Target="media/image35.jpeg"/><Relationship Id="rId176" Type="http://schemas.openxmlformats.org/officeDocument/2006/relationships/image" Target="media/image34.jpeg"/><Relationship Id="rId175" Type="http://schemas.openxmlformats.org/officeDocument/2006/relationships/image" Target="media/image33.jpeg"/><Relationship Id="rId174" Type="http://schemas.openxmlformats.org/officeDocument/2006/relationships/image" Target="media/image32.jpeg"/><Relationship Id="rId173" Type="http://schemas.openxmlformats.org/officeDocument/2006/relationships/image" Target="media/image31.png"/><Relationship Id="rId172" Type="http://schemas.openxmlformats.org/officeDocument/2006/relationships/image" Target="media/image30.png"/><Relationship Id="rId171" Type="http://schemas.openxmlformats.org/officeDocument/2006/relationships/image" Target="media/image29.jpeg"/><Relationship Id="rId170" Type="http://schemas.openxmlformats.org/officeDocument/2006/relationships/image" Target="media/image28.jpeg"/><Relationship Id="rId17" Type="http://schemas.openxmlformats.org/officeDocument/2006/relationships/footer" Target="footer9.xml"/><Relationship Id="rId169" Type="http://schemas.openxmlformats.org/officeDocument/2006/relationships/image" Target="media/image27.jpeg"/><Relationship Id="rId168" Type="http://schemas.openxmlformats.org/officeDocument/2006/relationships/image" Target="media/image26.jpeg"/><Relationship Id="rId167" Type="http://schemas.openxmlformats.org/officeDocument/2006/relationships/image" Target="media/image25.png"/><Relationship Id="rId166" Type="http://schemas.openxmlformats.org/officeDocument/2006/relationships/image" Target="media/image24.png"/><Relationship Id="rId165" Type="http://schemas.openxmlformats.org/officeDocument/2006/relationships/image" Target="media/image23.png"/><Relationship Id="rId164" Type="http://schemas.openxmlformats.org/officeDocument/2006/relationships/image" Target="media/image22.png"/><Relationship Id="rId163" Type="http://schemas.openxmlformats.org/officeDocument/2006/relationships/image" Target="media/image21.png"/><Relationship Id="rId162" Type="http://schemas.openxmlformats.org/officeDocument/2006/relationships/image" Target="media/image20.jpeg"/><Relationship Id="rId161" Type="http://schemas.openxmlformats.org/officeDocument/2006/relationships/image" Target="media/image19.jpeg"/><Relationship Id="rId160" Type="http://schemas.openxmlformats.org/officeDocument/2006/relationships/image" Target="media/image18.jpeg"/><Relationship Id="rId16" Type="http://schemas.openxmlformats.org/officeDocument/2006/relationships/header" Target="header4.xml"/><Relationship Id="rId159" Type="http://schemas.openxmlformats.org/officeDocument/2006/relationships/image" Target="media/image17.jpeg"/><Relationship Id="rId158" Type="http://schemas.openxmlformats.org/officeDocument/2006/relationships/image" Target="media/image16.jpeg"/><Relationship Id="rId157" Type="http://schemas.openxmlformats.org/officeDocument/2006/relationships/image" Target="media/image15.jpeg"/><Relationship Id="rId156" Type="http://schemas.openxmlformats.org/officeDocument/2006/relationships/image" Target="media/image14.jpeg"/><Relationship Id="rId155" Type="http://schemas.openxmlformats.org/officeDocument/2006/relationships/image" Target="media/image13.jpeg"/><Relationship Id="rId154" Type="http://schemas.openxmlformats.org/officeDocument/2006/relationships/image" Target="media/image12.jpeg"/><Relationship Id="rId153" Type="http://schemas.openxmlformats.org/officeDocument/2006/relationships/image" Target="media/image11.jpeg"/><Relationship Id="rId152" Type="http://schemas.openxmlformats.org/officeDocument/2006/relationships/image" Target="media/image10.jpeg"/><Relationship Id="rId151" Type="http://schemas.openxmlformats.org/officeDocument/2006/relationships/image" Target="media/image9.jpeg"/><Relationship Id="rId150" Type="http://schemas.openxmlformats.org/officeDocument/2006/relationships/image" Target="media/image8.png"/><Relationship Id="rId15" Type="http://schemas.openxmlformats.org/officeDocument/2006/relationships/footer" Target="footer8.xml"/><Relationship Id="rId149" Type="http://schemas.openxmlformats.org/officeDocument/2006/relationships/image" Target="media/image7.jpeg"/><Relationship Id="rId148" Type="http://schemas.openxmlformats.org/officeDocument/2006/relationships/image" Target="media/image6.png"/><Relationship Id="rId147" Type="http://schemas.openxmlformats.org/officeDocument/2006/relationships/image" Target="media/image5.png"/><Relationship Id="rId146" Type="http://schemas.openxmlformats.org/officeDocument/2006/relationships/image" Target="media/image4.jpeg"/><Relationship Id="rId145" Type="http://schemas.openxmlformats.org/officeDocument/2006/relationships/image" Target="media/image3.png"/><Relationship Id="rId144" Type="http://schemas.openxmlformats.org/officeDocument/2006/relationships/theme" Target="theme/theme1.xml"/><Relationship Id="rId143" Type="http://schemas.openxmlformats.org/officeDocument/2006/relationships/footer" Target="footer92.xml"/><Relationship Id="rId142" Type="http://schemas.openxmlformats.org/officeDocument/2006/relationships/footer" Target="footer91.xml"/><Relationship Id="rId141" Type="http://schemas.openxmlformats.org/officeDocument/2006/relationships/header" Target="header47.xml"/><Relationship Id="rId140" Type="http://schemas.openxmlformats.org/officeDocument/2006/relationships/footer" Target="footer90.xml"/><Relationship Id="rId14" Type="http://schemas.openxmlformats.org/officeDocument/2006/relationships/footer" Target="footer7.xml"/><Relationship Id="rId139" Type="http://schemas.openxmlformats.org/officeDocument/2006/relationships/footer" Target="footer89.xml"/><Relationship Id="rId138" Type="http://schemas.openxmlformats.org/officeDocument/2006/relationships/header" Target="header46.xml"/><Relationship Id="rId137" Type="http://schemas.openxmlformats.org/officeDocument/2006/relationships/footer" Target="footer88.xml"/><Relationship Id="rId136" Type="http://schemas.openxmlformats.org/officeDocument/2006/relationships/footer" Target="footer87.xml"/><Relationship Id="rId135" Type="http://schemas.openxmlformats.org/officeDocument/2006/relationships/footer" Target="footer86.xml"/><Relationship Id="rId134" Type="http://schemas.openxmlformats.org/officeDocument/2006/relationships/header" Target="header45.xml"/><Relationship Id="rId133" Type="http://schemas.openxmlformats.org/officeDocument/2006/relationships/footer" Target="footer85.xml"/><Relationship Id="rId132" Type="http://schemas.openxmlformats.org/officeDocument/2006/relationships/footer" Target="footer84.xml"/><Relationship Id="rId131" Type="http://schemas.openxmlformats.org/officeDocument/2006/relationships/footer" Target="footer83.xml"/><Relationship Id="rId130" Type="http://schemas.openxmlformats.org/officeDocument/2006/relationships/footer" Target="footer82.xml"/><Relationship Id="rId13" Type="http://schemas.openxmlformats.org/officeDocument/2006/relationships/footer" Target="footer6.xml"/><Relationship Id="rId129" Type="http://schemas.openxmlformats.org/officeDocument/2006/relationships/footer" Target="footer81.xml"/><Relationship Id="rId128" Type="http://schemas.openxmlformats.org/officeDocument/2006/relationships/footer" Target="footer80.xml"/><Relationship Id="rId127" Type="http://schemas.openxmlformats.org/officeDocument/2006/relationships/footer" Target="footer79.xml"/><Relationship Id="rId126" Type="http://schemas.openxmlformats.org/officeDocument/2006/relationships/header" Target="header44.xml"/><Relationship Id="rId125" Type="http://schemas.openxmlformats.org/officeDocument/2006/relationships/footer" Target="footer78.xml"/><Relationship Id="rId124" Type="http://schemas.openxmlformats.org/officeDocument/2006/relationships/header" Target="header43.xml"/><Relationship Id="rId123" Type="http://schemas.openxmlformats.org/officeDocument/2006/relationships/footer" Target="footer77.xml"/><Relationship Id="rId122" Type="http://schemas.openxmlformats.org/officeDocument/2006/relationships/header" Target="header42.xml"/><Relationship Id="rId121" Type="http://schemas.openxmlformats.org/officeDocument/2006/relationships/footer" Target="footer76.xml"/><Relationship Id="rId120" Type="http://schemas.openxmlformats.org/officeDocument/2006/relationships/header" Target="header41.xml"/><Relationship Id="rId12" Type="http://schemas.openxmlformats.org/officeDocument/2006/relationships/header" Target="header3.xml"/><Relationship Id="rId119" Type="http://schemas.openxmlformats.org/officeDocument/2006/relationships/footer" Target="footer75.xml"/><Relationship Id="rId118" Type="http://schemas.openxmlformats.org/officeDocument/2006/relationships/header" Target="header40.xml"/><Relationship Id="rId117" Type="http://schemas.openxmlformats.org/officeDocument/2006/relationships/footer" Target="footer74.xml"/><Relationship Id="rId116" Type="http://schemas.openxmlformats.org/officeDocument/2006/relationships/header" Target="header39.xml"/><Relationship Id="rId115" Type="http://schemas.openxmlformats.org/officeDocument/2006/relationships/footer" Target="footer73.xml"/><Relationship Id="rId114" Type="http://schemas.openxmlformats.org/officeDocument/2006/relationships/header" Target="header38.xml"/><Relationship Id="rId113" Type="http://schemas.openxmlformats.org/officeDocument/2006/relationships/footer" Target="footer72.xml"/><Relationship Id="rId112" Type="http://schemas.openxmlformats.org/officeDocument/2006/relationships/header" Target="header37.xml"/><Relationship Id="rId111" Type="http://schemas.openxmlformats.org/officeDocument/2006/relationships/footer" Target="footer71.xml"/><Relationship Id="rId110" Type="http://schemas.openxmlformats.org/officeDocument/2006/relationships/header" Target="header36.xml"/><Relationship Id="rId11" Type="http://schemas.openxmlformats.org/officeDocument/2006/relationships/footer" Target="footer5.xml"/><Relationship Id="rId109" Type="http://schemas.openxmlformats.org/officeDocument/2006/relationships/footer" Target="footer70.xml"/><Relationship Id="rId108" Type="http://schemas.openxmlformats.org/officeDocument/2006/relationships/header" Target="header35.xml"/><Relationship Id="rId107" Type="http://schemas.openxmlformats.org/officeDocument/2006/relationships/footer" Target="footer69.xml"/><Relationship Id="rId106" Type="http://schemas.openxmlformats.org/officeDocument/2006/relationships/header" Target="header34.xml"/><Relationship Id="rId105" Type="http://schemas.openxmlformats.org/officeDocument/2006/relationships/footer" Target="footer68.xml"/><Relationship Id="rId104" Type="http://schemas.openxmlformats.org/officeDocument/2006/relationships/header" Target="header33.xml"/><Relationship Id="rId103" Type="http://schemas.openxmlformats.org/officeDocument/2006/relationships/footer" Target="footer67.xml"/><Relationship Id="rId102" Type="http://schemas.openxmlformats.org/officeDocument/2006/relationships/header" Target="header32.xml"/><Relationship Id="rId101" Type="http://schemas.openxmlformats.org/officeDocument/2006/relationships/footer" Target="footer66.xml"/><Relationship Id="rId100" Type="http://schemas.openxmlformats.org/officeDocument/2006/relationships/header" Target="header31.xml"/><Relationship Id="rId10" Type="http://schemas.openxmlformats.org/officeDocument/2006/relationships/header" Target="header2.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15.xml.rels><?xml version="1.0" encoding="UTF-8" standalone="yes"?>
<Relationships xmlns="http://schemas.openxmlformats.org/package/2006/relationships"><Relationship Id="rId1" Type="http://schemas.openxmlformats.org/officeDocument/2006/relationships/image" Target="media/image1.png"/></Relationships>
</file>

<file path=word/_rels/header24.xml.rels><?xml version="1.0" encoding="UTF-8" standalone="yes"?>
<Relationships xmlns="http://schemas.openxmlformats.org/package/2006/relationships"><Relationship Id="rId1" Type="http://schemas.openxmlformats.org/officeDocument/2006/relationships/image" Target="media/image1.png"/></Relationships>
</file>

<file path=word/_rels/header26.xml.rels><?xml version="1.0" encoding="UTF-8" standalone="yes"?>
<Relationships xmlns="http://schemas.openxmlformats.org/package/2006/relationships"><Relationship Id="rId1" Type="http://schemas.openxmlformats.org/officeDocument/2006/relationships/image" Target="media/image1.png"/></Relationships>
</file>

<file path=word/_rels/header27.xml.rels><?xml version="1.0" encoding="UTF-8" standalone="yes"?>
<Relationships xmlns="http://schemas.openxmlformats.org/package/2006/relationships"><Relationship Id="rId1" Type="http://schemas.openxmlformats.org/officeDocument/2006/relationships/image" Target="media/image1.png"/></Relationships>
</file>

<file path=word/_rels/header28.xml.rels><?xml version="1.0" encoding="UTF-8" standalone="yes"?>
<Relationships xmlns="http://schemas.openxmlformats.org/package/2006/relationships"><Relationship Id="rId1" Type="http://schemas.openxmlformats.org/officeDocument/2006/relationships/image" Target="media/image1.png"/></Relationships>
</file>

<file path=word/_rels/header29.xml.rels><?xml version="1.0" encoding="UTF-8" standalone="yes"?>
<Relationships xmlns="http://schemas.openxmlformats.org/package/2006/relationships"><Relationship Id="rId1" Type="http://schemas.openxmlformats.org/officeDocument/2006/relationships/image" Target="media/image1.png"/></Relationships>
</file>

<file path=word/_rels/header30.xml.rels><?xml version="1.0" encoding="UTF-8" standalone="yes"?>
<Relationships xmlns="http://schemas.openxmlformats.org/package/2006/relationships"><Relationship Id="rId1" Type="http://schemas.openxmlformats.org/officeDocument/2006/relationships/image" Target="media/image1.png"/></Relationships>
</file>

<file path=word/_rels/header32.xml.rels><?xml version="1.0" encoding="UTF-8" standalone="yes"?>
<Relationships xmlns="http://schemas.openxmlformats.org/package/2006/relationships"><Relationship Id="rId1" Type="http://schemas.openxmlformats.org/officeDocument/2006/relationships/image" Target="media/image1.png"/></Relationships>
</file>

<file path=word/_rels/header33.xml.rels><?xml version="1.0" encoding="UTF-8" standalone="yes"?>
<Relationships xmlns="http://schemas.openxmlformats.org/package/2006/relationships"><Relationship Id="rId1" Type="http://schemas.openxmlformats.org/officeDocument/2006/relationships/image" Target="media/image1.png"/></Relationships>
</file>

<file path=word/_rels/header34.xml.rels><?xml version="1.0" encoding="UTF-8" standalone="yes"?>
<Relationships xmlns="http://schemas.openxmlformats.org/package/2006/relationships"><Relationship Id="rId1" Type="http://schemas.openxmlformats.org/officeDocument/2006/relationships/image" Target="media/image1.png"/></Relationships>
</file>

<file path=word/_rels/header47.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7"/>
    <customShpInfo spid="_x0000_s1028"/>
    <customShpInfo spid="_x0000_s1029"/>
    <customShpInfo spid="_x0000_s1030"/>
    <customShpInfo spid="_x0000_s1031"/>
    <customShpInfo spid="_x0000_s1032"/>
    <customShpInfo spid="_x0000_s1026"/>
    <customShpInfo spid="_x0000_s1033"/>
    <customShpInfo spid="_x0000_s1034"/>
    <customShpInfo spid="_x0000_s1036"/>
    <customShpInfo spid="_x0000_s1037"/>
    <customShpInfo spid="_x0000_s1038"/>
    <customShpInfo spid="_x0000_s1039"/>
    <customShpInfo spid="_x0000_s1040"/>
    <customShpInfo spid="_x0000_s1041"/>
    <customShpInfo spid="_x0000_s1042"/>
    <customShpInfo spid="_x0000_s1043"/>
    <customShpInfo spid="_x0000_s1044"/>
    <customShpInfo spid="_x0000_s1045"/>
    <customShpInfo spid="_x0000_s1046"/>
    <customShpInfo spid="_x0000_s1047"/>
    <customShpInfo spid="_x0000_s1048"/>
    <customShpInfo spid="_x0000_s1035"/>
    <customShpInfo spid="_x0000_s1050"/>
    <customShpInfo spid="_x0000_s1051"/>
    <customShpInfo spid="_x0000_s1052"/>
    <customShpInfo spid="_x0000_s1053"/>
    <customShpInfo spid="_x0000_s1049"/>
    <customShpInfo spid="_x0000_s1054"/>
    <customShpInfo spid="_x0000_s1056"/>
    <customShpInfo spid="_x0000_s1057"/>
    <customShpInfo spid="_x0000_s1055"/>
    <customShpInfo spid="_x0000_s1059"/>
    <customShpInfo spid="_x0000_s1060"/>
    <customShpInfo spid="_x0000_s1061"/>
    <customShpInfo spid="_x0000_s1058"/>
    <customShpInfo spid="_x0000_s1063"/>
    <customShpInfo spid="_x0000_s1064"/>
    <customShpInfo spid="_x0000_s1065"/>
    <customShpInfo spid="_x0000_s1062"/>
    <customShpInfo spid="_x0000_s1067"/>
    <customShpInfo spid="_x0000_s1068"/>
    <customShpInfo spid="_x0000_s1066"/>
    <customShpInfo spid="_x0000_s1070"/>
    <customShpInfo spid="_x0000_s1071"/>
    <customShpInfo spid="_x0000_s1072"/>
    <customShpInfo spid="_x0000_s1069"/>
    <customShpInfo spid="_x0000_s1074"/>
    <customShpInfo spid="_x0000_s1075"/>
    <customShpInfo spid="_x0000_s1073"/>
    <customShpInfo spid="_x0000_s1077"/>
    <customShpInfo spid="_x0000_s1078"/>
    <customShpInfo spid="_x0000_s1076"/>
    <customShpInfo spid="_x0000_s1080"/>
    <customShpInfo spid="_x0000_s1081"/>
    <customShpInfo spid="_x0000_s1082"/>
    <customShpInfo spid="_x0000_s1079"/>
    <customShpInfo spid="_x0000_s1084"/>
    <customShpInfo spid="_x0000_s1085"/>
    <customShpInfo spid="_x0000_s1086"/>
    <customShpInfo spid="_x0000_s1083"/>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93</Pages>
  <Words>8111</Words>
  <Characters>9602</Characters>
  <TotalTime>2</TotalTime>
  <ScaleCrop>false</ScaleCrop>
  <LinksUpToDate>false</LinksUpToDate>
  <CharactersWithSpaces>10872</CharactersWithSpaces>
  <Application>WPS Office_12.1.0.25225_F1E327BC-269C-435d-A152-05C5408002CA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2023-12-27T00:36:00Z</dcterms:created>
  <dc:creator>hdec</dc:creator>
  <cp:lastModifiedBy>方能投资-羊壮志</cp:lastModifiedBy>
  <dcterms:modified xsi:type="dcterms:W3CDTF">2026-04-26T07:56:45Z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wqlLaW5nc29mdCBQREYgdG8gV1BTIDEyMA</vt:lpwstr>
  </property>
  <property fmtid="{D5CDD505-2E9C-101B-9397-08002B2CF9AE}" pid="3" name="Created">
    <vt:filetime>2026-04-26T15:38:13Z</vt:filetime>
  </property>
  <property fmtid="{D5CDD505-2E9C-101B-9397-08002B2CF9AE}" pid="4" name="KSOTemplateDocerSaveRecord">
    <vt:lpwstr>eyJoZGlkIjoiYWNkNzFiMjAxNmY3YmNjZjBlNzdmZmZlNmIyMmNjMjYiLCJ1c2VySWQiOiIyNDkxMjM2ODkifQ==</vt:lpwstr>
  </property>
  <property fmtid="{D5CDD505-2E9C-101B-9397-08002B2CF9AE}" pid="5" name="KSOProductBuildVer">
    <vt:lpwstr>2052-12.1.0.25225</vt:lpwstr>
  </property>
  <property fmtid="{D5CDD505-2E9C-101B-9397-08002B2CF9AE}" pid="6" name="ICV">
    <vt:lpwstr>01CC5B03F5364FDAA1D9838B5B62E026_13</vt:lpwstr>
  </property>
</Properties>
</file>